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CF84EA" w14:textId="77777777" w:rsidR="00B55A01" w:rsidRPr="00B55A01" w:rsidRDefault="00B55A01" w:rsidP="00B55A01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90940643"/>
      <w:bookmarkStart w:id="1" w:name="_Hlk166751852"/>
      <w:bookmarkEnd w:id="0"/>
      <w:bookmarkEnd w:id="1"/>
      <w:r w:rsidRPr="00B55A01">
        <w:rPr>
          <w:rFonts w:ascii="Times New Roman" w:hAnsi="Times New Roman" w:cs="Times New Roman"/>
          <w:b/>
          <w:bCs/>
          <w:sz w:val="28"/>
          <w:szCs w:val="28"/>
        </w:rPr>
        <w:t>Supporting Information</w:t>
      </w:r>
    </w:p>
    <w:p w14:paraId="142AFAA6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FDE6C86" w14:textId="021F87BD" w:rsidR="00B55A01" w:rsidRPr="00B55A01" w:rsidRDefault="00B55A01" w:rsidP="00B55A0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B55A01">
        <w:rPr>
          <w:rFonts w:ascii="Times New Roman" w:hAnsi="Times New Roman" w:cs="Times New Roman"/>
          <w:b/>
          <w:bCs/>
          <w:sz w:val="24"/>
          <w:szCs w:val="24"/>
        </w:rPr>
        <w:t>Activating Free Volume of Polymeric Aggregates toward Advanced Hard Carbon for Sodium Storage</w:t>
      </w:r>
    </w:p>
    <w:p w14:paraId="22F62FB1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5B3DBF80" w14:textId="78AF1F82" w:rsidR="002E0251" w:rsidRPr="00A35E4A" w:rsidRDefault="002E0251" w:rsidP="002E0251">
      <w:pPr>
        <w:pStyle w:val="AuthorsFull"/>
        <w:spacing w:line="480" w:lineRule="auto"/>
      </w:pPr>
      <w:proofErr w:type="spellStart"/>
      <w:r w:rsidRPr="001527AD">
        <w:t>Jianhao</w:t>
      </w:r>
      <w:proofErr w:type="spellEnd"/>
      <w:r w:rsidRPr="001527AD">
        <w:t xml:space="preserve"> Lin</w:t>
      </w:r>
      <w:r w:rsidR="00F324BE" w:rsidRPr="00F324BE">
        <w:rPr>
          <w:rFonts w:eastAsiaTheme="minorEastAsia" w:hint="eastAsia"/>
          <w:vertAlign w:val="superscript"/>
          <w:lang w:eastAsia="zh-CN"/>
        </w:rPr>
        <w:t>1</w:t>
      </w:r>
      <w:r w:rsidRPr="001527AD">
        <w:t>, Zhishan Liao</w:t>
      </w:r>
      <w:r w:rsidR="00F324BE" w:rsidRPr="00F324BE">
        <w:rPr>
          <w:rFonts w:eastAsiaTheme="minorEastAsia" w:hint="eastAsia"/>
          <w:vertAlign w:val="superscript"/>
          <w:lang w:eastAsia="zh-CN"/>
        </w:rPr>
        <w:t>1</w:t>
      </w:r>
      <w:r w:rsidRPr="001527AD">
        <w:t>, Yike Liu</w:t>
      </w:r>
      <w:r w:rsidR="00F324BE" w:rsidRPr="00F324BE">
        <w:rPr>
          <w:rFonts w:eastAsiaTheme="minorEastAsia" w:hint="eastAsia"/>
          <w:vertAlign w:val="superscript"/>
          <w:lang w:eastAsia="zh-CN"/>
        </w:rPr>
        <w:t>2</w:t>
      </w:r>
      <w:r w:rsidRPr="001527AD">
        <w:t>, Bote Zhao</w:t>
      </w:r>
      <w:r w:rsidR="00F324BE" w:rsidRPr="00F324BE">
        <w:rPr>
          <w:rFonts w:eastAsiaTheme="minorEastAsia" w:hint="eastAsia"/>
          <w:vertAlign w:val="superscript"/>
          <w:lang w:eastAsia="zh-CN"/>
        </w:rPr>
        <w:t>1</w:t>
      </w:r>
      <w:r w:rsidR="00FD5407">
        <w:rPr>
          <w:rFonts w:eastAsiaTheme="minorEastAsia" w:hint="eastAsia"/>
          <w:lang w:eastAsia="zh-CN"/>
        </w:rPr>
        <w:t>,</w:t>
      </w:r>
      <w:r w:rsidR="00FD5407" w:rsidRPr="00FD5407">
        <w:rPr>
          <w:rFonts w:hint="eastAsia"/>
        </w:rPr>
        <w:t xml:space="preserve"> </w:t>
      </w:r>
      <w:proofErr w:type="spellStart"/>
      <w:r w:rsidR="00FD5407" w:rsidRPr="00FD5407">
        <w:rPr>
          <w:rFonts w:eastAsiaTheme="minorEastAsia" w:hint="eastAsia"/>
          <w:lang w:eastAsia="zh-CN"/>
        </w:rPr>
        <w:t>Jiexi</w:t>
      </w:r>
      <w:proofErr w:type="spellEnd"/>
      <w:r w:rsidR="00FD5407" w:rsidRPr="00FD5407">
        <w:rPr>
          <w:rFonts w:eastAsiaTheme="minorEastAsia" w:hint="eastAsia"/>
          <w:lang w:eastAsia="zh-CN"/>
        </w:rPr>
        <w:t xml:space="preserve"> Wang</w:t>
      </w:r>
      <w:r w:rsidR="00F324BE" w:rsidRPr="00F324BE">
        <w:rPr>
          <w:rFonts w:eastAsiaTheme="minorEastAsia" w:hint="eastAsia"/>
          <w:vertAlign w:val="superscript"/>
          <w:lang w:eastAsia="zh-CN"/>
        </w:rPr>
        <w:t>3</w:t>
      </w:r>
      <w:r w:rsidRPr="001527AD">
        <w:t xml:space="preserve"> and </w:t>
      </w:r>
      <w:proofErr w:type="spellStart"/>
      <w:r w:rsidRPr="001527AD">
        <w:t>Xunhui</w:t>
      </w:r>
      <w:proofErr w:type="spellEnd"/>
      <w:r w:rsidRPr="001527AD">
        <w:t xml:space="preserve"> Xiong</w:t>
      </w:r>
      <w:r w:rsidR="00F324BE" w:rsidRPr="00F324BE">
        <w:rPr>
          <w:rFonts w:eastAsiaTheme="minorEastAsia" w:hint="eastAsia"/>
          <w:vertAlign w:val="superscript"/>
          <w:lang w:eastAsia="zh-CN"/>
        </w:rPr>
        <w:t>1,</w:t>
      </w:r>
      <w:r w:rsidR="00F324BE">
        <w:rPr>
          <w:rFonts w:eastAsiaTheme="minorEastAsia" w:hint="eastAsia"/>
          <w:vertAlign w:val="superscript"/>
          <w:lang w:eastAsia="zh-CN"/>
        </w:rPr>
        <w:t xml:space="preserve"> </w:t>
      </w:r>
      <w:r w:rsidRPr="001527AD">
        <w:t>*</w:t>
      </w:r>
      <w:r w:rsidRPr="00A35E4A">
        <w:t xml:space="preserve"> </w:t>
      </w:r>
    </w:p>
    <w:p w14:paraId="16E71B1B" w14:textId="77777777" w:rsid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12FBB480" w14:textId="77777777" w:rsidR="00CA75E5" w:rsidRPr="00CA75E5" w:rsidRDefault="00CA75E5" w:rsidP="00CA75E5">
      <w:pPr>
        <w:spacing w:line="360" w:lineRule="auto"/>
        <w:rPr>
          <w:rFonts w:ascii="Times New Roman" w:hAnsi="Times New Roman" w:cs="Times New Roman" w:hint="eastAsia"/>
        </w:rPr>
      </w:pPr>
      <w:r w:rsidRPr="00CA75E5">
        <w:rPr>
          <w:rFonts w:ascii="Times New Roman" w:hAnsi="Times New Roman" w:cs="Times New Roman" w:hint="eastAsia"/>
          <w:vertAlign w:val="superscript"/>
        </w:rPr>
        <w:t>1</w:t>
      </w:r>
      <w:r w:rsidRPr="00CA75E5">
        <w:rPr>
          <w:rFonts w:ascii="Times New Roman" w:hAnsi="Times New Roman" w:cs="Times New Roman" w:hint="eastAsia"/>
        </w:rPr>
        <w:t xml:space="preserve"> School of Environment and Energy, Guangdong Provincial Key Laboratory of Advanced Energy Storage Mater., South China University of Technology, Guangzhou 510006, China</w:t>
      </w:r>
    </w:p>
    <w:p w14:paraId="5D484706" w14:textId="77777777" w:rsidR="00CA75E5" w:rsidRPr="00CA75E5" w:rsidRDefault="00CA75E5" w:rsidP="00CA75E5">
      <w:pPr>
        <w:spacing w:line="360" w:lineRule="auto"/>
        <w:rPr>
          <w:rFonts w:ascii="Times New Roman" w:hAnsi="Times New Roman" w:cs="Times New Roman" w:hint="eastAsia"/>
        </w:rPr>
      </w:pPr>
      <w:r w:rsidRPr="00CA75E5">
        <w:rPr>
          <w:rFonts w:ascii="Times New Roman" w:hAnsi="Times New Roman" w:cs="Times New Roman" w:hint="eastAsia"/>
          <w:vertAlign w:val="superscript"/>
        </w:rPr>
        <w:t>2</w:t>
      </w:r>
      <w:r w:rsidRPr="00CA75E5">
        <w:rPr>
          <w:rFonts w:ascii="Times New Roman" w:hAnsi="Times New Roman" w:cs="Times New Roman" w:hint="eastAsia"/>
        </w:rPr>
        <w:t xml:space="preserve"> School of Materials and Energy Engineering, Guizhou Institute of Technology, Guiyang 550003, China</w:t>
      </w:r>
    </w:p>
    <w:p w14:paraId="38D997AF" w14:textId="77777777" w:rsidR="00CA75E5" w:rsidRPr="00CA75E5" w:rsidRDefault="00CA75E5" w:rsidP="00CA75E5">
      <w:pPr>
        <w:spacing w:line="360" w:lineRule="auto"/>
        <w:rPr>
          <w:rFonts w:ascii="Times New Roman" w:hAnsi="Times New Roman" w:cs="Times New Roman" w:hint="eastAsia"/>
        </w:rPr>
      </w:pPr>
      <w:r w:rsidRPr="00CA75E5">
        <w:rPr>
          <w:rFonts w:ascii="Times New Roman" w:hAnsi="Times New Roman" w:cs="Times New Roman" w:hint="eastAsia"/>
          <w:vertAlign w:val="superscript"/>
        </w:rPr>
        <w:t>3</w:t>
      </w:r>
      <w:r w:rsidRPr="00CA75E5">
        <w:rPr>
          <w:rFonts w:ascii="Times New Roman" w:hAnsi="Times New Roman" w:cs="Times New Roman" w:hint="eastAsia"/>
        </w:rPr>
        <w:t xml:space="preserve"> Engineering Research Center of the Ministry of Education for Advanced Battery Materials, Hunan Provincial Key Laboratory of Nonferrous Value-Added Metallurgy, School of Metallurgy and Environment, Central South University, Changsha 410083, China</w:t>
      </w:r>
    </w:p>
    <w:p w14:paraId="3ACF6999" w14:textId="0E9CDAA3" w:rsidR="00CA75E5" w:rsidRDefault="00CA75E5" w:rsidP="00CA75E5">
      <w:pPr>
        <w:spacing w:line="360" w:lineRule="auto"/>
        <w:rPr>
          <w:rFonts w:ascii="Times New Roman" w:hAnsi="Times New Roman" w:cs="Times New Roman"/>
        </w:rPr>
      </w:pPr>
      <w:r w:rsidRPr="00CA75E5">
        <w:rPr>
          <w:rFonts w:ascii="Times New Roman" w:hAnsi="Times New Roman" w:cs="Times New Roman" w:hint="eastAsia"/>
        </w:rPr>
        <w:t>E-mail: esxxiong@scut.edu.cn</w:t>
      </w:r>
    </w:p>
    <w:p w14:paraId="68D9F5DD" w14:textId="77777777" w:rsidR="00CA75E5" w:rsidRPr="00FD5407" w:rsidRDefault="00CA75E5" w:rsidP="00B55A01">
      <w:pPr>
        <w:spacing w:line="360" w:lineRule="auto"/>
        <w:rPr>
          <w:rFonts w:ascii="Times New Roman" w:hAnsi="Times New Roman" w:cs="Times New Roman" w:hint="eastAsia"/>
        </w:rPr>
      </w:pPr>
    </w:p>
    <w:p w14:paraId="2E105918" w14:textId="68BAADD5" w:rsidR="00B55A01" w:rsidRPr="00B55A01" w:rsidRDefault="00C40973" w:rsidP="00B55A01">
      <w:pPr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t>1</w:t>
      </w:r>
      <w:r w:rsidR="00B55A01" w:rsidRPr="00B55A01">
        <w:rPr>
          <w:rFonts w:ascii="Times New Roman" w:hAnsi="Times New Roman" w:cs="Times New Roman"/>
          <w:b/>
          <w:bCs/>
        </w:rPr>
        <w:t>. Correlated Calculations</w:t>
      </w:r>
    </w:p>
    <w:p w14:paraId="4436B8CC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t xml:space="preserve">Swelling ratio </w:t>
      </w:r>
      <w:r w:rsidRPr="00B55A01">
        <w:rPr>
          <w:rFonts w:ascii="Times New Roman" w:hAnsi="Times New Roman" w:cs="Times New Roman"/>
        </w:rPr>
        <w:t>(ΔS/S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>)</w:t>
      </w:r>
      <w:r w:rsidRPr="00B55A01">
        <w:rPr>
          <w:rFonts w:ascii="Times New Roman" w:hAnsi="Times New Roman" w:cs="Times New Roman"/>
          <w:b/>
          <w:bCs/>
        </w:rPr>
        <w:t xml:space="preserve">: </w:t>
      </w:r>
      <w:r w:rsidRPr="00B55A01">
        <w:rPr>
          <w:rFonts w:ascii="Times New Roman" w:hAnsi="Times New Roman" w:cs="Times New Roman"/>
        </w:rPr>
        <w:t>the change in the upper area (ΔS) with the respect to the original upper area (S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>).</w:t>
      </w:r>
    </w:p>
    <w:p w14:paraId="025C441A" w14:textId="16356770" w:rsidR="00B55A01" w:rsidRPr="00B55A01" w:rsidRDefault="00B55A01" w:rsidP="00B55A01">
      <w:pPr>
        <w:wordWrap w:val="0"/>
        <w:spacing w:line="360" w:lineRule="auto"/>
        <w:jc w:val="right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ΔS/S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(%) = (S</w:t>
      </w:r>
      <w:r w:rsidRPr="00B55A01">
        <w:rPr>
          <w:rFonts w:ascii="Times New Roman" w:hAnsi="Times New Roman" w:cs="Times New Roman"/>
          <w:vertAlign w:val="subscript"/>
        </w:rPr>
        <w:t>1</w:t>
      </w:r>
      <w:r w:rsidRPr="00B55A01">
        <w:rPr>
          <w:rFonts w:ascii="Times New Roman" w:hAnsi="Times New Roman" w:cs="Times New Roman"/>
        </w:rPr>
        <w:t>- 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>)/S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                     Equation S1</w:t>
      </w:r>
    </w:p>
    <w:p w14:paraId="28AD52B1" w14:textId="77777777" w:rsidR="00B55A01" w:rsidRPr="00B55A01" w:rsidRDefault="00B55A01" w:rsidP="00B55A01">
      <w:pPr>
        <w:spacing w:line="360" w:lineRule="auto"/>
        <w:jc w:val="center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noProof/>
        </w:rPr>
        <w:drawing>
          <wp:inline distT="0" distB="0" distL="0" distR="0" wp14:anchorId="53BB2BC0" wp14:editId="4E8A40C3">
            <wp:extent cx="2019504" cy="1191585"/>
            <wp:effectExtent l="0" t="0" r="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401" cy="120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A2174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in which S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is upper area before swelling and S</w:t>
      </w:r>
      <w:r w:rsidRPr="00B55A01">
        <w:rPr>
          <w:rFonts w:ascii="Times New Roman" w:hAnsi="Times New Roman" w:cs="Times New Roman"/>
          <w:vertAlign w:val="subscript"/>
        </w:rPr>
        <w:t>1</w:t>
      </w:r>
      <w:r w:rsidRPr="00B55A01">
        <w:rPr>
          <w:rFonts w:ascii="Times New Roman" w:hAnsi="Times New Roman" w:cs="Times New Roman"/>
        </w:rPr>
        <w:t xml:space="preserve"> is upper area after swelling calculated by Photoshop software.</w:t>
      </w:r>
    </w:p>
    <w:p w14:paraId="62F21EC1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7D92B41E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t>Interlayer spacing (d</w:t>
      </w:r>
      <w:r w:rsidRPr="00B55A01">
        <w:rPr>
          <w:rFonts w:ascii="Times New Roman" w:hAnsi="Times New Roman" w:cs="Times New Roman"/>
          <w:b/>
          <w:bCs/>
          <w:vertAlign w:val="subscript"/>
        </w:rPr>
        <w:t>002</w:t>
      </w:r>
      <w:r w:rsidRPr="00B55A01">
        <w:rPr>
          <w:rFonts w:ascii="Times New Roman" w:hAnsi="Times New Roman" w:cs="Times New Roman"/>
          <w:b/>
          <w:bCs/>
        </w:rPr>
        <w:t>):</w:t>
      </w:r>
      <w:r w:rsidRPr="00B55A01">
        <w:rPr>
          <w:rFonts w:ascii="Times New Roman" w:hAnsi="Times New Roman" w:cs="Times New Roman"/>
        </w:rPr>
        <w:t xml:space="preserve"> d</w:t>
      </w:r>
      <w:r w:rsidRPr="00B55A01">
        <w:rPr>
          <w:rFonts w:ascii="Times New Roman" w:hAnsi="Times New Roman" w:cs="Times New Roman"/>
          <w:vertAlign w:val="subscript"/>
        </w:rPr>
        <w:t>002</w:t>
      </w:r>
      <w:r w:rsidRPr="00B55A01">
        <w:rPr>
          <w:rFonts w:ascii="Times New Roman" w:hAnsi="Times New Roman" w:cs="Times New Roman"/>
        </w:rPr>
        <w:t xml:space="preserve"> is calculated using Bragg’s equation:</w:t>
      </w:r>
    </w:p>
    <w:p w14:paraId="0014D338" w14:textId="6EF3EBCA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eastAsia="等线" w:hAnsi="Cambria Math" w:cs="Times New Roman"/>
            <w:sz w:val="28"/>
            <w:szCs w:val="28"/>
          </w:rPr>
          <m:t xml:space="preserve">d= </m:t>
        </m:r>
        <m:f>
          <m:fPr>
            <m:ctrlPr>
              <w:rPr>
                <w:rFonts w:ascii="Cambria Math" w:eastAsia="等线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="等线" w:hAnsi="Cambria Math" w:cs="Times New Roman"/>
                <w:sz w:val="28"/>
                <w:szCs w:val="28"/>
              </w:rPr>
              <m:t>nλ</m:t>
            </m:r>
          </m:num>
          <m:den>
            <m:r>
              <w:rPr>
                <w:rFonts w:ascii="Cambria Math" w:eastAsia="等线" w:hAnsi="Cambria Math" w:cs="Times New Roman"/>
                <w:sz w:val="28"/>
                <w:szCs w:val="28"/>
              </w:rPr>
              <m:t>2sin (θ)</m:t>
            </m:r>
          </m:den>
        </m:f>
      </m:oMath>
      <w:r w:rsidRPr="00B55A01">
        <w:rPr>
          <w:rFonts w:ascii="Times New Roman" w:hAnsi="Times New Roman" w:cs="Times New Roman"/>
          <w:sz w:val="28"/>
          <w:szCs w:val="28"/>
        </w:rPr>
        <w:t xml:space="preserve">   </w:t>
      </w:r>
      <w:r w:rsidRPr="00B55A01">
        <w:rPr>
          <w:rFonts w:ascii="Times New Roman" w:hAnsi="Times New Roman" w:cs="Times New Roman"/>
        </w:rPr>
        <w:t xml:space="preserve">                       </w:t>
      </w:r>
      <w:bookmarkStart w:id="2" w:name="_Hlk163134907"/>
      <w:r w:rsidRPr="00B55A01">
        <w:rPr>
          <w:rFonts w:ascii="Times New Roman" w:hAnsi="Times New Roman" w:cs="Times New Roman"/>
        </w:rPr>
        <w:t>Equation S2</w:t>
      </w:r>
      <w:bookmarkEnd w:id="2"/>
    </w:p>
    <w:p w14:paraId="39F7C99C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 xml:space="preserve">in which </w:t>
      </w:r>
      <w:r w:rsidRPr="00B55A01">
        <w:rPr>
          <w:rFonts w:ascii="Times New Roman" w:hAnsi="Times New Roman" w:cs="Times New Roman"/>
          <w:b/>
          <w:bCs/>
        </w:rPr>
        <w:t>n</w:t>
      </w:r>
      <w:r w:rsidRPr="00B55A01">
        <w:rPr>
          <w:rFonts w:ascii="Times New Roman" w:hAnsi="Times New Roman" w:cs="Times New Roman"/>
        </w:rPr>
        <w:t>=1(order of diffraction)</w:t>
      </w:r>
    </w:p>
    <w:p w14:paraId="71FE3D56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sym w:font="Symbol" w:char="006C"/>
      </w:r>
      <w:r w:rsidRPr="00B55A01">
        <w:rPr>
          <w:rFonts w:ascii="Times New Roman" w:hAnsi="Times New Roman" w:cs="Times New Roman"/>
        </w:rPr>
        <w:t xml:space="preserve"> is the XRD wavelength (Cu Kα radiation,1.54056 Å)</w:t>
      </w:r>
    </w:p>
    <w:p w14:paraId="418407A6" w14:textId="6731D2BB" w:rsid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lastRenderedPageBreak/>
        <w:t xml:space="preserve">θ </w:t>
      </w:r>
      <w:r w:rsidRPr="00B55A01">
        <w:rPr>
          <w:rFonts w:ascii="Times New Roman" w:hAnsi="Times New Roman" w:cs="Times New Roman"/>
        </w:rPr>
        <w:t>is the scattering angle (002) peak</w:t>
      </w:r>
    </w:p>
    <w:p w14:paraId="7D6E4651" w14:textId="77777777" w:rsidR="004D22A2" w:rsidRPr="00B55A01" w:rsidRDefault="004D22A2" w:rsidP="00B55A01">
      <w:pPr>
        <w:spacing w:line="360" w:lineRule="auto"/>
        <w:rPr>
          <w:rFonts w:ascii="Times New Roman" w:hAnsi="Times New Roman" w:cs="Times New Roman"/>
        </w:rPr>
      </w:pPr>
    </w:p>
    <w:p w14:paraId="01264B71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t xml:space="preserve">Tensile stress (σ, Pa), Tensile strain (ɛ, %) and Tensile Modulus (E, Pa) </w:t>
      </w:r>
      <w:r w:rsidRPr="00B55A01">
        <w:rPr>
          <w:rFonts w:ascii="Times New Roman" w:hAnsi="Times New Roman" w:cs="Times New Roman"/>
        </w:rPr>
        <w:t>was calculated using the following equation:</w:t>
      </w:r>
    </w:p>
    <w:p w14:paraId="3528E340" w14:textId="651E26B7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σ = F/S                              Equation S3</w:t>
      </w:r>
    </w:p>
    <w:p w14:paraId="7CA2E6BD" w14:textId="32CCCEFA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ɛ=</w:t>
      </w:r>
      <w:proofErr w:type="spellStart"/>
      <w:r w:rsidRPr="00B55A01">
        <w:rPr>
          <w:rFonts w:ascii="Times New Roman" w:hAnsi="Times New Roman" w:cs="Times New Roman"/>
        </w:rPr>
        <w:t>Δ</w:t>
      </w:r>
      <w:r w:rsidRPr="00B55A01">
        <w:rPr>
          <w:rFonts w:ascii="Times New Roman" w:hAnsi="Times New Roman" w:cs="Times New Roman"/>
          <w:i/>
          <w:iCs/>
        </w:rPr>
        <w:t>l</w:t>
      </w:r>
      <w:proofErr w:type="spellEnd"/>
      <w:r w:rsidRPr="00B55A01">
        <w:rPr>
          <w:rFonts w:ascii="Times New Roman" w:hAnsi="Times New Roman" w:cs="Times New Roman"/>
        </w:rPr>
        <w:t>/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</w:t>
      </w:r>
      <w:r w:rsidRPr="00B55A01">
        <w:rPr>
          <w:rFonts w:ascii="Times New Roman" w:hAnsi="Times New Roman" w:cs="Times New Roman"/>
          <w:b/>
          <w:bCs/>
        </w:rPr>
        <w:t xml:space="preserve">                             </w:t>
      </w:r>
      <w:r w:rsidRPr="00B55A01">
        <w:rPr>
          <w:rFonts w:ascii="Times New Roman" w:hAnsi="Times New Roman" w:cs="Times New Roman"/>
        </w:rPr>
        <w:t>Equation S4</w:t>
      </w:r>
    </w:p>
    <w:p w14:paraId="107AD9DC" w14:textId="0F5745F9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 xml:space="preserve">E=σ/ɛ </w:t>
      </w:r>
      <w:r w:rsidRPr="00B55A01">
        <w:rPr>
          <w:rFonts w:ascii="Times New Roman" w:hAnsi="Times New Roman" w:cs="Times New Roman"/>
          <w:b/>
          <w:bCs/>
        </w:rPr>
        <w:t xml:space="preserve">                              </w:t>
      </w:r>
      <w:r w:rsidRPr="00B55A01">
        <w:rPr>
          <w:rFonts w:ascii="Times New Roman" w:hAnsi="Times New Roman" w:cs="Times New Roman"/>
        </w:rPr>
        <w:t>Equation S5</w:t>
      </w:r>
    </w:p>
    <w:p w14:paraId="54048C16" w14:textId="4674CF6E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 xml:space="preserve">where S is the </w:t>
      </w:r>
      <w:bookmarkStart w:id="3" w:name="_Hlk192771692"/>
      <w:r w:rsidRPr="00B55A01">
        <w:rPr>
          <w:rFonts w:ascii="Times New Roman" w:hAnsi="Times New Roman" w:cs="Times New Roman"/>
        </w:rPr>
        <w:t>cross-sectional area</w:t>
      </w:r>
      <w:bookmarkEnd w:id="3"/>
      <w:r w:rsidRPr="00B55A01">
        <w:rPr>
          <w:rFonts w:ascii="Times New Roman" w:hAnsi="Times New Roman" w:cs="Times New Roman"/>
        </w:rPr>
        <w:t xml:space="preserve"> of </w:t>
      </w:r>
      <w:r w:rsidR="004E4490">
        <w:rPr>
          <w:rFonts w:ascii="Times New Roman" w:hAnsi="Times New Roman" w:cs="Times New Roman"/>
        </w:rPr>
        <w:t>PPR</w:t>
      </w:r>
      <w:r w:rsidRPr="00B55A01">
        <w:rPr>
          <w:rFonts w:ascii="Times New Roman" w:hAnsi="Times New Roman" w:cs="Times New Roman"/>
        </w:rPr>
        <w:t xml:space="preserve"> or P</w:t>
      </w:r>
      <w:r w:rsidR="004E4490">
        <w:rPr>
          <w:rFonts w:ascii="Times New Roman" w:hAnsi="Times New Roman" w:cs="Times New Roman"/>
        </w:rPr>
        <w:t>R</w:t>
      </w:r>
      <w:r w:rsidRPr="00B55A01">
        <w:rPr>
          <w:rFonts w:ascii="Times New Roman" w:hAnsi="Times New Roman" w:cs="Times New Roman"/>
        </w:rPr>
        <w:t xml:space="preserve"> samples (m</w:t>
      </w:r>
      <w:r w:rsidRPr="00B55A01">
        <w:rPr>
          <w:rFonts w:ascii="Times New Roman" w:hAnsi="Times New Roman" w:cs="Times New Roman"/>
          <w:vertAlign w:val="superscript"/>
        </w:rPr>
        <w:t>2</w:t>
      </w:r>
      <w:r w:rsidRPr="00B55A01">
        <w:rPr>
          <w:rFonts w:ascii="Times New Roman" w:hAnsi="Times New Roman" w:cs="Times New Roman"/>
        </w:rPr>
        <w:t xml:space="preserve">), F is load (N), </w:t>
      </w:r>
      <w:proofErr w:type="spellStart"/>
      <w:r w:rsidRPr="00B55A01">
        <w:rPr>
          <w:rFonts w:ascii="Times New Roman" w:hAnsi="Times New Roman" w:cs="Times New Roman"/>
        </w:rPr>
        <w:t>Δ</w:t>
      </w:r>
      <w:r w:rsidRPr="00B55A01">
        <w:rPr>
          <w:rFonts w:ascii="Times New Roman" w:hAnsi="Times New Roman" w:cs="Times New Roman"/>
          <w:i/>
          <w:iCs/>
        </w:rPr>
        <w:t>l</w:t>
      </w:r>
      <w:proofErr w:type="spellEnd"/>
      <w:r w:rsidRPr="00B55A01">
        <w:rPr>
          <w:rFonts w:ascii="Times New Roman" w:hAnsi="Times New Roman" w:cs="Times New Roman"/>
        </w:rPr>
        <w:t xml:space="preserve"> is the change in the length (m) and 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is the gauge length of </w:t>
      </w:r>
      <w:r w:rsidR="004E4490">
        <w:rPr>
          <w:rFonts w:ascii="Times New Roman" w:hAnsi="Times New Roman" w:cs="Times New Roman"/>
        </w:rPr>
        <w:t>PPR</w:t>
      </w:r>
      <w:r w:rsidR="004E4490" w:rsidRPr="00B55A01">
        <w:rPr>
          <w:rFonts w:ascii="Times New Roman" w:hAnsi="Times New Roman" w:cs="Times New Roman"/>
        </w:rPr>
        <w:t xml:space="preserve"> or P</w:t>
      </w:r>
      <w:r w:rsidR="004E4490">
        <w:rPr>
          <w:rFonts w:ascii="Times New Roman" w:hAnsi="Times New Roman" w:cs="Times New Roman"/>
        </w:rPr>
        <w:t>R</w:t>
      </w:r>
      <w:r w:rsidRPr="00B55A01">
        <w:rPr>
          <w:rFonts w:ascii="Times New Roman" w:hAnsi="Times New Roman" w:cs="Times New Roman"/>
        </w:rPr>
        <w:t xml:space="preserve"> samples (m).</w:t>
      </w:r>
    </w:p>
    <w:p w14:paraId="4D7F068D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1D2B31E8" w14:textId="664B1D54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t xml:space="preserve">Shrinkage ratio </w:t>
      </w:r>
      <w:r w:rsidRPr="00B55A01">
        <w:rPr>
          <w:rFonts w:ascii="Times New Roman" w:hAnsi="Times New Roman" w:cs="Times New Roman"/>
        </w:rPr>
        <w:t>(</w:t>
      </w:r>
      <w:proofErr w:type="spellStart"/>
      <w:r w:rsidRPr="00B55A01">
        <w:rPr>
          <w:rFonts w:ascii="Times New Roman" w:hAnsi="Times New Roman" w:cs="Times New Roman"/>
        </w:rPr>
        <w:t>Δ</w:t>
      </w:r>
      <w:r w:rsidRPr="00B55A01">
        <w:rPr>
          <w:rFonts w:ascii="Times New Roman" w:hAnsi="Times New Roman" w:cs="Times New Roman"/>
          <w:i/>
          <w:iCs/>
        </w:rPr>
        <w:t>l</w:t>
      </w:r>
      <w:proofErr w:type="spellEnd"/>
      <w:r w:rsidRPr="00B55A01">
        <w:rPr>
          <w:rFonts w:ascii="Times New Roman" w:hAnsi="Times New Roman" w:cs="Times New Roman"/>
        </w:rPr>
        <w:t>/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) of </w:t>
      </w:r>
      <w:r w:rsidR="004E4490">
        <w:rPr>
          <w:rFonts w:ascii="Times New Roman" w:hAnsi="Times New Roman" w:cs="Times New Roman"/>
        </w:rPr>
        <w:t>PPR</w:t>
      </w:r>
      <w:r w:rsidR="004E4490" w:rsidRPr="00B55A01">
        <w:rPr>
          <w:rFonts w:ascii="Times New Roman" w:hAnsi="Times New Roman" w:cs="Times New Roman"/>
        </w:rPr>
        <w:t xml:space="preserve"> </w:t>
      </w:r>
      <w:r w:rsidR="004E4490">
        <w:rPr>
          <w:rFonts w:ascii="Times New Roman" w:hAnsi="Times New Roman" w:cs="Times New Roman"/>
        </w:rPr>
        <w:t>and</w:t>
      </w:r>
      <w:r w:rsidR="004E4490" w:rsidRPr="00B55A01">
        <w:rPr>
          <w:rFonts w:ascii="Times New Roman" w:hAnsi="Times New Roman" w:cs="Times New Roman"/>
        </w:rPr>
        <w:t xml:space="preserve"> P</w:t>
      </w:r>
      <w:r w:rsidR="004E4490">
        <w:rPr>
          <w:rFonts w:ascii="Times New Roman" w:hAnsi="Times New Roman" w:cs="Times New Roman"/>
        </w:rPr>
        <w:t>R</w:t>
      </w:r>
      <w:r w:rsidRPr="00B55A01">
        <w:rPr>
          <w:rFonts w:ascii="Times New Roman" w:hAnsi="Times New Roman" w:cs="Times New Roman"/>
        </w:rPr>
        <w:t xml:space="preserve"> during the carbonization process: </w:t>
      </w:r>
    </w:p>
    <w:p w14:paraId="1D264D3A" w14:textId="709314C7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w:proofErr w:type="spellStart"/>
      <w:r w:rsidRPr="00B55A01">
        <w:rPr>
          <w:rFonts w:ascii="Times New Roman" w:hAnsi="Times New Roman" w:cs="Times New Roman"/>
        </w:rPr>
        <w:t>Δ</w:t>
      </w:r>
      <w:r w:rsidRPr="00B55A01">
        <w:rPr>
          <w:rFonts w:ascii="Times New Roman" w:hAnsi="Times New Roman" w:cs="Times New Roman"/>
          <w:i/>
          <w:iCs/>
        </w:rPr>
        <w:t>l</w:t>
      </w:r>
      <w:proofErr w:type="spellEnd"/>
      <w:r w:rsidRPr="00B55A01">
        <w:rPr>
          <w:rFonts w:ascii="Times New Roman" w:hAnsi="Times New Roman" w:cs="Times New Roman"/>
        </w:rPr>
        <w:t>/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(%) = (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1</w:t>
      </w:r>
      <w:r w:rsidRPr="00B55A01">
        <w:rPr>
          <w:rFonts w:ascii="Times New Roman" w:hAnsi="Times New Roman" w:cs="Times New Roman"/>
        </w:rPr>
        <w:t>-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>)/</w:t>
      </w:r>
      <w:r w:rsidRPr="00B55A01">
        <w:rPr>
          <w:rFonts w:ascii="Times New Roman" w:hAnsi="Times New Roman" w:cs="Times New Roman"/>
          <w:i/>
          <w:iCs/>
        </w:rPr>
        <w:t xml:space="preserve"> 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             </w:t>
      </w:r>
      <w:r w:rsidR="009E6FEA">
        <w:rPr>
          <w:rFonts w:ascii="Times New Roman" w:hAnsi="Times New Roman" w:cs="Times New Roman"/>
        </w:rPr>
        <w:t xml:space="preserve">          </w:t>
      </w:r>
      <w:r w:rsidRPr="00B55A01">
        <w:rPr>
          <w:rFonts w:ascii="Times New Roman" w:hAnsi="Times New Roman" w:cs="Times New Roman"/>
        </w:rPr>
        <w:t xml:space="preserve">      Equation S6</w:t>
      </w:r>
    </w:p>
    <w:p w14:paraId="616D6988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 xml:space="preserve">where 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1</w:t>
      </w:r>
      <w:r w:rsidRPr="00B55A01">
        <w:rPr>
          <w:rFonts w:ascii="Times New Roman" w:hAnsi="Times New Roman" w:cs="Times New Roman"/>
        </w:rPr>
        <w:t xml:space="preserve"> is the side length after carbonization and </w:t>
      </w:r>
      <w:r w:rsidRPr="00B55A01">
        <w:rPr>
          <w:rFonts w:ascii="Times New Roman" w:hAnsi="Times New Roman" w:cs="Times New Roman"/>
          <w:i/>
          <w:iCs/>
        </w:rPr>
        <w:t>l</w:t>
      </w:r>
      <w:r w:rsidRPr="00B55A01">
        <w:rPr>
          <w:rFonts w:ascii="Times New Roman" w:hAnsi="Times New Roman" w:cs="Times New Roman"/>
          <w:vertAlign w:val="subscript"/>
        </w:rPr>
        <w:t>0</w:t>
      </w:r>
      <w:r w:rsidRPr="00B55A01">
        <w:rPr>
          <w:rFonts w:ascii="Times New Roman" w:hAnsi="Times New Roman" w:cs="Times New Roman"/>
        </w:rPr>
        <w:t xml:space="preserve"> is the original side length.</w:t>
      </w:r>
    </w:p>
    <w:p w14:paraId="3D7680D7" w14:textId="58DA92AC" w:rsid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5439BF01" w14:textId="32E66B42" w:rsidR="00A5271E" w:rsidRDefault="00A5271E" w:rsidP="00B55A01">
      <w:pPr>
        <w:spacing w:line="360" w:lineRule="auto"/>
        <w:rPr>
          <w:rFonts w:ascii="Times New Roman" w:hAnsi="Times New Roman" w:cs="Times New Roman"/>
        </w:rPr>
      </w:pPr>
      <w:r w:rsidRPr="00A5271E">
        <w:rPr>
          <w:rFonts w:ascii="Times New Roman" w:hAnsi="Times New Roman" w:cs="Times New Roman" w:hint="eastAsia"/>
          <w:b/>
          <w:bCs/>
        </w:rPr>
        <w:t>C</w:t>
      </w:r>
      <w:r w:rsidRPr="00A5271E">
        <w:rPr>
          <w:rFonts w:ascii="Times New Roman" w:hAnsi="Times New Roman" w:cs="Times New Roman"/>
          <w:b/>
          <w:bCs/>
        </w:rPr>
        <w:t>losed pore volume</w:t>
      </w:r>
      <w:r>
        <w:rPr>
          <w:rFonts w:ascii="Times New Roman" w:hAnsi="Times New Roman" w:cs="Times New Roman"/>
        </w:rPr>
        <w:t xml:space="preserve"> (</w:t>
      </w:r>
      <w:proofErr w:type="spellStart"/>
      <w:r>
        <w:rPr>
          <w:rFonts w:ascii="Times New Roman" w:hAnsi="Times New Roman" w:cs="Times New Roman"/>
        </w:rPr>
        <w:t>V</w:t>
      </w:r>
      <w:r w:rsidRPr="00A5271E">
        <w:rPr>
          <w:rFonts w:ascii="Times New Roman" w:hAnsi="Times New Roman" w:cs="Times New Roman"/>
          <w:vertAlign w:val="subscript"/>
        </w:rPr>
        <w:t>closed</w:t>
      </w:r>
      <w:proofErr w:type="spellEnd"/>
      <w:r w:rsidRPr="00A5271E">
        <w:rPr>
          <w:rFonts w:ascii="Times New Roman" w:hAnsi="Times New Roman" w:cs="Times New Roman"/>
          <w:vertAlign w:val="subscript"/>
        </w:rPr>
        <w:t xml:space="preserve"> pore</w:t>
      </w:r>
      <w:r>
        <w:rPr>
          <w:rFonts w:ascii="Times New Roman" w:hAnsi="Times New Roman" w:cs="Times New Roman"/>
          <w:b/>
          <w:bCs/>
        </w:rPr>
        <w:t xml:space="preserve">, </w:t>
      </w:r>
      <w:r w:rsidRPr="00A5271E">
        <w:rPr>
          <w:rFonts w:ascii="Times New Roman" w:hAnsi="Times New Roman" w:cs="Times New Roman"/>
        </w:rPr>
        <w:t>cm</w:t>
      </w:r>
      <w:r w:rsidRPr="00A5271E">
        <w:rPr>
          <w:rFonts w:ascii="Times New Roman" w:hAnsi="Times New Roman" w:cs="Times New Roman"/>
          <w:vertAlign w:val="superscript"/>
        </w:rPr>
        <w:t>3</w:t>
      </w:r>
      <w:r w:rsidRPr="00A5271E">
        <w:rPr>
          <w:rFonts w:ascii="Times New Roman" w:hAnsi="Times New Roman" w:cs="Times New Roman"/>
        </w:rPr>
        <w:t xml:space="preserve"> g</w:t>
      </w:r>
      <w:r w:rsidRPr="00A5271E"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) was calculated from true density</w:t>
      </w:r>
      <w:r w:rsidR="008E60C8">
        <w:rPr>
          <w:rFonts w:ascii="Times New Roman" w:hAnsi="Times New Roman" w:cs="Times New Roman"/>
        </w:rPr>
        <w:t xml:space="preserve"> (</w:t>
      </w:r>
      <w:proofErr w:type="spellStart"/>
      <w:r w:rsidR="008E60C8" w:rsidRPr="008E60C8">
        <w:rPr>
          <w:rFonts w:ascii="Times New Roman" w:hAnsi="Times New Roman" w:cs="Times New Roman"/>
        </w:rPr>
        <w:t>ρ</w:t>
      </w:r>
      <w:r w:rsidR="008E60C8" w:rsidRPr="008E60C8">
        <w:rPr>
          <w:rFonts w:ascii="Times New Roman" w:hAnsi="Times New Roman" w:cs="Times New Roman"/>
          <w:vertAlign w:val="subscript"/>
        </w:rPr>
        <w:t>true</w:t>
      </w:r>
      <w:proofErr w:type="spellEnd"/>
      <w:r w:rsidR="008E60C8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according to the following equation:</w:t>
      </w:r>
    </w:p>
    <w:p w14:paraId="20B1B8DE" w14:textId="17BCC708" w:rsidR="00A5271E" w:rsidRPr="008E60C8" w:rsidRDefault="008E60C8" w:rsidP="008E60C8">
      <w:pPr>
        <w:spacing w:line="360" w:lineRule="auto"/>
        <w:jc w:val="right"/>
        <w:rPr>
          <w:rFonts w:ascii="Times New Roman" w:hAnsi="Times New Roman" w:cs="Times New Roman"/>
        </w:rPr>
      </w:pPr>
      <w:proofErr w:type="spellStart"/>
      <w:r w:rsidRPr="008E60C8">
        <w:rPr>
          <w:rFonts w:ascii="Times New Roman" w:hAnsi="Times New Roman" w:cs="Times New Roman"/>
        </w:rPr>
        <w:t>V</w:t>
      </w:r>
      <w:r w:rsidRPr="008E60C8">
        <w:rPr>
          <w:rFonts w:ascii="Times New Roman" w:hAnsi="Times New Roman" w:cs="Times New Roman"/>
          <w:vertAlign w:val="subscript"/>
        </w:rPr>
        <w:t>closed</w:t>
      </w:r>
      <w:proofErr w:type="spellEnd"/>
      <w:r w:rsidRPr="008E60C8">
        <w:rPr>
          <w:rFonts w:ascii="Times New Roman" w:hAnsi="Times New Roman" w:cs="Times New Roman"/>
          <w:vertAlign w:val="subscript"/>
        </w:rPr>
        <w:t xml:space="preserve"> pore</w:t>
      </w:r>
      <w:r w:rsidRPr="008E60C8">
        <w:rPr>
          <w:rFonts w:ascii="Times New Roman" w:hAnsi="Times New Roman" w:cs="Times New Roman"/>
        </w:rPr>
        <w:t xml:space="preserve"> = 1/ρ</w:t>
      </w:r>
      <w:r w:rsidRPr="008E60C8">
        <w:rPr>
          <w:rFonts w:ascii="Times New Roman" w:hAnsi="Times New Roman" w:cs="Times New Roman"/>
          <w:vertAlign w:val="subscript"/>
        </w:rPr>
        <w:t>true</w:t>
      </w:r>
      <w:r w:rsidRPr="008E60C8">
        <w:rPr>
          <w:rFonts w:ascii="Times New Roman" w:hAnsi="Times New Roman" w:cs="Times New Roman"/>
        </w:rPr>
        <w:t>-1/2.26</w:t>
      </w:r>
      <w:r>
        <w:rPr>
          <w:rFonts w:ascii="Times New Roman" w:hAnsi="Times New Roman" w:cs="Times New Roman"/>
        </w:rPr>
        <w:t xml:space="preserve">                           </w:t>
      </w:r>
      <w:r w:rsidRPr="00B55A01">
        <w:rPr>
          <w:rFonts w:ascii="Times New Roman" w:hAnsi="Times New Roman" w:cs="Times New Roman"/>
        </w:rPr>
        <w:t>Equation S</w:t>
      </w:r>
      <w:r>
        <w:rPr>
          <w:rFonts w:ascii="Times New Roman" w:hAnsi="Times New Roman" w:cs="Times New Roman"/>
        </w:rPr>
        <w:t>7</w:t>
      </w:r>
    </w:p>
    <w:p w14:paraId="7837F34D" w14:textId="77777777" w:rsidR="00A5271E" w:rsidRPr="00B55A01" w:rsidRDefault="00A5271E" w:rsidP="00B55A01">
      <w:pPr>
        <w:spacing w:line="360" w:lineRule="auto"/>
        <w:rPr>
          <w:rFonts w:ascii="Times New Roman" w:hAnsi="Times New Roman" w:cs="Times New Roman"/>
        </w:rPr>
      </w:pPr>
    </w:p>
    <w:p w14:paraId="06398A4E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  <w:b/>
          <w:bCs/>
        </w:rPr>
        <w:t>Na</w:t>
      </w:r>
      <w:r w:rsidRPr="00B55A01">
        <w:rPr>
          <w:rFonts w:ascii="Times New Roman" w:hAnsi="Times New Roman" w:cs="Times New Roman"/>
          <w:b/>
          <w:bCs/>
          <w:vertAlign w:val="superscript"/>
        </w:rPr>
        <w:t>+</w:t>
      </w:r>
      <w:r w:rsidRPr="00B55A01">
        <w:rPr>
          <w:rFonts w:ascii="Times New Roman" w:hAnsi="Times New Roman" w:cs="Times New Roman"/>
          <w:b/>
          <w:bCs/>
        </w:rPr>
        <w:t xml:space="preserve"> diffusion coefficients</w:t>
      </w:r>
      <w:r w:rsidRPr="00B55A01">
        <w:rPr>
          <w:rFonts w:ascii="Times New Roman" w:hAnsi="Times New Roman" w:cs="Times New Roman"/>
        </w:rPr>
        <w:t xml:space="preserve"> were calculated using Fick’s second law:</w:t>
      </w:r>
    </w:p>
    <w:p w14:paraId="687B8FC6" w14:textId="7B5543ED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  <w:sz w:val="28"/>
            <w:szCs w:val="28"/>
          </w:rPr>
          <m:t>D=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πτ</m:t>
            </m:r>
          </m:den>
        </m:f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B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M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</m:t>
                    </m:r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s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τ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B55A01">
        <w:rPr>
          <w:rFonts w:ascii="Times New Roman" w:hAnsi="Times New Roman" w:cs="Times New Roman"/>
          <w:sz w:val="28"/>
          <w:szCs w:val="28"/>
        </w:rPr>
        <w:t xml:space="preserve">   </w:t>
      </w:r>
      <w:r w:rsidRPr="00B55A01">
        <w:rPr>
          <w:rFonts w:ascii="Times New Roman" w:hAnsi="Times New Roman" w:cs="Times New Roman"/>
        </w:rPr>
        <w:t xml:space="preserve">        </w:t>
      </w:r>
      <w:r w:rsidR="009E6FEA">
        <w:rPr>
          <w:rFonts w:ascii="Times New Roman" w:hAnsi="Times New Roman" w:cs="Times New Roman"/>
        </w:rPr>
        <w:t xml:space="preserve">    </w:t>
      </w:r>
      <w:r w:rsidRPr="00B55A01">
        <w:rPr>
          <w:rFonts w:ascii="Times New Roman" w:hAnsi="Times New Roman" w:cs="Times New Roman"/>
        </w:rPr>
        <w:t xml:space="preserve">         Equation S</w:t>
      </w:r>
      <w:r w:rsidR="008E60C8">
        <w:rPr>
          <w:rFonts w:ascii="Times New Roman" w:hAnsi="Times New Roman" w:cs="Times New Roman"/>
        </w:rPr>
        <w:t>8</w:t>
      </w:r>
    </w:p>
    <w:p w14:paraId="67479D08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where τ (s) is the pulse duration</w:t>
      </w:r>
    </w:p>
    <w:p w14:paraId="416030A5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proofErr w:type="spellStart"/>
      <w:r w:rsidRPr="00B55A01">
        <w:rPr>
          <w:rFonts w:ascii="Times New Roman" w:hAnsi="Times New Roman" w:cs="Times New Roman"/>
        </w:rPr>
        <w:t>m</w:t>
      </w:r>
      <w:r w:rsidRPr="00B55A01">
        <w:rPr>
          <w:rFonts w:ascii="Times New Roman" w:hAnsi="Times New Roman" w:cs="Times New Roman"/>
          <w:vertAlign w:val="subscript"/>
        </w:rPr>
        <w:t>B</w:t>
      </w:r>
      <w:proofErr w:type="spellEnd"/>
      <w:r w:rsidRPr="00B55A01">
        <w:rPr>
          <w:rFonts w:ascii="Times New Roman" w:hAnsi="Times New Roman" w:cs="Times New Roman"/>
        </w:rPr>
        <w:t xml:space="preserve"> (g) is active mass of the electrode</w:t>
      </w:r>
    </w:p>
    <w:p w14:paraId="223703A2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V</w:t>
      </w:r>
      <w:r w:rsidRPr="00B55A01">
        <w:rPr>
          <w:rFonts w:ascii="Times New Roman" w:hAnsi="Times New Roman" w:cs="Times New Roman"/>
          <w:vertAlign w:val="subscript"/>
        </w:rPr>
        <w:t>M</w:t>
      </w:r>
      <w:r w:rsidRPr="00B55A01">
        <w:rPr>
          <w:rFonts w:ascii="Times New Roman" w:hAnsi="Times New Roman" w:cs="Times New Roman"/>
        </w:rPr>
        <w:t xml:space="preserve"> (cm</w:t>
      </w:r>
      <w:r w:rsidRPr="00B55A01">
        <w:rPr>
          <w:rFonts w:ascii="Times New Roman" w:hAnsi="Times New Roman" w:cs="Times New Roman"/>
          <w:vertAlign w:val="superscript"/>
        </w:rPr>
        <w:t>3</w:t>
      </w:r>
      <w:r w:rsidRPr="00B55A01">
        <w:rPr>
          <w:rFonts w:ascii="Times New Roman" w:hAnsi="Times New Roman" w:cs="Times New Roman"/>
        </w:rPr>
        <w:t xml:space="preserve"> mol</w:t>
      </w:r>
      <w:r w:rsidRPr="00B55A01">
        <w:rPr>
          <w:rFonts w:ascii="Times New Roman" w:hAnsi="Times New Roman" w:cs="Times New Roman"/>
          <w:vertAlign w:val="superscript"/>
        </w:rPr>
        <w:t>-1</w:t>
      </w:r>
      <w:r w:rsidRPr="00B55A01">
        <w:rPr>
          <w:rFonts w:ascii="Times New Roman" w:hAnsi="Times New Roman" w:cs="Times New Roman"/>
        </w:rPr>
        <w:t>) is molar volume</w:t>
      </w:r>
    </w:p>
    <w:p w14:paraId="33932196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MB (g mol</w:t>
      </w:r>
      <w:r w:rsidRPr="00B55A01">
        <w:rPr>
          <w:rFonts w:ascii="Times New Roman" w:hAnsi="Times New Roman" w:cs="Times New Roman"/>
          <w:vertAlign w:val="superscript"/>
        </w:rPr>
        <w:t>-1</w:t>
      </w:r>
      <w:r w:rsidRPr="00B55A01">
        <w:rPr>
          <w:rFonts w:ascii="Times New Roman" w:hAnsi="Times New Roman" w:cs="Times New Roman"/>
        </w:rPr>
        <w:t xml:space="preserve">) is active mass of the </w:t>
      </w:r>
      <w:proofErr w:type="spellStart"/>
      <w:r w:rsidRPr="00B55A01">
        <w:rPr>
          <w:rFonts w:ascii="Times New Roman" w:hAnsi="Times New Roman" w:cs="Times New Roman"/>
        </w:rPr>
        <w:t>el</w:t>
      </w:r>
      <w:proofErr w:type="spellEnd"/>
      <w:r w:rsidRPr="00B55A01">
        <w:rPr>
          <w:rFonts w:ascii="Times New Roman" w:hAnsi="Times New Roman" w:cs="Times New Roman"/>
        </w:rPr>
        <w:t xml:space="preserve"> molecular weight</w:t>
      </w:r>
    </w:p>
    <w:p w14:paraId="2E7C5920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S (m</w:t>
      </w:r>
      <w:r w:rsidRPr="00B55A01">
        <w:rPr>
          <w:rFonts w:ascii="Times New Roman" w:hAnsi="Times New Roman" w:cs="Times New Roman"/>
          <w:vertAlign w:val="superscript"/>
        </w:rPr>
        <w:t>2</w:t>
      </w:r>
      <w:r w:rsidRPr="00B55A01">
        <w:rPr>
          <w:rFonts w:ascii="Times New Roman" w:hAnsi="Times New Roman" w:cs="Times New Roman"/>
        </w:rPr>
        <w:t xml:space="preserve"> g</w:t>
      </w:r>
      <w:r w:rsidRPr="00B55A01">
        <w:rPr>
          <w:rFonts w:ascii="Times New Roman" w:hAnsi="Times New Roman" w:cs="Times New Roman"/>
          <w:vertAlign w:val="superscript"/>
        </w:rPr>
        <w:t>-1</w:t>
      </w:r>
      <w:r w:rsidRPr="00B55A01">
        <w:rPr>
          <w:rFonts w:ascii="Times New Roman" w:hAnsi="Times New Roman" w:cs="Times New Roman"/>
        </w:rPr>
        <w:t>) is active surface area of the electrode</w:t>
      </w:r>
    </w:p>
    <w:p w14:paraId="7373EE19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∆E</w:t>
      </w:r>
      <w:r w:rsidRPr="00B55A01">
        <w:rPr>
          <w:rFonts w:ascii="Times New Roman" w:hAnsi="Times New Roman" w:cs="Times New Roman"/>
          <w:vertAlign w:val="subscript"/>
        </w:rPr>
        <w:t>s</w:t>
      </w:r>
      <w:r w:rsidRPr="00B55A01">
        <w:rPr>
          <w:rFonts w:ascii="Times New Roman" w:hAnsi="Times New Roman" w:cs="Times New Roman"/>
        </w:rPr>
        <w:t xml:space="preserve"> and ∆</w:t>
      </w:r>
      <w:proofErr w:type="spellStart"/>
      <w:r w:rsidRPr="00B55A01">
        <w:rPr>
          <w:rFonts w:ascii="Times New Roman" w:hAnsi="Times New Roman" w:cs="Times New Roman"/>
        </w:rPr>
        <w:t>E</w:t>
      </w:r>
      <w:r w:rsidRPr="00B55A01">
        <w:rPr>
          <w:rFonts w:ascii="Times New Roman" w:hAnsi="Times New Roman" w:cs="Times New Roman"/>
          <w:vertAlign w:val="subscript"/>
        </w:rPr>
        <w:t>τ</w:t>
      </w:r>
      <w:proofErr w:type="spellEnd"/>
      <w:r w:rsidRPr="00B55A01">
        <w:rPr>
          <w:rFonts w:ascii="Times New Roman" w:hAnsi="Times New Roman" w:cs="Times New Roman"/>
        </w:rPr>
        <w:t xml:space="preserve"> are obtained from the GITT curves.</w:t>
      </w:r>
    </w:p>
    <w:p w14:paraId="41822E3E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</w:rPr>
      </w:pPr>
    </w:p>
    <w:p w14:paraId="3A34CF6C" w14:textId="77777777" w:rsidR="00B55A01" w:rsidRPr="00B55A01" w:rsidRDefault="00B55A01" w:rsidP="00B55A01">
      <w:pPr>
        <w:spacing w:line="360" w:lineRule="auto"/>
        <w:rPr>
          <w:rFonts w:ascii="Times New Roman" w:hAnsi="Times New Roman" w:cs="Times New Roman"/>
          <w:b/>
          <w:bCs/>
        </w:rPr>
      </w:pPr>
      <w:r w:rsidRPr="00B55A01">
        <w:rPr>
          <w:rFonts w:ascii="Times New Roman" w:hAnsi="Times New Roman" w:cs="Times New Roman"/>
          <w:b/>
          <w:bCs/>
        </w:rPr>
        <w:t xml:space="preserve">The average distance between adjacent crystalline domains </w:t>
      </w:r>
      <w:bookmarkStart w:id="4" w:name="_Hlk192948313"/>
      <w:r w:rsidRPr="00B55A01">
        <w:rPr>
          <w:rFonts w:ascii="Times New Roman" w:hAnsi="Times New Roman" w:cs="Times New Roman"/>
        </w:rPr>
        <w:t>was</w:t>
      </w:r>
      <w:r w:rsidRPr="00B55A01">
        <w:rPr>
          <w:rFonts w:ascii="Times New Roman" w:hAnsi="Times New Roman" w:cs="Times New Roman"/>
          <w:b/>
          <w:bCs/>
        </w:rPr>
        <w:t xml:space="preserve"> </w:t>
      </w:r>
      <w:bookmarkEnd w:id="4"/>
      <w:r w:rsidRPr="00B55A01">
        <w:rPr>
          <w:rFonts w:ascii="Times New Roman" w:hAnsi="Times New Roman" w:cs="Times New Roman"/>
        </w:rPr>
        <w:t>calculated by Bragg equation:</w:t>
      </w:r>
    </w:p>
    <w:p w14:paraId="17064657" w14:textId="713DD2CF" w:rsidR="00B55A01" w:rsidRPr="00B55A01" w:rsidRDefault="00B55A01" w:rsidP="00B55A01">
      <w:pPr>
        <w:spacing w:line="360" w:lineRule="auto"/>
        <w:jc w:val="right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>d=2π/</w:t>
      </w:r>
      <w:proofErr w:type="spellStart"/>
      <w:r w:rsidRPr="00B55A01">
        <w:rPr>
          <w:rFonts w:ascii="Times New Roman" w:hAnsi="Times New Roman" w:cs="Times New Roman"/>
        </w:rPr>
        <w:t>q</w:t>
      </w:r>
      <w:r w:rsidRPr="00B55A01">
        <w:rPr>
          <w:rFonts w:ascii="Times New Roman" w:hAnsi="Times New Roman" w:cs="Times New Roman"/>
          <w:vertAlign w:val="subscript"/>
        </w:rPr>
        <w:t>max</w:t>
      </w:r>
      <w:proofErr w:type="spellEnd"/>
      <w:r w:rsidRPr="00B55A01">
        <w:rPr>
          <w:rFonts w:ascii="Times New Roman" w:hAnsi="Times New Roman" w:cs="Times New Roman"/>
        </w:rPr>
        <w:t xml:space="preserve">                              Equation S</w:t>
      </w:r>
      <w:r w:rsidR="008E60C8">
        <w:rPr>
          <w:rFonts w:ascii="Times New Roman" w:hAnsi="Times New Roman" w:cs="Times New Roman"/>
        </w:rPr>
        <w:t>9</w:t>
      </w:r>
    </w:p>
    <w:p w14:paraId="66C544DB" w14:textId="17EC9EF7" w:rsidR="00B55A01" w:rsidRDefault="00B55A01" w:rsidP="00B55A01">
      <w:pPr>
        <w:spacing w:line="360" w:lineRule="auto"/>
        <w:rPr>
          <w:rFonts w:ascii="Times New Roman" w:hAnsi="Times New Roman" w:cs="Times New Roman"/>
        </w:rPr>
      </w:pPr>
      <w:r w:rsidRPr="00B55A01">
        <w:rPr>
          <w:rFonts w:ascii="Times New Roman" w:hAnsi="Times New Roman" w:cs="Times New Roman"/>
        </w:rPr>
        <w:t xml:space="preserve">in which </w:t>
      </w:r>
      <w:proofErr w:type="spellStart"/>
      <w:r w:rsidRPr="00B55A01">
        <w:rPr>
          <w:rFonts w:ascii="Times New Roman" w:hAnsi="Times New Roman" w:cs="Times New Roman"/>
        </w:rPr>
        <w:t>q</w:t>
      </w:r>
      <w:r w:rsidRPr="00B55A01">
        <w:rPr>
          <w:rFonts w:ascii="Times New Roman" w:hAnsi="Times New Roman" w:cs="Times New Roman"/>
          <w:vertAlign w:val="subscript"/>
        </w:rPr>
        <w:t>max</w:t>
      </w:r>
      <w:proofErr w:type="spellEnd"/>
      <w:r w:rsidRPr="00B55A01">
        <w:rPr>
          <w:rFonts w:ascii="Times New Roman" w:hAnsi="Times New Roman" w:cs="Times New Roman"/>
        </w:rPr>
        <w:t xml:space="preserve"> is the scattering vector at the peak position in SAXS curve.</w:t>
      </w:r>
    </w:p>
    <w:p w14:paraId="6B9B26B8" w14:textId="77777777" w:rsidR="009D673B" w:rsidRPr="00B55A01" w:rsidRDefault="009D673B" w:rsidP="00B55A01">
      <w:pPr>
        <w:spacing w:line="360" w:lineRule="auto"/>
        <w:rPr>
          <w:rFonts w:ascii="Times New Roman" w:hAnsi="Times New Roman" w:cs="Times New Roman"/>
        </w:rPr>
      </w:pPr>
    </w:p>
    <w:p w14:paraId="65D8F0D1" w14:textId="408F0C20" w:rsidR="007D238A" w:rsidRPr="00B55A01" w:rsidRDefault="00B55A01" w:rsidP="00B55A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55A01">
        <w:rPr>
          <w:rFonts w:ascii="Times New Roman" w:hAnsi="Times New Roman" w:cs="Times New Roman"/>
          <w:b/>
          <w:bCs/>
        </w:rPr>
        <w:t xml:space="preserve">Falling steel ball test: </w:t>
      </w:r>
      <w:r w:rsidRPr="00B55A01">
        <w:rPr>
          <w:rFonts w:ascii="Times New Roman" w:hAnsi="Times New Roman" w:cs="Times New Roman"/>
        </w:rPr>
        <w:t>the</w:t>
      </w:r>
      <w:r w:rsidR="004E4490" w:rsidRPr="004E4490">
        <w:rPr>
          <w:rFonts w:ascii="Times New Roman" w:hAnsi="Times New Roman" w:cs="Times New Roman"/>
        </w:rPr>
        <w:t xml:space="preserve"> </w:t>
      </w:r>
      <w:r w:rsidR="004E4490">
        <w:rPr>
          <w:rFonts w:ascii="Times New Roman" w:hAnsi="Times New Roman" w:cs="Times New Roman"/>
        </w:rPr>
        <w:t>PPR-S</w:t>
      </w:r>
      <w:r w:rsidR="004E4490" w:rsidRPr="00B55A01">
        <w:rPr>
          <w:rFonts w:ascii="Times New Roman" w:hAnsi="Times New Roman" w:cs="Times New Roman"/>
        </w:rPr>
        <w:t xml:space="preserve"> or </w:t>
      </w:r>
      <w:r w:rsidR="004E4490">
        <w:rPr>
          <w:rFonts w:ascii="Times New Roman" w:hAnsi="Times New Roman" w:cs="Times New Roman"/>
        </w:rPr>
        <w:t>P</w:t>
      </w:r>
      <w:r w:rsidR="004E4490" w:rsidRPr="00B55A01">
        <w:rPr>
          <w:rFonts w:ascii="Times New Roman" w:hAnsi="Times New Roman" w:cs="Times New Roman"/>
        </w:rPr>
        <w:t>P</w:t>
      </w:r>
      <w:r w:rsidR="004E4490">
        <w:rPr>
          <w:rFonts w:ascii="Times New Roman" w:hAnsi="Times New Roman" w:cs="Times New Roman"/>
        </w:rPr>
        <w:t>R-W</w:t>
      </w:r>
      <w:r w:rsidRPr="00B55A01">
        <w:rPr>
          <w:rFonts w:ascii="Times New Roman" w:hAnsi="Times New Roman" w:cs="Times New Roman"/>
        </w:rPr>
        <w:t xml:space="preserve"> </w:t>
      </w:r>
      <w:r w:rsidR="006F359D">
        <w:rPr>
          <w:rFonts w:ascii="Times New Roman" w:hAnsi="Times New Roman" w:cs="Times New Roman"/>
        </w:rPr>
        <w:t>pieces</w:t>
      </w:r>
      <w:r w:rsidRPr="00B55A01">
        <w:rPr>
          <w:rFonts w:ascii="Times New Roman" w:hAnsi="Times New Roman" w:cs="Times New Roman"/>
        </w:rPr>
        <w:t xml:space="preserve"> was covered on a glass substrate, and the impact process was mimicked by dropping a 50 g steel ball above the samples from the same height of about 1 m.</w:t>
      </w:r>
    </w:p>
    <w:p w14:paraId="6CAC6A3F" w14:textId="2D74EB5F" w:rsidR="00B55A01" w:rsidRDefault="00B55A01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1FA758" w14:textId="77777777" w:rsidR="00577A3F" w:rsidRDefault="00577A3F" w:rsidP="00B32AB0">
      <w:pPr>
        <w:spacing w:line="360" w:lineRule="auto"/>
        <w:rPr>
          <w:rFonts w:ascii="Times New Roman" w:hAnsi="Times New Roman" w:cs="Times New Roman" w:hint="eastAsia"/>
          <w:sz w:val="24"/>
          <w:szCs w:val="24"/>
        </w:rPr>
      </w:pPr>
    </w:p>
    <w:p w14:paraId="79767858" w14:textId="2F562F0E" w:rsidR="00B55A01" w:rsidRPr="00902295" w:rsidRDefault="00C40973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</w:rPr>
        <w:t>2</w:t>
      </w:r>
      <w:r w:rsidR="00B55A01" w:rsidRPr="00B55A01">
        <w:rPr>
          <w:rFonts w:ascii="Times New Roman" w:hAnsi="Times New Roman" w:cs="Times New Roman"/>
          <w:b/>
          <w:bCs/>
        </w:rPr>
        <w:t>. Additional Figures</w:t>
      </w:r>
      <w:r>
        <w:rPr>
          <w:rFonts w:ascii="Times New Roman" w:hAnsi="Times New Roman" w:cs="Times New Roman" w:hint="eastAsia"/>
          <w:b/>
          <w:bCs/>
        </w:rPr>
        <w:t xml:space="preserve"> and Tables</w:t>
      </w:r>
    </w:p>
    <w:p w14:paraId="00C31F50" w14:textId="77777777" w:rsidR="00902295" w:rsidRP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22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B9111F" wp14:editId="53A5D971">
            <wp:extent cx="5759450" cy="238633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9939" w14:textId="575C0CDD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02295" w:rsidRPr="0050484E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C1655C" w:rsidRPr="00C1655C">
        <w:rPr>
          <w:rFonts w:ascii="Times New Roman" w:hAnsi="Times New Roman" w:cs="Times New Roman"/>
          <w:sz w:val="24"/>
          <w:szCs w:val="24"/>
        </w:rPr>
        <w:t xml:space="preserve">Scheme of reaction mechanism of </w:t>
      </w:r>
      <w:r w:rsidR="00C1655C">
        <w:rPr>
          <w:rFonts w:ascii="Times New Roman" w:hAnsi="Times New Roman" w:cs="Times New Roman"/>
          <w:sz w:val="24"/>
          <w:szCs w:val="24"/>
        </w:rPr>
        <w:t xml:space="preserve">PPR </w:t>
      </w:r>
      <w:r w:rsidR="005D589E" w:rsidRPr="00E953F1">
        <w:rPr>
          <w:rFonts w:ascii="Times New Roman" w:hAnsi="Times New Roman" w:cs="Times New Roman"/>
          <w:sz w:val="24"/>
          <w:szCs w:val="24"/>
        </w:rPr>
        <w:t>aggregates</w:t>
      </w:r>
      <w:r w:rsidR="00C1655C" w:rsidRPr="00C1655C">
        <w:rPr>
          <w:rFonts w:ascii="Times New Roman" w:hAnsi="Times New Roman" w:cs="Times New Roman"/>
          <w:sz w:val="24"/>
          <w:szCs w:val="24"/>
        </w:rPr>
        <w:t>.</w:t>
      </w:r>
    </w:p>
    <w:p w14:paraId="5E110FDE" w14:textId="77777777" w:rsidR="00902295" w:rsidRPr="00C1655C" w:rsidRDefault="00902295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3E2C7E3" w14:textId="5894FB68" w:rsidR="00902295" w:rsidRP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22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B253AA" wp14:editId="1C93A95B">
            <wp:extent cx="5759450" cy="29146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D5A9B" w14:textId="572C3E3A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2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C1655C" w:rsidRPr="00C1655C">
        <w:rPr>
          <w:rFonts w:ascii="Times New Roman" w:hAnsi="Times New Roman" w:cs="Times New Roman"/>
          <w:sz w:val="24"/>
          <w:szCs w:val="24"/>
        </w:rPr>
        <w:t>The digital photographs of synthesis process of P</w:t>
      </w:r>
      <w:r w:rsidR="00C1655C">
        <w:rPr>
          <w:rFonts w:ascii="Times New Roman" w:hAnsi="Times New Roman" w:cs="Times New Roman"/>
          <w:sz w:val="24"/>
          <w:szCs w:val="24"/>
        </w:rPr>
        <w:t>PR</w:t>
      </w:r>
      <w:r w:rsidR="00C1655C" w:rsidRPr="00C1655C">
        <w:rPr>
          <w:rFonts w:ascii="Times New Roman" w:hAnsi="Times New Roman" w:cs="Times New Roman"/>
          <w:sz w:val="24"/>
          <w:szCs w:val="24"/>
        </w:rPr>
        <w:t xml:space="preserve"> and P</w:t>
      </w:r>
      <w:r w:rsidR="00C1655C">
        <w:rPr>
          <w:rFonts w:ascii="Times New Roman" w:hAnsi="Times New Roman" w:cs="Times New Roman"/>
          <w:sz w:val="24"/>
          <w:szCs w:val="24"/>
        </w:rPr>
        <w:t>R</w:t>
      </w:r>
      <w:r w:rsidR="00C1655C" w:rsidRPr="00C1655C">
        <w:rPr>
          <w:rFonts w:ascii="Times New Roman" w:hAnsi="Times New Roman" w:cs="Times New Roman"/>
          <w:sz w:val="24"/>
          <w:szCs w:val="24"/>
        </w:rPr>
        <w:t xml:space="preserve"> </w:t>
      </w:r>
      <w:r w:rsidR="005D589E" w:rsidRPr="00E953F1">
        <w:rPr>
          <w:rFonts w:ascii="Times New Roman" w:hAnsi="Times New Roman" w:cs="Times New Roman"/>
          <w:sz w:val="24"/>
          <w:szCs w:val="24"/>
        </w:rPr>
        <w:t>aggregates</w:t>
      </w:r>
      <w:r w:rsidR="00C1655C" w:rsidRPr="00C1655C">
        <w:rPr>
          <w:rFonts w:ascii="Times New Roman" w:hAnsi="Times New Roman" w:cs="Times New Roman"/>
          <w:sz w:val="24"/>
          <w:szCs w:val="24"/>
        </w:rPr>
        <w:t xml:space="preserve"> with different reaction time.</w:t>
      </w:r>
    </w:p>
    <w:p w14:paraId="77731E17" w14:textId="77777777" w:rsidR="00902295" w:rsidRDefault="00902295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A8D0A0C" w14:textId="6F350C04" w:rsidR="005D0FA7" w:rsidRDefault="00662E60" w:rsidP="00662E6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1ADB34" wp14:editId="75698415">
            <wp:extent cx="2876232" cy="2870690"/>
            <wp:effectExtent l="0" t="0" r="635" b="6350"/>
            <wp:docPr id="14388236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23663" name="图片 14388236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6232" cy="287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558C" w14:textId="05BA4D18" w:rsidR="005D0FA7" w:rsidRPr="005D0FA7" w:rsidRDefault="0050484E" w:rsidP="005D0FA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D0FA7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0FA7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5D0FA7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D0FA7" w:rsidRPr="00C1655C">
        <w:rPr>
          <w:rFonts w:ascii="Times New Roman" w:hAnsi="Times New Roman" w:cs="Times New Roman"/>
          <w:sz w:val="24"/>
          <w:szCs w:val="24"/>
        </w:rPr>
        <w:t>The</w:t>
      </w:r>
      <w:r w:rsidR="001E6F5A" w:rsidRPr="001E6F5A">
        <w:rPr>
          <w:rFonts w:hint="eastAsia"/>
        </w:rPr>
        <w:t xml:space="preserve"> </w:t>
      </w:r>
      <w:r w:rsidR="001E6F5A">
        <w:rPr>
          <w:rFonts w:ascii="Times New Roman" w:hAnsi="Times New Roman" w:cs="Times New Roman" w:hint="eastAsia"/>
          <w:sz w:val="24"/>
          <w:szCs w:val="24"/>
        </w:rPr>
        <w:t>p</w:t>
      </w:r>
      <w:r w:rsidR="001E6F5A" w:rsidRPr="001E6F5A">
        <w:rPr>
          <w:rFonts w:ascii="Times New Roman" w:hAnsi="Times New Roman" w:cs="Times New Roman" w:hint="eastAsia"/>
          <w:sz w:val="24"/>
          <w:szCs w:val="24"/>
        </w:rPr>
        <w:t xml:space="preserve">hotographs </w:t>
      </w:r>
      <w:r w:rsidR="001E6F5A">
        <w:rPr>
          <w:rFonts w:ascii="Times New Roman" w:hAnsi="Times New Roman" w:cs="Times New Roman" w:hint="eastAsia"/>
          <w:sz w:val="24"/>
          <w:szCs w:val="24"/>
        </w:rPr>
        <w:t>of</w:t>
      </w:r>
      <w:r w:rsidR="001E6F5A" w:rsidRPr="001E6F5A">
        <w:rPr>
          <w:rFonts w:ascii="Times New Roman" w:hAnsi="Times New Roman" w:cs="Times New Roman" w:hint="eastAsia"/>
          <w:sz w:val="24"/>
          <w:szCs w:val="24"/>
        </w:rPr>
        <w:t xml:space="preserve"> the transparency and flexibility of </w:t>
      </w:r>
      <w:r w:rsidR="001E6F5A" w:rsidRPr="00C1655C">
        <w:rPr>
          <w:rFonts w:ascii="Times New Roman" w:hAnsi="Times New Roman" w:cs="Times New Roman"/>
          <w:sz w:val="24"/>
          <w:szCs w:val="24"/>
        </w:rPr>
        <w:t>P</w:t>
      </w:r>
      <w:r w:rsidR="001E6F5A">
        <w:rPr>
          <w:rFonts w:ascii="Times New Roman" w:hAnsi="Times New Roman" w:cs="Times New Roman"/>
          <w:sz w:val="24"/>
          <w:szCs w:val="24"/>
        </w:rPr>
        <w:t>PR</w:t>
      </w:r>
      <w:r w:rsidR="001E6F5A" w:rsidRPr="00C1655C">
        <w:rPr>
          <w:rFonts w:ascii="Times New Roman" w:hAnsi="Times New Roman" w:cs="Times New Roman"/>
          <w:sz w:val="24"/>
          <w:szCs w:val="24"/>
        </w:rPr>
        <w:t xml:space="preserve"> and P</w:t>
      </w:r>
      <w:r w:rsidR="001E6F5A">
        <w:rPr>
          <w:rFonts w:ascii="Times New Roman" w:hAnsi="Times New Roman" w:cs="Times New Roman"/>
          <w:sz w:val="24"/>
          <w:szCs w:val="24"/>
        </w:rPr>
        <w:t>R</w:t>
      </w:r>
      <w:r w:rsidR="001E6F5A" w:rsidRPr="00C1655C">
        <w:rPr>
          <w:rFonts w:ascii="Times New Roman" w:hAnsi="Times New Roman" w:cs="Times New Roman"/>
          <w:sz w:val="24"/>
          <w:szCs w:val="24"/>
        </w:rPr>
        <w:t xml:space="preserve"> </w:t>
      </w:r>
      <w:r w:rsidR="001E6F5A" w:rsidRPr="00E953F1">
        <w:rPr>
          <w:rFonts w:ascii="Times New Roman" w:hAnsi="Times New Roman" w:cs="Times New Roman"/>
          <w:sz w:val="24"/>
          <w:szCs w:val="24"/>
        </w:rPr>
        <w:t>aggregates</w:t>
      </w:r>
      <w:r w:rsidR="001E6F5A">
        <w:rPr>
          <w:rFonts w:ascii="Times New Roman" w:hAnsi="Times New Roman" w:cs="Times New Roman" w:hint="eastAsia"/>
          <w:sz w:val="24"/>
          <w:szCs w:val="24"/>
        </w:rPr>
        <w:t>.</w:t>
      </w:r>
    </w:p>
    <w:p w14:paraId="66133A76" w14:textId="77777777" w:rsid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1B45F0" w14:textId="64E97BFF" w:rsidR="005D0FA7" w:rsidRDefault="00D633EC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46D9EC" wp14:editId="4EF1C081">
            <wp:extent cx="5759450" cy="2199640"/>
            <wp:effectExtent l="0" t="0" r="0" b="0"/>
            <wp:docPr id="4233533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53387" name="图片 42335338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082A" w14:textId="125C9B30" w:rsidR="005D0FA7" w:rsidRPr="005D0FA7" w:rsidRDefault="0050484E" w:rsidP="005D0FA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D0FA7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0FA7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5D0FA7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D0FA7" w:rsidRPr="00C1655C">
        <w:rPr>
          <w:rFonts w:ascii="Times New Roman" w:hAnsi="Times New Roman" w:cs="Times New Roman"/>
          <w:sz w:val="24"/>
          <w:szCs w:val="24"/>
        </w:rPr>
        <w:t>The</w:t>
      </w:r>
      <w:r w:rsidR="00E40218" w:rsidRPr="00E40218">
        <w:rPr>
          <w:rFonts w:hint="eastAsia"/>
        </w:rPr>
        <w:t xml:space="preserve"> </w:t>
      </w:r>
      <w:r w:rsidR="00E40218">
        <w:rPr>
          <w:rFonts w:ascii="Times New Roman" w:hAnsi="Times New Roman" w:cs="Times New Roman" w:hint="eastAsia"/>
          <w:sz w:val="24"/>
          <w:szCs w:val="24"/>
        </w:rPr>
        <w:t>s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torage modulus (E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’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), loss modulus (E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”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 xml:space="preserve">) for PR and PPR aggregates at 25~120 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°</w:t>
      </w:r>
      <w:r w:rsidR="00E40218" w:rsidRPr="00E40218">
        <w:rPr>
          <w:rFonts w:ascii="Times New Roman" w:hAnsi="Times New Roman" w:cs="Times New Roman" w:hint="eastAsia"/>
          <w:sz w:val="24"/>
          <w:szCs w:val="24"/>
        </w:rPr>
        <w:t>C by DMA in compression mode (frequency:1 Hz).</w:t>
      </w:r>
    </w:p>
    <w:p w14:paraId="79F68431" w14:textId="77777777" w:rsidR="005D0FA7" w:rsidRPr="00E40218" w:rsidRDefault="005D0FA7" w:rsidP="00D633E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E1C7ECC" w14:textId="255C6ECB" w:rsidR="00902295" w:rsidRP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229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4508DC" wp14:editId="6105E94E">
            <wp:extent cx="4714875" cy="2036288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1670" cy="203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DD0A3" w14:textId="7841E0DE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D589E" w:rsidRPr="005D589E">
        <w:rPr>
          <w:rFonts w:ascii="Times New Roman" w:hAnsi="Times New Roman" w:cs="Times New Roman"/>
          <w:sz w:val="24"/>
          <w:szCs w:val="24"/>
        </w:rPr>
        <w:t>Swelling ratio</w:t>
      </w:r>
      <w:r w:rsidR="005D589E">
        <w:rPr>
          <w:rFonts w:ascii="Times New Roman" w:hAnsi="Times New Roman" w:cs="Times New Roman"/>
          <w:sz w:val="24"/>
          <w:szCs w:val="24"/>
        </w:rPr>
        <w:t xml:space="preserve"> of </w:t>
      </w:r>
      <w:r w:rsidR="005D589E" w:rsidRPr="00C1655C">
        <w:rPr>
          <w:rFonts w:ascii="Times New Roman" w:hAnsi="Times New Roman" w:cs="Times New Roman"/>
          <w:sz w:val="24"/>
          <w:szCs w:val="24"/>
        </w:rPr>
        <w:t>P</w:t>
      </w:r>
      <w:r w:rsidR="005D589E">
        <w:rPr>
          <w:rFonts w:ascii="Times New Roman" w:hAnsi="Times New Roman" w:cs="Times New Roman"/>
          <w:sz w:val="24"/>
          <w:szCs w:val="24"/>
        </w:rPr>
        <w:t>PR</w:t>
      </w:r>
      <w:r w:rsidR="005D589E" w:rsidRPr="00C1655C">
        <w:rPr>
          <w:rFonts w:ascii="Times New Roman" w:hAnsi="Times New Roman" w:cs="Times New Roman"/>
          <w:sz w:val="24"/>
          <w:szCs w:val="24"/>
        </w:rPr>
        <w:t xml:space="preserve"> and P</w:t>
      </w:r>
      <w:r w:rsidR="005D589E">
        <w:rPr>
          <w:rFonts w:ascii="Times New Roman" w:hAnsi="Times New Roman" w:cs="Times New Roman"/>
          <w:sz w:val="24"/>
          <w:szCs w:val="24"/>
        </w:rPr>
        <w:t>R</w:t>
      </w:r>
      <w:r w:rsidR="005D589E" w:rsidRPr="00C1655C">
        <w:rPr>
          <w:rFonts w:ascii="Times New Roman" w:hAnsi="Times New Roman" w:cs="Times New Roman"/>
          <w:sz w:val="24"/>
          <w:szCs w:val="24"/>
        </w:rPr>
        <w:t xml:space="preserve"> </w:t>
      </w:r>
      <w:r w:rsidR="005D589E" w:rsidRPr="00E953F1">
        <w:rPr>
          <w:rFonts w:ascii="Times New Roman" w:hAnsi="Times New Roman" w:cs="Times New Roman"/>
          <w:sz w:val="24"/>
          <w:szCs w:val="24"/>
        </w:rPr>
        <w:t>aggregates</w:t>
      </w:r>
      <w:r w:rsidR="005D589E">
        <w:rPr>
          <w:rFonts w:ascii="Times New Roman" w:hAnsi="Times New Roman" w:cs="Times New Roman"/>
          <w:sz w:val="24"/>
          <w:szCs w:val="24"/>
        </w:rPr>
        <w:t xml:space="preserve"> in ethanol solvent.</w:t>
      </w:r>
    </w:p>
    <w:p w14:paraId="7E79E3C6" w14:textId="1BC3EBD1" w:rsid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6E0134" w14:textId="77777777" w:rsidR="005D589E" w:rsidRDefault="005D589E" w:rsidP="005D589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22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B97404" wp14:editId="69A4A8E6">
            <wp:extent cx="5759450" cy="12382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12733" w14:textId="0192CFFD" w:rsidR="005D589E" w:rsidRDefault="0050484E" w:rsidP="005D589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 6</w:t>
      </w:r>
      <w:r w:rsidR="005D589E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D589E" w:rsidRPr="005D589E">
        <w:rPr>
          <w:rFonts w:ascii="Times New Roman" w:hAnsi="Times New Roman" w:cs="Times New Roman"/>
          <w:sz w:val="24"/>
          <w:szCs w:val="24"/>
        </w:rPr>
        <w:t xml:space="preserve">Photos of </w:t>
      </w:r>
      <w:r w:rsidR="005D589E">
        <w:rPr>
          <w:rFonts w:ascii="Times New Roman" w:hAnsi="Times New Roman" w:cs="Times New Roman"/>
          <w:sz w:val="24"/>
          <w:szCs w:val="24"/>
        </w:rPr>
        <w:t xml:space="preserve">the immersion process of </w:t>
      </w:r>
      <w:r w:rsidR="005D589E" w:rsidRPr="005D589E">
        <w:rPr>
          <w:rFonts w:ascii="Times New Roman" w:hAnsi="Times New Roman" w:cs="Times New Roman"/>
          <w:sz w:val="24"/>
          <w:szCs w:val="24"/>
        </w:rPr>
        <w:t>P</w:t>
      </w:r>
      <w:r w:rsidR="005D589E">
        <w:rPr>
          <w:rFonts w:ascii="Times New Roman" w:hAnsi="Times New Roman" w:cs="Times New Roman"/>
          <w:sz w:val="24"/>
          <w:szCs w:val="24"/>
        </w:rPr>
        <w:t>R</w:t>
      </w:r>
      <w:r w:rsidR="005D589E" w:rsidRPr="005D589E">
        <w:rPr>
          <w:rFonts w:ascii="Times New Roman" w:hAnsi="Times New Roman" w:cs="Times New Roman"/>
          <w:sz w:val="24"/>
          <w:szCs w:val="24"/>
        </w:rPr>
        <w:t xml:space="preserve"> </w:t>
      </w:r>
      <w:r w:rsidR="005D589E" w:rsidRPr="00E953F1">
        <w:rPr>
          <w:rFonts w:ascii="Times New Roman" w:hAnsi="Times New Roman" w:cs="Times New Roman"/>
          <w:sz w:val="24"/>
          <w:szCs w:val="24"/>
        </w:rPr>
        <w:t>aggregates</w:t>
      </w:r>
      <w:r w:rsidR="005D589E" w:rsidRPr="005D589E">
        <w:rPr>
          <w:rFonts w:ascii="Times New Roman" w:hAnsi="Times New Roman" w:cs="Times New Roman"/>
          <w:sz w:val="24"/>
          <w:szCs w:val="24"/>
        </w:rPr>
        <w:t xml:space="preserve"> in ethanol and water</w:t>
      </w:r>
      <w:r w:rsidR="005D589E">
        <w:rPr>
          <w:rFonts w:ascii="Times New Roman" w:hAnsi="Times New Roman" w:cs="Times New Roman"/>
          <w:sz w:val="24"/>
          <w:szCs w:val="24"/>
        </w:rPr>
        <w:t xml:space="preserve"> solvents.</w:t>
      </w:r>
    </w:p>
    <w:p w14:paraId="18791D84" w14:textId="77777777" w:rsidR="005D589E" w:rsidRPr="00902295" w:rsidRDefault="005D589E" w:rsidP="009F683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BAB1C8" w14:textId="60150DF7" w:rsidR="00902295" w:rsidRPr="00902295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C5A15C" wp14:editId="3BAB1FC3">
            <wp:extent cx="3568966" cy="3131158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68966" cy="313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FBB2" w14:textId="4A69CDBF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E953F1" w:rsidRPr="00E953F1">
        <w:rPr>
          <w:rFonts w:ascii="Times New Roman" w:hAnsi="Times New Roman" w:cs="Times New Roman"/>
          <w:sz w:val="24"/>
          <w:szCs w:val="24"/>
        </w:rPr>
        <w:t>Photographs of the PPR and PPR-A aggregates during falling-ball test</w:t>
      </w:r>
      <w:r w:rsidR="00E953F1">
        <w:rPr>
          <w:rFonts w:ascii="Times New Roman" w:hAnsi="Times New Roman" w:cs="Times New Roman"/>
          <w:sz w:val="24"/>
          <w:szCs w:val="24"/>
        </w:rPr>
        <w:t>.</w:t>
      </w:r>
    </w:p>
    <w:p w14:paraId="3D609753" w14:textId="77777777" w:rsidR="00902295" w:rsidRP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760166" w14:textId="4B9D34B2" w:rsidR="00902295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FB72BE" wp14:editId="7F2CB39A">
            <wp:extent cx="5759450" cy="2323465"/>
            <wp:effectExtent l="0" t="0" r="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C33C" w14:textId="293DFEEF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D589E">
        <w:rPr>
          <w:rFonts w:ascii="Times New Roman" w:hAnsi="Times New Roman" w:cs="Times New Roman"/>
          <w:sz w:val="24"/>
          <w:szCs w:val="24"/>
        </w:rPr>
        <w:t>Fitted</w:t>
      </w:r>
      <w:r w:rsidR="005D589E" w:rsidRPr="005D589E">
        <w:t xml:space="preserve"> </w:t>
      </w:r>
      <w:r w:rsidR="005D589E" w:rsidRPr="005D589E">
        <w:rPr>
          <w:rFonts w:ascii="Times New Roman" w:hAnsi="Times New Roman" w:cs="Times New Roman"/>
          <w:sz w:val="24"/>
          <w:szCs w:val="24"/>
        </w:rPr>
        <w:t xml:space="preserve">PALS spectra of </w:t>
      </w:r>
      <w:r w:rsidR="005D589E">
        <w:rPr>
          <w:rFonts w:ascii="Times New Roman" w:hAnsi="Times New Roman" w:cs="Times New Roman"/>
          <w:sz w:val="24"/>
          <w:szCs w:val="24"/>
        </w:rPr>
        <w:t>(a) PPR-S and (b) PPR-W</w:t>
      </w:r>
      <w:r w:rsidR="005D589E" w:rsidRPr="005D589E">
        <w:rPr>
          <w:rFonts w:ascii="Times New Roman" w:hAnsi="Times New Roman" w:cs="Times New Roman"/>
          <w:sz w:val="24"/>
          <w:szCs w:val="24"/>
        </w:rPr>
        <w:t xml:space="preserve"> </w:t>
      </w:r>
      <w:r w:rsidR="005D589E">
        <w:rPr>
          <w:rFonts w:ascii="Times New Roman" w:hAnsi="Times New Roman" w:cs="Times New Roman"/>
          <w:sz w:val="24"/>
          <w:szCs w:val="24"/>
        </w:rPr>
        <w:t>aggregates</w:t>
      </w:r>
      <w:r w:rsidR="005D589E" w:rsidRPr="005D589E">
        <w:rPr>
          <w:rFonts w:ascii="Times New Roman" w:hAnsi="Times New Roman" w:cs="Times New Roman"/>
          <w:sz w:val="24"/>
          <w:szCs w:val="24"/>
        </w:rPr>
        <w:t>.</w:t>
      </w:r>
    </w:p>
    <w:p w14:paraId="05E3DE09" w14:textId="77777777" w:rsidR="00902295" w:rsidRPr="005D589E" w:rsidRDefault="00902295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E0D06F9" w14:textId="36AA069B" w:rsidR="007D238A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CC3530" wp14:editId="294242FA">
            <wp:extent cx="3034327" cy="2322000"/>
            <wp:effectExtent l="0" t="0" r="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34327" cy="232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4DDF0" w14:textId="2221AD34" w:rsidR="00902295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02295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902295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402FC0" w:rsidRPr="00402FC0">
        <w:rPr>
          <w:rFonts w:ascii="Times New Roman" w:hAnsi="Times New Roman" w:cs="Times New Roman"/>
          <w:sz w:val="24"/>
          <w:szCs w:val="24"/>
        </w:rPr>
        <w:t xml:space="preserve">The mercury </w:t>
      </w:r>
      <w:proofErr w:type="spellStart"/>
      <w:r w:rsidR="00402FC0" w:rsidRPr="00402FC0">
        <w:rPr>
          <w:rFonts w:ascii="Times New Roman" w:hAnsi="Times New Roman" w:cs="Times New Roman"/>
          <w:sz w:val="24"/>
          <w:szCs w:val="24"/>
        </w:rPr>
        <w:t>porosimetry</w:t>
      </w:r>
      <w:proofErr w:type="spellEnd"/>
      <w:r w:rsidR="00402FC0" w:rsidRPr="00402FC0">
        <w:rPr>
          <w:rFonts w:ascii="Times New Roman" w:hAnsi="Times New Roman" w:cs="Times New Roman"/>
          <w:sz w:val="24"/>
          <w:szCs w:val="24"/>
        </w:rPr>
        <w:t xml:space="preserve"> intrusion and retraction curves of </w:t>
      </w:r>
      <w:r w:rsidR="00402FC0">
        <w:rPr>
          <w:rFonts w:ascii="Times New Roman" w:hAnsi="Times New Roman" w:cs="Times New Roman"/>
          <w:sz w:val="24"/>
          <w:szCs w:val="24"/>
        </w:rPr>
        <w:t>PPR-S and PPR-W</w:t>
      </w:r>
      <w:r w:rsidR="00402FC0" w:rsidRPr="005D589E">
        <w:rPr>
          <w:rFonts w:ascii="Times New Roman" w:hAnsi="Times New Roman" w:cs="Times New Roman"/>
          <w:sz w:val="24"/>
          <w:szCs w:val="24"/>
        </w:rPr>
        <w:t xml:space="preserve"> </w:t>
      </w:r>
      <w:r w:rsidR="00402FC0">
        <w:rPr>
          <w:rFonts w:ascii="Times New Roman" w:hAnsi="Times New Roman" w:cs="Times New Roman"/>
          <w:sz w:val="24"/>
          <w:szCs w:val="24"/>
        </w:rPr>
        <w:t>aggregates</w:t>
      </w:r>
      <w:r w:rsidR="00402FC0" w:rsidRPr="005D589E">
        <w:rPr>
          <w:rFonts w:ascii="Times New Roman" w:hAnsi="Times New Roman" w:cs="Times New Roman"/>
          <w:sz w:val="24"/>
          <w:szCs w:val="24"/>
        </w:rPr>
        <w:t>.</w:t>
      </w:r>
    </w:p>
    <w:p w14:paraId="122CE7CA" w14:textId="77777777" w:rsidR="00902295" w:rsidRPr="00902295" w:rsidRDefault="0090229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4854B4" w14:textId="74E67772" w:rsidR="007D238A" w:rsidRPr="00DA68B8" w:rsidRDefault="007D238A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814C7F" w14:textId="7DB4EDE8" w:rsidR="007D238A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17CC54" wp14:editId="6F6D0363">
            <wp:extent cx="3239801" cy="3960000"/>
            <wp:effectExtent l="0" t="0" r="0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3980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B0475" w14:textId="684FBFEE" w:rsidR="009B279A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B279A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="009B279A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E12132" w:rsidRPr="00E12132">
        <w:rPr>
          <w:rFonts w:ascii="Times New Roman" w:hAnsi="Times New Roman" w:cs="Times New Roman"/>
          <w:sz w:val="24"/>
          <w:szCs w:val="24"/>
        </w:rPr>
        <w:t xml:space="preserve">Photographs of the </w:t>
      </w:r>
      <w:r w:rsidR="00E12132">
        <w:rPr>
          <w:rFonts w:ascii="Times New Roman" w:hAnsi="Times New Roman" w:cs="Times New Roman"/>
          <w:sz w:val="24"/>
          <w:szCs w:val="24"/>
        </w:rPr>
        <w:t>PPR-S and PPR-W</w:t>
      </w:r>
      <w:r w:rsidR="00E12132" w:rsidRPr="005D589E">
        <w:rPr>
          <w:rFonts w:ascii="Times New Roman" w:hAnsi="Times New Roman" w:cs="Times New Roman"/>
          <w:sz w:val="24"/>
          <w:szCs w:val="24"/>
        </w:rPr>
        <w:t xml:space="preserve"> </w:t>
      </w:r>
      <w:r w:rsidR="00E12132">
        <w:rPr>
          <w:rFonts w:ascii="Times New Roman" w:hAnsi="Times New Roman" w:cs="Times New Roman"/>
          <w:sz w:val="24"/>
          <w:szCs w:val="24"/>
        </w:rPr>
        <w:t>aggregates</w:t>
      </w:r>
      <w:r w:rsidR="00E12132" w:rsidRPr="00E12132">
        <w:rPr>
          <w:rFonts w:ascii="Times New Roman" w:hAnsi="Times New Roman" w:cs="Times New Roman"/>
          <w:sz w:val="24"/>
          <w:szCs w:val="24"/>
        </w:rPr>
        <w:t xml:space="preserve"> before and after carbonization process.</w:t>
      </w:r>
    </w:p>
    <w:p w14:paraId="4DCCA0DC" w14:textId="77777777" w:rsidR="009B279A" w:rsidRPr="00E12132" w:rsidRDefault="009B279A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B7ED7D" w14:textId="261EA75C" w:rsidR="007D238A" w:rsidRPr="00902295" w:rsidRDefault="007D238A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1072AD3" w14:textId="48AB5932" w:rsidR="007D238A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89A1C3" wp14:editId="4D226647">
            <wp:extent cx="5759450" cy="240220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B7D71" w14:textId="66B612BA" w:rsidR="00F8737D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F8737D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="00F8737D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E12132" w:rsidRPr="00E12132">
        <w:rPr>
          <w:rFonts w:ascii="Times New Roman" w:hAnsi="Times New Roman" w:cs="Times New Roman"/>
          <w:sz w:val="24"/>
          <w:szCs w:val="24"/>
        </w:rPr>
        <w:t xml:space="preserve">FTIR spectrums of </w:t>
      </w:r>
      <w:r w:rsidR="00E12132">
        <w:rPr>
          <w:rFonts w:ascii="Times New Roman" w:hAnsi="Times New Roman" w:cs="Times New Roman"/>
          <w:sz w:val="24"/>
          <w:szCs w:val="24"/>
        </w:rPr>
        <w:t>PPR-S and PPR-W</w:t>
      </w:r>
      <w:r w:rsidR="00E12132" w:rsidRPr="005D589E">
        <w:rPr>
          <w:rFonts w:ascii="Times New Roman" w:hAnsi="Times New Roman" w:cs="Times New Roman"/>
          <w:sz w:val="24"/>
          <w:szCs w:val="24"/>
        </w:rPr>
        <w:t xml:space="preserve"> </w:t>
      </w:r>
      <w:r w:rsidR="00E12132">
        <w:rPr>
          <w:rFonts w:ascii="Times New Roman" w:hAnsi="Times New Roman" w:cs="Times New Roman"/>
          <w:sz w:val="24"/>
          <w:szCs w:val="24"/>
        </w:rPr>
        <w:t>aggregates</w:t>
      </w:r>
      <w:r w:rsidR="00E12132" w:rsidRPr="00E12132">
        <w:rPr>
          <w:rFonts w:ascii="Times New Roman" w:hAnsi="Times New Roman" w:cs="Times New Roman"/>
          <w:sz w:val="24"/>
          <w:szCs w:val="24"/>
        </w:rPr>
        <w:t xml:space="preserve"> at </w:t>
      </w:r>
      <w:r w:rsidR="00E12132">
        <w:rPr>
          <w:rFonts w:ascii="Times New Roman" w:hAnsi="Times New Roman" w:cs="Times New Roman"/>
          <w:sz w:val="24"/>
          <w:szCs w:val="24"/>
        </w:rPr>
        <w:t>(a)</w:t>
      </w:r>
      <w:r w:rsidR="00E12132" w:rsidRPr="00E12132">
        <w:rPr>
          <w:rFonts w:ascii="Times New Roman" w:hAnsi="Times New Roman" w:cs="Times New Roman"/>
          <w:sz w:val="24"/>
          <w:szCs w:val="24"/>
        </w:rPr>
        <w:t xml:space="preserve"> 300 °C and </w:t>
      </w:r>
      <w:r w:rsidR="00E12132">
        <w:rPr>
          <w:rFonts w:ascii="Times New Roman" w:hAnsi="Times New Roman" w:cs="Times New Roman"/>
          <w:sz w:val="24"/>
          <w:szCs w:val="24"/>
        </w:rPr>
        <w:t xml:space="preserve">(b) </w:t>
      </w:r>
      <w:r w:rsidR="00E12132" w:rsidRPr="00E12132">
        <w:rPr>
          <w:rFonts w:ascii="Times New Roman" w:hAnsi="Times New Roman" w:cs="Times New Roman"/>
          <w:sz w:val="24"/>
          <w:szCs w:val="24"/>
        </w:rPr>
        <w:t>400 °C</w:t>
      </w:r>
      <w:r w:rsidR="00E12132">
        <w:rPr>
          <w:rFonts w:ascii="Times New Roman" w:hAnsi="Times New Roman" w:cs="Times New Roman"/>
          <w:sz w:val="24"/>
          <w:szCs w:val="24"/>
        </w:rPr>
        <w:t>.</w:t>
      </w:r>
    </w:p>
    <w:p w14:paraId="453C36EF" w14:textId="3214358F" w:rsidR="00833561" w:rsidRDefault="00833561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C29EE5" w14:textId="187E7661" w:rsidR="00F8737D" w:rsidRPr="00902295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903265" wp14:editId="3555B5AF">
            <wp:extent cx="5759450" cy="221869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77468" w14:textId="582C452B" w:rsidR="00833561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F8737D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8737D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AD598C" w:rsidRPr="00AD598C">
        <w:rPr>
          <w:rFonts w:ascii="Times New Roman" w:hAnsi="Times New Roman" w:cs="Times New Roman"/>
          <w:sz w:val="24"/>
          <w:szCs w:val="24"/>
        </w:rPr>
        <w:t>(a) N</w:t>
      </w:r>
      <w:r w:rsidR="00AD598C" w:rsidRPr="00AD598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D598C" w:rsidRPr="00AD598C">
        <w:rPr>
          <w:rFonts w:ascii="Times New Roman" w:hAnsi="Times New Roman" w:cs="Times New Roman"/>
          <w:sz w:val="24"/>
          <w:szCs w:val="24"/>
        </w:rPr>
        <w:t xml:space="preserve"> adsorption/desorption isotherms</w:t>
      </w:r>
      <w:r w:rsidR="00AD598C">
        <w:rPr>
          <w:rFonts w:ascii="Times New Roman" w:hAnsi="Times New Roman" w:cs="Times New Roman"/>
          <w:sz w:val="24"/>
          <w:szCs w:val="24"/>
        </w:rPr>
        <w:t xml:space="preserve"> and</w:t>
      </w:r>
      <w:r w:rsidR="00AD598C" w:rsidRPr="00AD598C">
        <w:rPr>
          <w:rFonts w:ascii="Times New Roman" w:hAnsi="Times New Roman" w:cs="Times New Roman"/>
          <w:sz w:val="24"/>
          <w:szCs w:val="24"/>
        </w:rPr>
        <w:t xml:space="preserve"> (b) pore size distribution of </w:t>
      </w:r>
      <w:r w:rsidR="00AD598C">
        <w:rPr>
          <w:rFonts w:ascii="Times New Roman" w:hAnsi="Times New Roman" w:cs="Times New Roman"/>
          <w:sz w:val="24"/>
          <w:szCs w:val="24"/>
        </w:rPr>
        <w:t>PPR-S-1400 and PPR-W-1400 anodes</w:t>
      </w:r>
      <w:r w:rsidR="00AD598C" w:rsidRPr="00AD598C">
        <w:rPr>
          <w:rFonts w:ascii="Times New Roman" w:hAnsi="Times New Roman" w:cs="Times New Roman"/>
          <w:sz w:val="24"/>
          <w:szCs w:val="24"/>
        </w:rPr>
        <w:t>.</w:t>
      </w:r>
    </w:p>
    <w:p w14:paraId="3C719337" w14:textId="1AECC134" w:rsidR="00833561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BCBA8A" wp14:editId="28BA08DD">
            <wp:extent cx="5759450" cy="240284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F6D40" w14:textId="07575295" w:rsidR="00833561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A6158B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A6158B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DD4E6D">
        <w:rPr>
          <w:rFonts w:ascii="Times New Roman" w:hAnsi="Times New Roman" w:cs="Times New Roman"/>
          <w:sz w:val="24"/>
          <w:szCs w:val="24"/>
        </w:rPr>
        <w:t>Fitted SAXS curves of (a) PPR-W-1400 and (b) PPR-S-1400 anodes.</w:t>
      </w:r>
    </w:p>
    <w:p w14:paraId="026C39D6" w14:textId="505524E2" w:rsidR="00833561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74C57F" wp14:editId="471D3F7D">
            <wp:extent cx="2955128" cy="24003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 rotWithShape="1">
                    <a:blip r:embed="rId20"/>
                    <a:srcRect b="7125"/>
                    <a:stretch/>
                  </pic:blipFill>
                  <pic:spPr bwMode="auto">
                    <a:xfrm>
                      <a:off x="0" y="0"/>
                      <a:ext cx="2955528" cy="24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AA5D5" w14:textId="50462CC5" w:rsidR="00A6158B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A6158B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A6158B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855A9B" w:rsidRPr="00855A9B">
        <w:rPr>
          <w:rFonts w:ascii="Times New Roman" w:hAnsi="Times New Roman" w:cs="Times New Roman"/>
          <w:sz w:val="24"/>
          <w:szCs w:val="24"/>
        </w:rPr>
        <w:t xml:space="preserve">Fitted XRD curves of </w:t>
      </w:r>
      <w:r w:rsidR="00855A9B">
        <w:rPr>
          <w:rFonts w:ascii="Times New Roman" w:hAnsi="Times New Roman" w:cs="Times New Roman"/>
          <w:sz w:val="24"/>
          <w:szCs w:val="24"/>
        </w:rPr>
        <w:t>PPR-W-1400 and PPR-S-1400 anodes.</w:t>
      </w:r>
    </w:p>
    <w:p w14:paraId="715462A8" w14:textId="3AA35EA7" w:rsidR="00833561" w:rsidRDefault="00833561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731246" w14:textId="4ABD7715" w:rsidR="005B50B6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8E464E" wp14:editId="43336361">
            <wp:extent cx="5473700" cy="2287246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5678" cy="229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44DDC" w14:textId="3F26836C" w:rsidR="005B50B6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B50B6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5B50B6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866480" w:rsidRPr="00866480">
        <w:rPr>
          <w:rFonts w:ascii="Times New Roman" w:hAnsi="Times New Roman" w:cs="Times New Roman"/>
          <w:sz w:val="24"/>
          <w:szCs w:val="24"/>
        </w:rPr>
        <w:t xml:space="preserve">Fitted Raman curves of </w:t>
      </w:r>
      <w:r w:rsidR="00866480">
        <w:rPr>
          <w:rFonts w:ascii="Times New Roman" w:hAnsi="Times New Roman" w:cs="Times New Roman"/>
          <w:sz w:val="24"/>
          <w:szCs w:val="24"/>
        </w:rPr>
        <w:t>(a) PPR-W-1400 and (b) PPR-S-1400 anodes.</w:t>
      </w:r>
    </w:p>
    <w:p w14:paraId="099C2332" w14:textId="77777777" w:rsidR="005B50B6" w:rsidRPr="00866480" w:rsidRDefault="005B50B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C3BD032" w14:textId="777B4390" w:rsidR="007D238A" w:rsidRDefault="004E4285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DBE61F" wp14:editId="30EA06C2">
            <wp:extent cx="5600700" cy="2342167"/>
            <wp:effectExtent l="0" t="0" r="0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9520" cy="234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2A434" w14:textId="3DE40AF9" w:rsidR="00175BC6" w:rsidRDefault="0050484E" w:rsidP="001E6F5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26B1E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526B1E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866480" w:rsidRPr="00866480">
        <w:rPr>
          <w:rFonts w:ascii="Times New Roman" w:hAnsi="Times New Roman" w:cs="Times New Roman"/>
          <w:sz w:val="24"/>
          <w:szCs w:val="24"/>
        </w:rPr>
        <w:t>(a) XPS full spectra and (b) High-resolution C 1s XPS spectra of PPR-W-1400 and PPR-S-1400 anodes.</w:t>
      </w:r>
    </w:p>
    <w:p w14:paraId="49A92BBA" w14:textId="77777777" w:rsidR="008A3A8B" w:rsidRDefault="008A3A8B" w:rsidP="001E6F5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0BAFA1" w14:textId="75E8C0DB" w:rsidR="00175BC6" w:rsidRDefault="00943158" w:rsidP="0094315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3B85EB" wp14:editId="776A1A12">
            <wp:extent cx="4899704" cy="2866354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8849" cy="287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4D276" w14:textId="7457E4E3" w:rsidR="00175BC6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175BC6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175BC6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394A16" w:rsidRPr="00394A16">
        <w:rPr>
          <w:rFonts w:ascii="Times New Roman" w:hAnsi="Times New Roman" w:cs="Times New Roman"/>
          <w:sz w:val="24"/>
          <w:szCs w:val="24"/>
        </w:rPr>
        <w:t>Photographs of the P</w:t>
      </w:r>
      <w:r w:rsidR="00394A16">
        <w:rPr>
          <w:rFonts w:ascii="Times New Roman" w:hAnsi="Times New Roman" w:cs="Times New Roman"/>
          <w:sz w:val="24"/>
          <w:szCs w:val="24"/>
        </w:rPr>
        <w:t>R</w:t>
      </w:r>
      <w:r w:rsidR="00394A16" w:rsidRPr="00394A16">
        <w:rPr>
          <w:rFonts w:ascii="Times New Roman" w:hAnsi="Times New Roman" w:cs="Times New Roman"/>
          <w:sz w:val="24"/>
          <w:szCs w:val="24"/>
        </w:rPr>
        <w:t xml:space="preserve">-EG and </w:t>
      </w:r>
      <w:r w:rsidR="00394A16">
        <w:rPr>
          <w:rFonts w:ascii="Times New Roman" w:hAnsi="Times New Roman" w:cs="Times New Roman"/>
          <w:sz w:val="24"/>
          <w:szCs w:val="24"/>
        </w:rPr>
        <w:t>PR</w:t>
      </w:r>
      <w:r w:rsidR="00394A16" w:rsidRPr="00394A16">
        <w:rPr>
          <w:rFonts w:ascii="Times New Roman" w:hAnsi="Times New Roman" w:cs="Times New Roman"/>
          <w:sz w:val="24"/>
          <w:szCs w:val="24"/>
        </w:rPr>
        <w:t xml:space="preserve">-PEG400 </w:t>
      </w:r>
      <w:r w:rsidR="00394A16">
        <w:rPr>
          <w:rFonts w:ascii="Times New Roman" w:hAnsi="Times New Roman" w:cs="Times New Roman"/>
          <w:sz w:val="24"/>
          <w:szCs w:val="24"/>
        </w:rPr>
        <w:t>aggregate</w:t>
      </w:r>
      <w:r w:rsidR="00394A16" w:rsidRPr="00394A16">
        <w:rPr>
          <w:rFonts w:ascii="Times New Roman" w:hAnsi="Times New Roman" w:cs="Times New Roman"/>
          <w:sz w:val="24"/>
          <w:szCs w:val="24"/>
        </w:rPr>
        <w:t xml:space="preserve">s with the </w:t>
      </w:r>
      <w:r w:rsidR="00394A16">
        <w:rPr>
          <w:rFonts w:ascii="Times New Roman" w:hAnsi="Times New Roman" w:cs="Times New Roman"/>
          <w:sz w:val="24"/>
          <w:szCs w:val="24"/>
        </w:rPr>
        <w:t>dual-solvent uptake</w:t>
      </w:r>
      <w:r w:rsidR="00394A16" w:rsidRPr="00394A16">
        <w:rPr>
          <w:rFonts w:ascii="Times New Roman" w:hAnsi="Times New Roman" w:cs="Times New Roman"/>
          <w:sz w:val="24"/>
          <w:szCs w:val="24"/>
        </w:rPr>
        <w:t xml:space="preserve"> and carbonization process.</w:t>
      </w:r>
    </w:p>
    <w:p w14:paraId="4661F89D" w14:textId="5C0F6F93" w:rsidR="00175BC6" w:rsidRDefault="00175BC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384D1E" w14:textId="0856A690" w:rsidR="00175BC6" w:rsidRDefault="00943158" w:rsidP="0094315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4093FD" wp14:editId="58243293">
            <wp:extent cx="5042780" cy="3708417"/>
            <wp:effectExtent l="0" t="0" r="5715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47589" cy="371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69952" w14:textId="67F244CC" w:rsidR="00175BC6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175BC6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175BC6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CE314D" w:rsidRPr="00CE314D">
        <w:rPr>
          <w:rFonts w:ascii="Times New Roman" w:hAnsi="Times New Roman" w:cs="Times New Roman"/>
          <w:sz w:val="24"/>
          <w:szCs w:val="24"/>
        </w:rPr>
        <w:t>The initial discharge/charge curves</w:t>
      </w:r>
      <w:r w:rsidR="00CE314D">
        <w:rPr>
          <w:rFonts w:ascii="Times New Roman" w:hAnsi="Times New Roman" w:cs="Times New Roman"/>
          <w:sz w:val="24"/>
          <w:szCs w:val="24"/>
        </w:rPr>
        <w:t xml:space="preserve"> </w:t>
      </w:r>
      <w:r w:rsidR="00CE314D">
        <w:rPr>
          <w:rFonts w:ascii="Times New Roman" w:hAnsi="Times New Roman" w:cs="Times New Roman" w:hint="eastAsia"/>
          <w:sz w:val="24"/>
          <w:szCs w:val="24"/>
        </w:rPr>
        <w:t>o</w:t>
      </w:r>
      <w:r w:rsidR="00CE314D">
        <w:rPr>
          <w:rFonts w:ascii="Times New Roman" w:hAnsi="Times New Roman" w:cs="Times New Roman"/>
          <w:sz w:val="24"/>
          <w:szCs w:val="24"/>
        </w:rPr>
        <w:t xml:space="preserve">f </w:t>
      </w:r>
      <w:r w:rsidR="00CE314D" w:rsidRPr="00CE314D">
        <w:rPr>
          <w:rFonts w:ascii="Times New Roman" w:hAnsi="Times New Roman" w:cs="Times New Roman"/>
          <w:sz w:val="24"/>
          <w:szCs w:val="24"/>
        </w:rPr>
        <w:t>HC samples derived from strongly and weakly aggregated state</w:t>
      </w:r>
      <w:r w:rsidR="00CE314D">
        <w:rPr>
          <w:rFonts w:ascii="Times New Roman" w:hAnsi="Times New Roman" w:cs="Times New Roman"/>
          <w:sz w:val="24"/>
          <w:szCs w:val="24"/>
        </w:rPr>
        <w:t xml:space="preserve"> in PR, PR-EG and PR-PEG400 systems</w:t>
      </w:r>
      <w:r w:rsidR="00917916">
        <w:rPr>
          <w:rFonts w:ascii="Times New Roman" w:hAnsi="Times New Roman" w:cs="Times New Roman"/>
          <w:sz w:val="24"/>
          <w:szCs w:val="24"/>
        </w:rPr>
        <w:t>.</w:t>
      </w:r>
    </w:p>
    <w:p w14:paraId="031AAB42" w14:textId="3128B421" w:rsidR="00175BC6" w:rsidRDefault="00175BC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19335D4" w14:textId="0CA83B58" w:rsidR="00175BC6" w:rsidRDefault="00D97E82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F95AFD" wp14:editId="6A52DF67">
            <wp:extent cx="3377631" cy="2584800"/>
            <wp:effectExtent l="0" t="0" r="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77631" cy="25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F77FA" w14:textId="22500AC9" w:rsidR="00175BC6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175BC6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175BC6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60440F" w:rsidRPr="0060440F">
        <w:rPr>
          <w:rFonts w:ascii="Times New Roman" w:hAnsi="Times New Roman" w:cs="Times New Roman"/>
          <w:sz w:val="24"/>
          <w:szCs w:val="24"/>
        </w:rPr>
        <w:t>SAXS patterns</w:t>
      </w:r>
      <w:r w:rsidR="0060440F">
        <w:rPr>
          <w:rFonts w:ascii="Times New Roman" w:hAnsi="Times New Roman" w:cs="Times New Roman"/>
          <w:sz w:val="24"/>
          <w:szCs w:val="24"/>
        </w:rPr>
        <w:t xml:space="preserve"> of PR aggregates after only ethanol or ethanol/water dual-solvent immersion.</w:t>
      </w:r>
    </w:p>
    <w:p w14:paraId="09542DE2" w14:textId="7D70E2E5" w:rsidR="00175BC6" w:rsidRDefault="00175BC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BD5EB1" w14:textId="400535C5" w:rsidR="00175BC6" w:rsidRDefault="00D97E82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EC9731" wp14:editId="5AC328FB">
            <wp:extent cx="3377144" cy="2584800"/>
            <wp:effectExtent l="0" t="0" r="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377144" cy="25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0F52" w14:textId="5033E840" w:rsidR="00175BC6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175BC6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 w:rsidR="00175BC6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60440F">
        <w:rPr>
          <w:rFonts w:ascii="Times New Roman" w:hAnsi="Times New Roman" w:cs="Times New Roman"/>
          <w:sz w:val="24"/>
          <w:szCs w:val="24"/>
        </w:rPr>
        <w:t>XRD</w:t>
      </w:r>
      <w:r w:rsidR="0060440F" w:rsidRPr="0060440F">
        <w:rPr>
          <w:rFonts w:ascii="Times New Roman" w:hAnsi="Times New Roman" w:cs="Times New Roman"/>
          <w:sz w:val="24"/>
          <w:szCs w:val="24"/>
        </w:rPr>
        <w:t xml:space="preserve"> patterns</w:t>
      </w:r>
      <w:r w:rsidR="0060440F">
        <w:rPr>
          <w:rFonts w:ascii="Times New Roman" w:hAnsi="Times New Roman" w:cs="Times New Roman"/>
          <w:sz w:val="24"/>
          <w:szCs w:val="24"/>
        </w:rPr>
        <w:t xml:space="preserve"> of PR aggregates after only ethanol or ethanol/water dual-solvent immersion.</w:t>
      </w:r>
    </w:p>
    <w:p w14:paraId="7E6639BB" w14:textId="32C1BA63" w:rsidR="00175BC6" w:rsidRPr="0060440F" w:rsidRDefault="00175BC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1840C1" w14:textId="77777777" w:rsidR="00175BC6" w:rsidRDefault="00175BC6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60E80C" w14:textId="09BFDED1" w:rsidR="005E68F4" w:rsidRDefault="00BE697C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D3AE40" wp14:editId="6F70F464">
            <wp:extent cx="5759450" cy="259334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A812" w14:textId="557CF81D" w:rsidR="005E68F4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E68F4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21</w:t>
      </w:r>
      <w:r w:rsidR="005E68F4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60440F" w:rsidRPr="0060440F">
        <w:rPr>
          <w:rFonts w:ascii="Times New Roman" w:hAnsi="Times New Roman" w:cs="Times New Roman"/>
          <w:sz w:val="24"/>
          <w:szCs w:val="24"/>
        </w:rPr>
        <w:t>In-situ XRD spectra of PPR-</w:t>
      </w:r>
      <w:r w:rsidR="0060440F">
        <w:rPr>
          <w:rFonts w:ascii="Times New Roman" w:hAnsi="Times New Roman" w:cs="Times New Roman"/>
          <w:sz w:val="24"/>
          <w:szCs w:val="24"/>
        </w:rPr>
        <w:t>S</w:t>
      </w:r>
      <w:r w:rsidR="0060440F" w:rsidRPr="0060440F">
        <w:rPr>
          <w:rFonts w:ascii="Times New Roman" w:hAnsi="Times New Roman" w:cs="Times New Roman"/>
          <w:sz w:val="24"/>
          <w:szCs w:val="24"/>
        </w:rPr>
        <w:t>-1400 anode</w:t>
      </w:r>
      <w:r w:rsidR="0060440F">
        <w:rPr>
          <w:rFonts w:ascii="Times New Roman" w:hAnsi="Times New Roman" w:cs="Times New Roman"/>
          <w:sz w:val="24"/>
          <w:szCs w:val="24"/>
        </w:rPr>
        <w:t>.</w:t>
      </w:r>
    </w:p>
    <w:p w14:paraId="4DBAE2E3" w14:textId="77777777" w:rsidR="0009578C" w:rsidRPr="0009578C" w:rsidRDefault="0009578C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00C944" w14:textId="77777777" w:rsidR="005C42D9" w:rsidRDefault="005C42D9" w:rsidP="005C42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88396A" wp14:editId="560F4C1B">
            <wp:extent cx="5759450" cy="2333625"/>
            <wp:effectExtent l="0" t="0" r="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6347B" w14:textId="4BB88695" w:rsidR="005C42D9" w:rsidRDefault="0050484E" w:rsidP="005C42D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C42D9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C42D9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5C42D9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5C42D9" w:rsidRPr="0060440F">
        <w:rPr>
          <w:rFonts w:ascii="Times New Roman" w:hAnsi="Times New Roman" w:cs="Times New Roman"/>
          <w:sz w:val="24"/>
          <w:szCs w:val="24"/>
        </w:rPr>
        <w:t>(a) GITT curves and (b) Na</w:t>
      </w:r>
      <w:r w:rsidR="005C42D9" w:rsidRPr="0060440F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C42D9" w:rsidRPr="0060440F">
        <w:rPr>
          <w:rFonts w:ascii="Times New Roman" w:hAnsi="Times New Roman" w:cs="Times New Roman"/>
          <w:sz w:val="24"/>
          <w:szCs w:val="24"/>
        </w:rPr>
        <w:t xml:space="preserve"> diffusion coefficients at de-sodiation process estimated from GITT curves of </w:t>
      </w:r>
      <w:r w:rsidR="005C42D9" w:rsidRPr="00866480">
        <w:rPr>
          <w:rFonts w:ascii="Times New Roman" w:hAnsi="Times New Roman" w:cs="Times New Roman"/>
          <w:sz w:val="24"/>
          <w:szCs w:val="24"/>
        </w:rPr>
        <w:t>PPR-W-1400 and PPR-S-1400 anodes</w:t>
      </w:r>
      <w:r w:rsidR="005C42D9" w:rsidRPr="0060440F">
        <w:rPr>
          <w:rFonts w:ascii="Times New Roman" w:hAnsi="Times New Roman" w:cs="Times New Roman"/>
          <w:sz w:val="24"/>
          <w:szCs w:val="24"/>
        </w:rPr>
        <w:t>.</w:t>
      </w:r>
    </w:p>
    <w:p w14:paraId="3FA6C516" w14:textId="77777777" w:rsidR="005E68F4" w:rsidRPr="005C42D9" w:rsidRDefault="005E68F4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69BD4E0" w14:textId="0057B426" w:rsidR="00A6158B" w:rsidRDefault="005E68F4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B667F3" wp14:editId="62F47F06">
            <wp:extent cx="5759450" cy="4551045"/>
            <wp:effectExtent l="0" t="0" r="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A2E9" w14:textId="3F28FB30" w:rsidR="005E68F4" w:rsidRPr="00902295" w:rsidRDefault="0050484E" w:rsidP="00B32AB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E68F4" w:rsidRPr="00604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E2A33" w:rsidRPr="0060440F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DA68B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5E68F4" w:rsidRPr="00902295">
        <w:rPr>
          <w:rFonts w:ascii="Times New Roman" w:hAnsi="Times New Roman" w:cs="Times New Roman"/>
          <w:sz w:val="24"/>
          <w:szCs w:val="24"/>
        </w:rPr>
        <w:t xml:space="preserve"> </w:t>
      </w:r>
      <w:r w:rsidR="0060440F" w:rsidRPr="0060440F">
        <w:rPr>
          <w:rFonts w:ascii="Times New Roman" w:hAnsi="Times New Roman" w:cs="Times New Roman"/>
          <w:sz w:val="24"/>
          <w:szCs w:val="24"/>
        </w:rPr>
        <w:t>Electrochemical performance of NVP cathode. (a) Initial charge/discharge curve at 0.1 C; (b) Rate performance; (c) Charge/discharge curves at different rate; (d) Cycling performance at 1 C.</w:t>
      </w:r>
    </w:p>
    <w:p w14:paraId="3FA713BD" w14:textId="07AD209E" w:rsidR="00A6158B" w:rsidRDefault="00A6158B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7911834" w14:textId="73730AAB" w:rsidR="00602FC9" w:rsidRPr="00602FC9" w:rsidRDefault="00952E43" w:rsidP="00602FC9">
      <w:pPr>
        <w:spacing w:line="480" w:lineRule="auto"/>
        <w:jc w:val="center"/>
        <w:rPr>
          <w:rFonts w:ascii="Times New Roman" w:hAnsi="Times New Roman" w:cs="Times New Roman"/>
        </w:rPr>
      </w:pPr>
      <w:r w:rsidRPr="0050484E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50484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02FC9" w:rsidRPr="00602FC9">
        <w:rPr>
          <w:rFonts w:ascii="Times New Roman" w:hAnsi="Times New Roman" w:cs="Times New Roman"/>
          <w:b/>
          <w:bCs/>
        </w:rPr>
        <w:t>Table S</w:t>
      </w:r>
      <w:r w:rsidR="00602FC9">
        <w:rPr>
          <w:rFonts w:ascii="Times New Roman" w:hAnsi="Times New Roman" w:cs="Times New Roman" w:hint="eastAsia"/>
          <w:b/>
          <w:bCs/>
        </w:rPr>
        <w:t>1</w:t>
      </w:r>
      <w:r w:rsidR="00602FC9" w:rsidRPr="00602FC9">
        <w:rPr>
          <w:rFonts w:ascii="Times New Roman" w:hAnsi="Times New Roman" w:cs="Times New Roman"/>
          <w:b/>
          <w:bCs/>
        </w:rPr>
        <w:t xml:space="preserve">. </w:t>
      </w:r>
      <w:r w:rsidR="00602FC9" w:rsidRPr="00602FC9">
        <w:rPr>
          <w:rFonts w:ascii="Times New Roman" w:hAnsi="Times New Roman" w:cs="Times New Roman"/>
        </w:rPr>
        <w:t xml:space="preserve">Positron lifetime distributions in </w:t>
      </w:r>
      <w:r w:rsidR="00602FC9">
        <w:rPr>
          <w:rFonts w:ascii="Times New Roman" w:hAnsi="Times New Roman" w:cs="Times New Roman" w:hint="eastAsia"/>
        </w:rPr>
        <w:t>PPR-S</w:t>
      </w:r>
      <w:r w:rsidR="00602FC9" w:rsidRPr="00602FC9">
        <w:rPr>
          <w:rFonts w:ascii="Times New Roman" w:hAnsi="Times New Roman" w:cs="Times New Roman"/>
        </w:rPr>
        <w:t xml:space="preserve"> and </w:t>
      </w:r>
      <w:r w:rsidR="00602FC9">
        <w:rPr>
          <w:rFonts w:ascii="Times New Roman" w:hAnsi="Times New Roman" w:cs="Times New Roman" w:hint="eastAsia"/>
        </w:rPr>
        <w:t>PPR-W</w:t>
      </w:r>
      <w:r w:rsidR="00602FC9" w:rsidRPr="00602FC9">
        <w:rPr>
          <w:rFonts w:ascii="Times New Roman" w:hAnsi="Times New Roman" w:cs="Times New Roman"/>
        </w:rPr>
        <w:t xml:space="preserve"> precursor</w:t>
      </w:r>
    </w:p>
    <w:tbl>
      <w:tblPr>
        <w:tblStyle w:val="a7"/>
        <w:tblW w:w="9523" w:type="dxa"/>
        <w:jc w:val="center"/>
        <w:tblLook w:val="04A0" w:firstRow="1" w:lastRow="0" w:firstColumn="1" w:lastColumn="0" w:noHBand="0" w:noVBand="1"/>
      </w:tblPr>
      <w:tblGrid>
        <w:gridCol w:w="1047"/>
        <w:gridCol w:w="636"/>
        <w:gridCol w:w="636"/>
        <w:gridCol w:w="636"/>
        <w:gridCol w:w="636"/>
        <w:gridCol w:w="700"/>
        <w:gridCol w:w="667"/>
        <w:gridCol w:w="1563"/>
        <w:gridCol w:w="1514"/>
        <w:gridCol w:w="1488"/>
      </w:tblGrid>
      <w:tr w:rsidR="00602FC9" w:rsidRPr="00602FC9" w14:paraId="4121BB41" w14:textId="77777777" w:rsidTr="00E0306C">
        <w:trPr>
          <w:trHeight w:val="566"/>
          <w:jc w:val="center"/>
        </w:trPr>
        <w:tc>
          <w:tcPr>
            <w:tcW w:w="1047" w:type="dxa"/>
            <w:vMerge w:val="restart"/>
            <w:tcBorders>
              <w:top w:val="single" w:sz="18" w:space="0" w:color="auto"/>
            </w:tcBorders>
          </w:tcPr>
          <w:p w14:paraId="645A359D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</w:p>
          <w:p w14:paraId="73C7C71C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Samples</w:t>
            </w:r>
          </w:p>
        </w:tc>
        <w:tc>
          <w:tcPr>
            <w:tcW w:w="1908" w:type="dxa"/>
            <w:gridSpan w:val="3"/>
            <w:tcBorders>
              <w:top w:val="single" w:sz="18" w:space="0" w:color="auto"/>
              <w:bottom w:val="single" w:sz="4" w:space="0" w:color="auto"/>
            </w:tcBorders>
          </w:tcPr>
          <w:p w14:paraId="522E7FC5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Lifetimes (ns)</w:t>
            </w:r>
          </w:p>
        </w:tc>
        <w:tc>
          <w:tcPr>
            <w:tcW w:w="2003" w:type="dxa"/>
            <w:gridSpan w:val="3"/>
            <w:tcBorders>
              <w:top w:val="single" w:sz="18" w:space="0" w:color="auto"/>
            </w:tcBorders>
          </w:tcPr>
          <w:p w14:paraId="5CE8997B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Intensities (%)</w:t>
            </w:r>
          </w:p>
        </w:tc>
        <w:tc>
          <w:tcPr>
            <w:tcW w:w="1563" w:type="dxa"/>
            <w:vMerge w:val="restart"/>
            <w:tcBorders>
              <w:top w:val="single" w:sz="18" w:space="0" w:color="auto"/>
            </w:tcBorders>
          </w:tcPr>
          <w:p w14:paraId="6254F99E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Free volume radius (Å)</w:t>
            </w:r>
          </w:p>
        </w:tc>
        <w:tc>
          <w:tcPr>
            <w:tcW w:w="1514" w:type="dxa"/>
            <w:vMerge w:val="restart"/>
            <w:tcBorders>
              <w:top w:val="single" w:sz="18" w:space="0" w:color="auto"/>
            </w:tcBorders>
          </w:tcPr>
          <w:p w14:paraId="70F91EDA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Free volume size (Å</w:t>
            </w:r>
            <w:r w:rsidRPr="00602FC9">
              <w:rPr>
                <w:b/>
                <w:bCs/>
                <w:vertAlign w:val="superscript"/>
              </w:rPr>
              <w:t>3</w:t>
            </w:r>
            <w:r w:rsidRPr="00602FC9">
              <w:rPr>
                <w:b/>
                <w:bCs/>
              </w:rPr>
              <w:t>)</w:t>
            </w:r>
          </w:p>
        </w:tc>
        <w:tc>
          <w:tcPr>
            <w:tcW w:w="1488" w:type="dxa"/>
            <w:vMerge w:val="restart"/>
            <w:tcBorders>
              <w:top w:val="single" w:sz="18" w:space="0" w:color="auto"/>
            </w:tcBorders>
          </w:tcPr>
          <w:p w14:paraId="20218616" w14:textId="77777777" w:rsidR="00602FC9" w:rsidRPr="00602FC9" w:rsidRDefault="00602FC9" w:rsidP="00E0306C">
            <w:pPr>
              <w:spacing w:line="480" w:lineRule="auto"/>
              <w:jc w:val="center"/>
              <w:rPr>
                <w:rFonts w:eastAsia="Yu Mincho"/>
                <w:b/>
                <w:bCs/>
              </w:rPr>
            </w:pPr>
            <w:r w:rsidRPr="00602FC9">
              <w:rPr>
                <w:b/>
                <w:bCs/>
              </w:rPr>
              <w:t xml:space="preserve">Fractional free volume </w:t>
            </w:r>
          </w:p>
        </w:tc>
      </w:tr>
      <w:tr w:rsidR="00602FC9" w:rsidRPr="00602FC9" w14:paraId="695829F6" w14:textId="77777777" w:rsidTr="00E0306C">
        <w:trPr>
          <w:trHeight w:val="393"/>
          <w:jc w:val="center"/>
        </w:trPr>
        <w:tc>
          <w:tcPr>
            <w:tcW w:w="1047" w:type="dxa"/>
            <w:vMerge/>
            <w:tcBorders>
              <w:bottom w:val="single" w:sz="8" w:space="0" w:color="auto"/>
            </w:tcBorders>
          </w:tcPr>
          <w:p w14:paraId="46198E78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</w:tcPr>
          <w:p w14:paraId="5D7B73F9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τ</w:t>
            </w:r>
            <w:r w:rsidRPr="00602FC9">
              <w:rPr>
                <w:b/>
                <w:bCs/>
                <w:vertAlign w:val="subscript"/>
              </w:rPr>
              <w:t>1</w:t>
            </w: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</w:tcPr>
          <w:p w14:paraId="641D0440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τ</w:t>
            </w:r>
            <w:r w:rsidRPr="00602FC9">
              <w:rPr>
                <w:b/>
                <w:bCs/>
                <w:vertAlign w:val="subscript"/>
              </w:rPr>
              <w:t>2</w:t>
            </w:r>
          </w:p>
        </w:tc>
        <w:tc>
          <w:tcPr>
            <w:tcW w:w="636" w:type="dxa"/>
            <w:tcBorders>
              <w:top w:val="single" w:sz="4" w:space="0" w:color="auto"/>
              <w:bottom w:val="single" w:sz="8" w:space="0" w:color="auto"/>
            </w:tcBorders>
          </w:tcPr>
          <w:p w14:paraId="48390190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τ</w:t>
            </w:r>
            <w:r w:rsidRPr="00602FC9">
              <w:rPr>
                <w:b/>
                <w:bCs/>
                <w:vertAlign w:val="subscript"/>
              </w:rPr>
              <w:t>3</w:t>
            </w:r>
          </w:p>
        </w:tc>
        <w:tc>
          <w:tcPr>
            <w:tcW w:w="636" w:type="dxa"/>
            <w:tcBorders>
              <w:bottom w:val="single" w:sz="8" w:space="0" w:color="auto"/>
            </w:tcBorders>
          </w:tcPr>
          <w:p w14:paraId="4DFDC3E2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I</w:t>
            </w:r>
            <w:r w:rsidRPr="00602FC9">
              <w:rPr>
                <w:b/>
                <w:bCs/>
                <w:vertAlign w:val="subscript"/>
              </w:rPr>
              <w:t>1</w:t>
            </w:r>
          </w:p>
        </w:tc>
        <w:tc>
          <w:tcPr>
            <w:tcW w:w="700" w:type="dxa"/>
            <w:tcBorders>
              <w:bottom w:val="single" w:sz="8" w:space="0" w:color="auto"/>
            </w:tcBorders>
          </w:tcPr>
          <w:p w14:paraId="1B509563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I</w:t>
            </w:r>
            <w:r w:rsidRPr="00602FC9">
              <w:rPr>
                <w:b/>
                <w:bCs/>
                <w:vertAlign w:val="subscript"/>
              </w:rPr>
              <w:t>2</w:t>
            </w:r>
          </w:p>
        </w:tc>
        <w:tc>
          <w:tcPr>
            <w:tcW w:w="667" w:type="dxa"/>
            <w:tcBorders>
              <w:bottom w:val="single" w:sz="8" w:space="0" w:color="auto"/>
            </w:tcBorders>
          </w:tcPr>
          <w:p w14:paraId="7D7FBA19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  <w:r w:rsidRPr="00602FC9">
              <w:rPr>
                <w:b/>
                <w:bCs/>
              </w:rPr>
              <w:t>I</w:t>
            </w:r>
            <w:r w:rsidRPr="00602FC9">
              <w:rPr>
                <w:b/>
                <w:bCs/>
                <w:vertAlign w:val="subscript"/>
              </w:rPr>
              <w:t>3</w:t>
            </w:r>
          </w:p>
        </w:tc>
        <w:tc>
          <w:tcPr>
            <w:tcW w:w="1563" w:type="dxa"/>
            <w:vMerge/>
            <w:tcBorders>
              <w:bottom w:val="single" w:sz="8" w:space="0" w:color="auto"/>
            </w:tcBorders>
          </w:tcPr>
          <w:p w14:paraId="281347B2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</w:p>
        </w:tc>
        <w:tc>
          <w:tcPr>
            <w:tcW w:w="1514" w:type="dxa"/>
            <w:vMerge/>
            <w:tcBorders>
              <w:bottom w:val="single" w:sz="8" w:space="0" w:color="auto"/>
            </w:tcBorders>
          </w:tcPr>
          <w:p w14:paraId="06B23FD3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</w:p>
        </w:tc>
        <w:tc>
          <w:tcPr>
            <w:tcW w:w="1488" w:type="dxa"/>
            <w:vMerge/>
            <w:tcBorders>
              <w:bottom w:val="single" w:sz="8" w:space="0" w:color="auto"/>
            </w:tcBorders>
          </w:tcPr>
          <w:p w14:paraId="7F47320D" w14:textId="77777777" w:rsidR="00602FC9" w:rsidRPr="00602FC9" w:rsidRDefault="00602FC9" w:rsidP="00E0306C">
            <w:pPr>
              <w:spacing w:line="480" w:lineRule="auto"/>
              <w:jc w:val="center"/>
              <w:rPr>
                <w:b/>
                <w:bCs/>
              </w:rPr>
            </w:pPr>
          </w:p>
        </w:tc>
      </w:tr>
      <w:tr w:rsidR="00602FC9" w:rsidRPr="00602FC9" w14:paraId="1223E6D2" w14:textId="77777777" w:rsidTr="00E0306C">
        <w:trPr>
          <w:trHeight w:val="464"/>
          <w:jc w:val="center"/>
        </w:trPr>
        <w:tc>
          <w:tcPr>
            <w:tcW w:w="1047" w:type="dxa"/>
            <w:tcBorders>
              <w:top w:val="single" w:sz="8" w:space="0" w:color="auto"/>
            </w:tcBorders>
          </w:tcPr>
          <w:p w14:paraId="764EAB57" w14:textId="06C2C9DB" w:rsidR="00602FC9" w:rsidRPr="00602FC9" w:rsidRDefault="00602FC9" w:rsidP="00E0306C">
            <w:pPr>
              <w:spacing w:line="480" w:lineRule="auto"/>
              <w:jc w:val="center"/>
            </w:pPr>
            <w:r>
              <w:rPr>
                <w:rFonts w:hint="eastAsia"/>
              </w:rPr>
              <w:t>PPR-W</w:t>
            </w:r>
          </w:p>
        </w:tc>
        <w:tc>
          <w:tcPr>
            <w:tcW w:w="636" w:type="dxa"/>
            <w:tcBorders>
              <w:top w:val="single" w:sz="8" w:space="0" w:color="auto"/>
            </w:tcBorders>
            <w:vAlign w:val="center"/>
          </w:tcPr>
          <w:p w14:paraId="431014CD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0.17</w:t>
            </w:r>
          </w:p>
        </w:tc>
        <w:tc>
          <w:tcPr>
            <w:tcW w:w="636" w:type="dxa"/>
            <w:tcBorders>
              <w:top w:val="single" w:sz="8" w:space="0" w:color="auto"/>
            </w:tcBorders>
          </w:tcPr>
          <w:p w14:paraId="5AFAE166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0.36</w:t>
            </w:r>
          </w:p>
        </w:tc>
        <w:tc>
          <w:tcPr>
            <w:tcW w:w="636" w:type="dxa"/>
            <w:tcBorders>
              <w:top w:val="single" w:sz="8" w:space="0" w:color="auto"/>
            </w:tcBorders>
          </w:tcPr>
          <w:p w14:paraId="65A5F998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1.48</w:t>
            </w:r>
          </w:p>
        </w:tc>
        <w:tc>
          <w:tcPr>
            <w:tcW w:w="636" w:type="dxa"/>
            <w:tcBorders>
              <w:top w:val="single" w:sz="8" w:space="0" w:color="auto"/>
            </w:tcBorders>
          </w:tcPr>
          <w:p w14:paraId="2B651982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10.2</w:t>
            </w:r>
          </w:p>
        </w:tc>
        <w:tc>
          <w:tcPr>
            <w:tcW w:w="700" w:type="dxa"/>
            <w:tcBorders>
              <w:top w:val="single" w:sz="8" w:space="0" w:color="auto"/>
            </w:tcBorders>
          </w:tcPr>
          <w:p w14:paraId="6090492C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72.0</w:t>
            </w:r>
          </w:p>
        </w:tc>
        <w:tc>
          <w:tcPr>
            <w:tcW w:w="667" w:type="dxa"/>
            <w:tcBorders>
              <w:top w:val="single" w:sz="8" w:space="0" w:color="auto"/>
            </w:tcBorders>
          </w:tcPr>
          <w:p w14:paraId="1A53F8A0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19.6</w:t>
            </w:r>
          </w:p>
        </w:tc>
        <w:tc>
          <w:tcPr>
            <w:tcW w:w="1563" w:type="dxa"/>
            <w:tcBorders>
              <w:top w:val="single" w:sz="8" w:space="0" w:color="auto"/>
            </w:tcBorders>
          </w:tcPr>
          <w:p w14:paraId="2275CB39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2.311</w:t>
            </w:r>
          </w:p>
        </w:tc>
        <w:tc>
          <w:tcPr>
            <w:tcW w:w="1514" w:type="dxa"/>
            <w:tcBorders>
              <w:top w:val="single" w:sz="8" w:space="0" w:color="auto"/>
            </w:tcBorders>
          </w:tcPr>
          <w:p w14:paraId="1C020CEC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51.698</w:t>
            </w:r>
          </w:p>
        </w:tc>
        <w:tc>
          <w:tcPr>
            <w:tcW w:w="1488" w:type="dxa"/>
            <w:tcBorders>
              <w:top w:val="single" w:sz="8" w:space="0" w:color="auto"/>
            </w:tcBorders>
            <w:vAlign w:val="center"/>
          </w:tcPr>
          <w:p w14:paraId="15B66A97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0.015</w:t>
            </w:r>
          </w:p>
        </w:tc>
      </w:tr>
      <w:tr w:rsidR="00602FC9" w:rsidRPr="00602FC9" w14:paraId="58685BE5" w14:textId="77777777" w:rsidTr="00E0306C">
        <w:trPr>
          <w:trHeight w:val="335"/>
          <w:jc w:val="center"/>
        </w:trPr>
        <w:tc>
          <w:tcPr>
            <w:tcW w:w="1047" w:type="dxa"/>
            <w:tcBorders>
              <w:bottom w:val="single" w:sz="18" w:space="0" w:color="auto"/>
            </w:tcBorders>
          </w:tcPr>
          <w:p w14:paraId="065AB01A" w14:textId="02F2C4E3" w:rsidR="00602FC9" w:rsidRPr="00602FC9" w:rsidRDefault="00602FC9" w:rsidP="00E0306C">
            <w:pPr>
              <w:spacing w:line="480" w:lineRule="auto"/>
              <w:jc w:val="center"/>
            </w:pPr>
            <w:r>
              <w:rPr>
                <w:rFonts w:hint="eastAsia"/>
              </w:rPr>
              <w:t>PPR-S</w:t>
            </w:r>
          </w:p>
        </w:tc>
        <w:tc>
          <w:tcPr>
            <w:tcW w:w="636" w:type="dxa"/>
            <w:tcBorders>
              <w:bottom w:val="single" w:sz="18" w:space="0" w:color="auto"/>
            </w:tcBorders>
            <w:vAlign w:val="center"/>
          </w:tcPr>
          <w:p w14:paraId="6022968E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0.32</w:t>
            </w:r>
          </w:p>
        </w:tc>
        <w:tc>
          <w:tcPr>
            <w:tcW w:w="636" w:type="dxa"/>
            <w:tcBorders>
              <w:bottom w:val="single" w:sz="18" w:space="0" w:color="auto"/>
            </w:tcBorders>
          </w:tcPr>
          <w:p w14:paraId="29F6BFDF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0.45</w:t>
            </w:r>
          </w:p>
        </w:tc>
        <w:tc>
          <w:tcPr>
            <w:tcW w:w="636" w:type="dxa"/>
            <w:tcBorders>
              <w:bottom w:val="single" w:sz="18" w:space="0" w:color="auto"/>
            </w:tcBorders>
          </w:tcPr>
          <w:p w14:paraId="7A2B9245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1.29</w:t>
            </w:r>
          </w:p>
        </w:tc>
        <w:tc>
          <w:tcPr>
            <w:tcW w:w="636" w:type="dxa"/>
            <w:tcBorders>
              <w:bottom w:val="single" w:sz="18" w:space="0" w:color="auto"/>
            </w:tcBorders>
          </w:tcPr>
          <w:p w14:paraId="74974D1C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61.7</w:t>
            </w:r>
          </w:p>
        </w:tc>
        <w:tc>
          <w:tcPr>
            <w:tcW w:w="700" w:type="dxa"/>
            <w:tcBorders>
              <w:bottom w:val="single" w:sz="18" w:space="0" w:color="auto"/>
            </w:tcBorders>
          </w:tcPr>
          <w:p w14:paraId="6B7628AD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31.9</w:t>
            </w:r>
          </w:p>
        </w:tc>
        <w:tc>
          <w:tcPr>
            <w:tcW w:w="667" w:type="dxa"/>
            <w:tcBorders>
              <w:bottom w:val="single" w:sz="18" w:space="0" w:color="auto"/>
            </w:tcBorders>
          </w:tcPr>
          <w:p w14:paraId="2F035847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8.5</w:t>
            </w:r>
          </w:p>
        </w:tc>
        <w:tc>
          <w:tcPr>
            <w:tcW w:w="1563" w:type="dxa"/>
            <w:tcBorders>
              <w:bottom w:val="single" w:sz="18" w:space="0" w:color="auto"/>
            </w:tcBorders>
          </w:tcPr>
          <w:p w14:paraId="2E5E7722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2.091</w:t>
            </w:r>
          </w:p>
        </w:tc>
        <w:tc>
          <w:tcPr>
            <w:tcW w:w="1514" w:type="dxa"/>
            <w:tcBorders>
              <w:bottom w:val="single" w:sz="18" w:space="0" w:color="auto"/>
            </w:tcBorders>
          </w:tcPr>
          <w:p w14:paraId="790D16EF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38.295</w:t>
            </w:r>
          </w:p>
        </w:tc>
        <w:tc>
          <w:tcPr>
            <w:tcW w:w="1488" w:type="dxa"/>
            <w:tcBorders>
              <w:bottom w:val="single" w:sz="18" w:space="0" w:color="auto"/>
            </w:tcBorders>
            <w:vAlign w:val="center"/>
          </w:tcPr>
          <w:p w14:paraId="0635C8E3" w14:textId="77777777" w:rsidR="00602FC9" w:rsidRPr="00602FC9" w:rsidRDefault="00602FC9" w:rsidP="00E0306C">
            <w:pPr>
              <w:spacing w:line="480" w:lineRule="auto"/>
              <w:jc w:val="center"/>
            </w:pPr>
            <w:r w:rsidRPr="00602FC9">
              <w:t>0.005</w:t>
            </w:r>
          </w:p>
        </w:tc>
      </w:tr>
    </w:tbl>
    <w:p w14:paraId="5C33771F" w14:textId="77777777" w:rsidR="007D238A" w:rsidRPr="00602FC9" w:rsidRDefault="007D238A" w:rsidP="00B32AB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7D238A" w:rsidRPr="00602FC9" w:rsidSect="0069359D">
      <w:pgSz w:w="11906" w:h="16838"/>
      <w:pgMar w:top="1418" w:right="1418" w:bottom="1134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AFE965" w14:textId="77777777" w:rsidR="00730F9A" w:rsidRDefault="00730F9A" w:rsidP="0069359D">
      <w:pPr>
        <w:rPr>
          <w:rFonts w:hint="eastAsia"/>
        </w:rPr>
      </w:pPr>
      <w:r>
        <w:separator/>
      </w:r>
    </w:p>
  </w:endnote>
  <w:endnote w:type="continuationSeparator" w:id="0">
    <w:p w14:paraId="75E8F45C" w14:textId="77777777" w:rsidR="00730F9A" w:rsidRDefault="00730F9A" w:rsidP="0069359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63352E" w14:textId="77777777" w:rsidR="00730F9A" w:rsidRDefault="00730F9A" w:rsidP="0069359D">
      <w:pPr>
        <w:rPr>
          <w:rFonts w:hint="eastAsia"/>
        </w:rPr>
      </w:pPr>
      <w:r>
        <w:separator/>
      </w:r>
    </w:p>
  </w:footnote>
  <w:footnote w:type="continuationSeparator" w:id="0">
    <w:p w14:paraId="5A6E3996" w14:textId="77777777" w:rsidR="00730F9A" w:rsidRDefault="00730F9A" w:rsidP="0069359D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DE0"/>
    <w:rsid w:val="00000872"/>
    <w:rsid w:val="000202CD"/>
    <w:rsid w:val="00026779"/>
    <w:rsid w:val="00086CE7"/>
    <w:rsid w:val="0009578C"/>
    <w:rsid w:val="000A5A1F"/>
    <w:rsid w:val="001244DB"/>
    <w:rsid w:val="001527E4"/>
    <w:rsid w:val="0016779E"/>
    <w:rsid w:val="001704C0"/>
    <w:rsid w:val="00175BC6"/>
    <w:rsid w:val="001838F2"/>
    <w:rsid w:val="001E6F5A"/>
    <w:rsid w:val="00244ED9"/>
    <w:rsid w:val="00263EB6"/>
    <w:rsid w:val="002A488F"/>
    <w:rsid w:val="002D2727"/>
    <w:rsid w:val="002D5C73"/>
    <w:rsid w:val="002E0251"/>
    <w:rsid w:val="00313375"/>
    <w:rsid w:val="00382FC8"/>
    <w:rsid w:val="00394A16"/>
    <w:rsid w:val="00402FC0"/>
    <w:rsid w:val="004A44FB"/>
    <w:rsid w:val="004D22A2"/>
    <w:rsid w:val="004D2611"/>
    <w:rsid w:val="004E4285"/>
    <w:rsid w:val="004E4490"/>
    <w:rsid w:val="004F1386"/>
    <w:rsid w:val="0050484E"/>
    <w:rsid w:val="00504F88"/>
    <w:rsid w:val="00526B1E"/>
    <w:rsid w:val="00577A3F"/>
    <w:rsid w:val="005B50B6"/>
    <w:rsid w:val="005C42D9"/>
    <w:rsid w:val="005D0FA7"/>
    <w:rsid w:val="005D589E"/>
    <w:rsid w:val="005E68F4"/>
    <w:rsid w:val="00602AF8"/>
    <w:rsid w:val="00602FC9"/>
    <w:rsid w:val="0060440F"/>
    <w:rsid w:val="00612057"/>
    <w:rsid w:val="00662E60"/>
    <w:rsid w:val="006743F0"/>
    <w:rsid w:val="0069359D"/>
    <w:rsid w:val="0069691A"/>
    <w:rsid w:val="006A443C"/>
    <w:rsid w:val="006B6658"/>
    <w:rsid w:val="006F359D"/>
    <w:rsid w:val="00720ACD"/>
    <w:rsid w:val="00730F9A"/>
    <w:rsid w:val="0079270E"/>
    <w:rsid w:val="007C7DE0"/>
    <w:rsid w:val="007D238A"/>
    <w:rsid w:val="007D4069"/>
    <w:rsid w:val="007F238C"/>
    <w:rsid w:val="00801504"/>
    <w:rsid w:val="00820A1A"/>
    <w:rsid w:val="00833561"/>
    <w:rsid w:val="00855A9B"/>
    <w:rsid w:val="00866480"/>
    <w:rsid w:val="00895911"/>
    <w:rsid w:val="008A3A8B"/>
    <w:rsid w:val="008C3AB7"/>
    <w:rsid w:val="008E07FB"/>
    <w:rsid w:val="008E60C8"/>
    <w:rsid w:val="00902295"/>
    <w:rsid w:val="00917916"/>
    <w:rsid w:val="00921C0C"/>
    <w:rsid w:val="00943158"/>
    <w:rsid w:val="00943F3F"/>
    <w:rsid w:val="00952DB9"/>
    <w:rsid w:val="00952E43"/>
    <w:rsid w:val="009B279A"/>
    <w:rsid w:val="009D673B"/>
    <w:rsid w:val="009E2A33"/>
    <w:rsid w:val="009E6FEA"/>
    <w:rsid w:val="009F6831"/>
    <w:rsid w:val="00A172CB"/>
    <w:rsid w:val="00A5271E"/>
    <w:rsid w:val="00A6158B"/>
    <w:rsid w:val="00A72ECD"/>
    <w:rsid w:val="00AD598C"/>
    <w:rsid w:val="00AF55C3"/>
    <w:rsid w:val="00B23D71"/>
    <w:rsid w:val="00B25381"/>
    <w:rsid w:val="00B32AB0"/>
    <w:rsid w:val="00B51B29"/>
    <w:rsid w:val="00B55A01"/>
    <w:rsid w:val="00B93FB8"/>
    <w:rsid w:val="00B94D61"/>
    <w:rsid w:val="00B9595A"/>
    <w:rsid w:val="00BE697C"/>
    <w:rsid w:val="00C007D0"/>
    <w:rsid w:val="00C15494"/>
    <w:rsid w:val="00C1655C"/>
    <w:rsid w:val="00C31346"/>
    <w:rsid w:val="00C372FC"/>
    <w:rsid w:val="00C40973"/>
    <w:rsid w:val="00CA75E5"/>
    <w:rsid w:val="00CB65CE"/>
    <w:rsid w:val="00CD0DD3"/>
    <w:rsid w:val="00CE314D"/>
    <w:rsid w:val="00D123C1"/>
    <w:rsid w:val="00D44D8A"/>
    <w:rsid w:val="00D633EC"/>
    <w:rsid w:val="00D74D17"/>
    <w:rsid w:val="00D97E82"/>
    <w:rsid w:val="00DA68B8"/>
    <w:rsid w:val="00DC63B6"/>
    <w:rsid w:val="00DD4E6D"/>
    <w:rsid w:val="00DF5912"/>
    <w:rsid w:val="00E12132"/>
    <w:rsid w:val="00E22F70"/>
    <w:rsid w:val="00E30389"/>
    <w:rsid w:val="00E40218"/>
    <w:rsid w:val="00E5044D"/>
    <w:rsid w:val="00E75640"/>
    <w:rsid w:val="00E80DF5"/>
    <w:rsid w:val="00E90D0C"/>
    <w:rsid w:val="00E953F1"/>
    <w:rsid w:val="00EA14C2"/>
    <w:rsid w:val="00EB5399"/>
    <w:rsid w:val="00EB5E8F"/>
    <w:rsid w:val="00ED7481"/>
    <w:rsid w:val="00F324BE"/>
    <w:rsid w:val="00F56B79"/>
    <w:rsid w:val="00F5706E"/>
    <w:rsid w:val="00F8737D"/>
    <w:rsid w:val="00FC21B1"/>
    <w:rsid w:val="00FD5407"/>
    <w:rsid w:val="00FE0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594A025"/>
  <w15:chartTrackingRefBased/>
  <w15:docId w15:val="{510AB158-746E-41DB-B172-89294C2644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359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9359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9359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9359D"/>
    <w:rPr>
      <w:sz w:val="18"/>
      <w:szCs w:val="18"/>
    </w:rPr>
  </w:style>
  <w:style w:type="paragraph" w:customStyle="1" w:styleId="BBAuthorName">
    <w:name w:val="BB_Author_Name"/>
    <w:basedOn w:val="a"/>
    <w:next w:val="BCAuthorAddress"/>
    <w:rsid w:val="00B55A01"/>
    <w:pPr>
      <w:widowControl/>
      <w:spacing w:after="240" w:line="480" w:lineRule="auto"/>
      <w:jc w:val="center"/>
    </w:pPr>
    <w:rPr>
      <w:rFonts w:ascii="Times" w:eastAsia="宋体" w:hAnsi="Times" w:cs="Times New Roman"/>
      <w:i/>
      <w:kern w:val="0"/>
      <w:sz w:val="24"/>
      <w:szCs w:val="20"/>
      <w:lang w:eastAsia="en-US"/>
    </w:rPr>
  </w:style>
  <w:style w:type="paragraph" w:customStyle="1" w:styleId="BCAuthorAddress">
    <w:name w:val="BC_Author_Address"/>
    <w:basedOn w:val="a"/>
    <w:next w:val="BIEmailAddress"/>
    <w:rsid w:val="00B55A01"/>
    <w:pPr>
      <w:widowControl/>
      <w:spacing w:after="240" w:line="480" w:lineRule="auto"/>
      <w:jc w:val="center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paragraph" w:customStyle="1" w:styleId="BIEmailAddress">
    <w:name w:val="BI_Email_Address"/>
    <w:basedOn w:val="a"/>
    <w:next w:val="a"/>
    <w:rsid w:val="00B55A01"/>
    <w:pPr>
      <w:widowControl/>
      <w:spacing w:after="200" w:line="480" w:lineRule="auto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paragraph" w:customStyle="1" w:styleId="AuthorsFull">
    <w:name w:val="Authors Full"/>
    <w:basedOn w:val="a"/>
    <w:rsid w:val="002E0251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Addresses">
    <w:name w:val="Addresses"/>
    <w:basedOn w:val="a"/>
    <w:rsid w:val="002E0251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rsid w:val="002E0251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table" w:styleId="a7">
    <w:name w:val="Table Grid"/>
    <w:basedOn w:val="a1"/>
    <w:autoRedefine/>
    <w:qFormat/>
    <w:rsid w:val="00602FC9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13</Pages>
  <Words>955</Words>
  <Characters>5046</Characters>
  <Application>Microsoft Office Word</Application>
  <DocSecurity>0</DocSecurity>
  <Lines>219</Lines>
  <Paragraphs>127</Paragraphs>
  <ScaleCrop>false</ScaleCrop>
  <Company/>
  <LinksUpToDate>false</LinksUpToDate>
  <CharactersWithSpaces>5874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Lam</dc:creator>
  <cp:keywords/>
  <dc:description/>
  <cp:lastModifiedBy>建豪 林</cp:lastModifiedBy>
  <cp:revision>110</cp:revision>
  <dcterms:created xsi:type="dcterms:W3CDTF">2025-08-07T03:29:00Z</dcterms:created>
  <dcterms:modified xsi:type="dcterms:W3CDTF">2025-10-07T08:28:00Z</dcterms:modified>
</cp:coreProperties>
</file>