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3585F5" w14:textId="77777777" w:rsidR="00230721" w:rsidRPr="00A84081" w:rsidRDefault="00230721" w:rsidP="00230721">
      <w:pPr>
        <w:spacing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A84081">
        <w:rPr>
          <w:rFonts w:ascii="Times New Roman" w:hAnsi="Times New Roman" w:cs="Times New Roman"/>
          <w:b/>
          <w:bCs/>
          <w:lang w:val="en-US"/>
        </w:rPr>
        <w:t>Figure legends</w:t>
      </w:r>
      <w:r>
        <w:rPr>
          <w:rFonts w:ascii="Times New Roman" w:hAnsi="Times New Roman" w:cs="Times New Roman"/>
          <w:b/>
          <w:bCs/>
          <w:lang w:val="en-US"/>
        </w:rPr>
        <w:t xml:space="preserve"> </w:t>
      </w:r>
      <w:r>
        <w:rPr>
          <w:rFonts w:ascii="Times New Roman" w:hAnsi="Times New Roman" w:cs="Times New Roman"/>
          <w:b/>
          <w:lang w:val="en-US"/>
        </w:rPr>
        <w:t>s</w:t>
      </w:r>
      <w:r w:rsidRPr="00B00309">
        <w:rPr>
          <w:rFonts w:ascii="Times New Roman" w:hAnsi="Times New Roman" w:cs="Times New Roman"/>
          <w:b/>
          <w:lang w:val="en-US"/>
        </w:rPr>
        <w:t>upplementary figures</w:t>
      </w:r>
    </w:p>
    <w:p w14:paraId="1360BB1C" w14:textId="77777777" w:rsidR="00230721" w:rsidRPr="00B00309" w:rsidRDefault="00230721" w:rsidP="00230721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</w:p>
    <w:p w14:paraId="00F6D002" w14:textId="77777777" w:rsidR="00230721" w:rsidRPr="00B00309" w:rsidRDefault="00230721" w:rsidP="00230721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B00309">
        <w:rPr>
          <w:rFonts w:ascii="Times New Roman" w:hAnsi="Times New Roman" w:cs="Times New Roman"/>
          <w:b/>
          <w:lang w:val="en-US"/>
        </w:rPr>
        <w:t>Supplementary figure S1</w:t>
      </w:r>
    </w:p>
    <w:p w14:paraId="17967DFF" w14:textId="77777777" w:rsidR="00230721" w:rsidRPr="00B00309" w:rsidRDefault="00230721" w:rsidP="00230721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Cs/>
          <w:lang w:val="en-US"/>
        </w:rPr>
      </w:pPr>
      <w:r w:rsidRPr="00B00309">
        <w:rPr>
          <w:rFonts w:ascii="Times New Roman" w:hAnsi="Times New Roman" w:cs="Times New Roman"/>
          <w:bCs/>
          <w:lang w:val="en-US"/>
        </w:rPr>
        <w:t>Gating strategy for gating on RA synovial fluid cells. Gating is done on lymphocytes, single cells, live cells, CD3+ cells and CD4+/CD8+ cells, and subsequently PD-1+ and PD-1- cells</w:t>
      </w:r>
      <w:r>
        <w:rPr>
          <w:rFonts w:ascii="Times New Roman" w:hAnsi="Times New Roman" w:cs="Times New Roman"/>
          <w:bCs/>
          <w:lang w:val="en-US"/>
        </w:rPr>
        <w:t xml:space="preserve"> in addition to LAG3, TIGIT, TIM3, NFAT, TCF1 and TOX</w:t>
      </w:r>
      <w:r w:rsidRPr="00B00309">
        <w:rPr>
          <w:rFonts w:ascii="Times New Roman" w:hAnsi="Times New Roman" w:cs="Times New Roman"/>
          <w:bCs/>
          <w:lang w:val="en-US"/>
        </w:rPr>
        <w:t xml:space="preserve">. Representative plot of all stains and FMOs. </w:t>
      </w:r>
      <w:r w:rsidRPr="00B511F8">
        <w:rPr>
          <w:rFonts w:ascii="Times New Roman" w:hAnsi="Times New Roman" w:cs="Times New Roman"/>
          <w:lang w:val="en-US"/>
        </w:rPr>
        <w:t xml:space="preserve"> </w:t>
      </w:r>
      <w:r w:rsidRPr="00B00309">
        <w:rPr>
          <w:rFonts w:ascii="Times New Roman" w:hAnsi="Times New Roman" w:cs="Times New Roman"/>
          <w:bCs/>
          <w:lang w:val="en-US"/>
        </w:rPr>
        <w:t xml:space="preserve"> </w:t>
      </w:r>
    </w:p>
    <w:p w14:paraId="036C6BFE" w14:textId="77777777" w:rsidR="00230721" w:rsidRPr="00B00309" w:rsidRDefault="00230721" w:rsidP="00230721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7177B1C5" w14:textId="77777777" w:rsidR="00230721" w:rsidRDefault="00230721" w:rsidP="00230721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  <w:r w:rsidRPr="00B00309">
        <w:rPr>
          <w:rFonts w:ascii="Times New Roman" w:hAnsi="Times New Roman" w:cs="Times New Roman"/>
          <w:b/>
          <w:bCs/>
          <w:lang w:val="en-US"/>
        </w:rPr>
        <w:t>Supplementary figure S2</w:t>
      </w:r>
    </w:p>
    <w:p w14:paraId="17EBC77F" w14:textId="77777777" w:rsidR="00230721" w:rsidRPr="00B00309" w:rsidRDefault="00230721" w:rsidP="00230721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Cs/>
          <w:lang w:val="en-US"/>
        </w:rPr>
      </w:pPr>
      <w:r w:rsidRPr="00B00309">
        <w:rPr>
          <w:rFonts w:ascii="Times New Roman" w:hAnsi="Times New Roman" w:cs="Times New Roman"/>
          <w:bCs/>
          <w:lang w:val="en-US"/>
        </w:rPr>
        <w:t xml:space="preserve">Representative gating strategy for cell sorting in </w:t>
      </w:r>
      <w:r>
        <w:rPr>
          <w:rFonts w:ascii="Times New Roman" w:hAnsi="Times New Roman" w:cs="Times New Roman"/>
          <w:bCs/>
          <w:lang w:val="en-US"/>
        </w:rPr>
        <w:t>PD-1+</w:t>
      </w:r>
      <w:r w:rsidRPr="00B00309">
        <w:rPr>
          <w:rFonts w:ascii="Times New Roman" w:hAnsi="Times New Roman" w:cs="Times New Roman"/>
          <w:bCs/>
          <w:lang w:val="en-US"/>
        </w:rPr>
        <w:t xml:space="preserve"> and </w:t>
      </w:r>
      <w:r>
        <w:rPr>
          <w:rFonts w:ascii="Times New Roman" w:hAnsi="Times New Roman" w:cs="Times New Roman"/>
          <w:bCs/>
          <w:lang w:val="en-US"/>
        </w:rPr>
        <w:t>PD-1-</w:t>
      </w:r>
      <w:r w:rsidRPr="00B00309">
        <w:rPr>
          <w:rFonts w:ascii="Times New Roman" w:hAnsi="Times New Roman" w:cs="Times New Roman"/>
          <w:bCs/>
          <w:lang w:val="en-US"/>
        </w:rPr>
        <w:t xml:space="preserve"> CD3+ T cell populations. Gating is done on lymphocytes, single cells, live cells and CD3+ PD1</w:t>
      </w:r>
      <w:r>
        <w:rPr>
          <w:rFonts w:ascii="Times New Roman" w:hAnsi="Times New Roman" w:cs="Times New Roman"/>
          <w:bCs/>
          <w:lang w:val="en-US"/>
        </w:rPr>
        <w:t>+</w:t>
      </w:r>
      <w:r w:rsidRPr="00B00309">
        <w:rPr>
          <w:rFonts w:ascii="Times New Roman" w:hAnsi="Times New Roman" w:cs="Times New Roman"/>
          <w:bCs/>
          <w:lang w:val="en-US"/>
        </w:rPr>
        <w:t>/</w:t>
      </w:r>
      <w:r>
        <w:rPr>
          <w:rFonts w:ascii="Times New Roman" w:hAnsi="Times New Roman" w:cs="Times New Roman"/>
          <w:bCs/>
          <w:lang w:val="en-US"/>
        </w:rPr>
        <w:t>-</w:t>
      </w:r>
      <w:r w:rsidRPr="00B00309">
        <w:rPr>
          <w:rFonts w:ascii="Times New Roman" w:hAnsi="Times New Roman" w:cs="Times New Roman"/>
          <w:bCs/>
          <w:lang w:val="en-US"/>
        </w:rPr>
        <w:t xml:space="preserve"> cells. </w:t>
      </w:r>
      <w:r>
        <w:rPr>
          <w:rFonts w:ascii="Times New Roman" w:hAnsi="Times New Roman" w:cs="Times New Roman"/>
          <w:bCs/>
          <w:lang w:val="en-US"/>
        </w:rPr>
        <w:t xml:space="preserve">Subsequent re-analysis of the sorted populations is presented. </w:t>
      </w:r>
    </w:p>
    <w:p w14:paraId="4B5104D0" w14:textId="77777777" w:rsidR="00230721" w:rsidRPr="00B00309" w:rsidRDefault="00230721" w:rsidP="00230721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7E3289CF" w14:textId="77777777" w:rsidR="00230721" w:rsidRDefault="00230721" w:rsidP="00230721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  <w:r w:rsidRPr="00B00309">
        <w:rPr>
          <w:rFonts w:ascii="Times New Roman" w:hAnsi="Times New Roman" w:cs="Times New Roman"/>
          <w:b/>
          <w:bCs/>
          <w:lang w:val="en-US"/>
        </w:rPr>
        <w:t>Supplementary figure S3</w:t>
      </w:r>
    </w:p>
    <w:p w14:paraId="73DDB9C4" w14:textId="77777777" w:rsidR="00230721" w:rsidRDefault="00230721" w:rsidP="00230721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B00309">
        <w:rPr>
          <w:rFonts w:ascii="Times New Roman" w:hAnsi="Times New Roman" w:cs="Times New Roman"/>
          <w:lang w:val="en-US"/>
        </w:rPr>
        <w:t xml:space="preserve">Gating strategy for fibroblasts. Gating is done on cells, single cells, live cells and CD90+ cells. Representative plot of FMOs and all stains </w:t>
      </w:r>
      <w:r>
        <w:rPr>
          <w:rFonts w:ascii="Times New Roman" w:hAnsi="Times New Roman" w:cs="Times New Roman"/>
          <w:lang w:val="en-US"/>
        </w:rPr>
        <w:t xml:space="preserve">for ICAM, PD-L1, VCAM and PDPL </w:t>
      </w:r>
      <w:r w:rsidRPr="00B00309">
        <w:rPr>
          <w:rFonts w:ascii="Times New Roman" w:hAnsi="Times New Roman" w:cs="Times New Roman"/>
          <w:lang w:val="en-US"/>
        </w:rPr>
        <w:t xml:space="preserve">are included. </w:t>
      </w:r>
    </w:p>
    <w:p w14:paraId="1C2C7FE1" w14:textId="77777777" w:rsidR="00230721" w:rsidRDefault="00230721" w:rsidP="00230721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lang w:val="en-US"/>
        </w:rPr>
      </w:pPr>
    </w:p>
    <w:p w14:paraId="72328EF6" w14:textId="77777777" w:rsidR="00230721" w:rsidRDefault="00230721" w:rsidP="00230721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462BEF">
        <w:rPr>
          <w:rFonts w:ascii="Times New Roman" w:hAnsi="Times New Roman" w:cs="Times New Roman"/>
          <w:b/>
          <w:bCs/>
          <w:lang w:val="en-US"/>
        </w:rPr>
        <w:t>Supplementary figure S4</w:t>
      </w:r>
    </w:p>
    <w:p w14:paraId="18A3645D" w14:textId="77777777" w:rsidR="00230721" w:rsidRDefault="00230721" w:rsidP="00230721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Individual plots plots for each cytokine from the multiplex. Individual values are presented and the difference between PD-1+ and PD-1- represented with connecting lines. Data were analyzed by a multiple Wilcoxon signed rank test, presenting both the p value and the adjusted q value. </w:t>
      </w:r>
    </w:p>
    <w:p w14:paraId="4F4DF3F7" w14:textId="77777777" w:rsidR="00230721" w:rsidRPr="00DA15B9" w:rsidRDefault="00230721" w:rsidP="00230721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lang w:val="en-US"/>
        </w:rPr>
      </w:pPr>
    </w:p>
    <w:p w14:paraId="7C951CB3" w14:textId="77777777" w:rsidR="00230721" w:rsidRPr="00B00309" w:rsidRDefault="00230721" w:rsidP="00230721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Supplementary figure S5</w:t>
      </w:r>
    </w:p>
    <w:p w14:paraId="7F7AF449" w14:textId="77777777" w:rsidR="00230721" w:rsidRPr="00B00309" w:rsidRDefault="00230721" w:rsidP="00230721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color w:val="000000"/>
          <w:lang w:val="en-US"/>
        </w:rPr>
      </w:pPr>
      <w:r w:rsidRPr="00B00309">
        <w:rPr>
          <w:rFonts w:ascii="Times New Roman" w:hAnsi="Times New Roman" w:cs="Times New Roman"/>
          <w:color w:val="000000"/>
          <w:lang w:val="en-US"/>
        </w:rPr>
        <w:lastRenderedPageBreak/>
        <w:t>(a) Dot plot of covariate effects based on PC 1-6 from PCA of 28,408 VST counts. Dot size and color are proportional to the -log10 p-value, from one-way ANOVA (</w:t>
      </w:r>
      <w:r w:rsidRPr="00B00309">
        <w:rPr>
          <w:rFonts w:ascii="Times New Roman" w:hAnsi="Times New Roman" w:cs="Times New Roman"/>
          <w:color w:val="000000"/>
        </w:rPr>
        <w:t>α</w:t>
      </w:r>
      <w:r w:rsidRPr="00B00309">
        <w:rPr>
          <w:rFonts w:ascii="Times New Roman" w:hAnsi="Times New Roman" w:cs="Times New Roman"/>
          <w:color w:val="000000"/>
          <w:lang w:val="en-US"/>
        </w:rPr>
        <w:t xml:space="preserve"> = 0.05). (b) MA-Plot of 2,765 DEGs. (Log2FC ≥ 0.01 &amp; Log2FC ≤ -0.01, p.adj. &lt; 0.05, Wald test, Benjamini-Hochberg-corrected).</w:t>
      </w:r>
    </w:p>
    <w:p w14:paraId="2AFA9F10" w14:textId="77777777" w:rsidR="00230721" w:rsidRPr="00B00309" w:rsidRDefault="00230721" w:rsidP="00230721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6BB4FD1B" w14:textId="77777777" w:rsidR="00230721" w:rsidRPr="00B00309" w:rsidRDefault="00230721" w:rsidP="00230721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  <w:r w:rsidRPr="00B00309">
        <w:rPr>
          <w:rFonts w:ascii="Times New Roman" w:hAnsi="Times New Roman" w:cs="Times New Roman"/>
          <w:b/>
          <w:bCs/>
          <w:lang w:val="en-US"/>
        </w:rPr>
        <w:t>Supplementary figure S</w:t>
      </w:r>
      <w:r>
        <w:rPr>
          <w:rFonts w:ascii="Times New Roman" w:hAnsi="Times New Roman" w:cs="Times New Roman"/>
          <w:b/>
          <w:bCs/>
          <w:lang w:val="en-US"/>
        </w:rPr>
        <w:t>6</w:t>
      </w:r>
    </w:p>
    <w:p w14:paraId="195EDBEA" w14:textId="77777777" w:rsidR="00230721" w:rsidRPr="00462BEF" w:rsidRDefault="00230721" w:rsidP="00230721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lang w:val="en-US"/>
        </w:rPr>
      </w:pPr>
      <w:r w:rsidRPr="00462BEF">
        <w:rPr>
          <w:rFonts w:ascii="Times New Roman" w:hAnsi="Times New Roman" w:cs="Times New Roman"/>
          <w:lang w:val="en-US"/>
        </w:rPr>
        <w:t>MTT assay evaluating viability in HC fibroblasts cultured alone, with T cell supernatants</w:t>
      </w:r>
      <w:r>
        <w:rPr>
          <w:rFonts w:ascii="Times New Roman" w:hAnsi="Times New Roman" w:cs="Times New Roman"/>
          <w:lang w:val="en-US"/>
        </w:rPr>
        <w:t xml:space="preserve"> </w:t>
      </w:r>
      <w:r w:rsidRPr="00462BEF">
        <w:rPr>
          <w:rFonts w:ascii="Times New Roman" w:hAnsi="Times New Roman" w:cs="Times New Roman"/>
          <w:lang w:val="en-US"/>
        </w:rPr>
        <w:t>or with activated T cells. (b) Viability in fibroblasts evaluated by live dead gating on flow plots. Fibroblasts are cultured with IFN</w:t>
      </w:r>
      <w:r w:rsidRPr="00B00309">
        <w:rPr>
          <w:lang w:val="en-US"/>
        </w:rPr>
        <w:sym w:font="Symbol" w:char="F067"/>
      </w:r>
      <w:r w:rsidRPr="00462BEF">
        <w:rPr>
          <w:rFonts w:ascii="Times New Roman" w:hAnsi="Times New Roman" w:cs="Times New Roman"/>
          <w:lang w:val="en-US"/>
        </w:rPr>
        <w:t>, PD-1- supernatant or PD-1- cells. (c) Median fluorescence intensity (MFI) for ICAM, VCAM, PD-L1 and PDPL on CD90+ fibroblasts</w:t>
      </w:r>
      <w:r>
        <w:rPr>
          <w:rFonts w:ascii="Times New Roman" w:hAnsi="Times New Roman" w:cs="Times New Roman"/>
          <w:lang w:val="en-US"/>
        </w:rPr>
        <w:t xml:space="preserve"> cultured with PD-1 +/- supernatant or cells</w:t>
      </w:r>
      <w:r w:rsidRPr="00462BEF">
        <w:rPr>
          <w:rFonts w:ascii="Times New Roman" w:hAnsi="Times New Roman" w:cs="Times New Roman"/>
          <w:lang w:val="en-US"/>
        </w:rPr>
        <w:t>. Differences are evaluated by Wilcox</w:t>
      </w:r>
      <w:r>
        <w:rPr>
          <w:rFonts w:ascii="Times New Roman" w:hAnsi="Times New Roman" w:cs="Times New Roman"/>
          <w:lang w:val="en-US"/>
        </w:rPr>
        <w:t>o</w:t>
      </w:r>
      <w:r w:rsidRPr="00462BEF">
        <w:rPr>
          <w:rFonts w:ascii="Times New Roman" w:hAnsi="Times New Roman" w:cs="Times New Roman"/>
          <w:lang w:val="en-US"/>
        </w:rPr>
        <w:t>n</w:t>
      </w:r>
      <w:r>
        <w:rPr>
          <w:rFonts w:ascii="Times New Roman" w:hAnsi="Times New Roman" w:cs="Times New Roman"/>
          <w:lang w:val="en-US"/>
        </w:rPr>
        <w:t xml:space="preserve"> signed</w:t>
      </w:r>
      <w:r w:rsidRPr="00462BEF">
        <w:rPr>
          <w:rFonts w:ascii="Times New Roman" w:hAnsi="Times New Roman" w:cs="Times New Roman"/>
          <w:lang w:val="en-US"/>
        </w:rPr>
        <w:t xml:space="preserve"> rank test. </w:t>
      </w:r>
    </w:p>
    <w:p w14:paraId="67275115" w14:textId="77777777" w:rsidR="00230721" w:rsidRPr="0054160F" w:rsidRDefault="00230721" w:rsidP="00230721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  <w:r w:rsidRPr="0054160F">
        <w:rPr>
          <w:rFonts w:ascii="Times New Roman" w:hAnsi="Times New Roman" w:cs="Times New Roman"/>
          <w:b/>
          <w:bCs/>
          <w:lang w:val="en-US"/>
        </w:rPr>
        <w:t>Supplementary figure S7</w:t>
      </w:r>
    </w:p>
    <w:p w14:paraId="6A5E91DB" w14:textId="77777777" w:rsidR="00230721" w:rsidRDefault="00230721" w:rsidP="00230721">
      <w:pPr>
        <w:spacing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(a) </w:t>
      </w:r>
      <w:r w:rsidRPr="00462BEF">
        <w:rPr>
          <w:rFonts w:ascii="Times New Roman" w:hAnsi="Times New Roman" w:cs="Times New Roman"/>
          <w:lang w:val="en-US"/>
        </w:rPr>
        <w:t xml:space="preserve">Evaluating the 125 shared DEG between PD-1+/- cells and fibroblasts stimulated with PD-1+/- cells. CellEnrichr analysis supporting these DEG to originate from T cell contamination. (b) KEGG pathway analysis on fibroblasts co-cultured with PD-1+/- cells or supernatants. </w:t>
      </w:r>
    </w:p>
    <w:p w14:paraId="0672C292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295E6C"/>
    <w:multiLevelType w:val="hybridMultilevel"/>
    <w:tmpl w:val="30A24566"/>
    <w:lvl w:ilvl="0" w:tplc="CCCE80C2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080" w:hanging="360"/>
      </w:pPr>
    </w:lvl>
    <w:lvl w:ilvl="2" w:tplc="0406001B" w:tentative="1">
      <w:start w:val="1"/>
      <w:numFmt w:val="lowerRoman"/>
      <w:lvlText w:val="%3."/>
      <w:lvlJc w:val="right"/>
      <w:pPr>
        <w:ind w:left="1800" w:hanging="180"/>
      </w:pPr>
    </w:lvl>
    <w:lvl w:ilvl="3" w:tplc="0406000F" w:tentative="1">
      <w:start w:val="1"/>
      <w:numFmt w:val="decimal"/>
      <w:lvlText w:val="%4."/>
      <w:lvlJc w:val="left"/>
      <w:pPr>
        <w:ind w:left="2520" w:hanging="360"/>
      </w:pPr>
    </w:lvl>
    <w:lvl w:ilvl="4" w:tplc="04060019" w:tentative="1">
      <w:start w:val="1"/>
      <w:numFmt w:val="lowerLetter"/>
      <w:lvlText w:val="%5."/>
      <w:lvlJc w:val="left"/>
      <w:pPr>
        <w:ind w:left="3240" w:hanging="360"/>
      </w:pPr>
    </w:lvl>
    <w:lvl w:ilvl="5" w:tplc="0406001B" w:tentative="1">
      <w:start w:val="1"/>
      <w:numFmt w:val="lowerRoman"/>
      <w:lvlText w:val="%6."/>
      <w:lvlJc w:val="right"/>
      <w:pPr>
        <w:ind w:left="3960" w:hanging="180"/>
      </w:pPr>
    </w:lvl>
    <w:lvl w:ilvl="6" w:tplc="0406000F" w:tentative="1">
      <w:start w:val="1"/>
      <w:numFmt w:val="decimal"/>
      <w:lvlText w:val="%7."/>
      <w:lvlJc w:val="left"/>
      <w:pPr>
        <w:ind w:left="4680" w:hanging="360"/>
      </w:pPr>
    </w:lvl>
    <w:lvl w:ilvl="7" w:tplc="04060019" w:tentative="1">
      <w:start w:val="1"/>
      <w:numFmt w:val="lowerLetter"/>
      <w:lvlText w:val="%8."/>
      <w:lvlJc w:val="left"/>
      <w:pPr>
        <w:ind w:left="5400" w:hanging="360"/>
      </w:pPr>
    </w:lvl>
    <w:lvl w:ilvl="8" w:tplc="0406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5066800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0721"/>
    <w:rsid w:val="00230721"/>
    <w:rsid w:val="002E281E"/>
    <w:rsid w:val="003201BB"/>
    <w:rsid w:val="00865217"/>
    <w:rsid w:val="00DB0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1399EF"/>
  <w15:chartTrackingRefBased/>
  <w15:docId w15:val="{F0090E93-CA0C-463E-9226-E6E3671E9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0721"/>
    <w:pPr>
      <w:spacing w:after="0" w:line="240" w:lineRule="auto"/>
    </w:pPr>
    <w:rPr>
      <w:rFonts w:asciiTheme="majorHAnsi" w:hAnsiTheme="majorHAnsi"/>
      <w:kern w:val="0"/>
      <w:lang w:val="da-DK"/>
    </w:rPr>
  </w:style>
  <w:style w:type="paragraph" w:styleId="Heading1">
    <w:name w:val="heading 1"/>
    <w:basedOn w:val="Normal"/>
    <w:next w:val="Normal"/>
    <w:link w:val="Heading1Char"/>
    <w:uiPriority w:val="9"/>
    <w:qFormat/>
    <w:rsid w:val="00230721"/>
    <w:pPr>
      <w:keepNext/>
      <w:keepLines/>
      <w:spacing w:before="360" w:after="80"/>
      <w:outlineLvl w:val="0"/>
    </w:pPr>
    <w:rPr>
      <w:rFonts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0721"/>
    <w:pPr>
      <w:keepNext/>
      <w:keepLines/>
      <w:spacing w:before="160" w:after="80"/>
      <w:outlineLvl w:val="1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072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07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072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072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072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072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072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07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07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07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072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072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072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072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072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072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0721"/>
    <w:pPr>
      <w:spacing w:after="80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307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07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307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07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3072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072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3072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07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072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072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325</Words>
  <Characters>1899</Characters>
  <Application>Microsoft Office Word</Application>
  <DocSecurity>0</DocSecurity>
  <Lines>31</Lines>
  <Paragraphs>9</Paragraphs>
  <ScaleCrop>false</ScaleCrop>
  <Company>Springer Nature</Company>
  <LinksUpToDate>false</LinksUpToDate>
  <CharactersWithSpaces>2215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2025-11-17T09:22:00Z</dcterms:created>
  <dcterms:modified xsi:type="dcterms:W3CDTF">2025-11-17T09:22:00Z</dcterms:modified>
</cp:coreProperties>
</file>