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4D72" w14:textId="77777777" w:rsidR="003F1ED2" w:rsidRPr="003F1ED2" w:rsidRDefault="003F1ED2" w:rsidP="00B242F3">
      <w:pPr>
        <w:pStyle w:val="BodyText"/>
        <w:spacing w:line="276" w:lineRule="auto"/>
        <w:ind w:left="0"/>
        <w:rPr>
          <w:rFonts w:ascii="Arial" w:eastAsia="Arial" w:hAnsi="Arial" w:cs="Arial"/>
          <w:b/>
          <w:bCs/>
        </w:rPr>
      </w:pPr>
      <w:r w:rsidRPr="003F1ED2">
        <w:rPr>
          <w:rFonts w:ascii="Arial" w:eastAsia="Arial" w:hAnsi="Arial" w:cs="Arial"/>
          <w:b/>
          <w:bCs/>
        </w:rPr>
        <w:t xml:space="preserve">Intraindividual variability in non-household contacts: </w:t>
      </w:r>
      <w:proofErr w:type="gramStart"/>
      <w:r w:rsidRPr="003F1ED2">
        <w:rPr>
          <w:rFonts w:ascii="Arial" w:eastAsia="Arial" w:hAnsi="Arial" w:cs="Arial"/>
          <w:b/>
          <w:bCs/>
        </w:rPr>
        <w:t>a  German</w:t>
      </w:r>
      <w:proofErr w:type="gramEnd"/>
      <w:r w:rsidRPr="003F1ED2">
        <w:rPr>
          <w:rFonts w:ascii="Arial" w:eastAsia="Arial" w:hAnsi="Arial" w:cs="Arial"/>
          <w:b/>
          <w:bCs/>
        </w:rPr>
        <w:t xml:space="preserve"> longitudinal study, April 2020–December 2021</w:t>
      </w:r>
    </w:p>
    <w:p w14:paraId="4B5B74DE" w14:textId="77777777" w:rsidR="003F1ED2" w:rsidRDefault="003F1ED2" w:rsidP="00B24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CA85CDC" w14:textId="77777777" w:rsidR="003F1ED2" w:rsidRPr="00D07AE5" w:rsidRDefault="003F1ED2" w:rsidP="00B242F3">
      <w:pPr>
        <w:pStyle w:val="BodyText"/>
        <w:spacing w:line="276" w:lineRule="auto"/>
        <w:ind w:left="0"/>
        <w:rPr>
          <w:rFonts w:ascii="Arial" w:hAnsi="Arial" w:cs="Arial"/>
        </w:rPr>
      </w:pPr>
      <w:r w:rsidRPr="00D07AE5">
        <w:rPr>
          <w:rFonts w:ascii="Arial" w:hAnsi="Arial" w:cs="Arial"/>
          <w:b/>
          <w:bCs/>
        </w:rPr>
        <w:t>Additional File 1</w:t>
      </w:r>
      <w:r w:rsidRPr="00D07AE5">
        <w:rPr>
          <w:rFonts w:ascii="Arial" w:hAnsi="Arial" w:cs="Arial"/>
        </w:rPr>
        <w:t>: COVIMOD Questionnaire</w:t>
      </w:r>
    </w:p>
    <w:p w14:paraId="28493CA5" w14:textId="77777777" w:rsidR="003F1ED2" w:rsidRPr="003F1ED2" w:rsidRDefault="003F1ED2" w:rsidP="00B24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DCEA4CB" w14:textId="4ED4ED78" w:rsidR="003F1ED2" w:rsidRPr="003F1ED2" w:rsidRDefault="003F1ED2" w:rsidP="00B24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Chao Xu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 Aleksandr Bryzgalov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Johannes Horn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Andrzej K. Jarynowski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3,5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Vitaly Belik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Veronika K Jaeger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André Karch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Huynh Thi Phuong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Janik Suer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Marlli Zambrano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Steven Schulz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4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Alejandra Rincón Hidalgo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4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Ashish Thampi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4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Richard Pastor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4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, Rafael Mikolajczyk</w:t>
      </w:r>
      <w:r w:rsidRPr="003F1ED2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 xml:space="preserve"> on behalf of the OptimAgent Consortium</w:t>
      </w:r>
    </w:p>
    <w:p w14:paraId="0B94DA0A" w14:textId="77777777" w:rsidR="003F1ED2" w:rsidRPr="003F1ED2" w:rsidRDefault="003F1ED2" w:rsidP="00B24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87D6063" w14:textId="2F193272" w:rsidR="003F1ED2" w:rsidRPr="003F1ED2" w:rsidRDefault="003F1ED2" w:rsidP="00B242F3">
      <w:pPr>
        <w:spacing w:line="276" w:lineRule="auto"/>
        <w:rPr>
          <w:rFonts w:ascii="Arial" w:hAnsi="Arial" w:cs="Arial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1 Institute for Medical Epidemiology, Biometrics, and Informatics, Martin Luther University Halle-Wittenberg</w:t>
      </w:r>
      <w:r w:rsidR="005A1C15">
        <w:rPr>
          <w:rFonts w:ascii="Arial" w:eastAsia="Arial" w:hAnsi="Arial" w:cs="Arial"/>
          <w:color w:val="000000"/>
          <w:sz w:val="22"/>
          <w:szCs w:val="22"/>
        </w:rPr>
        <w:t>, Halle, Germany</w:t>
      </w:r>
    </w:p>
    <w:p w14:paraId="2CE79CFE" w14:textId="77777777" w:rsidR="003F1ED2" w:rsidRPr="003F1ED2" w:rsidRDefault="003F1ED2" w:rsidP="00B242F3">
      <w:pPr>
        <w:spacing w:line="276" w:lineRule="auto"/>
        <w:rPr>
          <w:rFonts w:ascii="Arial" w:hAnsi="Arial" w:cs="Arial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2 Institute of Epidemiology and Social Medicine, University of Münster, Münster, Germany</w:t>
      </w:r>
    </w:p>
    <w:p w14:paraId="4C7E8CBF" w14:textId="5F34EEBC" w:rsidR="003F1ED2" w:rsidRPr="003F1ED2" w:rsidRDefault="003F1ED2" w:rsidP="00B242F3">
      <w:pPr>
        <w:spacing w:line="276" w:lineRule="auto"/>
        <w:rPr>
          <w:rFonts w:ascii="Arial" w:hAnsi="Arial" w:cs="Arial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 xml:space="preserve">3 System Modelling Group, Institute of Veterinary Epidemiology and Biostatistics, Freie Universität Berlin, </w:t>
      </w:r>
      <w:r w:rsidR="005A1C15">
        <w:rPr>
          <w:rFonts w:ascii="Arial" w:eastAsia="Arial" w:hAnsi="Arial" w:cs="Arial"/>
          <w:color w:val="000000"/>
          <w:sz w:val="22"/>
          <w:szCs w:val="22"/>
        </w:rPr>
        <w:t xml:space="preserve">Berlin, 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Germany</w:t>
      </w:r>
    </w:p>
    <w:p w14:paraId="2DEA5860" w14:textId="28BD9DF4" w:rsidR="003F1ED2" w:rsidRPr="003F1ED2" w:rsidRDefault="003F1ED2" w:rsidP="00B242F3">
      <w:pPr>
        <w:spacing w:line="276" w:lineRule="auto"/>
        <w:rPr>
          <w:rFonts w:ascii="Arial" w:hAnsi="Arial" w:cs="Arial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4 Machine Learning Unit, Department of Engineering, NET CHECK GmbH, Berlin, Germany</w:t>
      </w:r>
    </w:p>
    <w:p w14:paraId="124D1E50" w14:textId="77777777" w:rsidR="003F1ED2" w:rsidRPr="003F1ED2" w:rsidRDefault="003F1ED2" w:rsidP="00B242F3">
      <w:pPr>
        <w:spacing w:line="276" w:lineRule="auto"/>
        <w:rPr>
          <w:rFonts w:ascii="Arial" w:hAnsi="Arial" w:cs="Arial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5 Interdisciplinary Research Institute, Wroclaw, Poland</w:t>
      </w:r>
    </w:p>
    <w:p w14:paraId="22261FE3" w14:textId="77777777" w:rsidR="00B01832" w:rsidRPr="003F1ED2" w:rsidRDefault="00B01832" w:rsidP="00B242F3">
      <w:pPr>
        <w:spacing w:line="276" w:lineRule="auto"/>
        <w:rPr>
          <w:rFonts w:ascii="Arial" w:hAnsi="Arial" w:cs="Arial"/>
          <w:sz w:val="22"/>
          <w:szCs w:val="22"/>
        </w:rPr>
      </w:pPr>
    </w:p>
    <w:p w14:paraId="749D03EA" w14:textId="49F078F9" w:rsidR="003F1ED2" w:rsidRPr="003F1ED2" w:rsidRDefault="003F1ED2" w:rsidP="00B242F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F1ED2">
        <w:rPr>
          <w:rFonts w:ascii="Arial" w:hAnsi="Arial" w:cs="Arial"/>
          <w:b/>
          <w:bCs/>
          <w:sz w:val="22"/>
          <w:szCs w:val="22"/>
        </w:rPr>
        <w:t>Corresponding author:</w:t>
      </w:r>
    </w:p>
    <w:p w14:paraId="05E53A38" w14:textId="1DDDC4A0" w:rsidR="003F1ED2" w:rsidRDefault="003F1ED2" w:rsidP="00B242F3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Rafael Mikolajczyk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5467668D" w14:textId="4EBF774B" w:rsidR="003F1ED2" w:rsidRDefault="003F1ED2" w:rsidP="00B242F3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Institute for Medical Epidemiology, Biometrics, and Informatics, Medical Faculty of the Martin Luther University Halle-Wittenberg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1319042C" w14:textId="407EE7AE" w:rsidR="003F1ED2" w:rsidRDefault="003F1ED2" w:rsidP="00B242F3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Magdeburger Straße 20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349D6595" w14:textId="154EC9B1" w:rsidR="003F1ED2" w:rsidRDefault="003F1ED2" w:rsidP="00B242F3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06112,</w:t>
      </w:r>
    </w:p>
    <w:p w14:paraId="4BD61AC9" w14:textId="10DFC657" w:rsidR="003F1ED2" w:rsidRDefault="003F1ED2" w:rsidP="00B242F3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F1ED2">
        <w:rPr>
          <w:rFonts w:ascii="Arial" w:eastAsia="Arial" w:hAnsi="Arial" w:cs="Arial"/>
          <w:color w:val="000000"/>
          <w:sz w:val="22"/>
          <w:szCs w:val="22"/>
        </w:rPr>
        <w:t>Halle (Saale</w:t>
      </w:r>
      <w:r>
        <w:rPr>
          <w:rFonts w:ascii="Arial" w:eastAsia="Arial" w:hAnsi="Arial" w:cs="Arial"/>
          <w:color w:val="000000"/>
          <w:sz w:val="22"/>
          <w:szCs w:val="22"/>
        </w:rPr>
        <w:t>), Germany</w:t>
      </w:r>
    </w:p>
    <w:p w14:paraId="7543CBB1" w14:textId="3F6C3E33" w:rsidR="003F1ED2" w:rsidRDefault="003F1ED2" w:rsidP="00B242F3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Email: </w:t>
      </w:r>
      <w:r w:rsidRPr="003F1ED2">
        <w:rPr>
          <w:rFonts w:ascii="Arial" w:eastAsia="Arial" w:hAnsi="Arial" w:cs="Arial"/>
          <w:color w:val="000000"/>
          <w:sz w:val="22"/>
          <w:szCs w:val="22"/>
        </w:rPr>
        <w:t>rafael.mikolajczyk@uk-halle.de</w:t>
      </w:r>
    </w:p>
    <w:p w14:paraId="3FBB11CD" w14:textId="77777777" w:rsidR="003F1ED2" w:rsidRPr="003F1ED2" w:rsidRDefault="003F1ED2">
      <w:pPr>
        <w:rPr>
          <w:rFonts w:ascii="Arial" w:hAnsi="Arial" w:cs="Arial"/>
          <w:sz w:val="22"/>
          <w:szCs w:val="22"/>
        </w:rPr>
      </w:pPr>
    </w:p>
    <w:p w14:paraId="0D190D9A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47A8369B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11E1ED47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143968D6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7926DDE3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25B99653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3C717DB4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604F771E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17271B6D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7A0A4F3B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0BA0AC79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1E2B9453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799A3EA3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1FAD79AD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6D47B8DD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59DB1DD5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174B2684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66495D7E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0D8149B8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3F1147F4" w14:textId="77777777" w:rsidR="005E7240" w:rsidRDefault="005E7240">
      <w:pPr>
        <w:rPr>
          <w:rFonts w:ascii="Arial" w:hAnsi="Arial" w:cs="Arial"/>
          <w:sz w:val="22"/>
          <w:szCs w:val="22"/>
        </w:rPr>
      </w:pPr>
    </w:p>
    <w:p w14:paraId="797FC3B2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11DF67F7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4DF1ACC4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3420AFEE" w14:textId="77777777" w:rsidR="003F1ED2" w:rsidRDefault="003F1ED2">
      <w:pPr>
        <w:rPr>
          <w:rFonts w:ascii="Arial" w:hAnsi="Arial" w:cs="Arial"/>
          <w:sz w:val="22"/>
          <w:szCs w:val="22"/>
        </w:rPr>
      </w:pPr>
    </w:p>
    <w:p w14:paraId="3F6986F2" w14:textId="77777777" w:rsidR="00B242F3" w:rsidRPr="00B242F3" w:rsidRDefault="003F1ED2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lastRenderedPageBreak/>
        <w:t>Q1</w:t>
      </w:r>
      <w:r w:rsidR="004609EE" w:rsidRPr="00B242F3">
        <w:rPr>
          <w:rFonts w:ascii="Arial" w:hAnsi="Arial" w:cs="Arial"/>
          <w:color w:val="000000" w:themeColor="text1"/>
        </w:rPr>
        <w:t xml:space="preserve">. </w:t>
      </w:r>
      <w:r w:rsidRPr="00B242F3">
        <w:rPr>
          <w:rFonts w:ascii="Arial" w:hAnsi="Arial" w:cs="Arial"/>
          <w:color w:val="000000" w:themeColor="text1"/>
        </w:rPr>
        <w:t xml:space="preserve">What is your age in years? </w:t>
      </w:r>
    </w:p>
    <w:p w14:paraId="2E56B92B" w14:textId="367B9E02" w:rsidR="003F1ED2" w:rsidRPr="00B242F3" w:rsidRDefault="003F1ED2" w:rsidP="00B242F3">
      <w:pPr>
        <w:pStyle w:val="BodyText"/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YEAR/MONTH.</w:t>
      </w:r>
    </w:p>
    <w:p w14:paraId="7BA59171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</w:p>
    <w:p w14:paraId="500A6D94" w14:textId="206AA4FE" w:rsidR="003F1ED2" w:rsidRPr="00B242F3" w:rsidRDefault="003F1ED2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Q2</w:t>
      </w:r>
      <w:r w:rsidR="004609EE" w:rsidRPr="00B242F3">
        <w:rPr>
          <w:rFonts w:ascii="Arial" w:hAnsi="Arial" w:cs="Arial"/>
          <w:color w:val="000000" w:themeColor="text1"/>
        </w:rPr>
        <w:t xml:space="preserve">. </w:t>
      </w:r>
      <w:r w:rsidRPr="00B242F3">
        <w:rPr>
          <w:rFonts w:ascii="Arial" w:hAnsi="Arial" w:cs="Arial"/>
          <w:color w:val="000000" w:themeColor="text1"/>
        </w:rPr>
        <w:t>Which of the following describes how you think of yourself?</w:t>
      </w:r>
    </w:p>
    <w:p w14:paraId="3B1AA121" w14:textId="4717EC00" w:rsidR="003F1ED2" w:rsidRPr="00B242F3" w:rsidRDefault="003F1ED2" w:rsidP="00AC692A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Male</w:t>
      </w:r>
    </w:p>
    <w:p w14:paraId="07A44B14" w14:textId="3D1A3B58" w:rsidR="003F1ED2" w:rsidRPr="00B242F3" w:rsidRDefault="003F1ED2" w:rsidP="00AC692A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Female</w:t>
      </w:r>
    </w:p>
    <w:p w14:paraId="44E0FACF" w14:textId="32638180" w:rsidR="003F1ED2" w:rsidRPr="00B242F3" w:rsidRDefault="003F1ED2" w:rsidP="00AC692A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In another way</w:t>
      </w:r>
    </w:p>
    <w:p w14:paraId="0602A80D" w14:textId="2E6BDFDF" w:rsidR="003F1ED2" w:rsidRPr="00B242F3" w:rsidRDefault="003F1ED2" w:rsidP="00AC692A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Prefer not to answer</w:t>
      </w:r>
    </w:p>
    <w:p w14:paraId="1C71BA75" w14:textId="77777777" w:rsidR="003F1ED2" w:rsidRPr="00B242F3" w:rsidRDefault="003F1ED2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</w:p>
    <w:p w14:paraId="7417ADE3" w14:textId="36486251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Q3. Not including you, how many other people live in your household? By household, we mean anyone living at the same address as you, that you share a kitchen with.</w:t>
      </w:r>
    </w:p>
    <w:p w14:paraId="61A2CAED" w14:textId="77777777" w:rsidR="00AC692A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None </w:t>
      </w:r>
    </w:p>
    <w:p w14:paraId="4B76E0BD" w14:textId="3A336B29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1</w:t>
      </w:r>
    </w:p>
    <w:p w14:paraId="2A98957E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2</w:t>
      </w:r>
    </w:p>
    <w:p w14:paraId="3AABCCA7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3</w:t>
      </w:r>
    </w:p>
    <w:p w14:paraId="6BD70040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4</w:t>
      </w:r>
    </w:p>
    <w:p w14:paraId="3231926F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5</w:t>
      </w:r>
    </w:p>
    <w:p w14:paraId="32CB777A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6</w:t>
      </w:r>
    </w:p>
    <w:p w14:paraId="42B36447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7</w:t>
      </w:r>
    </w:p>
    <w:p w14:paraId="771AD347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8</w:t>
      </w:r>
    </w:p>
    <w:p w14:paraId="5B2842AD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9</w:t>
      </w:r>
    </w:p>
    <w:p w14:paraId="3292D8AA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10</w:t>
      </w:r>
    </w:p>
    <w:p w14:paraId="468EC83A" w14:textId="77777777" w:rsidR="004609EE" w:rsidRPr="00B242F3" w:rsidRDefault="004609EE" w:rsidP="00AC692A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11 or more</w:t>
      </w:r>
    </w:p>
    <w:p w14:paraId="0472DD83" w14:textId="6EA42412" w:rsidR="003F1ED2" w:rsidRPr="00B242F3" w:rsidRDefault="003F1ED2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</w:p>
    <w:p w14:paraId="34DF2B72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Q4. What is your occupation? If retired or unemployed, please indicate the category closest to your previous occupation.</w:t>
      </w:r>
    </w:p>
    <w:p w14:paraId="70927EAA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In which of the following categories does your occupation fall?</w:t>
      </w:r>
    </w:p>
    <w:p w14:paraId="3F12402F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 </w:t>
      </w:r>
    </w:p>
    <w:p w14:paraId="3A3531A7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Legislators, senior officials, and managers</w:t>
      </w:r>
    </w:p>
    <w:p w14:paraId="25BEA0B2" w14:textId="38A29EED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Legislators and senior </w:t>
      </w:r>
      <w:proofErr w:type="gramStart"/>
      <w:r w:rsidRPr="00B242F3">
        <w:rPr>
          <w:rFonts w:ascii="Arial" w:hAnsi="Arial" w:cs="Arial"/>
          <w:color w:val="000000" w:themeColor="text1"/>
        </w:rPr>
        <w:t>officials</w:t>
      </w:r>
      <w:proofErr w:type="gramEnd"/>
      <w:r w:rsidRPr="00B242F3">
        <w:rPr>
          <w:rFonts w:ascii="Arial" w:hAnsi="Arial" w:cs="Arial"/>
          <w:color w:val="000000" w:themeColor="text1"/>
        </w:rPr>
        <w:t xml:space="preserve"> </w:t>
      </w:r>
      <w:r w:rsidR="00AC692A" w:rsidRPr="00B242F3">
        <w:rPr>
          <w:rFonts w:ascii="Arial" w:hAnsi="Arial" w:cs="Arial"/>
          <w:color w:val="000000" w:themeColor="text1"/>
        </w:rPr>
        <w:t>corporate</w:t>
      </w:r>
      <w:r w:rsidRPr="00B242F3">
        <w:rPr>
          <w:rFonts w:ascii="Arial" w:hAnsi="Arial" w:cs="Arial"/>
          <w:color w:val="000000" w:themeColor="text1"/>
        </w:rPr>
        <w:t xml:space="preserve"> managers</w:t>
      </w:r>
    </w:p>
    <w:p w14:paraId="1D279C04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Directors and chief executives Production and operations department managers</w:t>
      </w:r>
    </w:p>
    <w:p w14:paraId="139906A5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Production and operations department managers in agriculture, hunting, forestry, and fishing Production and operations department managers in manufacturing</w:t>
      </w:r>
    </w:p>
    <w:p w14:paraId="70A09C77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Production and operations department managers in construction</w:t>
      </w:r>
    </w:p>
    <w:p w14:paraId="5C9F67BB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Production and operations department managers in wholesale and retail trade Production and operations department managers in restaurants and hotels</w:t>
      </w:r>
    </w:p>
    <w:p w14:paraId="6A5B5D5A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Production and operations department managers in transport, storage, and </w:t>
      </w:r>
      <w:r w:rsidRPr="00B242F3">
        <w:rPr>
          <w:rFonts w:ascii="Arial" w:hAnsi="Arial" w:cs="Arial"/>
          <w:color w:val="000000" w:themeColor="text1"/>
        </w:rPr>
        <w:lastRenderedPageBreak/>
        <w:t>communications Production and operations department managers in business services</w:t>
      </w:r>
    </w:p>
    <w:p w14:paraId="4E193F87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Production and operations department managers in personal care, cleaning, and related services</w:t>
      </w:r>
    </w:p>
    <w:p w14:paraId="39A70538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Production and operations department managers not elsewhere classified</w:t>
      </w:r>
    </w:p>
    <w:p w14:paraId="578013C1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Other department managers</w:t>
      </w:r>
    </w:p>
    <w:p w14:paraId="6782A7DB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Finance and administration department managers</w:t>
      </w:r>
    </w:p>
    <w:p w14:paraId="1A6E671C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Personnel and industrial relations department managers</w:t>
      </w:r>
    </w:p>
    <w:p w14:paraId="18765BE4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Sales and marketing department managers </w:t>
      </w:r>
    </w:p>
    <w:p w14:paraId="0FAFEE95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Advertising and public relations department managers</w:t>
      </w:r>
    </w:p>
    <w:p w14:paraId="6B6078CF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Supply and distribution department managers </w:t>
      </w:r>
    </w:p>
    <w:p w14:paraId="6F077D4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Computing services department managers</w:t>
      </w:r>
    </w:p>
    <w:p w14:paraId="0D5D2193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Research and development department managers </w:t>
      </w:r>
    </w:p>
    <w:p w14:paraId="48DDBABA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Other department managers not elsewhere classified</w:t>
      </w:r>
    </w:p>
    <w:p w14:paraId="7D513F7E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</w:t>
      </w:r>
    </w:p>
    <w:p w14:paraId="30FDC16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in agriculture, hunting, forestry/ and fishing</w:t>
      </w:r>
    </w:p>
    <w:p w14:paraId="11F082C7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in manufacturing</w:t>
      </w:r>
    </w:p>
    <w:p w14:paraId="52D5CC48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in construction</w:t>
      </w:r>
    </w:p>
    <w:p w14:paraId="6F0AC4A3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in wholesale and retail trade</w:t>
      </w:r>
    </w:p>
    <w:p w14:paraId="0B26A34B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of restaurants and hotels</w:t>
      </w:r>
    </w:p>
    <w:p w14:paraId="6453344F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in transport, storage, and communications</w:t>
      </w:r>
    </w:p>
    <w:p w14:paraId="670AA02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of business services</w:t>
      </w:r>
    </w:p>
    <w:p w14:paraId="1DAECFC3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in personal care, cleaning, and related services</w:t>
      </w:r>
    </w:p>
    <w:p w14:paraId="56652C47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General managers not elsewhere classified</w:t>
      </w:r>
    </w:p>
    <w:p w14:paraId="026081BA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Physical, mathematical, and engineering science professionals </w:t>
      </w:r>
    </w:p>
    <w:p w14:paraId="4B5D7F8E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Physicists, chemists, and related professionals </w:t>
      </w:r>
    </w:p>
    <w:p w14:paraId="5CF35343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Mathematicians, statisticians, and related professionals </w:t>
      </w:r>
    </w:p>
    <w:p w14:paraId="7DCE18AA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Computing professionals</w:t>
      </w:r>
    </w:p>
    <w:p w14:paraId="66951E1A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Architects, engineers, and related professionals Architects, town, and traffic planners </w:t>
      </w:r>
    </w:p>
    <w:p w14:paraId="01B0BE5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Civil engineers</w:t>
      </w:r>
    </w:p>
    <w:p w14:paraId="7481C7FE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Electrical engineers</w:t>
      </w:r>
    </w:p>
    <w:p w14:paraId="31E25FAD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Electronics and telecommunications engineers </w:t>
      </w:r>
    </w:p>
    <w:p w14:paraId="547D38C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Mechanical engineers</w:t>
      </w:r>
    </w:p>
    <w:p w14:paraId="62F713D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Chemical engineers</w:t>
      </w:r>
    </w:p>
    <w:p w14:paraId="3BC0DCC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Mining engineers, metallurgists, and related professionals</w:t>
      </w:r>
    </w:p>
    <w:p w14:paraId="70E25E3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Cartographers and surveyors</w:t>
      </w:r>
    </w:p>
    <w:p w14:paraId="374525FE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Architects, engineers, and related professionals not elsewhere classified </w:t>
      </w:r>
    </w:p>
    <w:p w14:paraId="72CF5C29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lastRenderedPageBreak/>
        <w:t>Life science and health professionals</w:t>
      </w:r>
    </w:p>
    <w:p w14:paraId="180F776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Life science professionals</w:t>
      </w:r>
    </w:p>
    <w:p w14:paraId="24644A1D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Health professionals (except nursing)</w:t>
      </w:r>
    </w:p>
    <w:p w14:paraId="367C0E02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Nursing and midwifery professionals</w:t>
      </w:r>
    </w:p>
    <w:p w14:paraId="5032238A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Teaching professionals</w:t>
      </w:r>
    </w:p>
    <w:p w14:paraId="2E8A438B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Other professionals</w:t>
      </w:r>
    </w:p>
    <w:p w14:paraId="094E003E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Business professionals</w:t>
      </w:r>
    </w:p>
    <w:p w14:paraId="106C0EB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Legal professionals</w:t>
      </w:r>
    </w:p>
    <w:p w14:paraId="1C7D1AD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Archivists, librarians and related information professionals</w:t>
      </w:r>
    </w:p>
    <w:p w14:paraId="067B387F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Social science and related professionals</w:t>
      </w:r>
    </w:p>
    <w:p w14:paraId="40330ED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Writers and creative or performing artists</w:t>
      </w:r>
    </w:p>
    <w:p w14:paraId="01CC47FD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Religious professionals</w:t>
      </w:r>
    </w:p>
    <w:p w14:paraId="14F26325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Physical and engineering science associate professionals</w:t>
      </w:r>
    </w:p>
    <w:p w14:paraId="31D238B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Physical and engineering science technicians</w:t>
      </w:r>
    </w:p>
    <w:p w14:paraId="68D5BC42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Computer associate professionals</w:t>
      </w:r>
    </w:p>
    <w:p w14:paraId="6AA427A2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Optical and electronic equipment operators Ship and aircraft controllers and technicians</w:t>
      </w:r>
    </w:p>
    <w:p w14:paraId="36917520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Safety and quality inspectors</w:t>
      </w:r>
    </w:p>
    <w:p w14:paraId="05472F7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Life science and health associate professionals</w:t>
      </w:r>
    </w:p>
    <w:p w14:paraId="16F46563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Teaching associate professionals</w:t>
      </w:r>
    </w:p>
    <w:p w14:paraId="38E23E30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Other associate professionals</w:t>
      </w:r>
    </w:p>
    <w:p w14:paraId="5A788C4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Finance and sales associate professionals Business services agents and trade brokers </w:t>
      </w:r>
      <w:proofErr w:type="gramStart"/>
      <w:r w:rsidRPr="00B242F3">
        <w:rPr>
          <w:rFonts w:ascii="Arial" w:hAnsi="Arial" w:cs="Arial"/>
          <w:color w:val="000000" w:themeColor="text1"/>
        </w:rPr>
        <w:t>Administrative</w:t>
      </w:r>
      <w:proofErr w:type="gramEnd"/>
      <w:r w:rsidRPr="00B242F3">
        <w:rPr>
          <w:rFonts w:ascii="Arial" w:hAnsi="Arial" w:cs="Arial"/>
          <w:color w:val="000000" w:themeColor="text1"/>
        </w:rPr>
        <w:t xml:space="preserve"> associate professionals</w:t>
      </w:r>
    </w:p>
    <w:p w14:paraId="5DA98B2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Customs, tax, and related government associate professionals</w:t>
      </w:r>
    </w:p>
    <w:p w14:paraId="4C4B51F2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Police inspectors and detectives</w:t>
      </w:r>
    </w:p>
    <w:p w14:paraId="00938C68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Social work associate professionals</w:t>
      </w:r>
    </w:p>
    <w:p w14:paraId="377E1CF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Artistic, entertainment and sports associate professionals</w:t>
      </w:r>
    </w:p>
    <w:p w14:paraId="7C291500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Religious associate professionals</w:t>
      </w:r>
    </w:p>
    <w:p w14:paraId="4F17A94B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Clerks</w:t>
      </w:r>
    </w:p>
    <w:p w14:paraId="59C68BAB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Office clerks</w:t>
      </w:r>
    </w:p>
    <w:p w14:paraId="30E90EC4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Customer services clerks</w:t>
      </w:r>
    </w:p>
    <w:p w14:paraId="77E84167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Personal and protective services workers</w:t>
      </w:r>
    </w:p>
    <w:p w14:paraId="24220235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Travel attendants and related workers</w:t>
      </w:r>
    </w:p>
    <w:p w14:paraId="47BB7369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Housekeeping and restaurant services workers</w:t>
      </w:r>
    </w:p>
    <w:p w14:paraId="7D4759E8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Personal care and related workers</w:t>
      </w:r>
    </w:p>
    <w:p w14:paraId="3551268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Other personal services workers</w:t>
      </w:r>
    </w:p>
    <w:p w14:paraId="053FA54B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Protective services workers</w:t>
      </w:r>
    </w:p>
    <w:p w14:paraId="75B4F414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lastRenderedPageBreak/>
        <w:t>Models, salespersons, and demonstrators</w:t>
      </w:r>
    </w:p>
    <w:p w14:paraId="3A048832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Skilled agricultural and fishery workers</w:t>
      </w:r>
    </w:p>
    <w:p w14:paraId="5AE9B36A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Skilled agricultural and fishery workers</w:t>
      </w:r>
    </w:p>
    <w:p w14:paraId="5294CDC3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Craft and related trades workers</w:t>
      </w:r>
    </w:p>
    <w:p w14:paraId="31A68D07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Extraction and building trades workers </w:t>
      </w:r>
    </w:p>
    <w:p w14:paraId="5D7D218E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Metal, machinery, and related trades workers</w:t>
      </w:r>
    </w:p>
    <w:p w14:paraId="247D2086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Metal </w:t>
      </w:r>
      <w:proofErr w:type="spellStart"/>
      <w:r w:rsidRPr="00B242F3">
        <w:rPr>
          <w:rFonts w:ascii="Arial" w:hAnsi="Arial" w:cs="Arial"/>
          <w:color w:val="000000" w:themeColor="text1"/>
        </w:rPr>
        <w:t>moulders</w:t>
      </w:r>
      <w:proofErr w:type="spellEnd"/>
      <w:r w:rsidRPr="00B242F3">
        <w:rPr>
          <w:rFonts w:ascii="Arial" w:hAnsi="Arial" w:cs="Arial"/>
          <w:color w:val="000000" w:themeColor="text1"/>
        </w:rPr>
        <w:t>, welders, sheet-metal workers, structural - metal preparers, and related trades workers</w:t>
      </w:r>
    </w:p>
    <w:p w14:paraId="6F5589A5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Blacksmiths, </w:t>
      </w:r>
      <w:proofErr w:type="gramStart"/>
      <w:r w:rsidRPr="00B242F3">
        <w:rPr>
          <w:rFonts w:ascii="Arial" w:hAnsi="Arial" w:cs="Arial"/>
          <w:color w:val="000000" w:themeColor="text1"/>
        </w:rPr>
        <w:t>tool-makers</w:t>
      </w:r>
      <w:proofErr w:type="gramEnd"/>
      <w:r w:rsidRPr="00B242F3">
        <w:rPr>
          <w:rFonts w:ascii="Arial" w:hAnsi="Arial" w:cs="Arial"/>
          <w:color w:val="000000" w:themeColor="text1"/>
        </w:rPr>
        <w:t xml:space="preserve"> and related trades workers</w:t>
      </w:r>
    </w:p>
    <w:p w14:paraId="3F8E7E65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Machinery mechanics and fitters</w:t>
      </w:r>
    </w:p>
    <w:p w14:paraId="5893C17B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Electrical and electronic equipment mechanics and fitters</w:t>
      </w:r>
    </w:p>
    <w:p w14:paraId="37726EE4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Precision, handicraft, printing, and related trades workers</w:t>
      </w:r>
    </w:p>
    <w:p w14:paraId="3C14E730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Precision workers in metal and related materials</w:t>
      </w:r>
    </w:p>
    <w:p w14:paraId="08F5E56C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Potters, </w:t>
      </w:r>
      <w:proofErr w:type="gramStart"/>
      <w:r w:rsidRPr="00B242F3">
        <w:rPr>
          <w:rFonts w:ascii="Arial" w:hAnsi="Arial" w:cs="Arial"/>
          <w:color w:val="000000" w:themeColor="text1"/>
        </w:rPr>
        <w:t>glass-makers</w:t>
      </w:r>
      <w:proofErr w:type="gramEnd"/>
      <w:r w:rsidRPr="00B242F3">
        <w:rPr>
          <w:rFonts w:ascii="Arial" w:hAnsi="Arial" w:cs="Arial"/>
          <w:color w:val="000000" w:themeColor="text1"/>
        </w:rPr>
        <w:t xml:space="preserve"> and related trades workers</w:t>
      </w:r>
    </w:p>
    <w:p w14:paraId="5C6F1090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Handicraft workers in wood, textile, leather and related materials</w:t>
      </w:r>
    </w:p>
    <w:p w14:paraId="2BDB4439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Printing and related trades workers</w:t>
      </w:r>
    </w:p>
    <w:p w14:paraId="15D5055E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Other craft and related trades workers</w:t>
      </w:r>
    </w:p>
    <w:p w14:paraId="283BA5A4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Food processing and related trades workers</w:t>
      </w:r>
    </w:p>
    <w:p w14:paraId="134E4ACA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Wood treaters, </w:t>
      </w:r>
      <w:proofErr w:type="gramStart"/>
      <w:r w:rsidRPr="00B242F3">
        <w:rPr>
          <w:rFonts w:ascii="Arial" w:hAnsi="Arial" w:cs="Arial"/>
          <w:color w:val="000000" w:themeColor="text1"/>
        </w:rPr>
        <w:t>cabinet-makers</w:t>
      </w:r>
      <w:proofErr w:type="gramEnd"/>
      <w:r w:rsidRPr="00B242F3">
        <w:rPr>
          <w:rFonts w:ascii="Arial" w:hAnsi="Arial" w:cs="Arial"/>
          <w:color w:val="000000" w:themeColor="text1"/>
        </w:rPr>
        <w:t xml:space="preserve"> and related trades workers</w:t>
      </w:r>
    </w:p>
    <w:p w14:paraId="3D97E26D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Textile, garment, and related trades workers</w:t>
      </w:r>
    </w:p>
    <w:p w14:paraId="06D64E89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Pelt, leather, and shoemaking trades workers</w:t>
      </w:r>
    </w:p>
    <w:p w14:paraId="668F9690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Plant and machine operators and assemblers</w:t>
      </w:r>
    </w:p>
    <w:p w14:paraId="2D90066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Plant and machine operators and assemblers</w:t>
      </w:r>
    </w:p>
    <w:p w14:paraId="09517894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Elementary occupations</w:t>
      </w:r>
    </w:p>
    <w:p w14:paraId="158B883B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Sales and services elementary occupations</w:t>
      </w:r>
    </w:p>
    <w:p w14:paraId="24F5F755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 xml:space="preserve">Agricultural, fishery and related </w:t>
      </w:r>
      <w:proofErr w:type="spellStart"/>
      <w:r w:rsidRPr="00B242F3">
        <w:rPr>
          <w:rFonts w:ascii="Arial" w:hAnsi="Arial" w:cs="Arial"/>
          <w:color w:val="000000" w:themeColor="text1"/>
        </w:rPr>
        <w:t>labourers</w:t>
      </w:r>
      <w:proofErr w:type="spellEnd"/>
    </w:p>
    <w:p w14:paraId="0B1E3EB1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proofErr w:type="spellStart"/>
      <w:r w:rsidRPr="00B242F3">
        <w:rPr>
          <w:rFonts w:ascii="Arial" w:hAnsi="Arial" w:cs="Arial"/>
          <w:color w:val="000000" w:themeColor="text1"/>
        </w:rPr>
        <w:t>Labourers</w:t>
      </w:r>
      <w:proofErr w:type="spellEnd"/>
      <w:r w:rsidRPr="00B242F3">
        <w:rPr>
          <w:rFonts w:ascii="Arial" w:hAnsi="Arial" w:cs="Arial"/>
          <w:color w:val="000000" w:themeColor="text1"/>
        </w:rPr>
        <w:t xml:space="preserve"> in mining, construction, manufacturing, and transport</w:t>
      </w:r>
    </w:p>
    <w:p w14:paraId="2257B25E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Armed forces</w:t>
      </w:r>
    </w:p>
    <w:p w14:paraId="19627E1E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Armed forces Did not work before</w:t>
      </w:r>
    </w:p>
    <w:p w14:paraId="728D00B0" w14:textId="77777777" w:rsidR="004609EE" w:rsidRPr="00B242F3" w:rsidRDefault="004609EE" w:rsidP="00B242F3">
      <w:pPr>
        <w:pStyle w:val="BodyText"/>
        <w:spacing w:line="360" w:lineRule="auto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Unemployed but looking for a job</w:t>
      </w:r>
    </w:p>
    <w:p w14:paraId="26605E32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Unemployed and not looking for a job / Long-term sick or disabled</w:t>
      </w:r>
    </w:p>
    <w:p w14:paraId="5A0A5A30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Pupil /Student/ in full time education</w:t>
      </w:r>
    </w:p>
    <w:p w14:paraId="5A32BBDA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Housewife</w:t>
      </w:r>
    </w:p>
    <w:p w14:paraId="675D80EC" w14:textId="77777777" w:rsidR="004609EE" w:rsidRPr="00B242F3" w:rsidRDefault="004609EE" w:rsidP="00B242F3">
      <w:pPr>
        <w:pStyle w:val="BodyText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B242F3">
        <w:rPr>
          <w:rFonts w:ascii="Arial" w:hAnsi="Arial" w:cs="Arial"/>
          <w:color w:val="000000" w:themeColor="text1"/>
        </w:rPr>
        <w:t>Retired</w:t>
      </w:r>
    </w:p>
    <w:p w14:paraId="2DBC20BC" w14:textId="77777777" w:rsidR="004609EE" w:rsidRPr="00B242F3" w:rsidRDefault="004609EE" w:rsidP="00AC692A">
      <w:pPr>
        <w:pStyle w:val="BodyText"/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500A0CB0" w14:textId="74A8F95A" w:rsidR="003F1ED2" w:rsidRPr="00B242F3" w:rsidRDefault="004609EE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 xml:space="preserve">Q5. </w:t>
      </w:r>
      <w:r w:rsidRPr="00B242F3">
        <w:rPr>
          <w:rFonts w:ascii="Arial" w:hAnsi="Arial" w:cs="Arial"/>
          <w:color w:val="000000" w:themeColor="text1"/>
          <w:sz w:val="22"/>
          <w:szCs w:val="22"/>
          <w:lang w:val="en-US"/>
        </w:rPr>
        <w:t>Have you been vaccinated against the virus that causes Coronavirus (COVID-19)?</w:t>
      </w:r>
    </w:p>
    <w:p w14:paraId="0DF7BF87" w14:textId="0BC51DE9" w:rsidR="004609EE" w:rsidRPr="00AC692A" w:rsidRDefault="004609EE" w:rsidP="00AC692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Yes</w:t>
      </w:r>
    </w:p>
    <w:p w14:paraId="747B50EB" w14:textId="758B1B5F" w:rsidR="004609EE" w:rsidRPr="00AC692A" w:rsidRDefault="004609EE" w:rsidP="00AC692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No</w:t>
      </w:r>
    </w:p>
    <w:p w14:paraId="3E70F1C4" w14:textId="1173BC49" w:rsidR="004609EE" w:rsidRPr="00AC692A" w:rsidRDefault="004609EE" w:rsidP="00AC692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Don’t know</w:t>
      </w:r>
    </w:p>
    <w:p w14:paraId="2D9801E2" w14:textId="77777777" w:rsidR="004609EE" w:rsidRPr="00B242F3" w:rsidRDefault="004609EE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AB33F53" w14:textId="77777777" w:rsidR="00AC692A" w:rsidRDefault="004609EE" w:rsidP="00AC692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242F3">
        <w:rPr>
          <w:rFonts w:ascii="Arial" w:hAnsi="Arial" w:cs="Arial"/>
          <w:color w:val="000000" w:themeColor="text1"/>
          <w:sz w:val="22"/>
          <w:szCs w:val="22"/>
          <w:lang w:val="en-US"/>
        </w:rPr>
        <w:t>Q6. Please provide the dates you received your vaccination(s) against the virus that causes COVID-19.</w:t>
      </w:r>
    </w:p>
    <w:p w14:paraId="3B4FFD6D" w14:textId="286DDB55" w:rsidR="00AC692A" w:rsidRPr="00AC692A" w:rsidRDefault="004609EE" w:rsidP="00AC69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</w:rPr>
        <w:t>Date:</w:t>
      </w:r>
    </w:p>
    <w:p w14:paraId="71AE209D" w14:textId="19841B15" w:rsidR="004609EE" w:rsidRPr="00AC692A" w:rsidRDefault="004609EE" w:rsidP="00AC69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Don’t know</w:t>
      </w:r>
    </w:p>
    <w:p w14:paraId="2EEC49C1" w14:textId="77777777" w:rsidR="004609EE" w:rsidRPr="00B242F3" w:rsidRDefault="004609EE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8E6A5AB" w14:textId="511D4E49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Q7. Do you or any other member of your household belong to a risk group for which the yearly flu vaccination is recommended?</w:t>
      </w:r>
    </w:p>
    <w:p w14:paraId="7F44DBBD" w14:textId="66598D08" w:rsidR="004A2EB0" w:rsidRPr="00B242F3" w:rsidRDefault="004A2EB0" w:rsidP="00B242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Yes</w:t>
      </w:r>
    </w:p>
    <w:p w14:paraId="34AD7CF1" w14:textId="363ABA87" w:rsidR="004A2EB0" w:rsidRPr="00B242F3" w:rsidRDefault="004A2EB0" w:rsidP="00B242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No</w:t>
      </w:r>
    </w:p>
    <w:p w14:paraId="1082ACDA" w14:textId="09ACD939" w:rsidR="004A2EB0" w:rsidRPr="00B242F3" w:rsidRDefault="004A2EB0" w:rsidP="00B242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Don’t know</w:t>
      </w:r>
    </w:p>
    <w:p w14:paraId="36F8E313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4BABB0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 xml:space="preserve">Q8. Are you or any other household member in a medium risk group, meaning you could have serious symptoms if you contracted Coronavirus (COVID-19)? </w:t>
      </w:r>
    </w:p>
    <w:p w14:paraId="1EE866AE" w14:textId="7A064D89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Medium risk groups include individuals who: have a lung condition that is not severe (such as asthma, COPD, emphysema or bronchitis), have heart disease (e.g. heart failure), have diabetes, have chronic,  kidney or liver disease, have a condition affecting the brain or nerves (such as Parkinson's disease, motor neurone disease, multiple sclerosis or cerebral palsy), have a condition that means they have a high risk of getting infections, are taking medicine that can affect the immune system (such as low doses of steroids), have a BMI of 40 or above, and/or are pregnant.</w:t>
      </w:r>
    </w:p>
    <w:p w14:paraId="53CDCC82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39FBFA" w14:textId="77777777" w:rsidR="00AC692A" w:rsidRDefault="004A2EB0" w:rsidP="00AC69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242F3">
        <w:rPr>
          <w:rFonts w:ascii="Arial" w:hAnsi="Arial" w:cs="Arial"/>
          <w:color w:val="000000" w:themeColor="text1"/>
          <w:sz w:val="22"/>
          <w:szCs w:val="22"/>
          <w:lang w:val="en-US"/>
        </w:rPr>
        <w:t>Yes</w:t>
      </w:r>
    </w:p>
    <w:p w14:paraId="5C81AB5B" w14:textId="77777777" w:rsidR="00AC692A" w:rsidRDefault="004A2EB0" w:rsidP="00AC69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00AC692A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</w:p>
    <w:p w14:paraId="038F6C32" w14:textId="77777777" w:rsidR="00AC692A" w:rsidRDefault="004A2EB0" w:rsidP="00AC69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Don’t kno</w:t>
      </w:r>
      <w:r w:rsidR="00AC692A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</w:p>
    <w:p w14:paraId="36B3BBC6" w14:textId="498F9172" w:rsidR="004A2EB0" w:rsidRPr="00AC692A" w:rsidRDefault="004A2EB0" w:rsidP="00AC69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Prefer not to answer</w:t>
      </w:r>
    </w:p>
    <w:p w14:paraId="7EE51B17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0760103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 xml:space="preserve">Q9. Are you or any other household member in in a high risk group, meaning you/they could have serious symptoms if you contracted Coronavirus (COVID-19)? </w:t>
      </w:r>
    </w:p>
    <w:p w14:paraId="37BBE080" w14:textId="3A119BFE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High risk groups include individuals who: have had an organ transplant, undergoing cancer treatment, have blood or bone marrow cancer, have had a bone marrow or stem cell transplant in the past 6 months, are taking immunosuppressant medicine or high doses of steroids, have a severe lung condition (such as cystic fibrosis, severe asthma or severe COPD), have a condition that makes risk of getting infections higher (e.g. SCID or sickle cell), and/or are pregnant and have a serious heart condition.</w:t>
      </w:r>
    </w:p>
    <w:p w14:paraId="1C6FEC4F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8B8CEC1" w14:textId="77777777" w:rsidR="00AC692A" w:rsidRDefault="004A2EB0" w:rsidP="00AC692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242F3">
        <w:rPr>
          <w:rFonts w:ascii="Arial" w:hAnsi="Arial" w:cs="Arial"/>
          <w:color w:val="000000" w:themeColor="text1"/>
          <w:sz w:val="22"/>
          <w:szCs w:val="22"/>
          <w:lang w:val="en-US"/>
        </w:rPr>
        <w:t>Yes</w:t>
      </w:r>
    </w:p>
    <w:p w14:paraId="48BE499C" w14:textId="77777777" w:rsidR="00AC692A" w:rsidRDefault="004A2EB0" w:rsidP="00AC692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00AC692A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</w:p>
    <w:p w14:paraId="068E4C38" w14:textId="77777777" w:rsidR="00AC692A" w:rsidRDefault="004A2EB0" w:rsidP="00AC692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Don’t know</w:t>
      </w:r>
    </w:p>
    <w:p w14:paraId="23F1775A" w14:textId="61BFF1C0" w:rsidR="004A2EB0" w:rsidRPr="00AC692A" w:rsidRDefault="004A2EB0" w:rsidP="00AC692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color w:val="000000" w:themeColor="text1"/>
          <w:sz w:val="22"/>
          <w:szCs w:val="22"/>
          <w:lang w:val="en-US"/>
        </w:rPr>
        <w:t>Prefer not to answer</w:t>
      </w:r>
    </w:p>
    <w:p w14:paraId="38079432" w14:textId="099601D1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7B018E4" w14:textId="0A24BB05" w:rsidR="004A2EB0" w:rsidRPr="00AC692A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Q1</w:t>
      </w:r>
      <w:r w:rsidR="00AC692A">
        <w:rPr>
          <w:rFonts w:ascii="Arial" w:hAnsi="Arial" w:cs="Arial"/>
          <w:color w:val="000000" w:themeColor="text1"/>
          <w:sz w:val="22"/>
          <w:szCs w:val="22"/>
        </w:rPr>
        <w:t>0</w:t>
      </w:r>
      <w:r w:rsidRPr="00B242F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C692A" w:rsidRPr="00B242F3">
        <w:rPr>
          <w:rFonts w:ascii="Arial" w:hAnsi="Arial" w:cs="Arial"/>
          <w:color w:val="000000" w:themeColor="text1"/>
          <w:sz w:val="22"/>
          <w:szCs w:val="22"/>
        </w:rPr>
        <w:t xml:space="preserve">You may have been asked to do so or have voluntarily decided to take various measures against the coronavirus (Covid-19). Please think back to the past seven days and select the appropriate answer for each of the actions listed below. </w:t>
      </w:r>
      <w:r w:rsidRPr="00B242F3">
        <w:rPr>
          <w:rFonts w:ascii="Arial" w:hAnsi="Arial" w:cs="Arial"/>
          <w:color w:val="000000" w:themeColor="text1"/>
          <w:sz w:val="22"/>
          <w:szCs w:val="22"/>
          <w:lang w:val="en-US"/>
        </w:rPr>
        <w:t>In the last seven days have you or has anyone in your household been in isolation or quarantine due to coronavirus (Covid-19)?</w:t>
      </w:r>
    </w:p>
    <w:p w14:paraId="09B7A00C" w14:textId="15A61E8B" w:rsidR="004A2EB0" w:rsidRPr="00AC692A" w:rsidRDefault="004A2EB0" w:rsidP="00AC692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Yes</w:t>
      </w:r>
    </w:p>
    <w:p w14:paraId="6483AF32" w14:textId="728167F9" w:rsidR="004A2EB0" w:rsidRPr="00AC692A" w:rsidRDefault="004A2EB0" w:rsidP="00AC692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No</w:t>
      </w:r>
    </w:p>
    <w:p w14:paraId="2AE4EBE7" w14:textId="3CEB4BEE" w:rsidR="004A2EB0" w:rsidRPr="00AC692A" w:rsidRDefault="004A2EB0" w:rsidP="00AC692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Prefer not to say</w:t>
      </w:r>
    </w:p>
    <w:p w14:paraId="45F3ED04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09CBC45" w14:textId="0F710FFF" w:rsidR="004A2EB0" w:rsidRPr="00B242F3" w:rsidRDefault="004A2EB0" w:rsidP="00B242F3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B242F3">
        <w:rPr>
          <w:rFonts w:ascii="Arial" w:hAnsi="Arial" w:cs="Arial"/>
          <w:color w:val="000000" w:themeColor="text1"/>
          <w:sz w:val="22"/>
          <w:szCs w:val="22"/>
        </w:rPr>
        <w:t>Q1</w:t>
      </w:r>
      <w:r w:rsidR="00AC692A">
        <w:rPr>
          <w:rFonts w:ascii="Arial" w:hAnsi="Arial" w:cs="Arial"/>
          <w:color w:val="000000" w:themeColor="text1"/>
          <w:sz w:val="22"/>
          <w:szCs w:val="22"/>
        </w:rPr>
        <w:t>1</w:t>
      </w:r>
      <w:r w:rsidRPr="00B242F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242F3">
        <w:rPr>
          <w:rFonts w:ascii="Arial" w:hAnsi="Arial" w:cs="Arial"/>
          <w:color w:val="000000" w:themeColor="text1"/>
          <w:sz w:val="22"/>
          <w:szCs w:val="22"/>
          <w:lang w:val="en-US"/>
        </w:rPr>
        <w:t>To what extent do you agree or disagree with each of the following statement</w:t>
      </w:r>
      <w:r w:rsidR="00CC2B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Pr="00B242F3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Coronavirus would be a serious illness for me</w:t>
      </w:r>
    </w:p>
    <w:p w14:paraId="52180A80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545D149" w14:textId="77777777" w:rsidR="00AC692A" w:rsidRDefault="004A2EB0" w:rsidP="00AC692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Strongly agre</w:t>
      </w:r>
      <w:r w:rsid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e</w:t>
      </w:r>
    </w:p>
    <w:p w14:paraId="6E8A6712" w14:textId="77777777" w:rsidR="00AC692A" w:rsidRDefault="004A2EB0" w:rsidP="00AC692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Tend to agree</w:t>
      </w:r>
    </w:p>
    <w:p w14:paraId="728089CC" w14:textId="77777777" w:rsidR="00AC692A" w:rsidRDefault="004A2EB0" w:rsidP="00AC692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Neither agree nor disagree</w:t>
      </w:r>
    </w:p>
    <w:p w14:paraId="53649E78" w14:textId="77777777" w:rsidR="00AC692A" w:rsidRDefault="004A2EB0" w:rsidP="00AC692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Tend to disagree</w:t>
      </w:r>
    </w:p>
    <w:p w14:paraId="2D90DE28" w14:textId="77777777" w:rsidR="00AC692A" w:rsidRDefault="004A2EB0" w:rsidP="00AC692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Strongly disagree</w:t>
      </w:r>
    </w:p>
    <w:p w14:paraId="1552BE34" w14:textId="4F26926C" w:rsidR="004A2EB0" w:rsidRPr="00AC692A" w:rsidRDefault="004A2EB0" w:rsidP="00AC692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C692A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Don’t know</w:t>
      </w:r>
    </w:p>
    <w:p w14:paraId="56DDC81C" w14:textId="77777777" w:rsidR="004A2EB0" w:rsidRPr="00B242F3" w:rsidRDefault="004A2EB0" w:rsidP="00B242F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4A2EB0" w:rsidRPr="00B242F3" w:rsidSect="00481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335"/>
    <w:multiLevelType w:val="hybridMultilevel"/>
    <w:tmpl w:val="7BB67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1A3B"/>
    <w:multiLevelType w:val="hybridMultilevel"/>
    <w:tmpl w:val="8BE8DC1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B79B5"/>
    <w:multiLevelType w:val="hybridMultilevel"/>
    <w:tmpl w:val="4E2E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559A"/>
    <w:multiLevelType w:val="hybridMultilevel"/>
    <w:tmpl w:val="67547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F47F5"/>
    <w:multiLevelType w:val="hybridMultilevel"/>
    <w:tmpl w:val="989888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393657"/>
    <w:multiLevelType w:val="hybridMultilevel"/>
    <w:tmpl w:val="C8B8B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C2D40"/>
    <w:multiLevelType w:val="hybridMultilevel"/>
    <w:tmpl w:val="67547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15A12"/>
    <w:multiLevelType w:val="hybridMultilevel"/>
    <w:tmpl w:val="36B05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46F39"/>
    <w:multiLevelType w:val="hybridMultilevel"/>
    <w:tmpl w:val="49B87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2121B"/>
    <w:multiLevelType w:val="hybridMultilevel"/>
    <w:tmpl w:val="791A5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A074C"/>
    <w:multiLevelType w:val="hybridMultilevel"/>
    <w:tmpl w:val="FBDEF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F3DBE"/>
    <w:multiLevelType w:val="hybridMultilevel"/>
    <w:tmpl w:val="A7981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81374">
    <w:abstractNumId w:val="10"/>
  </w:num>
  <w:num w:numId="2" w16cid:durableId="1474374726">
    <w:abstractNumId w:val="6"/>
  </w:num>
  <w:num w:numId="3" w16cid:durableId="1278682800">
    <w:abstractNumId w:val="3"/>
  </w:num>
  <w:num w:numId="4" w16cid:durableId="1659579837">
    <w:abstractNumId w:val="8"/>
  </w:num>
  <w:num w:numId="5" w16cid:durableId="2012877997">
    <w:abstractNumId w:val="11"/>
  </w:num>
  <w:num w:numId="6" w16cid:durableId="1186401244">
    <w:abstractNumId w:val="2"/>
  </w:num>
  <w:num w:numId="7" w16cid:durableId="1111124503">
    <w:abstractNumId w:val="4"/>
  </w:num>
  <w:num w:numId="8" w16cid:durableId="860431276">
    <w:abstractNumId w:val="1"/>
  </w:num>
  <w:num w:numId="9" w16cid:durableId="368602465">
    <w:abstractNumId w:val="9"/>
  </w:num>
  <w:num w:numId="10" w16cid:durableId="1029263188">
    <w:abstractNumId w:val="7"/>
  </w:num>
  <w:num w:numId="11" w16cid:durableId="287667124">
    <w:abstractNumId w:val="0"/>
  </w:num>
  <w:num w:numId="12" w16cid:durableId="718238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2"/>
    <w:rsid w:val="0019125B"/>
    <w:rsid w:val="00276DC0"/>
    <w:rsid w:val="00292F81"/>
    <w:rsid w:val="00320D62"/>
    <w:rsid w:val="003212DE"/>
    <w:rsid w:val="003870C7"/>
    <w:rsid w:val="00395B5A"/>
    <w:rsid w:val="003C5D05"/>
    <w:rsid w:val="003F1ED2"/>
    <w:rsid w:val="004609EE"/>
    <w:rsid w:val="00460C95"/>
    <w:rsid w:val="00481877"/>
    <w:rsid w:val="004A2EB0"/>
    <w:rsid w:val="00521B82"/>
    <w:rsid w:val="0052362C"/>
    <w:rsid w:val="00565ED5"/>
    <w:rsid w:val="005A1C15"/>
    <w:rsid w:val="005E7240"/>
    <w:rsid w:val="0062080A"/>
    <w:rsid w:val="00656CC0"/>
    <w:rsid w:val="006E4C5A"/>
    <w:rsid w:val="007B2FBD"/>
    <w:rsid w:val="008E4416"/>
    <w:rsid w:val="009E49A1"/>
    <w:rsid w:val="00A81C8F"/>
    <w:rsid w:val="00AC692A"/>
    <w:rsid w:val="00B01832"/>
    <w:rsid w:val="00B242F3"/>
    <w:rsid w:val="00B261A2"/>
    <w:rsid w:val="00B81ED7"/>
    <w:rsid w:val="00C76AF5"/>
    <w:rsid w:val="00CC2BA6"/>
    <w:rsid w:val="00CF623F"/>
    <w:rsid w:val="00DC26CA"/>
    <w:rsid w:val="00E728CD"/>
    <w:rsid w:val="00EF2730"/>
    <w:rsid w:val="00F158CF"/>
    <w:rsid w:val="00F40773"/>
    <w:rsid w:val="00F7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BF27FC"/>
  <w15:chartTrackingRefBased/>
  <w15:docId w15:val="{13B945DB-E6A6-8842-9919-B14245F7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D2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E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E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ED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ED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ED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ED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ED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ED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ED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F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ED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ED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F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ED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F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ED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F1ED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1ED2"/>
    <w:pPr>
      <w:widowControl w:val="0"/>
      <w:autoSpaceDE w:val="0"/>
      <w:autoSpaceDN w:val="0"/>
      <w:ind w:left="360"/>
    </w:pPr>
    <w:rPr>
      <w:rFonts w:eastAsia="Times New Roma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1ED2"/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iScript-RespondentInstruction">
    <w:name w:val="iScript-Respondent Instruction"/>
    <w:basedOn w:val="Normal"/>
    <w:next w:val="Normal"/>
    <w:qFormat/>
    <w:rsid w:val="004A2EB0"/>
    <w:pPr>
      <w:spacing w:before="120" w:after="120"/>
      <w:contextualSpacing/>
    </w:pPr>
    <w:rPr>
      <w:rFonts w:ascii="Calibri" w:eastAsiaTheme="minorHAnsi" w:hAnsi="Calibri" w:cs="Calibri"/>
      <w:color w:val="008000"/>
      <w:sz w:val="18"/>
      <w:szCs w:val="22"/>
      <w:lang w:val="de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xu</dc:creator>
  <cp:keywords/>
  <dc:description/>
  <cp:lastModifiedBy>chao xu</cp:lastModifiedBy>
  <cp:revision>8</cp:revision>
  <dcterms:created xsi:type="dcterms:W3CDTF">2025-10-06T07:22:00Z</dcterms:created>
  <dcterms:modified xsi:type="dcterms:W3CDTF">2025-10-08T08:24:00Z</dcterms:modified>
</cp:coreProperties>
</file>