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4078" w14:textId="423D0127" w:rsidR="002C739D" w:rsidRPr="000E71B0" w:rsidRDefault="002C739D" w:rsidP="002C739D">
      <w:pPr>
        <w:spacing w:before="120" w:line="240" w:lineRule="auto"/>
        <w:jc w:val="both"/>
        <w:rPr>
          <w:rFonts w:ascii="Times New Roman" w:hAnsi="Times New Roman" w:cs="Times New Roman"/>
          <w:b/>
          <w:bCs/>
        </w:rPr>
      </w:pPr>
      <w:r w:rsidRPr="000E71B0">
        <w:rPr>
          <w:rFonts w:ascii="Times New Roman" w:hAnsi="Times New Roman" w:cs="Times New Roman"/>
          <w:b/>
          <w:bCs/>
        </w:rPr>
        <w:t>Supplemental information</w:t>
      </w:r>
    </w:p>
    <w:p w14:paraId="0D9C68CA" w14:textId="77777777" w:rsidR="00F93F69" w:rsidRPr="000E71B0" w:rsidRDefault="00F93F69" w:rsidP="00F93F69">
      <w:pPr>
        <w:spacing w:before="120" w:line="240" w:lineRule="auto"/>
        <w:jc w:val="both"/>
        <w:rPr>
          <w:rFonts w:ascii="Times New Roman" w:hAnsi="Times New Roman" w:cs="Times New Roman"/>
          <w:b/>
          <w:bCs/>
        </w:rPr>
      </w:pPr>
      <w:r w:rsidRPr="000E71B0">
        <w:rPr>
          <w:rFonts w:ascii="Times New Roman" w:hAnsi="Times New Roman" w:cs="Times New Roman"/>
          <w:b/>
          <w:bCs/>
        </w:rPr>
        <w:t>Methods</w:t>
      </w:r>
    </w:p>
    <w:p w14:paraId="6F9AA7E3" w14:textId="77777777" w:rsidR="000E71B0" w:rsidRPr="000E71B0" w:rsidRDefault="000E71B0" w:rsidP="000E71B0">
      <w:pPr>
        <w:spacing w:before="120"/>
        <w:jc w:val="both"/>
        <w:rPr>
          <w:rFonts w:ascii="Times New Roman" w:hAnsi="Times New Roman" w:cs="Times New Roman"/>
          <w:b/>
          <w:bCs/>
        </w:rPr>
      </w:pPr>
      <w:r w:rsidRPr="000E71B0">
        <w:rPr>
          <w:rFonts w:ascii="Times New Roman" w:hAnsi="Times New Roman" w:cs="Times New Roman"/>
          <w:b/>
          <w:bCs/>
        </w:rPr>
        <w:t xml:space="preserve">Lung tissue digestion and isolation of pulmonary ECs. </w:t>
      </w:r>
      <w:r w:rsidRPr="000E71B0">
        <w:rPr>
          <w:rFonts w:ascii="Times New Roman" w:hAnsi="Times New Roman" w:cs="Times New Roman"/>
        </w:rPr>
        <w:t>At 7 dpi, mice were euthanized, and lungs were perfused with 10 mL PBS to remove circulating blood cells. The perfused lungs were then minced and digested in a collagenase-DNase I solution containing 1 mg/mL Collagenase A (Roche, Cat# 10103578001) and 50 U/mL DNase I (Sigma-Aldrich, Cat# DN25) at 37°C for 60 minutes with gentle agitation to generate single-cell suspensions. Following digestion, the cell suspensions were filtered through a 70-μm cell strainer (Corning, Cat# 352350) to remove debris and centrifuged to collect cells. Red blood cells were lysed using ACK lysis buffer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Scientific, Cat# A1049201). Pulmonary endothelial cells (ECs) were enriched by magnetic-activated cell sorting (MACS) using CD31-conjugated microbeads (</w:t>
      </w:r>
      <w:proofErr w:type="spellStart"/>
      <w:r w:rsidRPr="000E71B0">
        <w:rPr>
          <w:rFonts w:ascii="Times New Roman" w:hAnsi="Times New Roman" w:cs="Times New Roman"/>
        </w:rPr>
        <w:t>Miltenyi</w:t>
      </w:r>
      <w:proofErr w:type="spellEnd"/>
      <w:r w:rsidRPr="000E71B0">
        <w:rPr>
          <w:rFonts w:ascii="Times New Roman" w:hAnsi="Times New Roman" w:cs="Times New Roman"/>
        </w:rPr>
        <w:t xml:space="preserve"> Biotec, Cat# 130-097-418) according to the manufacturer’s instructions. The isolated pulmonary ECs were either treated with </w:t>
      </w:r>
      <w:proofErr w:type="spellStart"/>
      <w:r w:rsidRPr="000E71B0">
        <w:rPr>
          <w:rFonts w:ascii="Times New Roman" w:hAnsi="Times New Roman" w:cs="Times New Roman"/>
        </w:rPr>
        <w:t>TRIzol</w:t>
      </w:r>
      <w:proofErr w:type="spellEnd"/>
      <w:r w:rsidRPr="000E71B0">
        <w:rPr>
          <w:rFonts w:ascii="Times New Roman" w:hAnsi="Times New Roman" w:cs="Times New Roman"/>
        </w:rPr>
        <w:t>™ Reagent (Invitrogen, Cat# 15596026) for RNA extraction or lysed in RIPA buffer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Scientific, Cat# 89900) for protein analysis.</w:t>
      </w:r>
    </w:p>
    <w:p w14:paraId="1B27A960" w14:textId="77777777" w:rsidR="000E71B0" w:rsidRPr="000E71B0" w:rsidRDefault="000E71B0" w:rsidP="000E71B0">
      <w:pPr>
        <w:spacing w:before="120"/>
        <w:jc w:val="both"/>
        <w:rPr>
          <w:rFonts w:ascii="Times New Roman" w:hAnsi="Times New Roman" w:cs="Times New Roman"/>
        </w:rPr>
      </w:pPr>
      <w:r w:rsidRPr="000E71B0">
        <w:rPr>
          <w:rFonts w:ascii="Times New Roman" w:hAnsi="Times New Roman" w:cs="Times New Roman"/>
          <w:b/>
          <w:bCs/>
        </w:rPr>
        <w:t xml:space="preserve">Reverse transcription-quantitative PCR (RT-qPCR) analysis of host and viral gene expression. </w:t>
      </w:r>
      <w:r w:rsidRPr="000E71B0">
        <w:rPr>
          <w:rFonts w:ascii="Times New Roman" w:hAnsi="Times New Roman" w:cs="Times New Roman"/>
        </w:rPr>
        <w:t xml:space="preserve">qPCR was performed to assess viral and host gene expression. Total RNA was extracted from cultured or isolated lung ECs, or from homogenized lung tissues or PCLS using </w:t>
      </w:r>
      <w:proofErr w:type="spellStart"/>
      <w:r w:rsidRPr="000E71B0">
        <w:rPr>
          <w:rFonts w:ascii="Times New Roman" w:hAnsi="Times New Roman" w:cs="Times New Roman"/>
        </w:rPr>
        <w:t>TRIzol</w:t>
      </w:r>
      <w:proofErr w:type="spellEnd"/>
      <w:r w:rsidRPr="000E71B0">
        <w:rPr>
          <w:rFonts w:ascii="Times New Roman" w:hAnsi="Times New Roman" w:cs="Times New Roman"/>
        </w:rPr>
        <w:t xml:space="preserve">™ Reagent (Invitrogen, Cat# 15596026) following the manufacturer’s instructions. First-strand cDNA synthesis was carried out using a High-Capacity cDNA Reverse Transcription Kit (Applied Biosystems, Cat# 4374967) with random hexamers. qPCR was performed using SYBR Green Master Mix (Applied Biosystems, Cat# 4309155) on a CFX96 Real-Time PCR Detection System (Bio-Rad), according to their protocols. Viral genes analyzed included NP, HA, NA, and M, while host gene expression was measured for MHC-I subunits (B2M and H-2kb in mice; B2M and HLA-A in humans) and IFN II signaling genes (Ifngr1, Jak1, Stat1, Irf1), with GAPDH as the internal control. Gene expression levels were calculated using the </w:t>
      </w:r>
      <w:proofErr w:type="spellStart"/>
      <w:r w:rsidRPr="000E71B0">
        <w:rPr>
          <w:rFonts w:ascii="Times New Roman" w:hAnsi="Times New Roman" w:cs="Times New Roman"/>
        </w:rPr>
        <w:t>ΔΔCt</w:t>
      </w:r>
      <w:proofErr w:type="spellEnd"/>
      <w:r w:rsidRPr="000E71B0">
        <w:rPr>
          <w:rFonts w:ascii="Times New Roman" w:hAnsi="Times New Roman" w:cs="Times New Roman"/>
        </w:rPr>
        <w:t xml:space="preserve"> method. All the primer used please see Table S1.</w:t>
      </w:r>
    </w:p>
    <w:p w14:paraId="5B998FBB" w14:textId="77777777" w:rsidR="000E71B0" w:rsidRPr="000E71B0" w:rsidRDefault="000E71B0" w:rsidP="000E71B0">
      <w:pPr>
        <w:spacing w:before="120"/>
        <w:jc w:val="both"/>
        <w:rPr>
          <w:rFonts w:ascii="Times New Roman" w:hAnsi="Times New Roman" w:cs="Times New Roman"/>
        </w:rPr>
      </w:pPr>
      <w:r w:rsidRPr="000E71B0">
        <w:rPr>
          <w:rFonts w:ascii="Times New Roman" w:hAnsi="Times New Roman" w:cs="Times New Roman"/>
          <w:b/>
          <w:bCs/>
        </w:rPr>
        <w:t>Western Blot analysis</w:t>
      </w:r>
      <w:r w:rsidRPr="000E71B0">
        <w:rPr>
          <w:rFonts w:ascii="Times New Roman" w:hAnsi="Times New Roman" w:cs="Times New Roman"/>
        </w:rPr>
        <w:t>. Proteins were extracted from cultured PMVECs or lung-isolated ECs using RIPA buffer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supplemented with protease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Cat# 78430) and phosphatase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Cat# 78428) inhibitor cocktails. Protein concentration was determined using the BCA Protein Assay Kit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Cat# 23227). Equal amounts of protein were separated by SDS-PAGE and transferred onto PVDF membranes (Millipore, Cat# IPVH00010) using a semi-dry transfer system. Membranes were blocked with 5% non-fat milk in TBST and incubated overnight at 4°C with primary antibodies specific to B2M, MHCI (H2-kb for mice or HLA-ABC for humans), IAV proteins (HA and NA), and GAPDH (loading control). After washing, the membranes were incubated with HRP-conjugated secondary antibodies, and signals were visualized using enhanced chemiluminescence (ECL) substrate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Cat# PI32106). Images were captured using a Bio-Rad </w:t>
      </w:r>
      <w:proofErr w:type="spellStart"/>
      <w:r w:rsidRPr="000E71B0">
        <w:rPr>
          <w:rFonts w:ascii="Times New Roman" w:hAnsi="Times New Roman" w:cs="Times New Roman"/>
        </w:rPr>
        <w:t>ChemiDoc</w:t>
      </w:r>
      <w:proofErr w:type="spellEnd"/>
      <w:r w:rsidRPr="000E71B0">
        <w:rPr>
          <w:rFonts w:ascii="Times New Roman" w:hAnsi="Times New Roman" w:cs="Times New Roman"/>
        </w:rPr>
        <w:t xml:space="preserve"> Imaging System, and band intensities were quantified using ImageJ software.</w:t>
      </w:r>
    </w:p>
    <w:p w14:paraId="2D2BDA31" w14:textId="77777777" w:rsidR="000E71B0" w:rsidRPr="000E71B0" w:rsidRDefault="000E71B0" w:rsidP="000E71B0">
      <w:pPr>
        <w:spacing w:before="120"/>
        <w:jc w:val="both"/>
        <w:rPr>
          <w:rFonts w:ascii="Times New Roman" w:hAnsi="Times New Roman" w:cs="Times New Roman"/>
        </w:rPr>
      </w:pPr>
      <w:r w:rsidRPr="000E71B0">
        <w:rPr>
          <w:rFonts w:ascii="Times New Roman" w:hAnsi="Times New Roman" w:cs="Times New Roman"/>
          <w:b/>
          <w:bCs/>
        </w:rPr>
        <w:lastRenderedPageBreak/>
        <w:t xml:space="preserve">Immunofluorescence. </w:t>
      </w:r>
      <w:r w:rsidRPr="000E71B0">
        <w:rPr>
          <w:rFonts w:ascii="Times New Roman" w:hAnsi="Times New Roman" w:cs="Times New Roman"/>
        </w:rPr>
        <w:t>H1N1-infected and uninfected PCLS samples were washed with PBS and fixed in 4% paraformaldehyde (PFA; Electron Microscopy Sciences, Cat#30525-89-4) for 1 hour at room temperature. Then the slices were washed three times with PBS, and incubated in blocking buffer (2.0% BSA Fraction V, 0.1% Triton-X, 0.1% Tween 20, and 0.1% Cold Water Fish Gelatin in 0.1M pH 7.4 PBS) for 1 hour. Slices were incubated overnight at 4°C with primary antibodies against human CD8 (</w:t>
      </w:r>
      <w:proofErr w:type="spellStart"/>
      <w:r w:rsidRPr="000E71B0">
        <w:rPr>
          <w:rFonts w:ascii="Times New Roman" w:hAnsi="Times New Roman" w:cs="Times New Roman"/>
        </w:rPr>
        <w:t>BioLegend</w:t>
      </w:r>
      <w:proofErr w:type="spellEnd"/>
      <w:r w:rsidRPr="000E71B0">
        <w:rPr>
          <w:rFonts w:ascii="Times New Roman" w:hAnsi="Times New Roman" w:cs="Times New Roman"/>
        </w:rPr>
        <w:t>, rat origin, Cat# 344722), human CD31 (Bio-Rad, mouse origin, Cat# MCA1738), and viral HA proteins (Bio-techne, rabbit origin, Cat# MAB113961) diluted at 1:100. The next day, slices were stained with fluorophore-conjugated secondary antibodies: goat anti-rabbit IgG Alexa Fluor® 488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Cat# A-11001), goat anti-mouse IgG Alexa Fluor® 594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Cat# A-11032), and goat anti-rat IgG Alexa Fluor® 647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Cat# A-21247). All were diluted 1:1000 in blocking buffer and incubated for 1 hour at room temperature. After washing with PBS, tissues were stained with DAPI and mounted for imaging. Z-stack images were acquired using a Zeiss LSM 880 confocal microscope with </w:t>
      </w:r>
      <w:proofErr w:type="spellStart"/>
      <w:r w:rsidRPr="000E71B0">
        <w:rPr>
          <w:rFonts w:ascii="Times New Roman" w:hAnsi="Times New Roman" w:cs="Times New Roman"/>
        </w:rPr>
        <w:t>Airyscan</w:t>
      </w:r>
      <w:proofErr w:type="spellEnd"/>
      <w:r w:rsidRPr="000E71B0">
        <w:rPr>
          <w:rFonts w:ascii="Times New Roman" w:hAnsi="Times New Roman" w:cs="Times New Roman"/>
        </w:rPr>
        <w:t xml:space="preserve"> mode. Image processing, 3D reconstruction, and co-localization analysis of infected pulmonary ECs and CD8</w:t>
      </w:r>
      <w:r w:rsidRPr="000E71B0">
        <w:rPr>
          <w:rFonts w:ascii="Times New Roman" w:hAnsi="Times New Roman" w:cs="Times New Roman"/>
          <w:vertAlign w:val="superscript"/>
        </w:rPr>
        <w:t>+</w:t>
      </w:r>
      <w:r w:rsidRPr="000E71B0">
        <w:rPr>
          <w:rFonts w:ascii="Times New Roman" w:hAnsi="Times New Roman" w:cs="Times New Roman"/>
        </w:rPr>
        <w:t xml:space="preserve"> T cell were conducted.</w:t>
      </w:r>
      <w:r w:rsidRPr="000E71B0">
        <w:rPr>
          <w:rFonts w:ascii="Times New Roman" w:hAnsi="Times New Roman" w:cs="Times New Roman"/>
          <w:b/>
          <w:bCs/>
        </w:rPr>
        <w:t xml:space="preserve"> </w:t>
      </w:r>
      <w:r w:rsidRPr="000E71B0">
        <w:rPr>
          <w:rFonts w:ascii="Times New Roman" w:hAnsi="Times New Roman" w:cs="Times New Roman"/>
        </w:rPr>
        <w:t xml:space="preserve">After euthanasia and perfusion, lungs from </w:t>
      </w:r>
      <w:proofErr w:type="spellStart"/>
      <w:r w:rsidRPr="000E71B0">
        <w:rPr>
          <w:rFonts w:ascii="Times New Roman" w:hAnsi="Times New Roman" w:cs="Times New Roman"/>
        </w:rPr>
        <w:t>TdTomato</w:t>
      </w:r>
      <w:proofErr w:type="spellEnd"/>
      <w:r w:rsidRPr="000E71B0">
        <w:rPr>
          <w:rFonts w:ascii="Times New Roman" w:hAnsi="Times New Roman" w:cs="Times New Roman"/>
        </w:rPr>
        <w:t xml:space="preserve"> reporter mice, H1N1- and H5N1-Cre infected and uninfected controls, were collected and fixed overnight in 4% PFA at 4°C. Following three washes with PBS on a rocker, the tissues were embedded in OCT compound (Sakura Finetek, Cat# 4583) and </w:t>
      </w:r>
      <w:proofErr w:type="spellStart"/>
      <w:r w:rsidRPr="000E71B0">
        <w:rPr>
          <w:rFonts w:ascii="Times New Roman" w:hAnsi="Times New Roman" w:cs="Times New Roman"/>
        </w:rPr>
        <w:t>cryosectioned</w:t>
      </w:r>
      <w:proofErr w:type="spellEnd"/>
      <w:r w:rsidRPr="000E71B0">
        <w:rPr>
          <w:rFonts w:ascii="Times New Roman" w:hAnsi="Times New Roman" w:cs="Times New Roman"/>
        </w:rPr>
        <w:t>. The sections were permeabilized with 0.3% Triton X-100 (Sigma-Aldrich, Cat# X100) and blocked with 5% BSA (Sigma-Aldrich, Cat# A2153). They were then incubated overnight at 4°C with primary antibodies against mouse CD8 and CD31, diluted at 1:200. After washing, fluorophore-conjugated secondary antibodies including goat anti-rabbit IgG Alexa Fluor® 488 and goat anti-mouse IgG Alexa Fluor® 594 were applied, followed by nuclear staining with DAPI (Thermal Fisher, Cat# 62248). Confocal microscopy was used to examine the spatial interactions between CD8⁺ T cells and endothelial cells in lung tissue.</w:t>
      </w:r>
    </w:p>
    <w:p w14:paraId="065E5ACD" w14:textId="77777777" w:rsidR="000E71B0" w:rsidRPr="000E71B0" w:rsidRDefault="000E71B0" w:rsidP="000E71B0">
      <w:pPr>
        <w:spacing w:before="120"/>
        <w:jc w:val="both"/>
        <w:rPr>
          <w:rFonts w:ascii="Times New Roman" w:hAnsi="Times New Roman" w:cs="Times New Roman"/>
        </w:rPr>
      </w:pPr>
      <w:r w:rsidRPr="000E71B0">
        <w:rPr>
          <w:rFonts w:ascii="Times New Roman" w:hAnsi="Times New Roman" w:cs="Times New Roman"/>
          <w:b/>
          <w:bCs/>
        </w:rPr>
        <w:t xml:space="preserve">Bulk RNA sequencing and analysis. </w:t>
      </w:r>
      <w:r w:rsidRPr="000E71B0">
        <w:rPr>
          <w:rFonts w:ascii="Times New Roman" w:hAnsi="Times New Roman" w:cs="Times New Roman"/>
        </w:rPr>
        <w:t xml:space="preserve">Lung ECs were isolated from </w:t>
      </w:r>
      <w:proofErr w:type="spellStart"/>
      <w:r w:rsidRPr="000E71B0">
        <w:rPr>
          <w:rFonts w:ascii="Times New Roman" w:hAnsi="Times New Roman" w:cs="Times New Roman"/>
        </w:rPr>
        <w:t>TdTomato</w:t>
      </w:r>
      <w:r w:rsidRPr="000E71B0">
        <w:rPr>
          <w:rFonts w:ascii="Times New Roman" w:hAnsi="Times New Roman" w:cs="Times New Roman"/>
          <w:vertAlign w:val="superscript"/>
        </w:rPr>
        <w:t>EC</w:t>
      </w:r>
      <w:proofErr w:type="spellEnd"/>
      <w:r w:rsidRPr="000E71B0">
        <w:rPr>
          <w:rFonts w:ascii="Times New Roman" w:hAnsi="Times New Roman" w:cs="Times New Roman"/>
        </w:rPr>
        <w:t>: B2M</w:t>
      </w:r>
      <w:r w:rsidRPr="000E71B0">
        <w:rPr>
          <w:rFonts w:ascii="Times New Roman" w:hAnsi="Times New Roman" w:cs="Times New Roman"/>
          <w:vertAlign w:val="superscript"/>
        </w:rPr>
        <w:t xml:space="preserve">EC-CKO </w:t>
      </w:r>
      <w:r w:rsidRPr="000E71B0">
        <w:rPr>
          <w:rFonts w:ascii="Times New Roman" w:hAnsi="Times New Roman" w:cs="Times New Roman"/>
        </w:rPr>
        <w:t xml:space="preserve">and </w:t>
      </w:r>
      <w:proofErr w:type="spellStart"/>
      <w:r w:rsidRPr="000E71B0">
        <w:rPr>
          <w:rFonts w:ascii="Times New Roman" w:hAnsi="Times New Roman" w:cs="Times New Roman"/>
        </w:rPr>
        <w:t>TdTomato</w:t>
      </w:r>
      <w:r w:rsidRPr="000E71B0">
        <w:rPr>
          <w:rFonts w:ascii="Times New Roman" w:hAnsi="Times New Roman" w:cs="Times New Roman"/>
          <w:vertAlign w:val="superscript"/>
        </w:rPr>
        <w:t>EC</w:t>
      </w:r>
      <w:proofErr w:type="spellEnd"/>
      <w:r w:rsidRPr="000E71B0">
        <w:rPr>
          <w:rFonts w:ascii="Times New Roman" w:hAnsi="Times New Roman" w:cs="Times New Roman"/>
        </w:rPr>
        <w:t>: B2M</w:t>
      </w:r>
      <w:r w:rsidRPr="000E71B0">
        <w:rPr>
          <w:rFonts w:ascii="Times New Roman" w:hAnsi="Times New Roman" w:cs="Times New Roman"/>
          <w:vertAlign w:val="superscript"/>
        </w:rPr>
        <w:t>fl/</w:t>
      </w:r>
      <w:proofErr w:type="spellStart"/>
      <w:r w:rsidRPr="000E71B0">
        <w:rPr>
          <w:rFonts w:ascii="Times New Roman" w:hAnsi="Times New Roman" w:cs="Times New Roman"/>
          <w:vertAlign w:val="superscript"/>
        </w:rPr>
        <w:t>fl</w:t>
      </w:r>
      <w:proofErr w:type="spellEnd"/>
      <w:r w:rsidRPr="000E71B0">
        <w:rPr>
          <w:rFonts w:ascii="Times New Roman" w:hAnsi="Times New Roman" w:cs="Times New Roman"/>
          <w:vertAlign w:val="superscript"/>
        </w:rPr>
        <w:t xml:space="preserve"> </w:t>
      </w:r>
      <w:r w:rsidRPr="000E71B0">
        <w:rPr>
          <w:rFonts w:ascii="Times New Roman" w:hAnsi="Times New Roman" w:cs="Times New Roman"/>
        </w:rPr>
        <w:t xml:space="preserve">mice at baseline and 7 dpi, with three biological replicates per group. Lungs were digested into single-cell suspensions, and endothelial cells were sorted by flow cytometry as TdTomato⁺CD31⁺/CD45⁻. Sorted cells were immediately used for RNA extraction. Total RNA was isolated with </w:t>
      </w:r>
      <w:proofErr w:type="spellStart"/>
      <w:r w:rsidRPr="000E71B0">
        <w:rPr>
          <w:rFonts w:ascii="Times New Roman" w:hAnsi="Times New Roman" w:cs="Times New Roman"/>
        </w:rPr>
        <w:t>TRIzol</w:t>
      </w:r>
      <w:proofErr w:type="spellEnd"/>
      <w:r w:rsidRPr="000E71B0">
        <w:rPr>
          <w:rFonts w:ascii="Times New Roman" w:hAnsi="Times New Roman" w:cs="Times New Roman"/>
        </w:rPr>
        <w:t xml:space="preserve"> reagent </w:t>
      </w:r>
      <w:proofErr w:type="spellStart"/>
      <w:r w:rsidRPr="000E71B0">
        <w:rPr>
          <w:rFonts w:ascii="Times New Roman" w:hAnsi="Times New Roman" w:cs="Times New Roman"/>
        </w:rPr>
        <w:t>Reagent</w:t>
      </w:r>
      <w:proofErr w:type="spellEnd"/>
      <w:r w:rsidRPr="000E71B0">
        <w:rPr>
          <w:rFonts w:ascii="Times New Roman" w:hAnsi="Times New Roman" w:cs="Times New Roman"/>
        </w:rPr>
        <w:t xml:space="preserve"> (Invitrogen, Cat# 15596026) following the manufacturer’s instructions. </w:t>
      </w:r>
      <w:bookmarkStart w:id="0" w:name="_Hlk210370548"/>
      <w:r w:rsidRPr="000E71B0">
        <w:rPr>
          <w:rFonts w:ascii="Times New Roman" w:hAnsi="Times New Roman" w:cs="Times New Roman"/>
        </w:rPr>
        <w:t xml:space="preserve">RNA quality and concentration was checked with the Agilent </w:t>
      </w:r>
      <w:proofErr w:type="spellStart"/>
      <w:r w:rsidRPr="000E71B0">
        <w:rPr>
          <w:rFonts w:ascii="Times New Roman" w:hAnsi="Times New Roman" w:cs="Times New Roman"/>
        </w:rPr>
        <w:t>TapeStation</w:t>
      </w:r>
      <w:proofErr w:type="spellEnd"/>
      <w:r w:rsidRPr="000E71B0">
        <w:rPr>
          <w:rFonts w:ascii="Times New Roman" w:hAnsi="Times New Roman" w:cs="Times New Roman"/>
        </w:rPr>
        <w:t xml:space="preserve"> 4200 (Agilent, Cat# G2991BA), and Qubit 4 Fluorometer, respectively.</w:t>
      </w:r>
      <w:r w:rsidRPr="000E71B0">
        <w:rPr>
          <w:rFonts w:ascii="Times New Roman" w:hAnsi="Times New Roman" w:cs="Times New Roman"/>
          <w:b/>
          <w:bCs/>
        </w:rPr>
        <w:t xml:space="preserve"> </w:t>
      </w:r>
      <w:r w:rsidRPr="000E71B0">
        <w:rPr>
          <w:rFonts w:ascii="Times New Roman" w:hAnsi="Times New Roman" w:cs="Times New Roman"/>
        </w:rPr>
        <w:t xml:space="preserve">RNA libraries were prepared with the Illumina Stranded mRNA Prep (PolyA⁺) kit (Illumina, Cat# 20040532). In brief, polyadenylated RNA was purified with oligo(dT) beads, fragmented, and converted into </w:t>
      </w:r>
      <w:proofErr w:type="gramStart"/>
      <w:r w:rsidRPr="000E71B0">
        <w:rPr>
          <w:rFonts w:ascii="Times New Roman" w:hAnsi="Times New Roman" w:cs="Times New Roman"/>
        </w:rPr>
        <w:t>first-strand</w:t>
      </w:r>
      <w:proofErr w:type="gramEnd"/>
      <w:r w:rsidRPr="000E71B0">
        <w:rPr>
          <w:rFonts w:ascii="Times New Roman" w:hAnsi="Times New Roman" w:cs="Times New Roman"/>
        </w:rPr>
        <w:t xml:space="preserve"> and double strand cDNA with random primers. After end repair, A-tailing, and adapter ligation, libraries were PCR-amplified, purified, and checked for quality on the </w:t>
      </w:r>
      <w:proofErr w:type="spellStart"/>
      <w:r w:rsidRPr="000E71B0">
        <w:rPr>
          <w:rFonts w:ascii="Times New Roman" w:hAnsi="Times New Roman" w:cs="Times New Roman"/>
        </w:rPr>
        <w:t>TapeStation</w:t>
      </w:r>
      <w:proofErr w:type="spellEnd"/>
      <w:r w:rsidRPr="000E71B0">
        <w:rPr>
          <w:rFonts w:ascii="Times New Roman" w:hAnsi="Times New Roman" w:cs="Times New Roman"/>
        </w:rPr>
        <w:t xml:space="preserve">. Libraries were sequenced on an Illumina </w:t>
      </w:r>
      <w:proofErr w:type="spellStart"/>
      <w:r w:rsidRPr="000E71B0">
        <w:rPr>
          <w:rFonts w:ascii="Times New Roman" w:hAnsi="Times New Roman" w:cs="Times New Roman"/>
        </w:rPr>
        <w:t>NextSeq</w:t>
      </w:r>
      <w:proofErr w:type="spellEnd"/>
      <w:r w:rsidRPr="000E71B0">
        <w:rPr>
          <w:rFonts w:ascii="Times New Roman" w:hAnsi="Times New Roman" w:cs="Times New Roman"/>
        </w:rPr>
        <w:t xml:space="preserve"> 2000 using a P4 100-cycle kit (Illumina, Cat# 20100994), producing paired-end 2 × 58 bp reads. </w:t>
      </w:r>
      <w:bookmarkEnd w:id="0"/>
      <w:r w:rsidRPr="000E71B0">
        <w:rPr>
          <w:rFonts w:ascii="Times New Roman" w:hAnsi="Times New Roman" w:cs="Times New Roman"/>
        </w:rPr>
        <w:t xml:space="preserve">Each sample generated about 40 million reads, and all libraries were sequenced in the same batch to reduce technical variation. Raw reads were filtered with </w:t>
      </w:r>
      <w:proofErr w:type="spellStart"/>
      <w:r w:rsidRPr="000E71B0">
        <w:rPr>
          <w:rFonts w:ascii="Times New Roman" w:hAnsi="Times New Roman" w:cs="Times New Roman"/>
        </w:rPr>
        <w:t>fastp</w:t>
      </w:r>
      <w:proofErr w:type="spellEnd"/>
      <w:r w:rsidRPr="000E71B0">
        <w:rPr>
          <w:rFonts w:ascii="Times New Roman" w:hAnsi="Times New Roman" w:cs="Times New Roman"/>
        </w:rPr>
        <w:t xml:space="preserve"> and aligned to the reference mouse genome using HISAT2. Gene counts were </w:t>
      </w:r>
      <w:r w:rsidRPr="000E71B0">
        <w:rPr>
          <w:rFonts w:ascii="Times New Roman" w:hAnsi="Times New Roman" w:cs="Times New Roman"/>
        </w:rPr>
        <w:lastRenderedPageBreak/>
        <w:t xml:space="preserve">obtained with </w:t>
      </w:r>
      <w:proofErr w:type="spellStart"/>
      <w:r w:rsidRPr="000E71B0">
        <w:rPr>
          <w:rFonts w:ascii="Times New Roman" w:hAnsi="Times New Roman" w:cs="Times New Roman"/>
        </w:rPr>
        <w:t>featureCounts</w:t>
      </w:r>
      <w:proofErr w:type="spellEnd"/>
      <w:r w:rsidRPr="000E71B0">
        <w:rPr>
          <w:rFonts w:ascii="Times New Roman" w:hAnsi="Times New Roman" w:cs="Times New Roman"/>
        </w:rPr>
        <w:t xml:space="preserve"> (Subread), and expression levels were normalized as FPKM. Differentially expressed genes (DEGs) were identified with DESeq2 (fold change &gt; 2, adjusted p &lt; 0.05). For comparisons without biological replicates, </w:t>
      </w:r>
      <w:proofErr w:type="spellStart"/>
      <w:r w:rsidRPr="000E71B0">
        <w:rPr>
          <w:rFonts w:ascii="Times New Roman" w:hAnsi="Times New Roman" w:cs="Times New Roman"/>
        </w:rPr>
        <w:t>edgeR</w:t>
      </w:r>
      <w:proofErr w:type="spellEnd"/>
      <w:r w:rsidRPr="000E71B0">
        <w:rPr>
          <w:rFonts w:ascii="Times New Roman" w:hAnsi="Times New Roman" w:cs="Times New Roman"/>
        </w:rPr>
        <w:t xml:space="preserve"> was also used. Enrichment analysis of up- and downregulated DEGs was performed with </w:t>
      </w:r>
      <w:proofErr w:type="spellStart"/>
      <w:r w:rsidRPr="000E71B0">
        <w:rPr>
          <w:rFonts w:ascii="Times New Roman" w:hAnsi="Times New Roman" w:cs="Times New Roman"/>
        </w:rPr>
        <w:t>clusterProfiler</w:t>
      </w:r>
      <w:proofErr w:type="spellEnd"/>
      <w:r w:rsidRPr="000E71B0">
        <w:rPr>
          <w:rFonts w:ascii="Times New Roman" w:hAnsi="Times New Roman" w:cs="Times New Roman"/>
        </w:rPr>
        <w:t>, including Gene Ontology (GO) and (Kyoto Encyclopedia of Genes and Genomes) KEGG pathway analysis.</w:t>
      </w:r>
    </w:p>
    <w:p w14:paraId="6CCE2B82" w14:textId="77777777" w:rsidR="000E71B0" w:rsidRPr="000E71B0" w:rsidRDefault="000E71B0" w:rsidP="000E71B0">
      <w:pPr>
        <w:spacing w:before="120"/>
        <w:jc w:val="both"/>
        <w:rPr>
          <w:rFonts w:ascii="Times New Roman" w:hAnsi="Times New Roman" w:cs="Times New Roman"/>
          <w:b/>
          <w:bCs/>
        </w:rPr>
      </w:pPr>
      <w:r w:rsidRPr="000E71B0">
        <w:rPr>
          <w:rFonts w:ascii="Times New Roman" w:hAnsi="Times New Roman" w:cs="Times New Roman"/>
          <w:b/>
          <w:bCs/>
        </w:rPr>
        <w:t xml:space="preserve">CD8⁺ T cell isolation from mouse lung tissues and human PBMCs. </w:t>
      </w:r>
      <w:r w:rsidRPr="000E71B0">
        <w:rPr>
          <w:rFonts w:ascii="Times New Roman" w:hAnsi="Times New Roman" w:cs="Times New Roman"/>
        </w:rPr>
        <w:t xml:space="preserve">Mouse CD8⁺ T cells were isolated from lungs of H1N1-infected C57BL/6 mice at 7 dpi. After perfusion with PBS, lungs were minced and digested in collagenase A. Single-cell suspensions were filtered through a 70-μm strainer and red blood cells were lysed with ACK lysis buffer. The cells were resuspended in 2 mL RPMI 1640 medium and enriched using the </w:t>
      </w:r>
      <w:proofErr w:type="spellStart"/>
      <w:r w:rsidRPr="000E71B0">
        <w:rPr>
          <w:rFonts w:ascii="Times New Roman" w:hAnsi="Times New Roman" w:cs="Times New Roman"/>
        </w:rPr>
        <w:t>EasySep</w:t>
      </w:r>
      <w:proofErr w:type="spellEnd"/>
      <w:r w:rsidRPr="000E71B0">
        <w:rPr>
          <w:rFonts w:ascii="Times New Roman" w:hAnsi="Times New Roman" w:cs="Times New Roman"/>
        </w:rPr>
        <w:t xml:space="preserve">™ Mouse CD8⁺ T Cell Isolation Kit (STEMCELL Technologies, Cat# 19853) following manufacturer’s instructions. Human CD8⁺ T cells were isolated from peripheral blood mononuclear cell (PBMC) packs purchased from commercial sources using the </w:t>
      </w:r>
      <w:proofErr w:type="spellStart"/>
      <w:r w:rsidRPr="000E71B0">
        <w:rPr>
          <w:rFonts w:ascii="Times New Roman" w:hAnsi="Times New Roman" w:cs="Times New Roman"/>
        </w:rPr>
        <w:t>EasySep</w:t>
      </w:r>
      <w:proofErr w:type="spellEnd"/>
      <w:r w:rsidRPr="000E71B0">
        <w:rPr>
          <w:rFonts w:ascii="Times New Roman" w:hAnsi="Times New Roman" w:cs="Times New Roman"/>
        </w:rPr>
        <w:t>™ Human CD8⁺ T Cell Isolation Kit (STEMCELL Technologies, Cat# 17953) according to the manufacturer’s instructions. Briefly, PBMCs were washed, counted, and subjected to magnetic negative selection to enrich untouched CD8⁺ T cells. The resulting cells were immediately used for downstream experiments</w:t>
      </w:r>
    </w:p>
    <w:p w14:paraId="3C680D8B" w14:textId="77777777" w:rsidR="000E71B0" w:rsidRPr="000E71B0" w:rsidRDefault="000E71B0" w:rsidP="000E71B0">
      <w:pPr>
        <w:spacing w:before="120"/>
        <w:jc w:val="both"/>
        <w:rPr>
          <w:rFonts w:ascii="Times New Roman" w:hAnsi="Times New Roman" w:cs="Times New Roman"/>
          <w:b/>
          <w:bCs/>
        </w:rPr>
      </w:pPr>
      <w:r w:rsidRPr="000E71B0">
        <w:rPr>
          <w:rFonts w:ascii="Times New Roman" w:hAnsi="Times New Roman" w:cs="Times New Roman"/>
          <w:b/>
          <w:bCs/>
        </w:rPr>
        <w:t xml:space="preserve">In-vitro co-culture assays. </w:t>
      </w:r>
      <w:r w:rsidRPr="000E71B0">
        <w:rPr>
          <w:rFonts w:ascii="Times New Roman" w:hAnsi="Times New Roman" w:cs="Times New Roman"/>
        </w:rPr>
        <w:t xml:space="preserve">To evaluate pulmonary EC antigen presentation and CD8⁺ T cell responses </w:t>
      </w:r>
      <w:r w:rsidRPr="000E71B0">
        <w:rPr>
          <w:rFonts w:ascii="Times New Roman" w:hAnsi="Times New Roman" w:cs="Times New Roman"/>
          <w:i/>
          <w:iCs/>
        </w:rPr>
        <w:t>in vitro</w:t>
      </w:r>
      <w:r w:rsidRPr="000E71B0">
        <w:rPr>
          <w:rFonts w:ascii="Times New Roman" w:hAnsi="Times New Roman" w:cs="Times New Roman"/>
        </w:rPr>
        <w:t xml:space="preserve">, mouse or human PMVECs were seeded into 12-well plates and then infected with H1N1 IAVs. For gene silencing, ECs were transfected with siRNA targeting B2M at 50 </w:t>
      </w:r>
      <w:proofErr w:type="spellStart"/>
      <w:r w:rsidRPr="000E71B0">
        <w:rPr>
          <w:rFonts w:ascii="Times New Roman" w:hAnsi="Times New Roman" w:cs="Times New Roman"/>
        </w:rPr>
        <w:t>nM</w:t>
      </w:r>
      <w:proofErr w:type="spellEnd"/>
      <w:r w:rsidRPr="000E71B0">
        <w:rPr>
          <w:rFonts w:ascii="Times New Roman" w:hAnsi="Times New Roman" w:cs="Times New Roman"/>
        </w:rPr>
        <w:t xml:space="preserve"> using Lipofectamine 2000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Cat# 13778075) 24 hours before viral infection. A control siRNA (</w:t>
      </w:r>
      <w:proofErr w:type="spellStart"/>
      <w:r w:rsidRPr="000E71B0">
        <w:rPr>
          <w:rFonts w:ascii="Times New Roman" w:hAnsi="Times New Roman" w:cs="Times New Roman"/>
        </w:rPr>
        <w:t>Thermo</w:t>
      </w:r>
      <w:proofErr w:type="spellEnd"/>
      <w:r w:rsidRPr="000E71B0">
        <w:rPr>
          <w:rFonts w:ascii="Times New Roman" w:hAnsi="Times New Roman" w:cs="Times New Roman"/>
        </w:rPr>
        <w:t xml:space="preserve"> Fisher, Cat# 4390844) with no target was used to rule out off-target effects. Knockdown efficiency was confirmed by qPCR and flow cytometry. In select conditions, ECs were pre-treated with anti–MHCI (10 µg/mL; Thermal Fisher, Cat# Y100) or anti–CD40 (10 µg/mL; Bio X Cell, Cat# BE0101) or recombinant </w:t>
      </w:r>
      <w:proofErr w:type="spellStart"/>
      <w:r w:rsidRPr="000E71B0">
        <w:rPr>
          <w:rFonts w:ascii="Times New Roman" w:hAnsi="Times New Roman" w:cs="Times New Roman"/>
        </w:rPr>
        <w:t>IFNγ</w:t>
      </w:r>
      <w:proofErr w:type="spellEnd"/>
      <w:r w:rsidRPr="000E71B0">
        <w:rPr>
          <w:rFonts w:ascii="Times New Roman" w:hAnsi="Times New Roman" w:cs="Times New Roman"/>
        </w:rPr>
        <w:t xml:space="preserve"> (10 ng/mL; murine: </w:t>
      </w:r>
      <w:proofErr w:type="spellStart"/>
      <w:r w:rsidRPr="000E71B0">
        <w:rPr>
          <w:rFonts w:ascii="Times New Roman" w:hAnsi="Times New Roman" w:cs="Times New Roman"/>
        </w:rPr>
        <w:t>PeproTech</w:t>
      </w:r>
      <w:proofErr w:type="spellEnd"/>
      <w:r w:rsidRPr="000E71B0">
        <w:rPr>
          <w:rFonts w:ascii="Times New Roman" w:hAnsi="Times New Roman" w:cs="Times New Roman"/>
        </w:rPr>
        <w:t>, Cat# 485-MI; human: Thermal Fisher, Cat# 300-0) or with anti–Ifngr1 blocking antibody (10 µg/mL; Thermal Fisher, Cat# 16-1193-85) during viral infection. Corresponding isotype control antibodies (IgG2b, Thermal Fisher, Cat# MG2B00) were used in parallel.</w:t>
      </w:r>
      <w:r w:rsidRPr="000E71B0">
        <w:rPr>
          <w:rFonts w:ascii="Times New Roman" w:hAnsi="Times New Roman" w:cs="Times New Roman"/>
          <w:b/>
          <w:bCs/>
        </w:rPr>
        <w:t xml:space="preserve"> </w:t>
      </w:r>
      <w:r w:rsidRPr="000E71B0">
        <w:rPr>
          <w:rFonts w:ascii="Times New Roman" w:hAnsi="Times New Roman" w:cs="Times New Roman"/>
        </w:rPr>
        <w:t xml:space="preserve">The isolated CD8⁺ T cells were labeled with CFSE (5 µM; Invitrogen, Cat# C34554) and co-cultured with H1N1-infected PMVECs at a 1:1 ratio. After co-culture of 72 hours, CD8⁺ T cell proliferation was assessed by CFSE dilution, and activation was determined by staining of CD8 ( Thermal Fisher, mouse, 58-0081-80; </w:t>
      </w:r>
      <w:proofErr w:type="spellStart"/>
      <w:r w:rsidRPr="000E71B0">
        <w:rPr>
          <w:rFonts w:ascii="Times New Roman" w:hAnsi="Times New Roman" w:cs="Times New Roman"/>
        </w:rPr>
        <w:t>Biolegend</w:t>
      </w:r>
      <w:proofErr w:type="spellEnd"/>
      <w:r w:rsidRPr="000E71B0">
        <w:rPr>
          <w:rFonts w:ascii="Times New Roman" w:hAnsi="Times New Roman" w:cs="Times New Roman"/>
        </w:rPr>
        <w:t xml:space="preserve">, Cat# 344722), </w:t>
      </w:r>
      <w:proofErr w:type="spellStart"/>
      <w:r w:rsidRPr="000E71B0">
        <w:rPr>
          <w:rFonts w:ascii="Times New Roman" w:hAnsi="Times New Roman" w:cs="Times New Roman"/>
        </w:rPr>
        <w:t>IFNγ</w:t>
      </w:r>
      <w:proofErr w:type="spellEnd"/>
      <w:r w:rsidRPr="000E71B0">
        <w:rPr>
          <w:rFonts w:ascii="Times New Roman" w:hAnsi="Times New Roman" w:cs="Times New Roman"/>
        </w:rPr>
        <w:t xml:space="preserve"> (Thermal Fisher, mouse, Cat# 12-1191-82; Thermal Fisher, human, Cat# 12-1199-42), Granzyme B (Thermal Fisher, mouse/human, Cat# 35-8898-82; ), and CD69 (</w:t>
      </w:r>
      <w:proofErr w:type="spellStart"/>
      <w:r w:rsidRPr="000E71B0">
        <w:rPr>
          <w:rFonts w:ascii="Times New Roman" w:hAnsi="Times New Roman" w:cs="Times New Roman"/>
        </w:rPr>
        <w:t>Biolegend</w:t>
      </w:r>
      <w:proofErr w:type="spellEnd"/>
      <w:r w:rsidRPr="000E71B0">
        <w:rPr>
          <w:rFonts w:ascii="Times New Roman" w:hAnsi="Times New Roman" w:cs="Times New Roman"/>
        </w:rPr>
        <w:t>, Cat# 104541) antibodies, followed by flow cytometric analysis.</w:t>
      </w:r>
    </w:p>
    <w:p w14:paraId="7EDC55F3" w14:textId="77777777" w:rsidR="000E71B0" w:rsidRPr="000E71B0" w:rsidRDefault="000E71B0" w:rsidP="000E71B0">
      <w:pPr>
        <w:spacing w:before="120"/>
        <w:jc w:val="both"/>
        <w:rPr>
          <w:rFonts w:ascii="Times New Roman" w:hAnsi="Times New Roman" w:cs="Times New Roman"/>
          <w:b/>
          <w:bCs/>
        </w:rPr>
      </w:pPr>
      <w:r w:rsidRPr="000E71B0">
        <w:rPr>
          <w:rFonts w:ascii="Times New Roman" w:hAnsi="Times New Roman" w:cs="Times New Roman"/>
          <w:b/>
          <w:bCs/>
        </w:rPr>
        <w:t xml:space="preserve">Flow Cytometry Analysis. </w:t>
      </w:r>
      <w:r w:rsidRPr="000E71B0">
        <w:rPr>
          <w:rFonts w:ascii="Times New Roman" w:hAnsi="Times New Roman" w:cs="Times New Roman"/>
        </w:rPr>
        <w:t>Before lung tissue collection, mice were perfused via the right ventricle with PBS containing 2 µg Brilliant Violet 785 anti-mouse CD45 antibody (</w:t>
      </w:r>
      <w:proofErr w:type="spellStart"/>
      <w:r w:rsidRPr="000E71B0">
        <w:rPr>
          <w:rFonts w:ascii="Times New Roman" w:hAnsi="Times New Roman" w:cs="Times New Roman"/>
        </w:rPr>
        <w:t>BioLegend</w:t>
      </w:r>
      <w:proofErr w:type="spellEnd"/>
      <w:r w:rsidRPr="000E71B0">
        <w:rPr>
          <w:rFonts w:ascii="Times New Roman" w:hAnsi="Times New Roman" w:cs="Times New Roman"/>
        </w:rPr>
        <w:t>, Cat# 103149) per mouse to label and exclude circulating immune cells. Single-cell suspensions from lung tissues or cultured cells were then prepared as described above. To prevent nonspecific binding, cells were incubated with 1 µl Fc receptor blocking antibody in 100 µl PBS per sample for 10 minutes at room temperature: anti-CD16/CD32 (</w:t>
      </w:r>
      <w:proofErr w:type="spellStart"/>
      <w:r w:rsidRPr="000E71B0">
        <w:rPr>
          <w:rFonts w:ascii="Times New Roman" w:hAnsi="Times New Roman" w:cs="Times New Roman"/>
        </w:rPr>
        <w:t>BioLegend</w:t>
      </w:r>
      <w:proofErr w:type="spellEnd"/>
      <w:r w:rsidRPr="000E71B0">
        <w:rPr>
          <w:rFonts w:ascii="Times New Roman" w:hAnsi="Times New Roman" w:cs="Times New Roman"/>
        </w:rPr>
        <w:t xml:space="preserve">, Cat# 533142) for mouse cells </w:t>
      </w:r>
      <w:r w:rsidRPr="000E71B0">
        <w:rPr>
          <w:rFonts w:ascii="Times New Roman" w:hAnsi="Times New Roman" w:cs="Times New Roman"/>
        </w:rPr>
        <w:lastRenderedPageBreak/>
        <w:t>or anti-human Fc receptor blocker (</w:t>
      </w:r>
      <w:proofErr w:type="spellStart"/>
      <w:r w:rsidRPr="000E71B0">
        <w:rPr>
          <w:rFonts w:ascii="Times New Roman" w:hAnsi="Times New Roman" w:cs="Times New Roman"/>
        </w:rPr>
        <w:t>BioLegend</w:t>
      </w:r>
      <w:proofErr w:type="spellEnd"/>
      <w:r w:rsidRPr="000E71B0">
        <w:rPr>
          <w:rFonts w:ascii="Times New Roman" w:hAnsi="Times New Roman" w:cs="Times New Roman"/>
        </w:rPr>
        <w:t>, Cat# 422301) for human cells. A viability dye, Zombie Aqua (</w:t>
      </w:r>
      <w:proofErr w:type="spellStart"/>
      <w:r w:rsidRPr="000E71B0">
        <w:rPr>
          <w:rFonts w:ascii="Times New Roman" w:hAnsi="Times New Roman" w:cs="Times New Roman"/>
        </w:rPr>
        <w:t>BioLegend</w:t>
      </w:r>
      <w:proofErr w:type="spellEnd"/>
      <w:r w:rsidRPr="000E71B0">
        <w:rPr>
          <w:rFonts w:ascii="Times New Roman" w:hAnsi="Times New Roman" w:cs="Times New Roman"/>
        </w:rPr>
        <w:t>, Cat# 423101), was also included here to stain and exclude dead cells.</w:t>
      </w:r>
      <w:r w:rsidRPr="000E71B0">
        <w:rPr>
          <w:rFonts w:ascii="Times New Roman" w:hAnsi="Times New Roman" w:cs="Times New Roman"/>
          <w:b/>
          <w:bCs/>
        </w:rPr>
        <w:t xml:space="preserve"> </w:t>
      </w:r>
      <w:r w:rsidRPr="000E71B0">
        <w:rPr>
          <w:rFonts w:ascii="Times New Roman" w:hAnsi="Times New Roman" w:cs="Times New Roman"/>
        </w:rPr>
        <w:t xml:space="preserve">Surface staining was carried out on single-cell suspensions with two panels of fluorochrome-conjugated antibodies targeting EC markers—such as CD31 (Thermal Fisher, mouse, Cat# 17-0311-82; human, Cat# 17-0319-42), CD45 (Thermal Fisher, mouse, Cat# 364-0459-42; human, Cat# 364-0459-42), CD54 (Thermal Fisher, mouse, Cat# MA5-28553; </w:t>
      </w:r>
      <w:proofErr w:type="spellStart"/>
      <w:r w:rsidRPr="000E71B0">
        <w:rPr>
          <w:rFonts w:ascii="Times New Roman" w:hAnsi="Times New Roman" w:cs="Times New Roman"/>
        </w:rPr>
        <w:t>Biolegend</w:t>
      </w:r>
      <w:proofErr w:type="spellEnd"/>
      <w:r w:rsidRPr="000E71B0">
        <w:rPr>
          <w:rFonts w:ascii="Times New Roman" w:hAnsi="Times New Roman" w:cs="Times New Roman"/>
        </w:rPr>
        <w:t>, human, Cat# 353139), CD106 (</w:t>
      </w:r>
      <w:proofErr w:type="spellStart"/>
      <w:r w:rsidRPr="000E71B0">
        <w:rPr>
          <w:rFonts w:ascii="Times New Roman" w:hAnsi="Times New Roman" w:cs="Times New Roman"/>
        </w:rPr>
        <w:t>Biolegend</w:t>
      </w:r>
      <w:proofErr w:type="spellEnd"/>
      <w:r w:rsidRPr="000E71B0">
        <w:rPr>
          <w:rFonts w:ascii="Times New Roman" w:hAnsi="Times New Roman" w:cs="Times New Roman"/>
        </w:rPr>
        <w:t>, mouse, Cat# 105720;  Thermal Fisher, human, Cat# 25-1069-42), MHC-1 (</w:t>
      </w:r>
      <w:proofErr w:type="spellStart"/>
      <w:r w:rsidRPr="000E71B0">
        <w:rPr>
          <w:rFonts w:ascii="Times New Roman" w:hAnsi="Times New Roman" w:cs="Times New Roman"/>
        </w:rPr>
        <w:t>Biolegend</w:t>
      </w:r>
      <w:proofErr w:type="spellEnd"/>
      <w:r w:rsidRPr="000E71B0">
        <w:rPr>
          <w:rFonts w:ascii="Times New Roman" w:hAnsi="Times New Roman" w:cs="Times New Roman"/>
        </w:rPr>
        <w:t>, mouse, Cat# 116514; Thermal Fisher, human, Cat# 12-9983-42), MHC-II (</w:t>
      </w:r>
      <w:proofErr w:type="spellStart"/>
      <w:r w:rsidRPr="000E71B0">
        <w:rPr>
          <w:rFonts w:ascii="Times New Roman" w:hAnsi="Times New Roman" w:cs="Times New Roman"/>
        </w:rPr>
        <w:t>Biolegend</w:t>
      </w:r>
      <w:proofErr w:type="spellEnd"/>
      <w:r w:rsidRPr="000E71B0">
        <w:rPr>
          <w:rFonts w:ascii="Times New Roman" w:hAnsi="Times New Roman" w:cs="Times New Roman"/>
        </w:rPr>
        <w:t>, mouse, Cat# 107622; human, Cat# 327019) and CD40 (Thermal Fisher, mouse, Cat# 11-0402-81; human, Cat# 11-0409-42), and T cell markers, such as CD45 (Thermal Fisher, mouse, Cat# MA5-28553), CD3 (</w:t>
      </w:r>
      <w:proofErr w:type="spellStart"/>
      <w:r w:rsidRPr="000E71B0">
        <w:rPr>
          <w:rFonts w:ascii="Times New Roman" w:hAnsi="Times New Roman" w:cs="Times New Roman"/>
        </w:rPr>
        <w:t>Biolegend</w:t>
      </w:r>
      <w:proofErr w:type="spellEnd"/>
      <w:r w:rsidRPr="000E71B0">
        <w:rPr>
          <w:rFonts w:ascii="Times New Roman" w:hAnsi="Times New Roman" w:cs="Times New Roman"/>
        </w:rPr>
        <w:t>, mouse, Cat# 100216), CD8α (Thermal Fisher, mouse, Cat#  58-0081-80), CD4 (</w:t>
      </w:r>
      <w:proofErr w:type="spellStart"/>
      <w:r w:rsidRPr="000E71B0">
        <w:rPr>
          <w:rFonts w:ascii="Times New Roman" w:hAnsi="Times New Roman" w:cs="Times New Roman"/>
        </w:rPr>
        <w:t>Biolegend</w:t>
      </w:r>
      <w:proofErr w:type="spellEnd"/>
      <w:r w:rsidRPr="000E71B0">
        <w:rPr>
          <w:rFonts w:ascii="Times New Roman" w:hAnsi="Times New Roman" w:cs="Times New Roman"/>
        </w:rPr>
        <w:t>, mouse, Cat# 100531), and CD69 (</w:t>
      </w:r>
      <w:proofErr w:type="spellStart"/>
      <w:r w:rsidRPr="000E71B0">
        <w:rPr>
          <w:rFonts w:ascii="Times New Roman" w:hAnsi="Times New Roman" w:cs="Times New Roman"/>
        </w:rPr>
        <w:t>Biolegend</w:t>
      </w:r>
      <w:proofErr w:type="spellEnd"/>
      <w:r w:rsidRPr="000E71B0">
        <w:rPr>
          <w:rFonts w:ascii="Times New Roman" w:hAnsi="Times New Roman" w:cs="Times New Roman"/>
        </w:rPr>
        <w:t>, mouse, Cat# 104541), diluted in FACS buffer consisting of PBS supplemented with 2% FBS and 2 mM EDTA. To specifically identify antigen-specific CD8⁺ T cells, tetramers loaded with IAV peptide of NP</w:t>
      </w:r>
      <w:r w:rsidRPr="000E71B0">
        <w:rPr>
          <w:rFonts w:ascii="Times New Roman" w:hAnsi="Times New Roman" w:cs="Times New Roman"/>
          <w:vertAlign w:val="subscript"/>
        </w:rPr>
        <w:t xml:space="preserve">366-374 </w:t>
      </w:r>
      <w:r w:rsidRPr="000E71B0">
        <w:rPr>
          <w:rFonts w:ascii="Times New Roman" w:hAnsi="Times New Roman" w:cs="Times New Roman"/>
        </w:rPr>
        <w:t>(ASNENMETM, gifted from NIH) for mice were added in T cell panel. Cells were incubated with the antibody cocktail for 30 minutes at 4°C. After incubation, cells were washed with FACS buffer.</w:t>
      </w:r>
      <w:r w:rsidRPr="000E71B0">
        <w:rPr>
          <w:rFonts w:ascii="Times New Roman" w:hAnsi="Times New Roman" w:cs="Times New Roman"/>
          <w:b/>
          <w:bCs/>
        </w:rPr>
        <w:t xml:space="preserve"> </w:t>
      </w:r>
      <w:r w:rsidRPr="000E71B0">
        <w:rPr>
          <w:rFonts w:ascii="Times New Roman" w:hAnsi="Times New Roman" w:cs="Times New Roman"/>
        </w:rPr>
        <w:t>For intracellular cytokine staining of T cell panel, cells were pre-stimulated with phorbol 12-myristate 13-acetate (PMA, 50 ng/mL, sigma-</w:t>
      </w:r>
      <w:proofErr w:type="spellStart"/>
      <w:r w:rsidRPr="000E71B0">
        <w:rPr>
          <w:rFonts w:ascii="Times New Roman" w:hAnsi="Times New Roman" w:cs="Times New Roman"/>
        </w:rPr>
        <w:t>aldrich</w:t>
      </w:r>
      <w:proofErr w:type="spellEnd"/>
      <w:r w:rsidRPr="000E71B0">
        <w:rPr>
          <w:rFonts w:ascii="Times New Roman" w:hAnsi="Times New Roman" w:cs="Times New Roman"/>
        </w:rPr>
        <w:t xml:space="preserve">, Cat# 52-440) and ionomycin (1 </w:t>
      </w:r>
      <w:proofErr w:type="spellStart"/>
      <w:r w:rsidRPr="000E71B0">
        <w:rPr>
          <w:rFonts w:ascii="Times New Roman" w:hAnsi="Times New Roman" w:cs="Times New Roman"/>
        </w:rPr>
        <w:t>μg</w:t>
      </w:r>
      <w:proofErr w:type="spellEnd"/>
      <w:r w:rsidRPr="000E71B0">
        <w:rPr>
          <w:rFonts w:ascii="Times New Roman" w:hAnsi="Times New Roman" w:cs="Times New Roman"/>
        </w:rPr>
        <w:t>/mL, sigma-</w:t>
      </w:r>
      <w:proofErr w:type="spellStart"/>
      <w:r w:rsidRPr="000E71B0">
        <w:rPr>
          <w:rFonts w:ascii="Times New Roman" w:hAnsi="Times New Roman" w:cs="Times New Roman"/>
        </w:rPr>
        <w:t>aldrich</w:t>
      </w:r>
      <w:proofErr w:type="spellEnd"/>
      <w:r w:rsidRPr="000E71B0">
        <w:rPr>
          <w:rFonts w:ascii="Times New Roman" w:hAnsi="Times New Roman" w:cs="Times New Roman"/>
        </w:rPr>
        <w:t xml:space="preserve">, Cat# 19657) in T cell medium at 4°C. After 1 hour, </w:t>
      </w:r>
      <w:proofErr w:type="spellStart"/>
      <w:r w:rsidRPr="000E71B0">
        <w:rPr>
          <w:rFonts w:ascii="Times New Roman" w:hAnsi="Times New Roman" w:cs="Times New Roman"/>
        </w:rPr>
        <w:t>GolgiStop</w:t>
      </w:r>
      <w:proofErr w:type="spellEnd"/>
      <w:r w:rsidRPr="000E71B0">
        <w:rPr>
          <w:rFonts w:ascii="Times New Roman" w:hAnsi="Times New Roman" w:cs="Times New Roman"/>
        </w:rPr>
        <w:t xml:space="preserve"> (BD Biosciences, Cat# 554715) and </w:t>
      </w:r>
      <w:proofErr w:type="spellStart"/>
      <w:r w:rsidRPr="000E71B0">
        <w:rPr>
          <w:rFonts w:ascii="Times New Roman" w:hAnsi="Times New Roman" w:cs="Times New Roman"/>
        </w:rPr>
        <w:t>GolgiPlug</w:t>
      </w:r>
      <w:proofErr w:type="spellEnd"/>
      <w:r w:rsidRPr="000E71B0">
        <w:rPr>
          <w:rFonts w:ascii="Times New Roman" w:hAnsi="Times New Roman" w:cs="Times New Roman"/>
        </w:rPr>
        <w:t xml:space="preserve"> (BD Biosciences, Cat# 555028) were added to prevent cytokine secretion, and cells were incubated for an additional 5 hours under the same conditions. Following stimulation, cells were washed with FACS buffer and stained for surface markers as described above. After surface staining, cells were fixed and permeabilized using the BD </w:t>
      </w:r>
      <w:proofErr w:type="spellStart"/>
      <w:r w:rsidRPr="000E71B0">
        <w:rPr>
          <w:rFonts w:ascii="Times New Roman" w:hAnsi="Times New Roman" w:cs="Times New Roman"/>
        </w:rPr>
        <w:t>Cytofix</w:t>
      </w:r>
      <w:proofErr w:type="spellEnd"/>
      <w:r w:rsidRPr="000E71B0">
        <w:rPr>
          <w:rFonts w:ascii="Times New Roman" w:hAnsi="Times New Roman" w:cs="Times New Roman"/>
        </w:rPr>
        <w:t>/</w:t>
      </w:r>
      <w:proofErr w:type="spellStart"/>
      <w:r w:rsidRPr="000E71B0">
        <w:rPr>
          <w:rFonts w:ascii="Times New Roman" w:hAnsi="Times New Roman" w:cs="Times New Roman"/>
        </w:rPr>
        <w:t>Cytoperm</w:t>
      </w:r>
      <w:proofErr w:type="spellEnd"/>
      <w:r w:rsidRPr="000E71B0">
        <w:rPr>
          <w:rFonts w:ascii="Times New Roman" w:hAnsi="Times New Roman" w:cs="Times New Roman"/>
        </w:rPr>
        <w:t xml:space="preserve"> Kit (BD Biosciences, Cat# 554715) following the manufacturer’s instructions. Cells were then incubated with fluorochrome-conjugated antibodies against intracellular targets, such as </w:t>
      </w:r>
      <w:proofErr w:type="spellStart"/>
      <w:r w:rsidRPr="000E71B0">
        <w:rPr>
          <w:rFonts w:ascii="Times New Roman" w:hAnsi="Times New Roman" w:cs="Times New Roman"/>
        </w:rPr>
        <w:t>IFNγ</w:t>
      </w:r>
      <w:proofErr w:type="spellEnd"/>
      <w:r w:rsidRPr="000E71B0">
        <w:rPr>
          <w:rFonts w:ascii="Times New Roman" w:hAnsi="Times New Roman" w:cs="Times New Roman"/>
        </w:rPr>
        <w:t xml:space="preserve"> and Granzyme B, for 45 minutes at 4°C. After staining, cells were washed with permeabilization buffer. Data acquisition was performed on a BD </w:t>
      </w:r>
      <w:proofErr w:type="spellStart"/>
      <w:r w:rsidRPr="000E71B0">
        <w:rPr>
          <w:rFonts w:ascii="Times New Roman" w:hAnsi="Times New Roman" w:cs="Times New Roman"/>
        </w:rPr>
        <w:t>LSRFortessa</w:t>
      </w:r>
      <w:proofErr w:type="spellEnd"/>
      <w:r w:rsidRPr="000E71B0">
        <w:rPr>
          <w:rFonts w:ascii="Times New Roman" w:hAnsi="Times New Roman" w:cs="Times New Roman"/>
        </w:rPr>
        <w:t xml:space="preserve"> or similar flow cytometer with at least 100,000 events recorded per sample. The detailed information on fluorochrome-conjugated antibodies in this study was shown in Table S2. Data was analyzed using </w:t>
      </w:r>
      <w:proofErr w:type="spellStart"/>
      <w:r w:rsidRPr="000E71B0">
        <w:rPr>
          <w:rFonts w:ascii="Times New Roman" w:hAnsi="Times New Roman" w:cs="Times New Roman"/>
        </w:rPr>
        <w:t>FlowJo</w:t>
      </w:r>
      <w:proofErr w:type="spellEnd"/>
      <w:r w:rsidRPr="000E71B0">
        <w:rPr>
          <w:rFonts w:ascii="Times New Roman" w:hAnsi="Times New Roman" w:cs="Times New Roman"/>
        </w:rPr>
        <w:t xml:space="preserve"> software (v10.8 or later), using gating strategies to exclude dead cells, remove doublets, and identify cell populations.</w:t>
      </w:r>
    </w:p>
    <w:p w14:paraId="65DA3DEA" w14:textId="56722B9E" w:rsidR="000E71B0" w:rsidRPr="000E71B0" w:rsidRDefault="000E71B0" w:rsidP="000E71B0">
      <w:pPr>
        <w:spacing w:before="120"/>
        <w:jc w:val="both"/>
        <w:rPr>
          <w:rFonts w:ascii="Times New Roman" w:hAnsi="Times New Roman" w:cs="Times New Roman"/>
        </w:rPr>
      </w:pPr>
      <w:r w:rsidRPr="000E71B0">
        <w:rPr>
          <w:rFonts w:ascii="Times New Roman" w:hAnsi="Times New Roman" w:cs="Times New Roman"/>
          <w:b/>
          <w:bCs/>
        </w:rPr>
        <w:t>Histological analysis and lung injury scoring</w:t>
      </w:r>
      <w:r w:rsidRPr="000E71B0">
        <w:rPr>
          <w:rFonts w:ascii="Times New Roman" w:hAnsi="Times New Roman" w:cs="Times New Roman"/>
        </w:rPr>
        <w:t xml:space="preserve">. Lung tissues from C57BL/6, EC-B2M knockout, EC-B2M knock-in, and Ifngr1 knockout mice infected with H1N1 or H5N1 IAVs were collected at 7 dpi. Tissues were fixed in 4% PFA overnight at 4°C, embedded in paraffin, sectioned at 5 </w:t>
      </w:r>
      <w:proofErr w:type="spellStart"/>
      <w:r w:rsidRPr="000E71B0">
        <w:rPr>
          <w:rFonts w:ascii="Times New Roman" w:hAnsi="Times New Roman" w:cs="Times New Roman"/>
        </w:rPr>
        <w:t>μm</w:t>
      </w:r>
      <w:proofErr w:type="spellEnd"/>
      <w:r w:rsidRPr="000E71B0">
        <w:rPr>
          <w:rFonts w:ascii="Times New Roman" w:hAnsi="Times New Roman" w:cs="Times New Roman"/>
        </w:rPr>
        <w:t>, and stained with hematoxylin and eosin (H&amp;E) using standard protocol. Lung sections stained with H&amp;E were scored for acute lung injury based on five features: neutrophil infiltration, hyaline membranes, protein debris, and septal thickening. Each was rated from 0 (none) to 2 (severe), and acute lung injury scores were summed and normalized to assess injury severity</w:t>
      </w:r>
      <w:r w:rsidRPr="000E71B0">
        <w:rPr>
          <w:rFonts w:ascii="Times New Roman" w:hAnsi="Times New Roman" w:cs="Times New Roman"/>
        </w:rPr>
        <w:fldChar w:fldCharType="begin">
          <w:fldData xml:space="preserve">PEVuZE5vdGU+PENpdGU+PEF1dGhvcj5LdWxrYXJuaTwvQXV0aG9yPjxZZWFyPjIwMjI8L1llYXI+
PFJlY051bT41MzwvUmVjTnVtPjxEaXNwbGF5VGV4dD48c3R5bGUgZmFjZT0ic3VwZXJzY3JpcHQi
PjE8L3N0eWxlPjwvRGlzcGxheVRleHQ+PHJlY29yZD48cmVjLW51bWJlcj41MzwvcmVjLW51bWJl
cj48Zm9yZWlnbi1rZXlzPjxrZXkgYXBwPSJFTiIgZGItaWQ9InJ6OXdlenJhOHZzZWE5ZWR2ZjE1
eno1dzJ6eHJlcjVhMmV3MiIgdGltZXN0YW1wPSIxNzU5MTkyNjQ5Ij41Mzwva2V5PjwvZm9yZWln
bi1rZXlzPjxyZWYtdHlwZSBuYW1lPSJKb3VybmFsIEFydGljbGUiPjE3PC9yZWYtdHlwZT48Y29u
dHJpYnV0b3JzPjxhdXRob3JzPjxhdXRob3I+S3Vsa2FybmksIEguIFMuPC9hdXRob3I+PGF1dGhv
cj5MZWUsIEouIFMuPC9hdXRob3I+PGF1dGhvcj5CYXN0YXJhY2hlLCBKLiBBLjwvYXV0aG9yPjxh
dXRob3I+S3VlYmxlciwgVy4gTS48L2F1dGhvcj48YXV0aG9yPkRvd25leSwgRy4gUC48L2F1dGhv
cj48YXV0aG9yPkFsYmFpY2V0YSwgRy4gTS48L2F1dGhvcj48YXV0aG9yPkFsdGVtZWllciwgVy4g
QS48L2F1dGhvcj48YXV0aG9yPkFydGlnYXMsIEEuPC9hdXRob3I+PGF1dGhvcj5CYXRlcywgSi4g
SC4gVC48L2F1dGhvcj48YXV0aG9yPkNhbGZlZSwgQy4gUy48L2F1dGhvcj48YXV0aG9yPkRlbGEg
Q3J1eiwgQy4gUy48L2F1dGhvcj48YXV0aG9yPkRpY2tzb24sIFIuIFAuPC9hdXRob3I+PGF1dGhv
cj5FbmdsZXJ0LCBKLiBBLjwvYXV0aG9yPjxhdXRob3I+RXZlcml0dCwgSi4gSS48L2F1dGhvcj48
YXV0aG9yPkZlc3NsZXIsIE0uIEIuPC9hdXRob3I+PGF1dGhvcj5HZWxtYW4sIEEuIEUuPC9hdXRo
b3I+PGF1dGhvcj5Hb3dkeSwgSy4gTS48L2F1dGhvcj48YXV0aG9yPkdyb3Nob25nLCBTLiBELjwv
YXV0aG9yPjxhdXRob3I+SGVyb2xkLCBTLjwvYXV0aG9yPjxhdXRob3I+SG9tZXIsIFIuIEouPC9h
dXRob3I+PGF1dGhvcj5Ib3Jvd2l0eiwgSi4gQy48L2F1dGhvcj48YXV0aG9yPkhzaWEsIEMuIEMu
IFcuPC9hdXRob3I+PGF1dGhvcj5LdXJhaGFzaGksIEsuPC9hdXRob3I+PGF1dGhvcj5MYXViYWNo
LCBWLiBFLjwvYXV0aG9yPjxhdXRob3I+TG9vbmV5LCBNLiBSLjwvYXV0aG9yPjxhdXRob3I+THVj
YXMsIFIuPC9hdXRob3I+PGF1dGhvcj5NYW5nYWxtdXJ0aSwgTi4gUy48L2F1dGhvcj48YXV0aG9y
Pk1hbmljb25lLCBBLiBNLjwvYXV0aG9yPjxhdXRob3I+TWFydGluLCBULiBSLjwvYXV0aG9yPjxh
dXRob3I+TWF0YWxvbiwgUy48L2F1dGhvcj48YXV0aG9yPk1hdHRoYXksIE0uIEEuPC9hdXRob3I+
PGF1dGhvcj5NY0F1bGV5LCBELiBGLjwvYXV0aG9yPjxhdXRob3I+TWNHcmF0aC1Nb3Jyb3csIFMu
IEEuPC9hdXRob3I+PGF1dGhvcj5NaXpnZXJkLCBKLiBQLjwvYXV0aG9yPjxhdXRob3I+TW9udGdv
bWVyeSwgUy4gQS48L2F1dGhvcj48YXV0aG9yPk1vb3JlLCBCLiBCLjwvYXV0aG9yPjxhdXRob3I+
Tm9lbCwgQS48L2F1dGhvcj48YXV0aG9yPlBlcmxtYW4sIEMuIEUuPC9hdXRob3I+PGF1dGhvcj5S
ZWlsbHksIEouIFAuPC9hdXRob3I+PGF1dGhvcj5TY2htaWR0LCBFLiBQLjwvYXV0aG9yPjxhdXRo
b3I+U2tlcnJldHQsIFMuIEouPC9hdXRob3I+PGF1dGhvcj5TdWJlciwgVC4gTC48L2F1dGhvcj48
YXV0aG9yPlN1bW1lcnMsIEMuPC9hdXRob3I+PGF1dGhvcj5TdXJhdHQsIEIuIFQuPC9hdXRob3I+
PGF1dGhvcj5UYWthdGEsIE0uPC9hdXRob3I+PGF1dGhvcj5UdWRlciwgUi48L2F1dGhvcj48YXV0
aG9yPlVobGlnLCBTLjwvYXV0aG9yPjxhdXRob3I+V2l0emVucmF0aCwgTS48L2F1dGhvcj48YXV0
aG9yPlplbWFucywgUi4gTC48L2F1dGhvcj48YXV0aG9yPk1hdHV0ZS1CZWxsbywgRy48L2F1dGhv
cj48L2F1dGhvcnM+PC9jb250cmlidXRvcnM+PHRpdGxlcz48dGl0bGU+VXBkYXRlIG9uIHRoZSBG
ZWF0dXJlcyBhbmQgTWVhc3VyZW1lbnRzIG9mIEV4cGVyaW1lbnRhbCBBY3V0ZSBMdW5nIEluanVy
eSBpbiBBbmltYWxzOiBBbiBPZmZpY2lhbCBBbWVyaWNhbiBUaG9yYWNpYyBTb2NpZXR5IFdvcmtz
aG9wIFJlcG9ydDwvdGl0bGU+PHNlY29uZGFyeS10aXRsZT5BbSBKIFJlc3BpciBDZWxsIE1vbCBC
aW9sPC9zZWNvbmRhcnktdGl0bGU+PC90aXRsZXM+PHBlcmlvZGljYWw+PGZ1bGwtdGl0bGU+QW0g
SiBSZXNwaXIgQ2VsbCBNb2wgQmlvbDwvZnVsbC10aXRsZT48L3BlcmlvZGljYWw+PHBhZ2VzPmUx
LWUxNDwvcGFnZXM+PHZvbHVtZT42Njwvdm9sdW1lPjxudW1iZXI+MjwvbnVtYmVyPjxrZXl3b3Jk
cz48a2V5d29yZD5BY3V0ZSBMdW5nIEluanVyeS9pbW11bm9sb2d5LypwYXRob2xvZ3k8L2tleXdv
cmQ+PGtleXdvcmQ+QW5pbWFsczwva2V5d29yZD48a2V5d29yZD5JbmZsYW1tYXRpb24vKnBoeXNp
b3BhdGhvbG9neTwva2V5d29yZD48a2V5d29yZD5SZXNlYXJjaCBSZXBvcnQvKnRyZW5kczwva2V5
d29yZD48a2V5d29yZD5leHRyYXZhc2N1bGFyIGx1bmcgd2F0ZXI8L2tleXdvcmQ+PGtleXdvcmQ+
aHlwb3hpYTwva2V5d29yZD48a2V5d29yZD5sdW5nIGluanVyeTwva2V5d29yZD48a2V5d29yZD5w
bmV1bW9uaWE8L2tleXdvcmQ+PGtleXdvcmQ+cmVzcGlyYXRvcnkgZGlzdHJlc3Mgc3luZHJvbWU8
L2tleXdvcmQ+PC9rZXl3b3Jkcz48ZGF0ZXM+PHllYXI+MjAyMjwveWVhcj48cHViLWRhdGVzPjxk
YXRlPkZlYjwvZGF0ZT48L3B1Yi1kYXRlcz48L2RhdGVzPjxpc2JuPjE1MzUtNDk4OSAoRWxlY3Ry
b25pYykmI3hEOzEwNDQtMTU0OSAoUHJpbnQpJiN4RDsxMDQ0LTE1NDkgKExpbmtpbmcpPC9pc2Ju
PjxhY2Nlc3Npb24tbnVtPjM1MTAzNTU3PC9hY2Nlc3Npb24tbnVtPjx1cmxzPjxyZWxhdGVkLXVy
bHM+PHVybD5odHRwczovL3d3dy5uY2JpLm5sbS5uaWguZ292L3B1Ym1lZC8zNTEwMzU1NzwvdXJs
PjwvcmVsYXRlZC11cmxzPjwvdXJscz48Y3VzdG9tMj5QTUM4ODQ1MTI4PC9jdXN0b20yPjxlbGVj
dHJvbmljLXJlc291cmNlLW51bT4xMC4xMTY1L3JjbWIuMjAyMS0wNTMxU1Q8L2VsZWN0cm9uaWMt
cmVzb3VyY2UtbnVtPjxyZW1vdGUtZGF0YWJhc2UtbmFtZT5NZWRsaW5lPC9yZW1vdGUtZGF0YWJh
c2UtbmFtZT48cmVtb3RlLWRhdGFiYXNlLXByb3ZpZGVyPk5MTTwvcmVtb3RlLWRhdGFiYXNlLXBy
b3ZpZGVyPjwvcmVjb3JkPjwvQ2l0ZT48L0VuZE5vdGU+
</w:fldData>
        </w:fldChar>
      </w:r>
      <w:r w:rsidR="00494260">
        <w:rPr>
          <w:rFonts w:ascii="Times New Roman" w:hAnsi="Times New Roman" w:cs="Times New Roman"/>
        </w:rPr>
        <w:instrText xml:space="preserve"> ADDIN EN.CITE </w:instrText>
      </w:r>
      <w:r w:rsidR="00494260">
        <w:rPr>
          <w:rFonts w:ascii="Times New Roman" w:hAnsi="Times New Roman" w:cs="Times New Roman"/>
        </w:rPr>
        <w:fldChar w:fldCharType="begin">
          <w:fldData xml:space="preserve">PEVuZE5vdGU+PENpdGU+PEF1dGhvcj5LdWxrYXJuaTwvQXV0aG9yPjxZZWFyPjIwMjI8L1llYXI+
PFJlY051bT41MzwvUmVjTnVtPjxEaXNwbGF5VGV4dD48c3R5bGUgZmFjZT0ic3VwZXJzY3JpcHQi
PjE8L3N0eWxlPjwvRGlzcGxheVRleHQ+PHJlY29yZD48cmVjLW51bWJlcj41MzwvcmVjLW51bWJl
cj48Zm9yZWlnbi1rZXlzPjxrZXkgYXBwPSJFTiIgZGItaWQ9InJ6OXdlenJhOHZzZWE5ZWR2ZjE1
eno1dzJ6eHJlcjVhMmV3MiIgdGltZXN0YW1wPSIxNzU5MTkyNjQ5Ij41Mzwva2V5PjwvZm9yZWln
bi1rZXlzPjxyZWYtdHlwZSBuYW1lPSJKb3VybmFsIEFydGljbGUiPjE3PC9yZWYtdHlwZT48Y29u
dHJpYnV0b3JzPjxhdXRob3JzPjxhdXRob3I+S3Vsa2FybmksIEguIFMuPC9hdXRob3I+PGF1dGhv
cj5MZWUsIEouIFMuPC9hdXRob3I+PGF1dGhvcj5CYXN0YXJhY2hlLCBKLiBBLjwvYXV0aG9yPjxh
dXRob3I+S3VlYmxlciwgVy4gTS48L2F1dGhvcj48YXV0aG9yPkRvd25leSwgRy4gUC48L2F1dGhv
cj48YXV0aG9yPkFsYmFpY2V0YSwgRy4gTS48L2F1dGhvcj48YXV0aG9yPkFsdGVtZWllciwgVy4g
QS48L2F1dGhvcj48YXV0aG9yPkFydGlnYXMsIEEuPC9hdXRob3I+PGF1dGhvcj5CYXRlcywgSi4g
SC4gVC48L2F1dGhvcj48YXV0aG9yPkNhbGZlZSwgQy4gUy48L2F1dGhvcj48YXV0aG9yPkRlbGEg
Q3J1eiwgQy4gUy48L2F1dGhvcj48YXV0aG9yPkRpY2tzb24sIFIuIFAuPC9hdXRob3I+PGF1dGhv
cj5FbmdsZXJ0LCBKLiBBLjwvYXV0aG9yPjxhdXRob3I+RXZlcml0dCwgSi4gSS48L2F1dGhvcj48
YXV0aG9yPkZlc3NsZXIsIE0uIEIuPC9hdXRob3I+PGF1dGhvcj5HZWxtYW4sIEEuIEUuPC9hdXRo
b3I+PGF1dGhvcj5Hb3dkeSwgSy4gTS48L2F1dGhvcj48YXV0aG9yPkdyb3Nob25nLCBTLiBELjwv
YXV0aG9yPjxhdXRob3I+SGVyb2xkLCBTLjwvYXV0aG9yPjxhdXRob3I+SG9tZXIsIFIuIEouPC9h
dXRob3I+PGF1dGhvcj5Ib3Jvd2l0eiwgSi4gQy48L2F1dGhvcj48YXV0aG9yPkhzaWEsIEMuIEMu
IFcuPC9hdXRob3I+PGF1dGhvcj5LdXJhaGFzaGksIEsuPC9hdXRob3I+PGF1dGhvcj5MYXViYWNo
LCBWLiBFLjwvYXV0aG9yPjxhdXRob3I+TG9vbmV5LCBNLiBSLjwvYXV0aG9yPjxhdXRob3I+THVj
YXMsIFIuPC9hdXRob3I+PGF1dGhvcj5NYW5nYWxtdXJ0aSwgTi4gUy48L2F1dGhvcj48YXV0aG9y
Pk1hbmljb25lLCBBLiBNLjwvYXV0aG9yPjxhdXRob3I+TWFydGluLCBULiBSLjwvYXV0aG9yPjxh
dXRob3I+TWF0YWxvbiwgUy48L2F1dGhvcj48YXV0aG9yPk1hdHRoYXksIE0uIEEuPC9hdXRob3I+
PGF1dGhvcj5NY0F1bGV5LCBELiBGLjwvYXV0aG9yPjxhdXRob3I+TWNHcmF0aC1Nb3Jyb3csIFMu
IEEuPC9hdXRob3I+PGF1dGhvcj5NaXpnZXJkLCBKLiBQLjwvYXV0aG9yPjxhdXRob3I+TW9udGdv
bWVyeSwgUy4gQS48L2F1dGhvcj48YXV0aG9yPk1vb3JlLCBCLiBCLjwvYXV0aG9yPjxhdXRob3I+
Tm9lbCwgQS48L2F1dGhvcj48YXV0aG9yPlBlcmxtYW4sIEMuIEUuPC9hdXRob3I+PGF1dGhvcj5S
ZWlsbHksIEouIFAuPC9hdXRob3I+PGF1dGhvcj5TY2htaWR0LCBFLiBQLjwvYXV0aG9yPjxhdXRo
b3I+U2tlcnJldHQsIFMuIEouPC9hdXRob3I+PGF1dGhvcj5TdWJlciwgVC4gTC48L2F1dGhvcj48
YXV0aG9yPlN1bW1lcnMsIEMuPC9hdXRob3I+PGF1dGhvcj5TdXJhdHQsIEIuIFQuPC9hdXRob3I+
PGF1dGhvcj5UYWthdGEsIE0uPC9hdXRob3I+PGF1dGhvcj5UdWRlciwgUi48L2F1dGhvcj48YXV0
aG9yPlVobGlnLCBTLjwvYXV0aG9yPjxhdXRob3I+V2l0emVucmF0aCwgTS48L2F1dGhvcj48YXV0
aG9yPlplbWFucywgUi4gTC48L2F1dGhvcj48YXV0aG9yPk1hdHV0ZS1CZWxsbywgRy48L2F1dGhv
cj48L2F1dGhvcnM+PC9jb250cmlidXRvcnM+PHRpdGxlcz48dGl0bGU+VXBkYXRlIG9uIHRoZSBG
ZWF0dXJlcyBhbmQgTWVhc3VyZW1lbnRzIG9mIEV4cGVyaW1lbnRhbCBBY3V0ZSBMdW5nIEluanVy
eSBpbiBBbmltYWxzOiBBbiBPZmZpY2lhbCBBbWVyaWNhbiBUaG9yYWNpYyBTb2NpZXR5IFdvcmtz
aG9wIFJlcG9ydDwvdGl0bGU+PHNlY29uZGFyeS10aXRsZT5BbSBKIFJlc3BpciBDZWxsIE1vbCBC
aW9sPC9zZWNvbmRhcnktdGl0bGU+PC90aXRsZXM+PHBlcmlvZGljYWw+PGZ1bGwtdGl0bGU+QW0g
SiBSZXNwaXIgQ2VsbCBNb2wgQmlvbDwvZnVsbC10aXRsZT48L3BlcmlvZGljYWw+PHBhZ2VzPmUx
LWUxNDwvcGFnZXM+PHZvbHVtZT42Njwvdm9sdW1lPjxudW1iZXI+MjwvbnVtYmVyPjxrZXl3b3Jk
cz48a2V5d29yZD5BY3V0ZSBMdW5nIEluanVyeS9pbW11bm9sb2d5LypwYXRob2xvZ3k8L2tleXdv
cmQ+PGtleXdvcmQ+QW5pbWFsczwva2V5d29yZD48a2V5d29yZD5JbmZsYW1tYXRpb24vKnBoeXNp
b3BhdGhvbG9neTwva2V5d29yZD48a2V5d29yZD5SZXNlYXJjaCBSZXBvcnQvKnRyZW5kczwva2V5
d29yZD48a2V5d29yZD5leHRyYXZhc2N1bGFyIGx1bmcgd2F0ZXI8L2tleXdvcmQ+PGtleXdvcmQ+
aHlwb3hpYTwva2V5d29yZD48a2V5d29yZD5sdW5nIGluanVyeTwva2V5d29yZD48a2V5d29yZD5w
bmV1bW9uaWE8L2tleXdvcmQ+PGtleXdvcmQ+cmVzcGlyYXRvcnkgZGlzdHJlc3Mgc3luZHJvbWU8
L2tleXdvcmQ+PC9rZXl3b3Jkcz48ZGF0ZXM+PHllYXI+MjAyMjwveWVhcj48cHViLWRhdGVzPjxk
YXRlPkZlYjwvZGF0ZT48L3B1Yi1kYXRlcz48L2RhdGVzPjxpc2JuPjE1MzUtNDk4OSAoRWxlY3Ry
b25pYykmI3hEOzEwNDQtMTU0OSAoUHJpbnQpJiN4RDsxMDQ0LTE1NDkgKExpbmtpbmcpPC9pc2Ju
PjxhY2Nlc3Npb24tbnVtPjM1MTAzNTU3PC9hY2Nlc3Npb24tbnVtPjx1cmxzPjxyZWxhdGVkLXVy
bHM+PHVybD5odHRwczovL3d3dy5uY2JpLm5sbS5uaWguZ292L3B1Ym1lZC8zNTEwMzU1NzwvdXJs
PjwvcmVsYXRlZC11cmxzPjwvdXJscz48Y3VzdG9tMj5QTUM4ODQ1MTI4PC9jdXN0b20yPjxlbGVj
dHJvbmljLXJlc291cmNlLW51bT4xMC4xMTY1L3JjbWIuMjAyMS0wNTMxU1Q8L2VsZWN0cm9uaWMt
cmVzb3VyY2UtbnVtPjxyZW1vdGUtZGF0YWJhc2UtbmFtZT5NZWRsaW5lPC9yZW1vdGUtZGF0YWJh
c2UtbmFtZT48cmVtb3RlLWRhdGFiYXNlLXByb3ZpZGVyPk5MTTwvcmVtb3RlLWRhdGFiYXNlLXBy
b3ZpZGVyPjwvcmVjb3JkPjwvQ2l0ZT48L0VuZE5vdGU+
</w:fldData>
        </w:fldChar>
      </w:r>
      <w:r w:rsidR="00494260">
        <w:rPr>
          <w:rFonts w:ascii="Times New Roman" w:hAnsi="Times New Roman" w:cs="Times New Roman"/>
        </w:rPr>
        <w:instrText xml:space="preserve"> ADDIN EN.CITE.DATA </w:instrText>
      </w:r>
      <w:r w:rsidR="00494260">
        <w:rPr>
          <w:rFonts w:ascii="Times New Roman" w:hAnsi="Times New Roman" w:cs="Times New Roman"/>
        </w:rPr>
      </w:r>
      <w:r w:rsidR="00494260">
        <w:rPr>
          <w:rFonts w:ascii="Times New Roman" w:hAnsi="Times New Roman" w:cs="Times New Roman"/>
        </w:rPr>
        <w:fldChar w:fldCharType="end"/>
      </w:r>
      <w:r w:rsidRPr="000E71B0">
        <w:rPr>
          <w:rFonts w:ascii="Times New Roman" w:hAnsi="Times New Roman" w:cs="Times New Roman"/>
        </w:rPr>
      </w:r>
      <w:r w:rsidRPr="000E71B0">
        <w:rPr>
          <w:rFonts w:ascii="Times New Roman" w:hAnsi="Times New Roman" w:cs="Times New Roman"/>
        </w:rPr>
        <w:fldChar w:fldCharType="separate"/>
      </w:r>
      <w:r w:rsidR="00494260" w:rsidRPr="00494260">
        <w:rPr>
          <w:rFonts w:ascii="Times New Roman" w:hAnsi="Times New Roman" w:cs="Times New Roman"/>
          <w:noProof/>
          <w:vertAlign w:val="superscript"/>
        </w:rPr>
        <w:t>1</w:t>
      </w:r>
      <w:r w:rsidRPr="000E71B0">
        <w:rPr>
          <w:rFonts w:ascii="Times New Roman" w:hAnsi="Times New Roman" w:cs="Times New Roman"/>
        </w:rPr>
        <w:fldChar w:fldCharType="end"/>
      </w:r>
      <w:r w:rsidRPr="000E71B0">
        <w:rPr>
          <w:rFonts w:ascii="Times New Roman" w:hAnsi="Times New Roman" w:cs="Times New Roman"/>
        </w:rPr>
        <w:t>.</w:t>
      </w:r>
    </w:p>
    <w:p w14:paraId="008636EB" w14:textId="77777777" w:rsidR="000E71B0" w:rsidRDefault="000E71B0" w:rsidP="000E71B0">
      <w:pPr>
        <w:autoSpaceDE w:val="0"/>
        <w:autoSpaceDN w:val="0"/>
        <w:adjustRightInd w:val="0"/>
        <w:spacing w:after="240"/>
        <w:jc w:val="both"/>
      </w:pPr>
    </w:p>
    <w:p w14:paraId="5C1492DF" w14:textId="1BD01742" w:rsidR="009618CA" w:rsidRDefault="009618CA" w:rsidP="009618CA">
      <w:pPr>
        <w:spacing w:after="0" w:line="240" w:lineRule="auto"/>
        <w:jc w:val="both"/>
      </w:pPr>
      <w:r>
        <w:lastRenderedPageBreak/>
        <w:t>Table s1 Primers for RT-qPCR</w:t>
      </w:r>
    </w:p>
    <w:tbl>
      <w:tblPr>
        <w:tblpPr w:leftFromText="180" w:rightFromText="180" w:vertAnchor="page" w:horzAnchor="margin" w:tblpY="1741"/>
        <w:tblW w:w="6480" w:type="dxa"/>
        <w:tblBorders>
          <w:top w:val="single" w:sz="4" w:space="0" w:color="auto"/>
        </w:tblBorders>
        <w:tblLook w:val="04A0" w:firstRow="1" w:lastRow="0" w:firstColumn="1" w:lastColumn="0" w:noHBand="0" w:noVBand="1"/>
      </w:tblPr>
      <w:tblGrid>
        <w:gridCol w:w="1710"/>
        <w:gridCol w:w="1170"/>
        <w:gridCol w:w="3798"/>
      </w:tblGrid>
      <w:tr w:rsidR="009618CA" w:rsidRPr="009618CA" w14:paraId="6384A7C6" w14:textId="77777777" w:rsidTr="006148C3">
        <w:trPr>
          <w:trHeight w:val="224"/>
        </w:trPr>
        <w:tc>
          <w:tcPr>
            <w:tcW w:w="1710" w:type="dxa"/>
            <w:tcBorders>
              <w:top w:val="single" w:sz="4" w:space="0" w:color="auto"/>
              <w:bottom w:val="single" w:sz="4" w:space="0" w:color="auto"/>
            </w:tcBorders>
            <w:noWrap/>
            <w:vAlign w:val="bottom"/>
            <w:hideMark/>
          </w:tcPr>
          <w:p w14:paraId="1C536D20" w14:textId="77777777" w:rsidR="009618CA" w:rsidRPr="009618CA" w:rsidRDefault="009618CA" w:rsidP="009618CA">
            <w:pPr>
              <w:spacing w:after="0"/>
              <w:rPr>
                <w:rFonts w:ascii="Times New Roman" w:eastAsia="Times New Roman" w:hAnsi="Times New Roman" w:cs="Times New Roman"/>
                <w:b/>
                <w:bCs/>
                <w:color w:val="000000"/>
                <w:sz w:val="22"/>
                <w:szCs w:val="22"/>
              </w:rPr>
            </w:pPr>
            <w:r w:rsidRPr="009618CA">
              <w:rPr>
                <w:rFonts w:ascii="Times New Roman" w:eastAsia="Times New Roman" w:hAnsi="Times New Roman" w:cs="Times New Roman"/>
                <w:b/>
                <w:bCs/>
                <w:color w:val="000000"/>
                <w:sz w:val="22"/>
                <w:szCs w:val="22"/>
              </w:rPr>
              <w:t>Primer name</w:t>
            </w:r>
          </w:p>
        </w:tc>
        <w:tc>
          <w:tcPr>
            <w:tcW w:w="1170" w:type="dxa"/>
            <w:tcBorders>
              <w:top w:val="single" w:sz="4" w:space="0" w:color="auto"/>
              <w:bottom w:val="single" w:sz="4" w:space="0" w:color="auto"/>
            </w:tcBorders>
            <w:noWrap/>
            <w:vAlign w:val="bottom"/>
            <w:hideMark/>
          </w:tcPr>
          <w:p w14:paraId="478E1E9F" w14:textId="77777777" w:rsidR="009618CA" w:rsidRPr="009618CA" w:rsidRDefault="009618CA" w:rsidP="009618CA">
            <w:pPr>
              <w:spacing w:after="0"/>
              <w:rPr>
                <w:rFonts w:ascii="Times New Roman" w:eastAsia="Times New Roman" w:hAnsi="Times New Roman" w:cs="Times New Roman"/>
                <w:b/>
                <w:bCs/>
                <w:color w:val="000000"/>
                <w:sz w:val="22"/>
                <w:szCs w:val="22"/>
              </w:rPr>
            </w:pPr>
            <w:r w:rsidRPr="009618CA">
              <w:rPr>
                <w:rFonts w:ascii="Times New Roman" w:eastAsia="Times New Roman" w:hAnsi="Times New Roman" w:cs="Times New Roman"/>
                <w:b/>
                <w:bCs/>
                <w:color w:val="000000"/>
                <w:sz w:val="22"/>
                <w:szCs w:val="22"/>
              </w:rPr>
              <w:t>Direction</w:t>
            </w:r>
          </w:p>
        </w:tc>
        <w:tc>
          <w:tcPr>
            <w:tcW w:w="3600" w:type="dxa"/>
            <w:tcBorders>
              <w:top w:val="single" w:sz="4" w:space="0" w:color="auto"/>
              <w:bottom w:val="single" w:sz="4" w:space="0" w:color="auto"/>
            </w:tcBorders>
            <w:noWrap/>
            <w:vAlign w:val="bottom"/>
            <w:hideMark/>
          </w:tcPr>
          <w:p w14:paraId="323983DE" w14:textId="77777777" w:rsidR="009618CA" w:rsidRPr="009618CA" w:rsidRDefault="009618CA" w:rsidP="009618CA">
            <w:pPr>
              <w:spacing w:after="0"/>
              <w:rPr>
                <w:rFonts w:ascii="Times New Roman" w:eastAsia="Times New Roman" w:hAnsi="Times New Roman" w:cs="Times New Roman"/>
                <w:b/>
                <w:bCs/>
                <w:color w:val="000000"/>
                <w:sz w:val="22"/>
                <w:szCs w:val="22"/>
              </w:rPr>
            </w:pPr>
            <w:r w:rsidRPr="009618CA">
              <w:rPr>
                <w:rFonts w:ascii="Times New Roman" w:eastAsia="Times New Roman" w:hAnsi="Times New Roman" w:cs="Times New Roman"/>
                <w:b/>
                <w:bCs/>
                <w:color w:val="000000"/>
                <w:sz w:val="22"/>
                <w:szCs w:val="22"/>
              </w:rPr>
              <w:t>Sequence (5′–3′)</w:t>
            </w:r>
          </w:p>
        </w:tc>
      </w:tr>
      <w:tr w:rsidR="009618CA" w:rsidRPr="009618CA" w14:paraId="2DDD900A" w14:textId="77777777" w:rsidTr="006148C3">
        <w:trPr>
          <w:trHeight w:val="260"/>
        </w:trPr>
        <w:tc>
          <w:tcPr>
            <w:tcW w:w="1710" w:type="dxa"/>
            <w:tcBorders>
              <w:top w:val="single" w:sz="4" w:space="0" w:color="auto"/>
            </w:tcBorders>
            <w:noWrap/>
            <w:vAlign w:val="bottom"/>
            <w:hideMark/>
          </w:tcPr>
          <w:p w14:paraId="732545BF"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 H2-Kb</w:t>
            </w:r>
          </w:p>
        </w:tc>
        <w:tc>
          <w:tcPr>
            <w:tcW w:w="1170" w:type="dxa"/>
            <w:tcBorders>
              <w:top w:val="single" w:sz="4" w:space="0" w:color="auto"/>
            </w:tcBorders>
            <w:noWrap/>
            <w:vAlign w:val="bottom"/>
            <w:hideMark/>
          </w:tcPr>
          <w:p w14:paraId="77F1A30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tcBorders>
              <w:top w:val="single" w:sz="4" w:space="0" w:color="auto"/>
            </w:tcBorders>
            <w:noWrap/>
            <w:vAlign w:val="bottom"/>
            <w:hideMark/>
          </w:tcPr>
          <w:p w14:paraId="0C081A1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CGGCGCTGATCACCAAACA</w:t>
            </w:r>
          </w:p>
        </w:tc>
      </w:tr>
      <w:tr w:rsidR="009618CA" w:rsidRPr="009618CA" w14:paraId="661C7837" w14:textId="77777777" w:rsidTr="006148C3">
        <w:trPr>
          <w:trHeight w:val="216"/>
        </w:trPr>
        <w:tc>
          <w:tcPr>
            <w:tcW w:w="1710" w:type="dxa"/>
            <w:noWrap/>
            <w:vAlign w:val="bottom"/>
            <w:hideMark/>
          </w:tcPr>
          <w:p w14:paraId="27EBA581"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1638FF7C"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bottom"/>
            <w:hideMark/>
          </w:tcPr>
          <w:p w14:paraId="23AE05A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AGCGTCGCGTTCCCGTT</w:t>
            </w:r>
          </w:p>
        </w:tc>
      </w:tr>
      <w:tr w:rsidR="009618CA" w:rsidRPr="009618CA" w14:paraId="6CD57E47" w14:textId="77777777" w:rsidTr="006148C3">
        <w:trPr>
          <w:trHeight w:val="233"/>
        </w:trPr>
        <w:tc>
          <w:tcPr>
            <w:tcW w:w="1710" w:type="dxa"/>
            <w:noWrap/>
            <w:vAlign w:val="bottom"/>
            <w:hideMark/>
          </w:tcPr>
          <w:p w14:paraId="6D3CC2EC"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Mouse-B2m</w:t>
            </w:r>
          </w:p>
        </w:tc>
        <w:tc>
          <w:tcPr>
            <w:tcW w:w="1170" w:type="dxa"/>
            <w:noWrap/>
            <w:vAlign w:val="bottom"/>
            <w:hideMark/>
          </w:tcPr>
          <w:p w14:paraId="4F0EDBF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081A1CF4"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GTTAAGCATGCCAGTATGGCCG</w:t>
            </w:r>
          </w:p>
        </w:tc>
      </w:tr>
      <w:tr w:rsidR="009618CA" w:rsidRPr="009618CA" w14:paraId="107653D3" w14:textId="77777777" w:rsidTr="006148C3">
        <w:trPr>
          <w:trHeight w:val="144"/>
        </w:trPr>
        <w:tc>
          <w:tcPr>
            <w:tcW w:w="1710" w:type="dxa"/>
            <w:noWrap/>
            <w:vAlign w:val="bottom"/>
            <w:hideMark/>
          </w:tcPr>
          <w:p w14:paraId="555A482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038DE7D8"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7603F26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TCATGATGCTTGATCACATGTCTCG</w:t>
            </w:r>
          </w:p>
        </w:tc>
      </w:tr>
      <w:tr w:rsidR="009618CA" w:rsidRPr="009618CA" w14:paraId="0E444F71" w14:textId="77777777" w:rsidTr="006148C3">
        <w:trPr>
          <w:trHeight w:val="197"/>
        </w:trPr>
        <w:tc>
          <w:tcPr>
            <w:tcW w:w="1710" w:type="dxa"/>
            <w:noWrap/>
            <w:vAlign w:val="bottom"/>
            <w:hideMark/>
          </w:tcPr>
          <w:p w14:paraId="267A7E6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Mouse-Tap1</w:t>
            </w:r>
          </w:p>
        </w:tc>
        <w:tc>
          <w:tcPr>
            <w:tcW w:w="1170" w:type="dxa"/>
            <w:noWrap/>
            <w:vAlign w:val="bottom"/>
            <w:hideMark/>
          </w:tcPr>
          <w:p w14:paraId="444EEF9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bottom"/>
            <w:hideMark/>
          </w:tcPr>
          <w:p w14:paraId="234AF922"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GACTCCTTGCTCTCCACTCAGT</w:t>
            </w:r>
          </w:p>
        </w:tc>
      </w:tr>
      <w:tr w:rsidR="009618CA" w:rsidRPr="009618CA" w14:paraId="2D2694CE" w14:textId="77777777" w:rsidTr="006148C3">
        <w:trPr>
          <w:trHeight w:val="198"/>
        </w:trPr>
        <w:tc>
          <w:tcPr>
            <w:tcW w:w="1710" w:type="dxa"/>
            <w:noWrap/>
            <w:vAlign w:val="bottom"/>
            <w:hideMark/>
          </w:tcPr>
          <w:p w14:paraId="6DA85D7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6F16A001"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52053748"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AACGCTGTCACCGTTCCAGGAT</w:t>
            </w:r>
          </w:p>
        </w:tc>
      </w:tr>
      <w:tr w:rsidR="009618CA" w:rsidRPr="009618CA" w14:paraId="48C24BB3" w14:textId="77777777" w:rsidTr="006148C3">
        <w:trPr>
          <w:trHeight w:val="251"/>
        </w:trPr>
        <w:tc>
          <w:tcPr>
            <w:tcW w:w="1710" w:type="dxa"/>
            <w:noWrap/>
            <w:vAlign w:val="bottom"/>
            <w:hideMark/>
          </w:tcPr>
          <w:p w14:paraId="3C277FE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Mouse-CD40</w:t>
            </w:r>
          </w:p>
        </w:tc>
        <w:tc>
          <w:tcPr>
            <w:tcW w:w="1170" w:type="dxa"/>
            <w:noWrap/>
            <w:vAlign w:val="bottom"/>
            <w:hideMark/>
          </w:tcPr>
          <w:p w14:paraId="526264F5"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23C7F302"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ACCAGCAAGGATTGCGAGGCAT</w:t>
            </w:r>
          </w:p>
        </w:tc>
      </w:tr>
      <w:tr w:rsidR="009618CA" w:rsidRPr="009618CA" w14:paraId="1FC8D64B" w14:textId="77777777" w:rsidTr="006148C3">
        <w:trPr>
          <w:trHeight w:val="144"/>
        </w:trPr>
        <w:tc>
          <w:tcPr>
            <w:tcW w:w="1710" w:type="dxa"/>
            <w:noWrap/>
            <w:vAlign w:val="bottom"/>
            <w:hideMark/>
          </w:tcPr>
          <w:p w14:paraId="60DEDFC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613CAA24"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6F580BC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GGATGACAGACGGTATCAGTGG</w:t>
            </w:r>
          </w:p>
        </w:tc>
      </w:tr>
      <w:tr w:rsidR="009618CA" w:rsidRPr="009618CA" w14:paraId="627957F1" w14:textId="77777777" w:rsidTr="006148C3">
        <w:trPr>
          <w:trHeight w:val="206"/>
        </w:trPr>
        <w:tc>
          <w:tcPr>
            <w:tcW w:w="1710" w:type="dxa"/>
            <w:noWrap/>
            <w:vAlign w:val="bottom"/>
            <w:hideMark/>
          </w:tcPr>
          <w:p w14:paraId="76D1BE9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Human HLA-A</w:t>
            </w:r>
          </w:p>
        </w:tc>
        <w:tc>
          <w:tcPr>
            <w:tcW w:w="1170" w:type="dxa"/>
            <w:noWrap/>
            <w:vAlign w:val="bottom"/>
            <w:hideMark/>
          </w:tcPr>
          <w:p w14:paraId="678A257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bottom"/>
            <w:hideMark/>
          </w:tcPr>
          <w:p w14:paraId="39CC021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CTGCTGTGATGTGTAGGAGGAAG</w:t>
            </w:r>
          </w:p>
        </w:tc>
      </w:tr>
      <w:tr w:rsidR="009618CA" w:rsidRPr="009618CA" w14:paraId="05565319" w14:textId="77777777" w:rsidTr="006148C3">
        <w:trPr>
          <w:trHeight w:val="198"/>
        </w:trPr>
        <w:tc>
          <w:tcPr>
            <w:tcW w:w="1710" w:type="dxa"/>
            <w:noWrap/>
            <w:vAlign w:val="bottom"/>
            <w:hideMark/>
          </w:tcPr>
          <w:p w14:paraId="642F90B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0FD09AD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50D137C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GCTGTGAGAGACACATCAGAGC</w:t>
            </w:r>
          </w:p>
        </w:tc>
      </w:tr>
      <w:tr w:rsidR="009618CA" w:rsidRPr="009618CA" w14:paraId="02AB2F4E" w14:textId="77777777" w:rsidTr="006148C3">
        <w:trPr>
          <w:trHeight w:val="179"/>
        </w:trPr>
        <w:tc>
          <w:tcPr>
            <w:tcW w:w="1710" w:type="dxa"/>
            <w:noWrap/>
            <w:vAlign w:val="bottom"/>
            <w:hideMark/>
          </w:tcPr>
          <w:p w14:paraId="5BBE8C38"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Human B2m</w:t>
            </w:r>
          </w:p>
        </w:tc>
        <w:tc>
          <w:tcPr>
            <w:tcW w:w="1170" w:type="dxa"/>
            <w:noWrap/>
            <w:vAlign w:val="bottom"/>
            <w:hideMark/>
          </w:tcPr>
          <w:p w14:paraId="38162BA4"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4595109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CCACTGAAAAAGATGAGTATGCCT</w:t>
            </w:r>
          </w:p>
        </w:tc>
      </w:tr>
      <w:tr w:rsidR="009618CA" w:rsidRPr="009618CA" w14:paraId="330502FE" w14:textId="77777777" w:rsidTr="006148C3">
        <w:trPr>
          <w:trHeight w:val="144"/>
        </w:trPr>
        <w:tc>
          <w:tcPr>
            <w:tcW w:w="1710" w:type="dxa"/>
            <w:noWrap/>
            <w:vAlign w:val="bottom"/>
            <w:hideMark/>
          </w:tcPr>
          <w:p w14:paraId="7C4275C2"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1CAC9D0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2511B2CC"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CCAATCCAAATGCGGCATCTTC</w:t>
            </w:r>
          </w:p>
        </w:tc>
      </w:tr>
      <w:tr w:rsidR="009618CA" w:rsidRPr="009618CA" w14:paraId="463B26BB" w14:textId="77777777" w:rsidTr="006148C3">
        <w:trPr>
          <w:trHeight w:val="242"/>
        </w:trPr>
        <w:tc>
          <w:tcPr>
            <w:tcW w:w="1710" w:type="dxa"/>
            <w:noWrap/>
            <w:vAlign w:val="bottom"/>
            <w:hideMark/>
          </w:tcPr>
          <w:p w14:paraId="62509DA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Human Tap1</w:t>
            </w:r>
          </w:p>
        </w:tc>
        <w:tc>
          <w:tcPr>
            <w:tcW w:w="1170" w:type="dxa"/>
            <w:noWrap/>
            <w:vAlign w:val="bottom"/>
            <w:hideMark/>
          </w:tcPr>
          <w:p w14:paraId="49BD8954"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bottom"/>
            <w:hideMark/>
          </w:tcPr>
          <w:p w14:paraId="074A3E0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GACTCCTTGCTCTCCACTCAGT</w:t>
            </w:r>
          </w:p>
        </w:tc>
      </w:tr>
      <w:tr w:rsidR="009618CA" w:rsidRPr="009618CA" w14:paraId="496E7F66" w14:textId="77777777" w:rsidTr="006148C3">
        <w:trPr>
          <w:trHeight w:val="198"/>
        </w:trPr>
        <w:tc>
          <w:tcPr>
            <w:tcW w:w="1710" w:type="dxa"/>
            <w:noWrap/>
            <w:vAlign w:val="bottom"/>
            <w:hideMark/>
          </w:tcPr>
          <w:p w14:paraId="66499BA3"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30E4B5E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bottom"/>
            <w:hideMark/>
          </w:tcPr>
          <w:p w14:paraId="512311C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AACGCTGTCACCGTTCCAGGAT</w:t>
            </w:r>
          </w:p>
        </w:tc>
      </w:tr>
      <w:tr w:rsidR="009618CA" w:rsidRPr="009618CA" w14:paraId="1ECA1142" w14:textId="77777777" w:rsidTr="006148C3">
        <w:trPr>
          <w:trHeight w:val="197"/>
        </w:trPr>
        <w:tc>
          <w:tcPr>
            <w:tcW w:w="1710" w:type="dxa"/>
            <w:noWrap/>
            <w:vAlign w:val="center"/>
            <w:hideMark/>
          </w:tcPr>
          <w:p w14:paraId="2F1A400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Mouse-Jak1</w:t>
            </w:r>
          </w:p>
        </w:tc>
        <w:tc>
          <w:tcPr>
            <w:tcW w:w="1170" w:type="dxa"/>
            <w:noWrap/>
            <w:vAlign w:val="bottom"/>
            <w:hideMark/>
          </w:tcPr>
          <w:p w14:paraId="1D17FDF4"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3C763B34"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CTGTCTACTCCATGAGCCAGCT</w:t>
            </w:r>
          </w:p>
        </w:tc>
      </w:tr>
      <w:tr w:rsidR="009618CA" w:rsidRPr="009618CA" w14:paraId="1362E431" w14:textId="77777777" w:rsidTr="006148C3">
        <w:trPr>
          <w:trHeight w:val="135"/>
        </w:trPr>
        <w:tc>
          <w:tcPr>
            <w:tcW w:w="1710" w:type="dxa"/>
            <w:noWrap/>
            <w:vAlign w:val="center"/>
            <w:hideMark/>
          </w:tcPr>
          <w:p w14:paraId="4904E2DF"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5B80734E"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69D45F8F"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CCTCATCCTTGTAGTCCAGCAG</w:t>
            </w:r>
          </w:p>
        </w:tc>
      </w:tr>
      <w:tr w:rsidR="009618CA" w:rsidRPr="009618CA" w14:paraId="28D055B4" w14:textId="77777777" w:rsidTr="006148C3">
        <w:trPr>
          <w:trHeight w:val="71"/>
        </w:trPr>
        <w:tc>
          <w:tcPr>
            <w:tcW w:w="1710" w:type="dxa"/>
            <w:noWrap/>
            <w:vAlign w:val="center"/>
            <w:hideMark/>
          </w:tcPr>
          <w:p w14:paraId="53D8ED3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 Stat1</w:t>
            </w:r>
          </w:p>
        </w:tc>
        <w:tc>
          <w:tcPr>
            <w:tcW w:w="1170" w:type="dxa"/>
            <w:noWrap/>
            <w:vAlign w:val="bottom"/>
            <w:hideMark/>
          </w:tcPr>
          <w:p w14:paraId="4411206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60153648"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GCCTCTCATTGTCACCGAAGAAC</w:t>
            </w:r>
          </w:p>
        </w:tc>
      </w:tr>
      <w:tr w:rsidR="009618CA" w:rsidRPr="009618CA" w14:paraId="33850AEE" w14:textId="77777777" w:rsidTr="006148C3">
        <w:trPr>
          <w:trHeight w:val="198"/>
        </w:trPr>
        <w:tc>
          <w:tcPr>
            <w:tcW w:w="1710" w:type="dxa"/>
            <w:noWrap/>
            <w:vAlign w:val="center"/>
            <w:hideMark/>
          </w:tcPr>
          <w:p w14:paraId="5B74A34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24A96A5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126122E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TGGCTGACGTTGGAGATCACCA</w:t>
            </w:r>
          </w:p>
        </w:tc>
      </w:tr>
      <w:tr w:rsidR="009618CA" w:rsidRPr="009618CA" w14:paraId="2ACA82A0" w14:textId="77777777" w:rsidTr="006148C3">
        <w:trPr>
          <w:trHeight w:val="134"/>
        </w:trPr>
        <w:tc>
          <w:tcPr>
            <w:tcW w:w="1710" w:type="dxa"/>
            <w:noWrap/>
            <w:vAlign w:val="center"/>
            <w:hideMark/>
          </w:tcPr>
          <w:p w14:paraId="12010E7A"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 Irf1</w:t>
            </w:r>
          </w:p>
        </w:tc>
        <w:tc>
          <w:tcPr>
            <w:tcW w:w="1170" w:type="dxa"/>
            <w:noWrap/>
            <w:vAlign w:val="bottom"/>
            <w:hideMark/>
          </w:tcPr>
          <w:p w14:paraId="4D9512C5"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6AFDEF1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TCCAAGTCCAGCCGAGACACTA</w:t>
            </w:r>
          </w:p>
        </w:tc>
      </w:tr>
      <w:tr w:rsidR="009618CA" w:rsidRPr="009618CA" w14:paraId="7379E794" w14:textId="77777777" w:rsidTr="006148C3">
        <w:trPr>
          <w:trHeight w:val="161"/>
        </w:trPr>
        <w:tc>
          <w:tcPr>
            <w:tcW w:w="1710" w:type="dxa"/>
            <w:noWrap/>
            <w:vAlign w:val="center"/>
            <w:hideMark/>
          </w:tcPr>
          <w:p w14:paraId="3602075F"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06E199C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17D5786F"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ACTGCTGTGGTCATCAGGTAGG</w:t>
            </w:r>
          </w:p>
        </w:tc>
      </w:tr>
      <w:tr w:rsidR="009618CA" w:rsidRPr="009618CA" w14:paraId="15CD8454" w14:textId="77777777" w:rsidTr="006148C3">
        <w:trPr>
          <w:trHeight w:val="197"/>
        </w:trPr>
        <w:tc>
          <w:tcPr>
            <w:tcW w:w="1710" w:type="dxa"/>
            <w:noWrap/>
            <w:vAlign w:val="center"/>
            <w:hideMark/>
          </w:tcPr>
          <w:p w14:paraId="26B60DE1"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 Ifngr1</w:t>
            </w:r>
            <w:r w:rsidRPr="009618CA">
              <w:rPr>
                <w:rFonts w:ascii="Times New Roman" w:eastAsia="Times New Roman" w:hAnsi="Times New Roman" w:cs="Times New Roman"/>
                <w:color w:val="000000"/>
                <w:sz w:val="22"/>
                <w:szCs w:val="22"/>
              </w:rPr>
              <w:t> </w:t>
            </w:r>
          </w:p>
        </w:tc>
        <w:tc>
          <w:tcPr>
            <w:tcW w:w="1170" w:type="dxa"/>
            <w:noWrap/>
            <w:vAlign w:val="bottom"/>
            <w:hideMark/>
          </w:tcPr>
          <w:p w14:paraId="313F46F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bottom"/>
            <w:hideMark/>
          </w:tcPr>
          <w:p w14:paraId="6392E7A5"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CTTGAACCCTGTCGTATGCTGG</w:t>
            </w:r>
          </w:p>
        </w:tc>
      </w:tr>
      <w:tr w:rsidR="009618CA" w:rsidRPr="009618CA" w14:paraId="0299894A" w14:textId="77777777" w:rsidTr="006148C3">
        <w:trPr>
          <w:trHeight w:val="117"/>
        </w:trPr>
        <w:tc>
          <w:tcPr>
            <w:tcW w:w="1710" w:type="dxa"/>
            <w:noWrap/>
            <w:vAlign w:val="center"/>
            <w:hideMark/>
          </w:tcPr>
          <w:p w14:paraId="085A46C3"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0A595BD1"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bottom"/>
            <w:hideMark/>
          </w:tcPr>
          <w:p w14:paraId="21242483"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TTGGTGCAGGAATCAGTCCAGG</w:t>
            </w:r>
          </w:p>
        </w:tc>
      </w:tr>
      <w:tr w:rsidR="009618CA" w:rsidRPr="009618CA" w14:paraId="6115258A" w14:textId="77777777" w:rsidTr="006148C3">
        <w:trPr>
          <w:trHeight w:val="251"/>
        </w:trPr>
        <w:tc>
          <w:tcPr>
            <w:tcW w:w="1710" w:type="dxa"/>
            <w:noWrap/>
            <w:vAlign w:val="bottom"/>
            <w:hideMark/>
          </w:tcPr>
          <w:p w14:paraId="57348B3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Mouse-ICAM1</w:t>
            </w:r>
          </w:p>
        </w:tc>
        <w:tc>
          <w:tcPr>
            <w:tcW w:w="1170" w:type="dxa"/>
            <w:noWrap/>
            <w:vAlign w:val="bottom"/>
            <w:hideMark/>
          </w:tcPr>
          <w:p w14:paraId="15CE753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2C735F2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AAACCAGACCCTGGAACTGCAC</w:t>
            </w:r>
          </w:p>
        </w:tc>
      </w:tr>
      <w:tr w:rsidR="009618CA" w:rsidRPr="009618CA" w14:paraId="55C18076" w14:textId="77777777" w:rsidTr="006148C3">
        <w:trPr>
          <w:trHeight w:val="162"/>
        </w:trPr>
        <w:tc>
          <w:tcPr>
            <w:tcW w:w="1710" w:type="dxa"/>
            <w:noWrap/>
            <w:vAlign w:val="bottom"/>
            <w:hideMark/>
          </w:tcPr>
          <w:p w14:paraId="034E13F3"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65600B92"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30A8C605"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GCCTGGCATTTCAGAGTCTGCT</w:t>
            </w:r>
          </w:p>
        </w:tc>
      </w:tr>
      <w:tr w:rsidR="009618CA" w:rsidRPr="009618CA" w14:paraId="0D9AC34E" w14:textId="77777777" w:rsidTr="006148C3">
        <w:trPr>
          <w:trHeight w:val="197"/>
        </w:trPr>
        <w:tc>
          <w:tcPr>
            <w:tcW w:w="1710" w:type="dxa"/>
            <w:noWrap/>
            <w:vAlign w:val="bottom"/>
            <w:hideMark/>
          </w:tcPr>
          <w:p w14:paraId="7B6A161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 VCAM1</w:t>
            </w:r>
          </w:p>
        </w:tc>
        <w:tc>
          <w:tcPr>
            <w:tcW w:w="1170" w:type="dxa"/>
            <w:noWrap/>
            <w:vAlign w:val="bottom"/>
            <w:hideMark/>
          </w:tcPr>
          <w:p w14:paraId="2FDF624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27CA0E7E"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GCTATGAGGATGGAAGACTCTGG</w:t>
            </w:r>
          </w:p>
        </w:tc>
      </w:tr>
      <w:tr w:rsidR="009618CA" w:rsidRPr="009618CA" w14:paraId="4E2EEB78" w14:textId="77777777" w:rsidTr="006148C3">
        <w:trPr>
          <w:trHeight w:val="135"/>
        </w:trPr>
        <w:tc>
          <w:tcPr>
            <w:tcW w:w="1710" w:type="dxa"/>
            <w:noWrap/>
            <w:vAlign w:val="bottom"/>
            <w:hideMark/>
          </w:tcPr>
          <w:p w14:paraId="05433E6A"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7FBE090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386D24F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ACTTGTGCAGCCACCTGAGATC</w:t>
            </w:r>
          </w:p>
        </w:tc>
      </w:tr>
      <w:tr w:rsidR="009618CA" w:rsidRPr="009618CA" w14:paraId="592E5404" w14:textId="77777777" w:rsidTr="006148C3">
        <w:trPr>
          <w:trHeight w:val="179"/>
        </w:trPr>
        <w:tc>
          <w:tcPr>
            <w:tcW w:w="1710" w:type="dxa"/>
            <w:noWrap/>
            <w:vAlign w:val="bottom"/>
            <w:hideMark/>
          </w:tcPr>
          <w:p w14:paraId="790C441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xml:space="preserve">Mouse </w:t>
            </w:r>
            <w:proofErr w:type="spellStart"/>
            <w:r w:rsidRPr="009618CA">
              <w:rPr>
                <w:rFonts w:ascii="Times New Roman" w:eastAsia="Times New Roman" w:hAnsi="Times New Roman" w:cs="Times New Roman"/>
                <w:color w:val="000000"/>
                <w:sz w:val="22"/>
                <w:szCs w:val="22"/>
              </w:rPr>
              <w:t>Vwf</w:t>
            </w:r>
            <w:proofErr w:type="spellEnd"/>
          </w:p>
        </w:tc>
        <w:tc>
          <w:tcPr>
            <w:tcW w:w="1170" w:type="dxa"/>
            <w:noWrap/>
            <w:vAlign w:val="bottom"/>
            <w:hideMark/>
          </w:tcPr>
          <w:p w14:paraId="669D1CF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346D1E4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AACAGACGATGGTGGACTCAGC</w:t>
            </w:r>
          </w:p>
        </w:tc>
      </w:tr>
      <w:tr w:rsidR="009618CA" w:rsidRPr="009618CA" w14:paraId="1AD12B59" w14:textId="77777777" w:rsidTr="006148C3">
        <w:trPr>
          <w:trHeight w:val="117"/>
        </w:trPr>
        <w:tc>
          <w:tcPr>
            <w:tcW w:w="1710" w:type="dxa"/>
            <w:noWrap/>
            <w:vAlign w:val="bottom"/>
            <w:hideMark/>
          </w:tcPr>
          <w:p w14:paraId="615A0454"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5564F36A"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1CDB0EB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CGATGGACTCACAGGAGCAAGT</w:t>
            </w:r>
          </w:p>
        </w:tc>
      </w:tr>
      <w:tr w:rsidR="009618CA" w:rsidRPr="009618CA" w14:paraId="46C9242E" w14:textId="77777777" w:rsidTr="006148C3">
        <w:trPr>
          <w:trHeight w:val="143"/>
        </w:trPr>
        <w:tc>
          <w:tcPr>
            <w:tcW w:w="1710" w:type="dxa"/>
            <w:noWrap/>
            <w:vAlign w:val="bottom"/>
            <w:hideMark/>
          </w:tcPr>
          <w:p w14:paraId="6578C222"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 E-selectin</w:t>
            </w:r>
          </w:p>
        </w:tc>
        <w:tc>
          <w:tcPr>
            <w:tcW w:w="1170" w:type="dxa"/>
            <w:noWrap/>
            <w:vAlign w:val="bottom"/>
            <w:hideMark/>
          </w:tcPr>
          <w:p w14:paraId="64BC7328"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center"/>
            <w:hideMark/>
          </w:tcPr>
          <w:p w14:paraId="2C9AB972"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GGACACCACAAATCCCAGTCTG</w:t>
            </w:r>
          </w:p>
        </w:tc>
      </w:tr>
      <w:tr w:rsidR="009618CA" w:rsidRPr="009618CA" w14:paraId="12203766" w14:textId="77777777" w:rsidTr="006148C3">
        <w:trPr>
          <w:trHeight w:val="171"/>
        </w:trPr>
        <w:tc>
          <w:tcPr>
            <w:tcW w:w="1710" w:type="dxa"/>
            <w:noWrap/>
            <w:vAlign w:val="bottom"/>
            <w:hideMark/>
          </w:tcPr>
          <w:p w14:paraId="2D7DC36A" w14:textId="77777777" w:rsidR="009618CA" w:rsidRPr="009618CA" w:rsidRDefault="009618CA" w:rsidP="009618CA">
            <w:pPr>
              <w:spacing w:after="0"/>
              <w:rPr>
                <w:rFonts w:ascii="Times New Roman" w:eastAsia="Times New Roman" w:hAnsi="Times New Roman" w:cs="Times New Roman"/>
                <w:color w:val="666666"/>
                <w:sz w:val="22"/>
                <w:szCs w:val="22"/>
              </w:rPr>
            </w:pPr>
            <w:r w:rsidRPr="009618CA">
              <w:rPr>
                <w:rFonts w:ascii="Times New Roman" w:eastAsia="Times New Roman" w:hAnsi="Times New Roman" w:cs="Times New Roman"/>
                <w:color w:val="666666"/>
                <w:sz w:val="22"/>
                <w:szCs w:val="22"/>
              </w:rPr>
              <w:t> </w:t>
            </w:r>
          </w:p>
        </w:tc>
        <w:tc>
          <w:tcPr>
            <w:tcW w:w="1170" w:type="dxa"/>
            <w:noWrap/>
            <w:vAlign w:val="bottom"/>
            <w:hideMark/>
          </w:tcPr>
          <w:p w14:paraId="4CBE9705"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center"/>
            <w:hideMark/>
          </w:tcPr>
          <w:p w14:paraId="46B468A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TCGCAGGAGAACTCACAACTGG</w:t>
            </w:r>
          </w:p>
        </w:tc>
      </w:tr>
      <w:tr w:rsidR="009618CA" w:rsidRPr="009618CA" w14:paraId="0A5D8382" w14:textId="77777777" w:rsidTr="006148C3">
        <w:trPr>
          <w:trHeight w:val="107"/>
        </w:trPr>
        <w:tc>
          <w:tcPr>
            <w:tcW w:w="1710" w:type="dxa"/>
            <w:noWrap/>
            <w:vAlign w:val="bottom"/>
            <w:hideMark/>
          </w:tcPr>
          <w:p w14:paraId="78F9FE45"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w:t>
            </w:r>
            <w:proofErr w:type="spellStart"/>
            <w:r w:rsidRPr="009618CA">
              <w:rPr>
                <w:rFonts w:ascii="Times New Roman" w:eastAsia="Times New Roman" w:hAnsi="Times New Roman" w:cs="Times New Roman"/>
                <w:color w:val="000000"/>
                <w:sz w:val="22"/>
                <w:szCs w:val="22"/>
              </w:rPr>
              <w:t>Influ</w:t>
            </w:r>
            <w:proofErr w:type="spellEnd"/>
            <w:r w:rsidRPr="009618CA">
              <w:rPr>
                <w:rFonts w:ascii="Times New Roman" w:eastAsia="Times New Roman" w:hAnsi="Times New Roman" w:cs="Times New Roman"/>
                <w:color w:val="000000"/>
                <w:sz w:val="22"/>
                <w:szCs w:val="22"/>
              </w:rPr>
              <w:t xml:space="preserve"> A-NP</w:t>
            </w:r>
          </w:p>
        </w:tc>
        <w:tc>
          <w:tcPr>
            <w:tcW w:w="1170" w:type="dxa"/>
            <w:noWrap/>
            <w:vAlign w:val="bottom"/>
            <w:hideMark/>
          </w:tcPr>
          <w:p w14:paraId="299CA271"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bottom"/>
            <w:hideMark/>
          </w:tcPr>
          <w:p w14:paraId="791088D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TGCTTCAAAACAGCCAAGTG</w:t>
            </w:r>
          </w:p>
        </w:tc>
      </w:tr>
      <w:tr w:rsidR="009618CA" w:rsidRPr="009618CA" w14:paraId="5FEFDF0C" w14:textId="77777777" w:rsidTr="006148C3">
        <w:trPr>
          <w:trHeight w:val="135"/>
        </w:trPr>
        <w:tc>
          <w:tcPr>
            <w:tcW w:w="1710" w:type="dxa"/>
            <w:noWrap/>
            <w:vAlign w:val="bottom"/>
            <w:hideMark/>
          </w:tcPr>
          <w:p w14:paraId="408AD41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28F7433C"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bottom"/>
            <w:hideMark/>
          </w:tcPr>
          <w:p w14:paraId="30DB163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GATGCCCTCTGTTGATTGGT</w:t>
            </w:r>
          </w:p>
        </w:tc>
      </w:tr>
      <w:tr w:rsidR="009618CA" w:rsidRPr="009618CA" w14:paraId="7216A268" w14:textId="77777777" w:rsidTr="006148C3">
        <w:trPr>
          <w:trHeight w:val="179"/>
        </w:trPr>
        <w:tc>
          <w:tcPr>
            <w:tcW w:w="1710" w:type="dxa"/>
            <w:noWrap/>
            <w:vAlign w:val="bottom"/>
            <w:hideMark/>
          </w:tcPr>
          <w:p w14:paraId="104CA98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w:t>
            </w:r>
            <w:proofErr w:type="spellStart"/>
            <w:r w:rsidRPr="009618CA">
              <w:rPr>
                <w:rFonts w:ascii="Times New Roman" w:eastAsia="Times New Roman" w:hAnsi="Times New Roman" w:cs="Times New Roman"/>
                <w:color w:val="000000"/>
                <w:sz w:val="22"/>
                <w:szCs w:val="22"/>
              </w:rPr>
              <w:t>Influ</w:t>
            </w:r>
            <w:proofErr w:type="spellEnd"/>
            <w:r w:rsidRPr="009618CA">
              <w:rPr>
                <w:rFonts w:ascii="Times New Roman" w:eastAsia="Times New Roman" w:hAnsi="Times New Roman" w:cs="Times New Roman"/>
                <w:color w:val="000000"/>
                <w:sz w:val="22"/>
                <w:szCs w:val="22"/>
              </w:rPr>
              <w:t xml:space="preserve"> A-NA</w:t>
            </w:r>
          </w:p>
        </w:tc>
        <w:tc>
          <w:tcPr>
            <w:tcW w:w="1170" w:type="dxa"/>
            <w:noWrap/>
            <w:vAlign w:val="bottom"/>
            <w:hideMark/>
          </w:tcPr>
          <w:p w14:paraId="680F5AAE"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bottom"/>
            <w:hideMark/>
          </w:tcPr>
          <w:p w14:paraId="3016B47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ACATCTGCAGTGGGGTTTTC</w:t>
            </w:r>
          </w:p>
        </w:tc>
      </w:tr>
      <w:tr w:rsidR="009618CA" w:rsidRPr="009618CA" w14:paraId="3775E92C" w14:textId="77777777" w:rsidTr="006148C3">
        <w:trPr>
          <w:trHeight w:val="207"/>
        </w:trPr>
        <w:tc>
          <w:tcPr>
            <w:tcW w:w="1710" w:type="dxa"/>
            <w:noWrap/>
            <w:vAlign w:val="bottom"/>
            <w:hideMark/>
          </w:tcPr>
          <w:p w14:paraId="696153CF"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55D918EB"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bottom"/>
            <w:hideMark/>
          </w:tcPr>
          <w:p w14:paraId="049DDEB8"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ACCAATCAGTCATTGCCACA</w:t>
            </w:r>
          </w:p>
        </w:tc>
      </w:tr>
      <w:tr w:rsidR="009618CA" w:rsidRPr="009618CA" w14:paraId="268BE626" w14:textId="77777777" w:rsidTr="006148C3">
        <w:trPr>
          <w:trHeight w:val="143"/>
        </w:trPr>
        <w:tc>
          <w:tcPr>
            <w:tcW w:w="1710" w:type="dxa"/>
            <w:noWrap/>
            <w:vAlign w:val="bottom"/>
            <w:hideMark/>
          </w:tcPr>
          <w:p w14:paraId="417F1CE5"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w:t>
            </w:r>
            <w:proofErr w:type="spellStart"/>
            <w:r w:rsidRPr="009618CA">
              <w:rPr>
                <w:rFonts w:ascii="Times New Roman" w:eastAsia="Times New Roman" w:hAnsi="Times New Roman" w:cs="Times New Roman"/>
                <w:color w:val="000000"/>
                <w:sz w:val="22"/>
                <w:szCs w:val="22"/>
              </w:rPr>
              <w:t>Influ</w:t>
            </w:r>
            <w:proofErr w:type="spellEnd"/>
            <w:r w:rsidRPr="009618CA">
              <w:rPr>
                <w:rFonts w:ascii="Times New Roman" w:eastAsia="Times New Roman" w:hAnsi="Times New Roman" w:cs="Times New Roman"/>
                <w:color w:val="000000"/>
                <w:sz w:val="22"/>
                <w:szCs w:val="22"/>
              </w:rPr>
              <w:t xml:space="preserve"> A-HA</w:t>
            </w:r>
          </w:p>
        </w:tc>
        <w:tc>
          <w:tcPr>
            <w:tcW w:w="1170" w:type="dxa"/>
            <w:noWrap/>
            <w:vAlign w:val="bottom"/>
            <w:hideMark/>
          </w:tcPr>
          <w:p w14:paraId="448443D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bottom"/>
            <w:hideMark/>
          </w:tcPr>
          <w:p w14:paraId="212BC0B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GCTGCAGATGCAGACACAAT</w:t>
            </w:r>
          </w:p>
        </w:tc>
      </w:tr>
      <w:tr w:rsidR="009618CA" w:rsidRPr="009618CA" w14:paraId="65DDE07C" w14:textId="77777777" w:rsidTr="006148C3">
        <w:trPr>
          <w:trHeight w:val="126"/>
        </w:trPr>
        <w:tc>
          <w:tcPr>
            <w:tcW w:w="1710" w:type="dxa"/>
            <w:noWrap/>
            <w:vAlign w:val="bottom"/>
            <w:hideMark/>
          </w:tcPr>
          <w:p w14:paraId="6008FAD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538C35C4"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bottom"/>
            <w:hideMark/>
          </w:tcPr>
          <w:p w14:paraId="44F77F5D"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CCCTCAGCTCCTCATAGTCG</w:t>
            </w:r>
          </w:p>
        </w:tc>
      </w:tr>
      <w:tr w:rsidR="009618CA" w:rsidRPr="009618CA" w14:paraId="46EE938C" w14:textId="77777777" w:rsidTr="006148C3">
        <w:trPr>
          <w:trHeight w:val="206"/>
        </w:trPr>
        <w:tc>
          <w:tcPr>
            <w:tcW w:w="1710" w:type="dxa"/>
            <w:noWrap/>
            <w:vAlign w:val="bottom"/>
            <w:hideMark/>
          </w:tcPr>
          <w:p w14:paraId="0BF9DCC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Mouse GAPDH</w:t>
            </w:r>
          </w:p>
        </w:tc>
        <w:tc>
          <w:tcPr>
            <w:tcW w:w="1170" w:type="dxa"/>
            <w:noWrap/>
            <w:vAlign w:val="bottom"/>
            <w:hideMark/>
          </w:tcPr>
          <w:p w14:paraId="0B96743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bottom"/>
            <w:hideMark/>
          </w:tcPr>
          <w:p w14:paraId="25F519E1"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CATCACTGCCACCCAGAAGACTG</w:t>
            </w:r>
          </w:p>
        </w:tc>
      </w:tr>
      <w:tr w:rsidR="009618CA" w:rsidRPr="009618CA" w14:paraId="771A29F3" w14:textId="77777777" w:rsidTr="006148C3">
        <w:trPr>
          <w:trHeight w:val="99"/>
        </w:trPr>
        <w:tc>
          <w:tcPr>
            <w:tcW w:w="1710" w:type="dxa"/>
            <w:noWrap/>
            <w:vAlign w:val="bottom"/>
            <w:hideMark/>
          </w:tcPr>
          <w:p w14:paraId="499F2E4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noWrap/>
            <w:vAlign w:val="bottom"/>
            <w:hideMark/>
          </w:tcPr>
          <w:p w14:paraId="7ABF8AD8"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noWrap/>
            <w:vAlign w:val="bottom"/>
            <w:hideMark/>
          </w:tcPr>
          <w:p w14:paraId="213E88FE"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ATGCCAGTGAGCTTCCCGTTCAG</w:t>
            </w:r>
          </w:p>
        </w:tc>
      </w:tr>
      <w:tr w:rsidR="009618CA" w:rsidRPr="009618CA" w14:paraId="79C4E95F" w14:textId="77777777" w:rsidTr="006148C3">
        <w:trPr>
          <w:trHeight w:val="179"/>
        </w:trPr>
        <w:tc>
          <w:tcPr>
            <w:tcW w:w="1710" w:type="dxa"/>
            <w:noWrap/>
            <w:vAlign w:val="bottom"/>
            <w:hideMark/>
          </w:tcPr>
          <w:p w14:paraId="41C8398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Human GAPDH</w:t>
            </w:r>
          </w:p>
        </w:tc>
        <w:tc>
          <w:tcPr>
            <w:tcW w:w="1170" w:type="dxa"/>
            <w:noWrap/>
            <w:vAlign w:val="bottom"/>
            <w:hideMark/>
          </w:tcPr>
          <w:p w14:paraId="3953B966"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Forward</w:t>
            </w:r>
          </w:p>
        </w:tc>
        <w:tc>
          <w:tcPr>
            <w:tcW w:w="3600" w:type="dxa"/>
            <w:noWrap/>
            <w:vAlign w:val="bottom"/>
            <w:hideMark/>
          </w:tcPr>
          <w:p w14:paraId="5BFC513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GTCTCCTCTGACTTCAACAGCG</w:t>
            </w:r>
          </w:p>
        </w:tc>
      </w:tr>
      <w:tr w:rsidR="009618CA" w:rsidRPr="009618CA" w14:paraId="0D9E3D57" w14:textId="77777777" w:rsidTr="006148C3">
        <w:trPr>
          <w:trHeight w:val="63"/>
        </w:trPr>
        <w:tc>
          <w:tcPr>
            <w:tcW w:w="1710" w:type="dxa"/>
            <w:tcBorders>
              <w:bottom w:val="single" w:sz="4" w:space="0" w:color="auto"/>
            </w:tcBorders>
            <w:noWrap/>
            <w:vAlign w:val="bottom"/>
            <w:hideMark/>
          </w:tcPr>
          <w:p w14:paraId="1239D069"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 </w:t>
            </w:r>
          </w:p>
        </w:tc>
        <w:tc>
          <w:tcPr>
            <w:tcW w:w="1170" w:type="dxa"/>
            <w:tcBorders>
              <w:bottom w:val="single" w:sz="4" w:space="0" w:color="auto"/>
            </w:tcBorders>
            <w:noWrap/>
            <w:vAlign w:val="bottom"/>
            <w:hideMark/>
          </w:tcPr>
          <w:p w14:paraId="4EFCF907"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Reverse</w:t>
            </w:r>
          </w:p>
        </w:tc>
        <w:tc>
          <w:tcPr>
            <w:tcW w:w="3600" w:type="dxa"/>
            <w:tcBorders>
              <w:bottom w:val="single" w:sz="4" w:space="0" w:color="auto"/>
            </w:tcBorders>
            <w:noWrap/>
            <w:vAlign w:val="bottom"/>
            <w:hideMark/>
          </w:tcPr>
          <w:p w14:paraId="59EA53D0" w14:textId="77777777" w:rsidR="009618CA" w:rsidRPr="009618CA" w:rsidRDefault="009618CA" w:rsidP="009618CA">
            <w:pPr>
              <w:spacing w:after="0"/>
              <w:rPr>
                <w:rFonts w:ascii="Times New Roman" w:eastAsia="Times New Roman" w:hAnsi="Times New Roman" w:cs="Times New Roman"/>
                <w:color w:val="000000"/>
                <w:sz w:val="22"/>
                <w:szCs w:val="22"/>
              </w:rPr>
            </w:pPr>
            <w:r w:rsidRPr="009618CA">
              <w:rPr>
                <w:rFonts w:ascii="Times New Roman" w:eastAsia="Times New Roman" w:hAnsi="Times New Roman" w:cs="Times New Roman"/>
                <w:color w:val="000000"/>
                <w:sz w:val="22"/>
                <w:szCs w:val="22"/>
              </w:rPr>
              <w:t>ACCACCCTGTTGCTGTAGCCAA</w:t>
            </w:r>
          </w:p>
        </w:tc>
      </w:tr>
    </w:tbl>
    <w:p w14:paraId="0AA3DFDE" w14:textId="77777777" w:rsidR="009618CA" w:rsidRDefault="009618CA" w:rsidP="009618CA">
      <w:pPr>
        <w:pStyle w:val="Refhead"/>
        <w:rPr>
          <w:b w:val="0"/>
        </w:rPr>
      </w:pPr>
    </w:p>
    <w:p w14:paraId="4BCFF009" w14:textId="77777777" w:rsidR="009618CA" w:rsidRDefault="009618CA" w:rsidP="009618CA">
      <w:pPr>
        <w:pStyle w:val="Refhead"/>
        <w:rPr>
          <w:b w:val="0"/>
        </w:rPr>
      </w:pPr>
    </w:p>
    <w:p w14:paraId="03385F71" w14:textId="77777777" w:rsidR="009618CA" w:rsidRDefault="009618CA" w:rsidP="009618CA">
      <w:pPr>
        <w:pStyle w:val="Refhead"/>
        <w:rPr>
          <w:b w:val="0"/>
        </w:rPr>
      </w:pPr>
    </w:p>
    <w:p w14:paraId="24B2212F" w14:textId="77777777" w:rsidR="009618CA" w:rsidRDefault="009618CA" w:rsidP="009618CA">
      <w:pPr>
        <w:pStyle w:val="Refhead"/>
        <w:rPr>
          <w:b w:val="0"/>
        </w:rPr>
      </w:pPr>
    </w:p>
    <w:p w14:paraId="60AFC537" w14:textId="77777777" w:rsidR="009618CA" w:rsidRDefault="009618CA" w:rsidP="009618CA">
      <w:pPr>
        <w:pStyle w:val="Refhead"/>
        <w:rPr>
          <w:b w:val="0"/>
        </w:rPr>
      </w:pPr>
    </w:p>
    <w:p w14:paraId="522DC837" w14:textId="77777777" w:rsidR="009618CA" w:rsidRDefault="009618CA" w:rsidP="009618CA">
      <w:pPr>
        <w:pStyle w:val="Refhead"/>
        <w:rPr>
          <w:b w:val="0"/>
        </w:rPr>
      </w:pPr>
    </w:p>
    <w:p w14:paraId="4166BBC6" w14:textId="77777777" w:rsidR="009618CA" w:rsidRDefault="009618CA" w:rsidP="009618CA">
      <w:pPr>
        <w:pStyle w:val="Refhead"/>
        <w:rPr>
          <w:b w:val="0"/>
        </w:rPr>
      </w:pPr>
    </w:p>
    <w:p w14:paraId="1D3E73F2" w14:textId="77777777" w:rsidR="009618CA" w:rsidRDefault="009618CA" w:rsidP="009618CA">
      <w:pPr>
        <w:pStyle w:val="Refhead"/>
        <w:rPr>
          <w:b w:val="0"/>
        </w:rPr>
      </w:pPr>
    </w:p>
    <w:p w14:paraId="7FF2DCA8" w14:textId="77777777" w:rsidR="009618CA" w:rsidRDefault="009618CA" w:rsidP="009618CA">
      <w:pPr>
        <w:pStyle w:val="Refhead"/>
        <w:rPr>
          <w:b w:val="0"/>
        </w:rPr>
      </w:pPr>
    </w:p>
    <w:p w14:paraId="23081FC1" w14:textId="77777777" w:rsidR="009618CA" w:rsidRDefault="009618CA" w:rsidP="009618CA">
      <w:pPr>
        <w:pStyle w:val="Refhead"/>
        <w:rPr>
          <w:b w:val="0"/>
        </w:rPr>
      </w:pPr>
    </w:p>
    <w:p w14:paraId="09B6F95F" w14:textId="77777777" w:rsidR="009618CA" w:rsidRDefault="009618CA" w:rsidP="009618CA">
      <w:pPr>
        <w:pStyle w:val="Refhead"/>
        <w:rPr>
          <w:b w:val="0"/>
        </w:rPr>
      </w:pPr>
    </w:p>
    <w:p w14:paraId="4B896536" w14:textId="77777777" w:rsidR="009618CA" w:rsidRDefault="009618CA" w:rsidP="009618CA">
      <w:pPr>
        <w:pStyle w:val="Refhead"/>
        <w:rPr>
          <w:b w:val="0"/>
        </w:rPr>
      </w:pPr>
    </w:p>
    <w:p w14:paraId="70FCAF31" w14:textId="77777777" w:rsidR="009618CA" w:rsidRDefault="009618CA" w:rsidP="009618CA">
      <w:pPr>
        <w:pStyle w:val="Refhead"/>
        <w:rPr>
          <w:b w:val="0"/>
        </w:rPr>
      </w:pPr>
    </w:p>
    <w:p w14:paraId="28D9DE31" w14:textId="77777777" w:rsidR="009618CA" w:rsidRDefault="009618CA" w:rsidP="009618CA">
      <w:pPr>
        <w:pStyle w:val="Refhead"/>
        <w:rPr>
          <w:b w:val="0"/>
        </w:rPr>
      </w:pPr>
    </w:p>
    <w:p w14:paraId="492DCD26" w14:textId="77777777" w:rsidR="009618CA" w:rsidRDefault="009618CA" w:rsidP="009618CA">
      <w:pPr>
        <w:pStyle w:val="Refhead"/>
        <w:rPr>
          <w:b w:val="0"/>
        </w:rPr>
      </w:pPr>
    </w:p>
    <w:p w14:paraId="7D24125A" w14:textId="77777777" w:rsidR="009618CA" w:rsidRDefault="009618CA" w:rsidP="009618CA">
      <w:pPr>
        <w:pStyle w:val="Refhead"/>
        <w:rPr>
          <w:b w:val="0"/>
        </w:rPr>
      </w:pPr>
    </w:p>
    <w:p w14:paraId="6BE107F2" w14:textId="77777777" w:rsidR="009618CA" w:rsidRDefault="009618CA" w:rsidP="009618CA">
      <w:pPr>
        <w:pStyle w:val="Refhead"/>
        <w:rPr>
          <w:b w:val="0"/>
        </w:rPr>
      </w:pPr>
    </w:p>
    <w:p w14:paraId="32FAB57E" w14:textId="77777777" w:rsidR="009618CA" w:rsidRDefault="009618CA" w:rsidP="009618CA">
      <w:pPr>
        <w:pStyle w:val="Refhead"/>
        <w:rPr>
          <w:b w:val="0"/>
        </w:rPr>
      </w:pPr>
    </w:p>
    <w:p w14:paraId="57116FE0" w14:textId="77777777" w:rsidR="009618CA" w:rsidRDefault="009618CA" w:rsidP="009618CA">
      <w:pPr>
        <w:pStyle w:val="Refhead"/>
        <w:rPr>
          <w:b w:val="0"/>
        </w:rPr>
      </w:pPr>
    </w:p>
    <w:p w14:paraId="52FDBAB1" w14:textId="77777777" w:rsidR="009618CA" w:rsidRDefault="009618CA" w:rsidP="009618CA">
      <w:pPr>
        <w:pStyle w:val="Refhead"/>
        <w:rPr>
          <w:b w:val="0"/>
        </w:rPr>
      </w:pPr>
    </w:p>
    <w:p w14:paraId="6AEFFBBA" w14:textId="77777777" w:rsidR="009618CA" w:rsidRDefault="009618CA" w:rsidP="009618CA">
      <w:pPr>
        <w:pStyle w:val="Refhead"/>
        <w:rPr>
          <w:b w:val="0"/>
        </w:rPr>
      </w:pPr>
    </w:p>
    <w:p w14:paraId="13991033" w14:textId="77777777" w:rsidR="009618CA" w:rsidRDefault="009618CA" w:rsidP="009618CA">
      <w:pPr>
        <w:pStyle w:val="Refhead"/>
        <w:rPr>
          <w:b w:val="0"/>
        </w:rPr>
      </w:pPr>
    </w:p>
    <w:p w14:paraId="720F314B" w14:textId="77777777" w:rsidR="009618CA" w:rsidRDefault="009618CA" w:rsidP="009618CA">
      <w:pPr>
        <w:pStyle w:val="Refhead"/>
        <w:rPr>
          <w:b w:val="0"/>
        </w:rPr>
      </w:pPr>
    </w:p>
    <w:p w14:paraId="4BE2F000" w14:textId="77777777" w:rsidR="009618CA" w:rsidRDefault="009618CA" w:rsidP="009618CA">
      <w:pPr>
        <w:pStyle w:val="Refhead"/>
        <w:rPr>
          <w:b w:val="0"/>
        </w:rPr>
      </w:pPr>
    </w:p>
    <w:p w14:paraId="5C1DFD40" w14:textId="77777777" w:rsidR="009618CA" w:rsidRDefault="009618CA" w:rsidP="009618CA">
      <w:pPr>
        <w:pStyle w:val="Refhead"/>
        <w:rPr>
          <w:b w:val="0"/>
        </w:rPr>
      </w:pPr>
    </w:p>
    <w:p w14:paraId="51EE6D5F" w14:textId="77777777" w:rsidR="00494260" w:rsidRDefault="00494260" w:rsidP="000E71B0">
      <w:pPr>
        <w:spacing w:before="120" w:line="240" w:lineRule="auto"/>
        <w:jc w:val="both"/>
      </w:pPr>
    </w:p>
    <w:p w14:paraId="1792E997" w14:textId="77777777" w:rsidR="009618CA" w:rsidRDefault="009618CA" w:rsidP="000E71B0">
      <w:pPr>
        <w:spacing w:before="120" w:line="240" w:lineRule="auto"/>
        <w:jc w:val="both"/>
      </w:pPr>
    </w:p>
    <w:p w14:paraId="05352C56" w14:textId="77777777" w:rsidR="009618CA" w:rsidRDefault="009618CA" w:rsidP="000E71B0">
      <w:pPr>
        <w:spacing w:before="120" w:line="240" w:lineRule="auto"/>
        <w:jc w:val="both"/>
      </w:pPr>
    </w:p>
    <w:p w14:paraId="6ADF7AEE" w14:textId="77777777" w:rsidR="009618CA" w:rsidRDefault="009618CA" w:rsidP="000E71B0">
      <w:pPr>
        <w:spacing w:before="120" w:line="240" w:lineRule="auto"/>
        <w:jc w:val="both"/>
      </w:pPr>
    </w:p>
    <w:p w14:paraId="2D874785" w14:textId="77777777" w:rsidR="009618CA" w:rsidRDefault="009618CA" w:rsidP="000E71B0">
      <w:pPr>
        <w:spacing w:before="120" w:line="240" w:lineRule="auto"/>
        <w:jc w:val="both"/>
      </w:pPr>
    </w:p>
    <w:p w14:paraId="6978AC48" w14:textId="77777777" w:rsidR="009618CA" w:rsidRDefault="009618CA" w:rsidP="000E71B0">
      <w:pPr>
        <w:spacing w:before="120" w:line="240" w:lineRule="auto"/>
        <w:jc w:val="both"/>
      </w:pPr>
    </w:p>
    <w:p w14:paraId="1D93C5CE" w14:textId="39CF86F1" w:rsidR="009618CA" w:rsidRDefault="009618CA" w:rsidP="000E71B0">
      <w:pPr>
        <w:spacing w:before="120" w:line="240" w:lineRule="auto"/>
        <w:jc w:val="both"/>
      </w:pPr>
      <w:r>
        <w:lastRenderedPageBreak/>
        <w:t>Reference</w:t>
      </w:r>
    </w:p>
    <w:p w14:paraId="112A0852" w14:textId="77777777" w:rsidR="00494260" w:rsidRPr="00494260" w:rsidRDefault="00494260" w:rsidP="00494260">
      <w:pPr>
        <w:pStyle w:val="EndNoteBibliography"/>
        <w:ind w:left="720" w:hanging="720"/>
        <w:rPr>
          <w:noProof/>
        </w:rPr>
      </w:pPr>
      <w:r>
        <w:fldChar w:fldCharType="begin"/>
      </w:r>
      <w:r>
        <w:instrText xml:space="preserve"> ADDIN EN.REFLIST </w:instrText>
      </w:r>
      <w:r>
        <w:fldChar w:fldCharType="separate"/>
      </w:r>
      <w:r w:rsidRPr="00494260">
        <w:rPr>
          <w:noProof/>
        </w:rPr>
        <w:t>1</w:t>
      </w:r>
      <w:r w:rsidRPr="00494260">
        <w:rPr>
          <w:noProof/>
        </w:rPr>
        <w:tab/>
        <w:t>Kulkarni, H. S.</w:t>
      </w:r>
      <w:r w:rsidRPr="00494260">
        <w:rPr>
          <w:i/>
          <w:noProof/>
        </w:rPr>
        <w:t xml:space="preserve"> et al.</w:t>
      </w:r>
      <w:r w:rsidRPr="00494260">
        <w:rPr>
          <w:noProof/>
        </w:rPr>
        <w:t xml:space="preserve"> Update on the Features and Measurements of Experimental Acute Lung Injury in Animals: An Official American Thoracic Society Workshop Report. </w:t>
      </w:r>
      <w:r w:rsidRPr="00494260">
        <w:rPr>
          <w:i/>
          <w:noProof/>
        </w:rPr>
        <w:t>Am J Respir Cell Mol Biol</w:t>
      </w:r>
      <w:r w:rsidRPr="00494260">
        <w:rPr>
          <w:noProof/>
        </w:rPr>
        <w:t xml:space="preserve"> </w:t>
      </w:r>
      <w:r w:rsidRPr="00494260">
        <w:rPr>
          <w:b/>
          <w:noProof/>
        </w:rPr>
        <w:t>66</w:t>
      </w:r>
      <w:r w:rsidRPr="00494260">
        <w:rPr>
          <w:noProof/>
        </w:rPr>
        <w:t>, e1-e14, doi:10.1165/rcmb.2021-0531ST (2022).</w:t>
      </w:r>
    </w:p>
    <w:p w14:paraId="6B9C4F65" w14:textId="535C25FC" w:rsidR="00170D82" w:rsidRDefault="00494260" w:rsidP="000E71B0">
      <w:pPr>
        <w:spacing w:before="120" w:line="240" w:lineRule="auto"/>
        <w:jc w:val="both"/>
      </w:pPr>
      <w:r>
        <w:fldChar w:fldCharType="end"/>
      </w:r>
    </w:p>
    <w:sectPr w:rsidR="00170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9wezra8vsea9edvf15zz5w2zxrer5a2ew2&quot;&gt;111&lt;record-ids&gt;&lt;item&gt;53&lt;/item&gt;&lt;/record-ids&gt;&lt;/item&gt;&lt;/Libraries&gt;"/>
  </w:docVars>
  <w:rsids>
    <w:rsidRoot w:val="002C739D"/>
    <w:rsid w:val="00010E85"/>
    <w:rsid w:val="0001737F"/>
    <w:rsid w:val="000374D4"/>
    <w:rsid w:val="00040FFC"/>
    <w:rsid w:val="00042D2E"/>
    <w:rsid w:val="000477A1"/>
    <w:rsid w:val="00050E19"/>
    <w:rsid w:val="00057CA5"/>
    <w:rsid w:val="000722A7"/>
    <w:rsid w:val="000859E2"/>
    <w:rsid w:val="000974C0"/>
    <w:rsid w:val="000A7E7F"/>
    <w:rsid w:val="000B5A1C"/>
    <w:rsid w:val="000C4FB1"/>
    <w:rsid w:val="000D02F2"/>
    <w:rsid w:val="000D48AC"/>
    <w:rsid w:val="000D4D14"/>
    <w:rsid w:val="000E2958"/>
    <w:rsid w:val="000E71B0"/>
    <w:rsid w:val="00104488"/>
    <w:rsid w:val="00116A7D"/>
    <w:rsid w:val="00120689"/>
    <w:rsid w:val="001266C7"/>
    <w:rsid w:val="00127122"/>
    <w:rsid w:val="00141E7F"/>
    <w:rsid w:val="00160153"/>
    <w:rsid w:val="00170D82"/>
    <w:rsid w:val="0018076B"/>
    <w:rsid w:val="001826B4"/>
    <w:rsid w:val="00190B49"/>
    <w:rsid w:val="001956A6"/>
    <w:rsid w:val="001A0489"/>
    <w:rsid w:val="001A138F"/>
    <w:rsid w:val="001B2817"/>
    <w:rsid w:val="001C157B"/>
    <w:rsid w:val="001C33F7"/>
    <w:rsid w:val="001D0EA6"/>
    <w:rsid w:val="001D47E6"/>
    <w:rsid w:val="001D484E"/>
    <w:rsid w:val="001F728F"/>
    <w:rsid w:val="002016B1"/>
    <w:rsid w:val="00203BA5"/>
    <w:rsid w:val="00225141"/>
    <w:rsid w:val="00236AE7"/>
    <w:rsid w:val="00241B2D"/>
    <w:rsid w:val="00242D32"/>
    <w:rsid w:val="002462E9"/>
    <w:rsid w:val="00253A76"/>
    <w:rsid w:val="00254A34"/>
    <w:rsid w:val="00263159"/>
    <w:rsid w:val="00274773"/>
    <w:rsid w:val="00277BE1"/>
    <w:rsid w:val="0028093A"/>
    <w:rsid w:val="002A4638"/>
    <w:rsid w:val="002B2276"/>
    <w:rsid w:val="002B25CD"/>
    <w:rsid w:val="002B3371"/>
    <w:rsid w:val="002B39AE"/>
    <w:rsid w:val="002B46B9"/>
    <w:rsid w:val="002C1E70"/>
    <w:rsid w:val="002C739D"/>
    <w:rsid w:val="003000D2"/>
    <w:rsid w:val="00303D84"/>
    <w:rsid w:val="003141A7"/>
    <w:rsid w:val="00315706"/>
    <w:rsid w:val="003168C9"/>
    <w:rsid w:val="00320736"/>
    <w:rsid w:val="00323F73"/>
    <w:rsid w:val="003258C7"/>
    <w:rsid w:val="00327516"/>
    <w:rsid w:val="00330C65"/>
    <w:rsid w:val="003367AC"/>
    <w:rsid w:val="003369F8"/>
    <w:rsid w:val="003446FD"/>
    <w:rsid w:val="0034739F"/>
    <w:rsid w:val="003536B5"/>
    <w:rsid w:val="0035577C"/>
    <w:rsid w:val="00365DD0"/>
    <w:rsid w:val="003859AE"/>
    <w:rsid w:val="00386AF4"/>
    <w:rsid w:val="003931A3"/>
    <w:rsid w:val="003A14FB"/>
    <w:rsid w:val="003A5F7B"/>
    <w:rsid w:val="003B1252"/>
    <w:rsid w:val="003B74CD"/>
    <w:rsid w:val="003C3D54"/>
    <w:rsid w:val="003D3CE1"/>
    <w:rsid w:val="003D47A7"/>
    <w:rsid w:val="003E1ADB"/>
    <w:rsid w:val="003E4F91"/>
    <w:rsid w:val="003E4FA3"/>
    <w:rsid w:val="003E6AA7"/>
    <w:rsid w:val="00405882"/>
    <w:rsid w:val="00410727"/>
    <w:rsid w:val="00416F01"/>
    <w:rsid w:val="004241E8"/>
    <w:rsid w:val="00430544"/>
    <w:rsid w:val="004336A1"/>
    <w:rsid w:val="004524E1"/>
    <w:rsid w:val="00454D78"/>
    <w:rsid w:val="00461E5B"/>
    <w:rsid w:val="004623A8"/>
    <w:rsid w:val="004655FC"/>
    <w:rsid w:val="00465EA5"/>
    <w:rsid w:val="0049291E"/>
    <w:rsid w:val="00492BAB"/>
    <w:rsid w:val="00494260"/>
    <w:rsid w:val="004A2E78"/>
    <w:rsid w:val="004B52C1"/>
    <w:rsid w:val="004D655F"/>
    <w:rsid w:val="004E0804"/>
    <w:rsid w:val="004E43B8"/>
    <w:rsid w:val="004E795D"/>
    <w:rsid w:val="004F030D"/>
    <w:rsid w:val="004F41D2"/>
    <w:rsid w:val="00500482"/>
    <w:rsid w:val="00512639"/>
    <w:rsid w:val="005223CA"/>
    <w:rsid w:val="00523141"/>
    <w:rsid w:val="00526771"/>
    <w:rsid w:val="005343CA"/>
    <w:rsid w:val="00536889"/>
    <w:rsid w:val="00550CAE"/>
    <w:rsid w:val="00556B82"/>
    <w:rsid w:val="0056772B"/>
    <w:rsid w:val="005A4EC9"/>
    <w:rsid w:val="005A74C4"/>
    <w:rsid w:val="005B6F5E"/>
    <w:rsid w:val="005C4024"/>
    <w:rsid w:val="005C5A84"/>
    <w:rsid w:val="005D6FE2"/>
    <w:rsid w:val="005E0640"/>
    <w:rsid w:val="005E439F"/>
    <w:rsid w:val="005E60DC"/>
    <w:rsid w:val="00627408"/>
    <w:rsid w:val="00641DA5"/>
    <w:rsid w:val="006479A0"/>
    <w:rsid w:val="0065126C"/>
    <w:rsid w:val="006604B9"/>
    <w:rsid w:val="00661FB8"/>
    <w:rsid w:val="00665D84"/>
    <w:rsid w:val="0066722F"/>
    <w:rsid w:val="006715E2"/>
    <w:rsid w:val="00674B9D"/>
    <w:rsid w:val="006776F1"/>
    <w:rsid w:val="00680224"/>
    <w:rsid w:val="0068113B"/>
    <w:rsid w:val="006846E8"/>
    <w:rsid w:val="006A0011"/>
    <w:rsid w:val="006B1BAA"/>
    <w:rsid w:val="006B26A4"/>
    <w:rsid w:val="006B3E61"/>
    <w:rsid w:val="006B4272"/>
    <w:rsid w:val="006B607B"/>
    <w:rsid w:val="006C4596"/>
    <w:rsid w:val="006D42F3"/>
    <w:rsid w:val="006D6B8F"/>
    <w:rsid w:val="006D7160"/>
    <w:rsid w:val="006E433D"/>
    <w:rsid w:val="006E6B5B"/>
    <w:rsid w:val="006F6833"/>
    <w:rsid w:val="007213F8"/>
    <w:rsid w:val="00725221"/>
    <w:rsid w:val="00725722"/>
    <w:rsid w:val="00725A09"/>
    <w:rsid w:val="007360BB"/>
    <w:rsid w:val="00736929"/>
    <w:rsid w:val="00762B24"/>
    <w:rsid w:val="007703BA"/>
    <w:rsid w:val="00771F7A"/>
    <w:rsid w:val="007728FC"/>
    <w:rsid w:val="00787F3A"/>
    <w:rsid w:val="007A058B"/>
    <w:rsid w:val="007A2F84"/>
    <w:rsid w:val="007B0951"/>
    <w:rsid w:val="007B2CBD"/>
    <w:rsid w:val="007B2D0E"/>
    <w:rsid w:val="007C0994"/>
    <w:rsid w:val="007C23F2"/>
    <w:rsid w:val="007E1133"/>
    <w:rsid w:val="007E596C"/>
    <w:rsid w:val="007E5990"/>
    <w:rsid w:val="007F484D"/>
    <w:rsid w:val="00801358"/>
    <w:rsid w:val="00803368"/>
    <w:rsid w:val="00806684"/>
    <w:rsid w:val="00807C69"/>
    <w:rsid w:val="0081072E"/>
    <w:rsid w:val="00814C1D"/>
    <w:rsid w:val="0082186A"/>
    <w:rsid w:val="00826B13"/>
    <w:rsid w:val="00852ECE"/>
    <w:rsid w:val="00857194"/>
    <w:rsid w:val="00862542"/>
    <w:rsid w:val="008625D4"/>
    <w:rsid w:val="00865943"/>
    <w:rsid w:val="0087398D"/>
    <w:rsid w:val="00877A8E"/>
    <w:rsid w:val="00891B0A"/>
    <w:rsid w:val="00893C8F"/>
    <w:rsid w:val="0089433C"/>
    <w:rsid w:val="00895AF8"/>
    <w:rsid w:val="008A60ED"/>
    <w:rsid w:val="008A6131"/>
    <w:rsid w:val="008A7390"/>
    <w:rsid w:val="008B57F4"/>
    <w:rsid w:val="008C5295"/>
    <w:rsid w:val="008D3CD5"/>
    <w:rsid w:val="008E3AE5"/>
    <w:rsid w:val="008E43BE"/>
    <w:rsid w:val="008F1CDF"/>
    <w:rsid w:val="00902D28"/>
    <w:rsid w:val="0090425E"/>
    <w:rsid w:val="0091248A"/>
    <w:rsid w:val="009221E8"/>
    <w:rsid w:val="00931699"/>
    <w:rsid w:val="009421D1"/>
    <w:rsid w:val="00951827"/>
    <w:rsid w:val="009618CA"/>
    <w:rsid w:val="00963827"/>
    <w:rsid w:val="00985757"/>
    <w:rsid w:val="00987232"/>
    <w:rsid w:val="009A1C24"/>
    <w:rsid w:val="009A526D"/>
    <w:rsid w:val="009B615C"/>
    <w:rsid w:val="009B7298"/>
    <w:rsid w:val="009D7A36"/>
    <w:rsid w:val="009E44A7"/>
    <w:rsid w:val="009E7855"/>
    <w:rsid w:val="009F2FA5"/>
    <w:rsid w:val="009F5283"/>
    <w:rsid w:val="00A01808"/>
    <w:rsid w:val="00A039E3"/>
    <w:rsid w:val="00A0406F"/>
    <w:rsid w:val="00A20FDB"/>
    <w:rsid w:val="00A26C5F"/>
    <w:rsid w:val="00A46770"/>
    <w:rsid w:val="00A55357"/>
    <w:rsid w:val="00A553F0"/>
    <w:rsid w:val="00A57BB6"/>
    <w:rsid w:val="00A607DD"/>
    <w:rsid w:val="00A60BA9"/>
    <w:rsid w:val="00A615F3"/>
    <w:rsid w:val="00A63905"/>
    <w:rsid w:val="00A66CB2"/>
    <w:rsid w:val="00A73BBE"/>
    <w:rsid w:val="00A766B0"/>
    <w:rsid w:val="00A82049"/>
    <w:rsid w:val="00A83BF5"/>
    <w:rsid w:val="00A83F71"/>
    <w:rsid w:val="00A85A38"/>
    <w:rsid w:val="00A97862"/>
    <w:rsid w:val="00A97B31"/>
    <w:rsid w:val="00AA33DB"/>
    <w:rsid w:val="00AA6B5E"/>
    <w:rsid w:val="00AC0AAB"/>
    <w:rsid w:val="00AC2DE4"/>
    <w:rsid w:val="00AC7AF9"/>
    <w:rsid w:val="00AD3F73"/>
    <w:rsid w:val="00AD4F50"/>
    <w:rsid w:val="00AF168B"/>
    <w:rsid w:val="00B11E4C"/>
    <w:rsid w:val="00B13563"/>
    <w:rsid w:val="00B1623D"/>
    <w:rsid w:val="00B20E28"/>
    <w:rsid w:val="00B233E8"/>
    <w:rsid w:val="00B26278"/>
    <w:rsid w:val="00B34758"/>
    <w:rsid w:val="00B52731"/>
    <w:rsid w:val="00B5411B"/>
    <w:rsid w:val="00B630A5"/>
    <w:rsid w:val="00B63D43"/>
    <w:rsid w:val="00B74E0E"/>
    <w:rsid w:val="00B76B98"/>
    <w:rsid w:val="00B80AF7"/>
    <w:rsid w:val="00B9294C"/>
    <w:rsid w:val="00B964C7"/>
    <w:rsid w:val="00BA1EF1"/>
    <w:rsid w:val="00BA244F"/>
    <w:rsid w:val="00BB46AC"/>
    <w:rsid w:val="00BB6A0E"/>
    <w:rsid w:val="00BC1155"/>
    <w:rsid w:val="00BC1734"/>
    <w:rsid w:val="00BC3971"/>
    <w:rsid w:val="00BD2E42"/>
    <w:rsid w:val="00BE22DC"/>
    <w:rsid w:val="00BE2324"/>
    <w:rsid w:val="00BF0578"/>
    <w:rsid w:val="00C00295"/>
    <w:rsid w:val="00C075F5"/>
    <w:rsid w:val="00C13AC2"/>
    <w:rsid w:val="00C15CF5"/>
    <w:rsid w:val="00C17263"/>
    <w:rsid w:val="00C17F75"/>
    <w:rsid w:val="00C250E1"/>
    <w:rsid w:val="00C328BE"/>
    <w:rsid w:val="00C35117"/>
    <w:rsid w:val="00C41FEC"/>
    <w:rsid w:val="00C45DAA"/>
    <w:rsid w:val="00C47C44"/>
    <w:rsid w:val="00C560CC"/>
    <w:rsid w:val="00C572B7"/>
    <w:rsid w:val="00C63763"/>
    <w:rsid w:val="00C63B20"/>
    <w:rsid w:val="00C650A6"/>
    <w:rsid w:val="00C66DB1"/>
    <w:rsid w:val="00C73F11"/>
    <w:rsid w:val="00C80989"/>
    <w:rsid w:val="00C80F20"/>
    <w:rsid w:val="00C85C89"/>
    <w:rsid w:val="00C86463"/>
    <w:rsid w:val="00C904AE"/>
    <w:rsid w:val="00C92065"/>
    <w:rsid w:val="00C92DA3"/>
    <w:rsid w:val="00C93965"/>
    <w:rsid w:val="00CA427F"/>
    <w:rsid w:val="00CB1ED4"/>
    <w:rsid w:val="00CB3FD5"/>
    <w:rsid w:val="00CD3C4B"/>
    <w:rsid w:val="00CE0E2C"/>
    <w:rsid w:val="00CE1941"/>
    <w:rsid w:val="00CF1749"/>
    <w:rsid w:val="00CF6398"/>
    <w:rsid w:val="00D02F91"/>
    <w:rsid w:val="00D043BA"/>
    <w:rsid w:val="00D06010"/>
    <w:rsid w:val="00D2617B"/>
    <w:rsid w:val="00D26A0E"/>
    <w:rsid w:val="00D3774A"/>
    <w:rsid w:val="00D4251F"/>
    <w:rsid w:val="00D51B30"/>
    <w:rsid w:val="00D52AFB"/>
    <w:rsid w:val="00D67355"/>
    <w:rsid w:val="00D821AF"/>
    <w:rsid w:val="00D976B9"/>
    <w:rsid w:val="00DA1CF5"/>
    <w:rsid w:val="00DA33BF"/>
    <w:rsid w:val="00DB29DC"/>
    <w:rsid w:val="00DB605D"/>
    <w:rsid w:val="00DC0B15"/>
    <w:rsid w:val="00DC0F2F"/>
    <w:rsid w:val="00DD0211"/>
    <w:rsid w:val="00DD5925"/>
    <w:rsid w:val="00DE2912"/>
    <w:rsid w:val="00DE320B"/>
    <w:rsid w:val="00DE63A1"/>
    <w:rsid w:val="00DE720E"/>
    <w:rsid w:val="00DE7930"/>
    <w:rsid w:val="00DF1850"/>
    <w:rsid w:val="00DF2A9B"/>
    <w:rsid w:val="00E00732"/>
    <w:rsid w:val="00E02DF1"/>
    <w:rsid w:val="00E16519"/>
    <w:rsid w:val="00E24B89"/>
    <w:rsid w:val="00E32A01"/>
    <w:rsid w:val="00E404CC"/>
    <w:rsid w:val="00E42DC0"/>
    <w:rsid w:val="00E505DF"/>
    <w:rsid w:val="00E54FF8"/>
    <w:rsid w:val="00E6612C"/>
    <w:rsid w:val="00E676A6"/>
    <w:rsid w:val="00E86EFE"/>
    <w:rsid w:val="00E9041A"/>
    <w:rsid w:val="00E9523D"/>
    <w:rsid w:val="00EA130F"/>
    <w:rsid w:val="00EA48F7"/>
    <w:rsid w:val="00EB0B19"/>
    <w:rsid w:val="00EB1C27"/>
    <w:rsid w:val="00EB2E5D"/>
    <w:rsid w:val="00EB5089"/>
    <w:rsid w:val="00ED1710"/>
    <w:rsid w:val="00ED7E52"/>
    <w:rsid w:val="00EE22A5"/>
    <w:rsid w:val="00EF3B5F"/>
    <w:rsid w:val="00F1108C"/>
    <w:rsid w:val="00F20932"/>
    <w:rsid w:val="00F2400B"/>
    <w:rsid w:val="00F34143"/>
    <w:rsid w:val="00F353EA"/>
    <w:rsid w:val="00F4346A"/>
    <w:rsid w:val="00F46C88"/>
    <w:rsid w:val="00F537D0"/>
    <w:rsid w:val="00F64F65"/>
    <w:rsid w:val="00F6553D"/>
    <w:rsid w:val="00F67482"/>
    <w:rsid w:val="00F76CC5"/>
    <w:rsid w:val="00F8597F"/>
    <w:rsid w:val="00F906A5"/>
    <w:rsid w:val="00F93F69"/>
    <w:rsid w:val="00FB5496"/>
    <w:rsid w:val="00FB6A20"/>
    <w:rsid w:val="00FC2780"/>
    <w:rsid w:val="00FC6C15"/>
    <w:rsid w:val="00FD1482"/>
    <w:rsid w:val="00FD7FD6"/>
    <w:rsid w:val="00FF3956"/>
    <w:rsid w:val="00FF6BE6"/>
    <w:rsid w:val="00FF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1BBA2AB"/>
  <w15:chartTrackingRefBased/>
  <w15:docId w15:val="{94726667-04FA-D64A-A25C-10DEDE30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9D"/>
  </w:style>
  <w:style w:type="paragraph" w:styleId="Heading1">
    <w:name w:val="heading 1"/>
    <w:basedOn w:val="Normal"/>
    <w:next w:val="Normal"/>
    <w:link w:val="Heading1Char"/>
    <w:uiPriority w:val="9"/>
    <w:qFormat/>
    <w:rsid w:val="002C739D"/>
    <w:pPr>
      <w:keepNext/>
      <w:keepLines/>
      <w:spacing w:before="360" w:after="80" w:line="240"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2C739D"/>
    <w:pPr>
      <w:keepNext/>
      <w:keepLines/>
      <w:spacing w:before="160" w:after="80" w:line="240"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2C739D"/>
    <w:pPr>
      <w:keepNext/>
      <w:keepLines/>
      <w:spacing w:before="160" w:after="80" w:line="240" w:lineRule="auto"/>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2C739D"/>
    <w:pPr>
      <w:keepNext/>
      <w:keepLines/>
      <w:spacing w:before="80" w:after="40" w:line="240" w:lineRule="auto"/>
      <w:outlineLvl w:val="3"/>
    </w:pPr>
    <w:rPr>
      <w:rFonts w:eastAsiaTheme="majorEastAsia"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2C739D"/>
    <w:pPr>
      <w:keepNext/>
      <w:keepLines/>
      <w:spacing w:before="80" w:after="40" w:line="240" w:lineRule="auto"/>
      <w:outlineLvl w:val="4"/>
    </w:pPr>
    <w:rPr>
      <w:rFonts w:eastAsiaTheme="majorEastAsia"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2C739D"/>
    <w:pPr>
      <w:keepNext/>
      <w:keepLines/>
      <w:spacing w:before="40" w:after="0" w:line="240"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2C739D"/>
    <w:pPr>
      <w:keepNext/>
      <w:keepLines/>
      <w:spacing w:before="40" w:after="0" w:line="240"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2C739D"/>
    <w:pPr>
      <w:keepNext/>
      <w:keepLines/>
      <w:spacing w:after="0" w:line="240"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2C739D"/>
    <w:pPr>
      <w:keepNext/>
      <w:keepLines/>
      <w:spacing w:after="0" w:line="240"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39D"/>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C739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C739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C739D"/>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2C739D"/>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2C739D"/>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2C739D"/>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2C739D"/>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2C739D"/>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2C739D"/>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2C739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C739D"/>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2C739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C739D"/>
    <w:pPr>
      <w:spacing w:before="160" w:line="240" w:lineRule="auto"/>
      <w:jc w:val="center"/>
    </w:pPr>
    <w:rPr>
      <w:rFonts w:ascii="Aptos" w:hAnsi="Aptos" w:cs="Aptos"/>
      <w:i/>
      <w:iCs/>
      <w:color w:val="404040" w:themeColor="text1" w:themeTint="BF"/>
      <w:kern w:val="0"/>
      <w14:ligatures w14:val="none"/>
    </w:rPr>
  </w:style>
  <w:style w:type="character" w:customStyle="1" w:styleId="QuoteChar">
    <w:name w:val="Quote Char"/>
    <w:basedOn w:val="DefaultParagraphFont"/>
    <w:link w:val="Quote"/>
    <w:uiPriority w:val="29"/>
    <w:rsid w:val="002C739D"/>
    <w:rPr>
      <w:rFonts w:ascii="Aptos" w:hAnsi="Aptos" w:cs="Aptos"/>
      <w:i/>
      <w:iCs/>
      <w:color w:val="404040" w:themeColor="text1" w:themeTint="BF"/>
      <w:kern w:val="0"/>
      <w14:ligatures w14:val="none"/>
    </w:rPr>
  </w:style>
  <w:style w:type="paragraph" w:styleId="ListParagraph">
    <w:name w:val="List Paragraph"/>
    <w:basedOn w:val="Normal"/>
    <w:uiPriority w:val="34"/>
    <w:qFormat/>
    <w:rsid w:val="002C739D"/>
    <w:pPr>
      <w:spacing w:after="0" w:line="240" w:lineRule="auto"/>
      <w:ind w:left="720"/>
      <w:contextualSpacing/>
    </w:pPr>
    <w:rPr>
      <w:rFonts w:ascii="Aptos" w:hAnsi="Aptos" w:cs="Aptos"/>
      <w:kern w:val="0"/>
      <w14:ligatures w14:val="none"/>
    </w:rPr>
  </w:style>
  <w:style w:type="character" w:styleId="IntenseEmphasis">
    <w:name w:val="Intense Emphasis"/>
    <w:basedOn w:val="DefaultParagraphFont"/>
    <w:uiPriority w:val="21"/>
    <w:qFormat/>
    <w:rsid w:val="002C739D"/>
    <w:rPr>
      <w:i/>
      <w:iCs/>
      <w:color w:val="0F4761" w:themeColor="accent1" w:themeShade="BF"/>
    </w:rPr>
  </w:style>
  <w:style w:type="paragraph" w:styleId="IntenseQuote">
    <w:name w:val="Intense Quote"/>
    <w:basedOn w:val="Normal"/>
    <w:next w:val="Normal"/>
    <w:link w:val="IntenseQuoteChar"/>
    <w:uiPriority w:val="30"/>
    <w:qFormat/>
    <w:rsid w:val="002C739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Aptos" w:hAnsi="Aptos" w:cs="Aptos"/>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2C739D"/>
    <w:rPr>
      <w:rFonts w:ascii="Aptos" w:hAnsi="Aptos" w:cs="Aptos"/>
      <w:i/>
      <w:iCs/>
      <w:color w:val="0F4761" w:themeColor="accent1" w:themeShade="BF"/>
      <w:kern w:val="0"/>
      <w14:ligatures w14:val="none"/>
    </w:rPr>
  </w:style>
  <w:style w:type="character" w:styleId="IntenseReference">
    <w:name w:val="Intense Reference"/>
    <w:basedOn w:val="DefaultParagraphFont"/>
    <w:uiPriority w:val="32"/>
    <w:qFormat/>
    <w:rsid w:val="002C739D"/>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C904AE"/>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C904AE"/>
    <w:rPr>
      <w:rFonts w:ascii="Aptos" w:hAnsi="Aptos"/>
    </w:rPr>
  </w:style>
  <w:style w:type="paragraph" w:customStyle="1" w:styleId="EndNoteBibliography">
    <w:name w:val="EndNote Bibliography"/>
    <w:basedOn w:val="Normal"/>
    <w:link w:val="EndNoteBibliographyChar"/>
    <w:rsid w:val="00C904AE"/>
    <w:pPr>
      <w:spacing w:line="240" w:lineRule="auto"/>
    </w:pPr>
    <w:rPr>
      <w:rFonts w:ascii="Aptos" w:hAnsi="Aptos"/>
    </w:rPr>
  </w:style>
  <w:style w:type="character" w:customStyle="1" w:styleId="EndNoteBibliographyChar">
    <w:name w:val="EndNote Bibliography Char"/>
    <w:basedOn w:val="DefaultParagraphFont"/>
    <w:link w:val="EndNoteBibliography"/>
    <w:rsid w:val="00C904AE"/>
    <w:rPr>
      <w:rFonts w:ascii="Aptos" w:hAnsi="Aptos"/>
    </w:rPr>
  </w:style>
  <w:style w:type="character" w:styleId="Strong">
    <w:name w:val="Strong"/>
    <w:basedOn w:val="DefaultParagraphFont"/>
    <w:uiPriority w:val="22"/>
    <w:qFormat/>
    <w:rsid w:val="00277BE1"/>
    <w:rPr>
      <w:b/>
      <w:bCs/>
    </w:rPr>
  </w:style>
  <w:style w:type="paragraph" w:customStyle="1" w:styleId="Refhead">
    <w:name w:val="Ref head"/>
    <w:basedOn w:val="Normal"/>
    <w:rsid w:val="009618CA"/>
    <w:pPr>
      <w:keepNext/>
      <w:spacing w:before="120" w:after="120" w:line="240" w:lineRule="auto"/>
      <w:outlineLvl w:val="0"/>
    </w:pPr>
    <w:rPr>
      <w:rFonts w:ascii="Times New Roman" w:eastAsia="Times New Roman" w:hAnsi="Times New Roman" w:cs="Times New Roman"/>
      <w:b/>
      <w:bCs/>
      <w:kern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Lianghui Zhang</dc:creator>
  <cp:keywords/>
  <dc:description/>
  <cp:lastModifiedBy>Lianghui Zhang</cp:lastModifiedBy>
  <cp:revision>4</cp:revision>
  <dcterms:created xsi:type="dcterms:W3CDTF">2025-11-19T02:26:00Z</dcterms:created>
  <dcterms:modified xsi:type="dcterms:W3CDTF">2025-11-19T03:45:00Z</dcterms:modified>
</cp:coreProperties>
</file>