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06E1" w:rsidRPr="00054222" w:rsidRDefault="00E36E65" w:rsidP="00054222">
      <w:pPr>
        <w:spacing w:line="360" w:lineRule="auto"/>
        <w:jc w:val="center"/>
        <w:rPr>
          <w:rFonts w:ascii="Times New Roman" w:hAnsi="Times New Roman" w:cs="Times New Roman"/>
          <w:sz w:val="24"/>
          <w:szCs w:val="24"/>
        </w:rPr>
      </w:pPr>
      <w:r w:rsidRPr="00054222">
        <w:rPr>
          <w:rFonts w:ascii="Times New Roman" w:hAnsi="Times New Roman" w:cs="Times New Roman"/>
          <w:b/>
          <w:sz w:val="24"/>
          <w:szCs w:val="24"/>
        </w:rPr>
        <w:t>Supporting Information File</w:t>
      </w:r>
    </w:p>
    <w:p w:rsidR="00852073" w:rsidRPr="00054222" w:rsidRDefault="00852073" w:rsidP="00054222">
      <w:pPr>
        <w:spacing w:line="360" w:lineRule="auto"/>
        <w:rPr>
          <w:rFonts w:ascii="Times New Roman" w:hAnsi="Times New Roman" w:cs="Times New Roman"/>
          <w:sz w:val="20"/>
          <w:szCs w:val="20"/>
        </w:rPr>
      </w:pPr>
    </w:p>
    <w:p w:rsidR="00DC06E1" w:rsidRPr="00054222" w:rsidRDefault="00DC06E1" w:rsidP="00054222">
      <w:pPr>
        <w:spacing w:after="0" w:line="360" w:lineRule="auto"/>
        <w:rPr>
          <w:rFonts w:ascii="Times New Roman" w:hAnsi="Times New Roman" w:cs="Times New Roman"/>
          <w:b/>
          <w:sz w:val="20"/>
          <w:szCs w:val="20"/>
        </w:rPr>
      </w:pPr>
      <w:r w:rsidRPr="00054222">
        <w:rPr>
          <w:rFonts w:ascii="Times New Roman" w:hAnsi="Times New Roman" w:cs="Times New Roman"/>
          <w:b/>
          <w:sz w:val="20"/>
          <w:szCs w:val="20"/>
        </w:rPr>
        <w:t xml:space="preserve">Chemicals and Instruments  </w:t>
      </w:r>
    </w:p>
    <w:p w:rsidR="00DC06E1" w:rsidRPr="00054222" w:rsidRDefault="00DC06E1" w:rsidP="00054222">
      <w:pPr>
        <w:spacing w:after="0" w:line="360" w:lineRule="auto"/>
        <w:jc w:val="both"/>
        <w:rPr>
          <w:rFonts w:ascii="Times New Roman" w:hAnsi="Times New Roman" w:cs="Times New Roman"/>
          <w:sz w:val="20"/>
          <w:szCs w:val="20"/>
        </w:rPr>
      </w:pPr>
      <w:r w:rsidRPr="00054222">
        <w:rPr>
          <w:rFonts w:ascii="Times New Roman" w:hAnsi="Times New Roman" w:cs="Times New Roman"/>
          <w:sz w:val="20"/>
          <w:szCs w:val="20"/>
        </w:rPr>
        <w:t xml:space="preserve">The chemicals and reagents used in this study including </w:t>
      </w:r>
      <w:proofErr w:type="spellStart"/>
      <w:r w:rsidRPr="00054222">
        <w:rPr>
          <w:rFonts w:ascii="Times New Roman" w:hAnsi="Times New Roman" w:cs="Times New Roman"/>
          <w:sz w:val="20"/>
          <w:szCs w:val="20"/>
        </w:rPr>
        <w:t>diethylenetriamine</w:t>
      </w:r>
      <w:proofErr w:type="spellEnd"/>
      <w:r w:rsidRPr="00054222">
        <w:rPr>
          <w:rFonts w:ascii="Times New Roman" w:hAnsi="Times New Roman" w:cs="Times New Roman"/>
          <w:sz w:val="20"/>
          <w:szCs w:val="20"/>
        </w:rPr>
        <w:t xml:space="preserve"> </w:t>
      </w:r>
      <w:proofErr w:type="spellStart"/>
      <w:r w:rsidRPr="00054222">
        <w:rPr>
          <w:rFonts w:ascii="Times New Roman" w:hAnsi="Times New Roman" w:cs="Times New Roman"/>
          <w:sz w:val="20"/>
          <w:szCs w:val="20"/>
        </w:rPr>
        <w:t>pentaacetic</w:t>
      </w:r>
      <w:proofErr w:type="spellEnd"/>
      <w:r w:rsidRPr="00054222">
        <w:rPr>
          <w:rFonts w:ascii="Times New Roman" w:hAnsi="Times New Roman" w:cs="Times New Roman"/>
          <w:sz w:val="20"/>
          <w:szCs w:val="20"/>
        </w:rPr>
        <w:t xml:space="preserve"> acid </w:t>
      </w:r>
      <w:proofErr w:type="spellStart"/>
      <w:r w:rsidRPr="00054222">
        <w:rPr>
          <w:rFonts w:ascii="Times New Roman" w:hAnsi="Times New Roman" w:cs="Times New Roman"/>
          <w:sz w:val="20"/>
          <w:szCs w:val="20"/>
        </w:rPr>
        <w:t>dianhydride</w:t>
      </w:r>
      <w:proofErr w:type="spellEnd"/>
      <w:r w:rsidRPr="00054222">
        <w:rPr>
          <w:rFonts w:ascii="Times New Roman" w:hAnsi="Times New Roman" w:cs="Times New Roman"/>
          <w:sz w:val="20"/>
          <w:szCs w:val="20"/>
        </w:rPr>
        <w:t xml:space="preserve"> (</w:t>
      </w:r>
      <w:proofErr w:type="spellStart"/>
      <w:r w:rsidRPr="00054222">
        <w:rPr>
          <w:rFonts w:ascii="Times New Roman" w:hAnsi="Times New Roman" w:cs="Times New Roman"/>
          <w:sz w:val="20"/>
          <w:szCs w:val="20"/>
        </w:rPr>
        <w:t>cDTPA</w:t>
      </w:r>
      <w:proofErr w:type="spellEnd"/>
      <w:r w:rsidRPr="00054222">
        <w:rPr>
          <w:rFonts w:ascii="Times New Roman" w:hAnsi="Times New Roman" w:cs="Times New Roman"/>
          <w:sz w:val="20"/>
          <w:szCs w:val="20"/>
        </w:rPr>
        <w:t xml:space="preserve">), </w:t>
      </w:r>
      <w:r w:rsidRPr="00054222">
        <w:rPr>
          <w:rFonts w:ascii="Times New Roman" w:hAnsi="Times New Roman" w:cs="Times New Roman"/>
          <w:i/>
          <w:sz w:val="20"/>
          <w:szCs w:val="20"/>
        </w:rPr>
        <w:t>N, N</w:t>
      </w:r>
      <w:r w:rsidRPr="00054222">
        <w:rPr>
          <w:rFonts w:ascii="Times New Roman" w:hAnsi="Times New Roman" w:cs="Times New Roman"/>
          <w:sz w:val="20"/>
          <w:szCs w:val="20"/>
        </w:rPr>
        <w:t>-</w:t>
      </w:r>
      <w:proofErr w:type="spellStart"/>
      <w:r w:rsidRPr="00054222">
        <w:rPr>
          <w:rFonts w:ascii="Times New Roman" w:hAnsi="Times New Roman" w:cs="Times New Roman"/>
          <w:sz w:val="20"/>
          <w:szCs w:val="20"/>
        </w:rPr>
        <w:t>Disiopropyl</w:t>
      </w:r>
      <w:proofErr w:type="spellEnd"/>
      <w:r w:rsidRPr="00054222">
        <w:rPr>
          <w:rFonts w:ascii="Times New Roman" w:hAnsi="Times New Roman" w:cs="Times New Roman"/>
          <w:sz w:val="20"/>
          <w:szCs w:val="20"/>
        </w:rPr>
        <w:t xml:space="preserve"> ethylamine (DIPEA; </w:t>
      </w:r>
      <w:proofErr w:type="spellStart"/>
      <w:r w:rsidRPr="00054222">
        <w:rPr>
          <w:rFonts w:ascii="Times New Roman" w:hAnsi="Times New Roman" w:cs="Times New Roman"/>
          <w:sz w:val="20"/>
          <w:szCs w:val="20"/>
        </w:rPr>
        <w:t>Hunig’s</w:t>
      </w:r>
      <w:proofErr w:type="spellEnd"/>
      <w:r w:rsidRPr="00054222">
        <w:rPr>
          <w:rFonts w:ascii="Times New Roman" w:hAnsi="Times New Roman" w:cs="Times New Roman"/>
          <w:sz w:val="20"/>
          <w:szCs w:val="20"/>
        </w:rPr>
        <w:t xml:space="preserve"> base), </w:t>
      </w:r>
      <w:proofErr w:type="spellStart"/>
      <w:r w:rsidRPr="00054222">
        <w:rPr>
          <w:rFonts w:ascii="Times New Roman" w:hAnsi="Times New Roman" w:cs="Times New Roman"/>
          <w:sz w:val="20"/>
          <w:szCs w:val="20"/>
        </w:rPr>
        <w:t>triethylamine</w:t>
      </w:r>
      <w:proofErr w:type="spellEnd"/>
      <w:r w:rsidRPr="00054222">
        <w:rPr>
          <w:rFonts w:ascii="Times New Roman" w:hAnsi="Times New Roman" w:cs="Times New Roman"/>
          <w:sz w:val="20"/>
          <w:szCs w:val="20"/>
        </w:rPr>
        <w:t xml:space="preserve"> (TEA), trifluoroacetic acid (TFA), O-(7-azabenzotriazol-1-yl)-N,N,N',N'-</w:t>
      </w:r>
      <w:proofErr w:type="spellStart"/>
      <w:r w:rsidRPr="00054222">
        <w:rPr>
          <w:rFonts w:ascii="Times New Roman" w:hAnsi="Times New Roman" w:cs="Times New Roman"/>
          <w:sz w:val="20"/>
          <w:szCs w:val="20"/>
        </w:rPr>
        <w:t>tetramethyluron</w:t>
      </w:r>
      <w:proofErr w:type="spellEnd"/>
      <w:r w:rsidRPr="00054222">
        <w:rPr>
          <w:rFonts w:ascii="Times New Roman" w:hAnsi="Times New Roman" w:cs="Times New Roman"/>
          <w:sz w:val="20"/>
          <w:szCs w:val="20"/>
        </w:rPr>
        <w:t xml:space="preserve"> </w:t>
      </w:r>
      <w:proofErr w:type="spellStart"/>
      <w:r w:rsidRPr="00054222">
        <w:rPr>
          <w:rFonts w:ascii="Times New Roman" w:hAnsi="Times New Roman" w:cs="Times New Roman"/>
          <w:sz w:val="20"/>
          <w:szCs w:val="20"/>
        </w:rPr>
        <w:t>hexafluorophosphate</w:t>
      </w:r>
      <w:proofErr w:type="spellEnd"/>
      <w:r w:rsidRPr="00054222">
        <w:rPr>
          <w:rFonts w:ascii="Times New Roman" w:hAnsi="Times New Roman" w:cs="Times New Roman"/>
          <w:sz w:val="20"/>
          <w:szCs w:val="20"/>
        </w:rPr>
        <w:t xml:space="preserve"> (HATU; coupling agent), dimethyl </w:t>
      </w:r>
      <w:proofErr w:type="spellStart"/>
      <w:r w:rsidRPr="00054222">
        <w:rPr>
          <w:rFonts w:ascii="Times New Roman" w:hAnsi="Times New Roman" w:cs="Times New Roman"/>
          <w:sz w:val="20"/>
          <w:szCs w:val="20"/>
        </w:rPr>
        <w:t>sulfoxide</w:t>
      </w:r>
      <w:proofErr w:type="spellEnd"/>
      <w:r w:rsidRPr="00054222">
        <w:rPr>
          <w:rFonts w:ascii="Times New Roman" w:hAnsi="Times New Roman" w:cs="Times New Roman"/>
          <w:sz w:val="20"/>
          <w:szCs w:val="20"/>
        </w:rPr>
        <w:t xml:space="preserve"> (DMSO), </w:t>
      </w:r>
      <w:proofErr w:type="spellStart"/>
      <w:r w:rsidRPr="00054222">
        <w:rPr>
          <w:rFonts w:ascii="Times New Roman" w:hAnsi="Times New Roman" w:cs="Times New Roman"/>
          <w:sz w:val="20"/>
          <w:szCs w:val="20"/>
        </w:rPr>
        <w:t>dimethylformamide</w:t>
      </w:r>
      <w:proofErr w:type="spellEnd"/>
      <w:r w:rsidRPr="00054222">
        <w:rPr>
          <w:rFonts w:ascii="Times New Roman" w:hAnsi="Times New Roman" w:cs="Times New Roman"/>
          <w:sz w:val="20"/>
          <w:szCs w:val="20"/>
        </w:rPr>
        <w:t xml:space="preserve"> (DMF), and sodium borate were purchased from Sigma-Aldrich (Germany). Cyanine 5.5 </w:t>
      </w:r>
      <w:r w:rsidRPr="00054222">
        <w:rPr>
          <w:rFonts w:ascii="Times New Roman" w:hAnsi="Times New Roman" w:cs="Times New Roman"/>
          <w:i/>
          <w:sz w:val="20"/>
          <w:szCs w:val="20"/>
        </w:rPr>
        <w:t>N</w:t>
      </w:r>
      <w:r w:rsidRPr="00054222">
        <w:rPr>
          <w:rFonts w:ascii="Times New Roman" w:hAnsi="Times New Roman" w:cs="Times New Roman"/>
          <w:sz w:val="20"/>
          <w:szCs w:val="20"/>
        </w:rPr>
        <w:t>-</w:t>
      </w:r>
      <w:proofErr w:type="spellStart"/>
      <w:r w:rsidRPr="00054222">
        <w:rPr>
          <w:rFonts w:ascii="Times New Roman" w:hAnsi="Times New Roman" w:cs="Times New Roman"/>
          <w:sz w:val="20"/>
          <w:szCs w:val="20"/>
        </w:rPr>
        <w:t>Hydroxysuccinimide</w:t>
      </w:r>
      <w:proofErr w:type="spellEnd"/>
      <w:r w:rsidRPr="00054222">
        <w:rPr>
          <w:rFonts w:ascii="Times New Roman" w:hAnsi="Times New Roman" w:cs="Times New Roman"/>
          <w:sz w:val="20"/>
          <w:szCs w:val="20"/>
        </w:rPr>
        <w:t xml:space="preserve"> ester (Cy5.5 NHS: ≥ 95% purity; ex/</w:t>
      </w:r>
      <w:proofErr w:type="spellStart"/>
      <w:r w:rsidRPr="00054222">
        <w:rPr>
          <w:rFonts w:ascii="Times New Roman" w:hAnsi="Times New Roman" w:cs="Times New Roman"/>
          <w:sz w:val="20"/>
          <w:szCs w:val="20"/>
        </w:rPr>
        <w:t>em</w:t>
      </w:r>
      <w:proofErr w:type="spellEnd"/>
      <w:r w:rsidRPr="00054222">
        <w:rPr>
          <w:rFonts w:ascii="Times New Roman" w:hAnsi="Times New Roman" w:cs="Times New Roman"/>
          <w:sz w:val="20"/>
          <w:szCs w:val="20"/>
        </w:rPr>
        <w:t xml:space="preserve">: 650 nm/ 700 nm) was purchased from </w:t>
      </w:r>
      <w:proofErr w:type="spellStart"/>
      <w:r w:rsidRPr="00054222">
        <w:rPr>
          <w:rFonts w:ascii="Times New Roman" w:hAnsi="Times New Roman" w:cs="Times New Roman"/>
          <w:sz w:val="20"/>
          <w:szCs w:val="20"/>
        </w:rPr>
        <w:t>Biocone</w:t>
      </w:r>
      <w:proofErr w:type="spellEnd"/>
      <w:r w:rsidRPr="00054222">
        <w:rPr>
          <w:rFonts w:ascii="Times New Roman" w:hAnsi="Times New Roman" w:cs="Times New Roman"/>
          <w:sz w:val="20"/>
          <w:szCs w:val="20"/>
        </w:rPr>
        <w:t xml:space="preserve"> Biotechnology Co. Ltd. Chengdu, China. Head-to-tail cyclic </w:t>
      </w:r>
      <w:proofErr w:type="spellStart"/>
      <w:r w:rsidRPr="00054222">
        <w:rPr>
          <w:rFonts w:ascii="Times New Roman" w:hAnsi="Times New Roman" w:cs="Times New Roman"/>
          <w:sz w:val="20"/>
          <w:szCs w:val="20"/>
        </w:rPr>
        <w:t>heptapeptide</w:t>
      </w:r>
      <w:proofErr w:type="spellEnd"/>
      <w:r w:rsidRPr="00054222">
        <w:rPr>
          <w:rFonts w:ascii="Times New Roman" w:hAnsi="Times New Roman" w:cs="Times New Roman"/>
          <w:sz w:val="20"/>
          <w:szCs w:val="20"/>
        </w:rPr>
        <w:t xml:space="preserve"> having </w:t>
      </w:r>
      <w:proofErr w:type="spellStart"/>
      <w:r w:rsidRPr="00054222">
        <w:rPr>
          <w:rFonts w:ascii="Times New Roman" w:hAnsi="Times New Roman" w:cs="Times New Roman"/>
          <w:sz w:val="20"/>
          <w:szCs w:val="20"/>
        </w:rPr>
        <w:t>Arg</w:t>
      </w:r>
      <w:proofErr w:type="spellEnd"/>
      <w:r w:rsidRPr="00054222">
        <w:rPr>
          <w:rFonts w:ascii="Times New Roman" w:hAnsi="Times New Roman" w:cs="Times New Roman"/>
          <w:sz w:val="20"/>
          <w:szCs w:val="20"/>
        </w:rPr>
        <w:t>-</w:t>
      </w:r>
      <w:proofErr w:type="spellStart"/>
      <w:r w:rsidRPr="00054222">
        <w:rPr>
          <w:rFonts w:ascii="Times New Roman" w:hAnsi="Times New Roman" w:cs="Times New Roman"/>
          <w:sz w:val="20"/>
          <w:szCs w:val="20"/>
        </w:rPr>
        <w:t>Gly</w:t>
      </w:r>
      <w:proofErr w:type="spellEnd"/>
      <w:r w:rsidRPr="00054222">
        <w:rPr>
          <w:rFonts w:ascii="Times New Roman" w:hAnsi="Times New Roman" w:cs="Times New Roman"/>
          <w:sz w:val="20"/>
          <w:szCs w:val="20"/>
        </w:rPr>
        <w:t>-Asp-</w:t>
      </w:r>
      <w:proofErr w:type="gramStart"/>
      <w:r w:rsidRPr="00054222">
        <w:rPr>
          <w:rFonts w:ascii="Times New Roman" w:hAnsi="Times New Roman" w:cs="Times New Roman"/>
          <w:sz w:val="20"/>
          <w:szCs w:val="20"/>
        </w:rPr>
        <w:t>Lys(</w:t>
      </w:r>
      <w:proofErr w:type="spellStart"/>
      <w:proofErr w:type="gramEnd"/>
      <w:r w:rsidRPr="00054222">
        <w:rPr>
          <w:rFonts w:ascii="Times New Roman" w:hAnsi="Times New Roman" w:cs="Times New Roman"/>
          <w:sz w:val="20"/>
          <w:szCs w:val="20"/>
        </w:rPr>
        <w:t>Boc</w:t>
      </w:r>
      <w:proofErr w:type="spellEnd"/>
      <w:r w:rsidRPr="00054222">
        <w:rPr>
          <w:rFonts w:ascii="Times New Roman" w:hAnsi="Times New Roman" w:cs="Times New Roman"/>
          <w:sz w:val="20"/>
          <w:szCs w:val="20"/>
        </w:rPr>
        <w:t>)-</w:t>
      </w:r>
      <w:proofErr w:type="spellStart"/>
      <w:r w:rsidRPr="00054222">
        <w:rPr>
          <w:rFonts w:ascii="Times New Roman" w:hAnsi="Times New Roman" w:cs="Times New Roman"/>
          <w:sz w:val="20"/>
          <w:szCs w:val="20"/>
        </w:rPr>
        <w:t>Leu</w:t>
      </w:r>
      <w:proofErr w:type="spellEnd"/>
      <w:r w:rsidRPr="00054222">
        <w:rPr>
          <w:rFonts w:ascii="Times New Roman" w:hAnsi="Times New Roman" w:cs="Times New Roman"/>
          <w:sz w:val="20"/>
          <w:szCs w:val="20"/>
        </w:rPr>
        <w:t>-</w:t>
      </w:r>
      <w:proofErr w:type="spellStart"/>
      <w:r w:rsidRPr="00054222">
        <w:rPr>
          <w:rFonts w:ascii="Times New Roman" w:hAnsi="Times New Roman" w:cs="Times New Roman"/>
          <w:sz w:val="20"/>
          <w:szCs w:val="20"/>
        </w:rPr>
        <w:t>Ala</w:t>
      </w:r>
      <w:proofErr w:type="spellEnd"/>
      <w:r w:rsidRPr="00054222">
        <w:rPr>
          <w:rFonts w:ascii="Times New Roman" w:hAnsi="Times New Roman" w:cs="Times New Roman"/>
          <w:sz w:val="20"/>
          <w:szCs w:val="20"/>
        </w:rPr>
        <w:t>-Lys [RGDK(</w:t>
      </w:r>
      <w:proofErr w:type="spellStart"/>
      <w:r w:rsidRPr="00054222">
        <w:rPr>
          <w:rFonts w:ascii="Times New Roman" w:hAnsi="Times New Roman" w:cs="Times New Roman"/>
          <w:sz w:val="20"/>
          <w:szCs w:val="20"/>
        </w:rPr>
        <w:t>Boc</w:t>
      </w:r>
      <w:proofErr w:type="spellEnd"/>
      <w:r w:rsidRPr="00054222">
        <w:rPr>
          <w:rFonts w:ascii="Times New Roman" w:hAnsi="Times New Roman" w:cs="Times New Roman"/>
          <w:sz w:val="20"/>
          <w:szCs w:val="20"/>
        </w:rPr>
        <w:t xml:space="preserve">)LAK; </w:t>
      </w:r>
      <w:proofErr w:type="spellStart"/>
      <w:r w:rsidRPr="00054222">
        <w:rPr>
          <w:rFonts w:ascii="Times New Roman" w:hAnsi="Times New Roman" w:cs="Times New Roman"/>
          <w:sz w:val="20"/>
          <w:szCs w:val="20"/>
        </w:rPr>
        <w:t>Mr</w:t>
      </w:r>
      <w:proofErr w:type="spellEnd"/>
      <w:r w:rsidRPr="00054222">
        <w:rPr>
          <w:rFonts w:ascii="Times New Roman" w:hAnsi="Times New Roman" w:cs="Times New Roman"/>
          <w:sz w:val="20"/>
          <w:szCs w:val="20"/>
        </w:rPr>
        <w:t xml:space="preserve"> = 869.41 g/ mole] sequence was obtained from </w:t>
      </w:r>
      <w:proofErr w:type="spellStart"/>
      <w:r w:rsidRPr="00054222">
        <w:rPr>
          <w:rFonts w:ascii="Times New Roman" w:hAnsi="Times New Roman" w:cs="Times New Roman"/>
          <w:sz w:val="20"/>
          <w:szCs w:val="20"/>
        </w:rPr>
        <w:t>KareBay</w:t>
      </w:r>
      <w:proofErr w:type="spellEnd"/>
      <w:r w:rsidRPr="00054222">
        <w:rPr>
          <w:rFonts w:ascii="Times New Roman" w:hAnsi="Times New Roman" w:cs="Times New Roman"/>
          <w:sz w:val="20"/>
          <w:szCs w:val="20"/>
        </w:rPr>
        <w:t xml:space="preserve"> </w:t>
      </w:r>
      <w:proofErr w:type="spellStart"/>
      <w:r w:rsidRPr="00054222">
        <w:rPr>
          <w:rFonts w:ascii="Times New Roman" w:hAnsi="Times New Roman" w:cs="Times New Roman"/>
          <w:sz w:val="20"/>
          <w:szCs w:val="20"/>
        </w:rPr>
        <w:t>Biochem</w:t>
      </w:r>
      <w:proofErr w:type="spellEnd"/>
      <w:r w:rsidRPr="00054222">
        <w:rPr>
          <w:rFonts w:ascii="Times New Roman" w:hAnsi="Times New Roman" w:cs="Times New Roman"/>
          <w:sz w:val="20"/>
          <w:szCs w:val="20"/>
        </w:rPr>
        <w:t>, Inc. New Jersey, USA. Other chemicals including acetic acid (CH</w:t>
      </w:r>
      <w:r w:rsidRPr="00054222">
        <w:rPr>
          <w:rFonts w:ascii="Times New Roman" w:hAnsi="Times New Roman" w:cs="Times New Roman"/>
          <w:sz w:val="20"/>
          <w:szCs w:val="20"/>
          <w:vertAlign w:val="subscript"/>
        </w:rPr>
        <w:t>3</w:t>
      </w:r>
      <w:r w:rsidRPr="00054222">
        <w:rPr>
          <w:rFonts w:ascii="Times New Roman" w:hAnsi="Times New Roman" w:cs="Times New Roman"/>
          <w:sz w:val="20"/>
          <w:szCs w:val="20"/>
        </w:rPr>
        <w:t xml:space="preserve">COOH), sodium hydroxide (NaOH), hydrochloric acid (HCl), deionized water, </w:t>
      </w:r>
      <w:proofErr w:type="spellStart"/>
      <w:r w:rsidRPr="00054222">
        <w:rPr>
          <w:rFonts w:ascii="Times New Roman" w:hAnsi="Times New Roman" w:cs="Times New Roman"/>
          <w:sz w:val="20"/>
          <w:szCs w:val="20"/>
        </w:rPr>
        <w:t>deuterated</w:t>
      </w:r>
      <w:proofErr w:type="spellEnd"/>
      <w:r w:rsidRPr="00054222">
        <w:rPr>
          <w:rFonts w:ascii="Times New Roman" w:hAnsi="Times New Roman" w:cs="Times New Roman"/>
          <w:sz w:val="20"/>
          <w:szCs w:val="20"/>
        </w:rPr>
        <w:t xml:space="preserve"> dimethyl </w:t>
      </w:r>
      <w:proofErr w:type="spellStart"/>
      <w:r w:rsidRPr="00054222">
        <w:rPr>
          <w:rFonts w:ascii="Times New Roman" w:hAnsi="Times New Roman" w:cs="Times New Roman"/>
          <w:sz w:val="20"/>
          <w:szCs w:val="20"/>
        </w:rPr>
        <w:t>sulfoxide</w:t>
      </w:r>
      <w:proofErr w:type="spellEnd"/>
      <w:r w:rsidRPr="00054222">
        <w:rPr>
          <w:rFonts w:ascii="Times New Roman" w:hAnsi="Times New Roman" w:cs="Times New Roman"/>
          <w:sz w:val="20"/>
          <w:szCs w:val="20"/>
        </w:rPr>
        <w:t xml:space="preserve"> (d</w:t>
      </w:r>
      <w:r w:rsidRPr="00054222">
        <w:rPr>
          <w:rFonts w:ascii="Times New Roman" w:hAnsi="Times New Roman" w:cs="Times New Roman"/>
          <w:sz w:val="20"/>
          <w:szCs w:val="20"/>
          <w:vertAlign w:val="superscript"/>
        </w:rPr>
        <w:t>6</w:t>
      </w:r>
      <w:r w:rsidRPr="00054222">
        <w:rPr>
          <w:rFonts w:ascii="Times New Roman" w:hAnsi="Times New Roman" w:cs="Times New Roman"/>
          <w:sz w:val="20"/>
          <w:szCs w:val="20"/>
        </w:rPr>
        <w:t xml:space="preserve">-DMSO), stannous chloride </w:t>
      </w:r>
      <w:proofErr w:type="spellStart"/>
      <w:r w:rsidRPr="00054222">
        <w:rPr>
          <w:rFonts w:ascii="Times New Roman" w:hAnsi="Times New Roman" w:cs="Times New Roman"/>
          <w:sz w:val="20"/>
          <w:szCs w:val="20"/>
        </w:rPr>
        <w:t>dihydrate</w:t>
      </w:r>
      <w:proofErr w:type="spellEnd"/>
      <w:r w:rsidRPr="00054222">
        <w:rPr>
          <w:rFonts w:ascii="Times New Roman" w:hAnsi="Times New Roman" w:cs="Times New Roman"/>
          <w:sz w:val="20"/>
          <w:szCs w:val="20"/>
        </w:rPr>
        <w:t xml:space="preserve"> (SnCl</w:t>
      </w:r>
      <w:r w:rsidRPr="00054222">
        <w:rPr>
          <w:rFonts w:ascii="Times New Roman" w:hAnsi="Times New Roman" w:cs="Times New Roman"/>
          <w:sz w:val="20"/>
          <w:szCs w:val="20"/>
          <w:vertAlign w:val="subscript"/>
        </w:rPr>
        <w:t>2</w:t>
      </w:r>
      <w:r w:rsidRPr="00054222">
        <w:rPr>
          <w:rFonts w:ascii="Times New Roman" w:hAnsi="Times New Roman" w:cs="Times New Roman"/>
          <w:sz w:val="20"/>
          <w:szCs w:val="20"/>
        </w:rPr>
        <w:t>.2H</w:t>
      </w:r>
      <w:r w:rsidRPr="00054222">
        <w:rPr>
          <w:rFonts w:ascii="Times New Roman" w:hAnsi="Times New Roman" w:cs="Times New Roman"/>
          <w:sz w:val="20"/>
          <w:szCs w:val="20"/>
          <w:vertAlign w:val="subscript"/>
        </w:rPr>
        <w:t>2</w:t>
      </w:r>
      <w:r w:rsidRPr="00054222">
        <w:rPr>
          <w:rFonts w:ascii="Times New Roman" w:hAnsi="Times New Roman" w:cs="Times New Roman"/>
          <w:sz w:val="20"/>
          <w:szCs w:val="20"/>
        </w:rPr>
        <w:t xml:space="preserve">O), sodium </w:t>
      </w:r>
      <w:proofErr w:type="spellStart"/>
      <w:r w:rsidRPr="00054222">
        <w:rPr>
          <w:rFonts w:ascii="Times New Roman" w:hAnsi="Times New Roman" w:cs="Times New Roman"/>
          <w:sz w:val="20"/>
          <w:szCs w:val="20"/>
        </w:rPr>
        <w:t>borohydride</w:t>
      </w:r>
      <w:proofErr w:type="spellEnd"/>
      <w:r w:rsidRPr="00054222">
        <w:rPr>
          <w:rFonts w:ascii="Times New Roman" w:hAnsi="Times New Roman" w:cs="Times New Roman"/>
          <w:sz w:val="20"/>
          <w:szCs w:val="20"/>
        </w:rPr>
        <w:t xml:space="preserve"> (NaBH</w:t>
      </w:r>
      <w:r w:rsidRPr="00054222">
        <w:rPr>
          <w:rFonts w:ascii="Times New Roman" w:hAnsi="Times New Roman" w:cs="Times New Roman"/>
          <w:sz w:val="20"/>
          <w:szCs w:val="20"/>
          <w:vertAlign w:val="subscript"/>
        </w:rPr>
        <w:t>4</w:t>
      </w:r>
      <w:r w:rsidRPr="00054222">
        <w:rPr>
          <w:rFonts w:ascii="Times New Roman" w:hAnsi="Times New Roman" w:cs="Times New Roman"/>
          <w:sz w:val="20"/>
          <w:szCs w:val="20"/>
        </w:rPr>
        <w:t xml:space="preserve">), acetonitrile (HPLC Grade), </w:t>
      </w:r>
      <w:proofErr w:type="spellStart"/>
      <w:r w:rsidRPr="00054222">
        <w:rPr>
          <w:rFonts w:ascii="Times New Roman" w:hAnsi="Times New Roman" w:cs="Times New Roman"/>
          <w:sz w:val="20"/>
          <w:szCs w:val="20"/>
        </w:rPr>
        <w:t>Milli</w:t>
      </w:r>
      <w:proofErr w:type="spellEnd"/>
      <w:r w:rsidRPr="00054222">
        <w:rPr>
          <w:rFonts w:ascii="Times New Roman" w:hAnsi="Times New Roman" w:cs="Times New Roman"/>
          <w:sz w:val="20"/>
          <w:szCs w:val="20"/>
        </w:rPr>
        <w:t>-Q ultrapure water (Millipore), and Phosphate buffer saline (PBS; pH 7.4) were purchased from Sigma-Aldrich, Germany. All the reagents used in the experiments were of analytical grade and used without further purification. Thin-layer chromatography coated with silica-gel (TLC-SG; 60 F</w:t>
      </w:r>
      <w:r w:rsidRPr="00054222">
        <w:rPr>
          <w:rFonts w:ascii="Times New Roman" w:hAnsi="Times New Roman" w:cs="Times New Roman"/>
          <w:sz w:val="20"/>
          <w:szCs w:val="20"/>
          <w:vertAlign w:val="subscript"/>
        </w:rPr>
        <w:t>254</w:t>
      </w:r>
      <w:r w:rsidRPr="00054222">
        <w:rPr>
          <w:rFonts w:ascii="Times New Roman" w:hAnsi="Times New Roman" w:cs="Times New Roman"/>
          <w:sz w:val="20"/>
          <w:szCs w:val="20"/>
        </w:rPr>
        <w:t xml:space="preserve"> 20 × 20 cm), </w:t>
      </w:r>
      <w:proofErr w:type="spellStart"/>
      <w:r w:rsidRPr="00054222">
        <w:rPr>
          <w:rFonts w:ascii="Times New Roman" w:hAnsi="Times New Roman" w:cs="Times New Roman"/>
          <w:sz w:val="20"/>
          <w:szCs w:val="20"/>
        </w:rPr>
        <w:t>Whatman</w:t>
      </w:r>
      <w:proofErr w:type="spellEnd"/>
      <w:r w:rsidRPr="00054222">
        <w:rPr>
          <w:rFonts w:ascii="Times New Roman" w:hAnsi="Times New Roman" w:cs="Times New Roman"/>
          <w:sz w:val="20"/>
          <w:szCs w:val="20"/>
        </w:rPr>
        <w:t xml:space="preserve"> paper no. 3 (3MM), and pH paper were bought from Merck, Germany. The locally produced </w:t>
      </w:r>
      <w:r w:rsidRPr="00054222">
        <w:rPr>
          <w:rFonts w:ascii="Times New Roman" w:hAnsi="Times New Roman" w:cs="Times New Roman"/>
          <w:sz w:val="20"/>
          <w:szCs w:val="20"/>
          <w:vertAlign w:val="superscript"/>
        </w:rPr>
        <w:t>99</w:t>
      </w:r>
      <w:r w:rsidRPr="00054222">
        <w:rPr>
          <w:rFonts w:ascii="Times New Roman" w:hAnsi="Times New Roman" w:cs="Times New Roman"/>
          <w:sz w:val="20"/>
          <w:szCs w:val="20"/>
        </w:rPr>
        <w:t>Mo/</w:t>
      </w:r>
      <w:r w:rsidRPr="00054222">
        <w:rPr>
          <w:rFonts w:ascii="Times New Roman" w:hAnsi="Times New Roman" w:cs="Times New Roman"/>
          <w:sz w:val="20"/>
          <w:szCs w:val="20"/>
          <w:vertAlign w:val="superscript"/>
        </w:rPr>
        <w:t>99m</w:t>
      </w:r>
      <w:r w:rsidRPr="00054222">
        <w:rPr>
          <w:rFonts w:ascii="Times New Roman" w:hAnsi="Times New Roman" w:cs="Times New Roman"/>
          <w:sz w:val="20"/>
          <w:szCs w:val="20"/>
        </w:rPr>
        <w:t xml:space="preserve">Tc generator (PAKGEN) was purchased from PINSTECH, </w:t>
      </w:r>
      <w:proofErr w:type="spellStart"/>
      <w:r w:rsidRPr="00054222">
        <w:rPr>
          <w:rFonts w:ascii="Times New Roman" w:hAnsi="Times New Roman" w:cs="Times New Roman"/>
          <w:sz w:val="20"/>
          <w:szCs w:val="20"/>
        </w:rPr>
        <w:t>Nilore</w:t>
      </w:r>
      <w:proofErr w:type="spellEnd"/>
      <w:r w:rsidRPr="00054222">
        <w:rPr>
          <w:rFonts w:ascii="Times New Roman" w:hAnsi="Times New Roman" w:cs="Times New Roman"/>
          <w:sz w:val="20"/>
          <w:szCs w:val="20"/>
        </w:rPr>
        <w:t>, Islamabad-Pakistan, and radioactivity (</w:t>
      </w:r>
      <w:r w:rsidRPr="00054222">
        <w:rPr>
          <w:rFonts w:ascii="Times New Roman" w:hAnsi="Times New Roman" w:cs="Times New Roman"/>
          <w:sz w:val="20"/>
          <w:szCs w:val="20"/>
          <w:vertAlign w:val="superscript"/>
        </w:rPr>
        <w:t>99m</w:t>
      </w:r>
      <w:r w:rsidRPr="00054222">
        <w:rPr>
          <w:rFonts w:ascii="Times New Roman" w:hAnsi="Times New Roman" w:cs="Times New Roman"/>
          <w:sz w:val="20"/>
          <w:szCs w:val="20"/>
        </w:rPr>
        <w:t xml:space="preserve">Tc; Half-life 6.0 h, energy 140 </w:t>
      </w:r>
      <w:proofErr w:type="spellStart"/>
      <w:r w:rsidRPr="00054222">
        <w:rPr>
          <w:rFonts w:ascii="Times New Roman" w:hAnsi="Times New Roman" w:cs="Times New Roman"/>
          <w:sz w:val="20"/>
          <w:szCs w:val="20"/>
        </w:rPr>
        <w:t>keV</w:t>
      </w:r>
      <w:proofErr w:type="spellEnd"/>
      <w:r w:rsidRPr="00054222">
        <w:rPr>
          <w:rFonts w:ascii="Times New Roman" w:hAnsi="Times New Roman" w:cs="Times New Roman"/>
          <w:sz w:val="20"/>
          <w:szCs w:val="20"/>
        </w:rPr>
        <w:t>, ≥ 98% purity) was eluted from a generator using elution solvent (0.9% saline; sterilized vials) in the form of sodium pertechnetate (Na</w:t>
      </w:r>
      <w:r w:rsidRPr="00054222">
        <w:rPr>
          <w:rFonts w:ascii="Times New Roman" w:hAnsi="Times New Roman" w:cs="Times New Roman"/>
          <w:sz w:val="20"/>
          <w:szCs w:val="20"/>
          <w:vertAlign w:val="superscript"/>
        </w:rPr>
        <w:t>99m</w:t>
      </w:r>
      <w:r w:rsidRPr="00054222">
        <w:rPr>
          <w:rFonts w:ascii="Times New Roman" w:hAnsi="Times New Roman" w:cs="Times New Roman"/>
          <w:sz w:val="20"/>
          <w:szCs w:val="20"/>
        </w:rPr>
        <w:t>TcO</w:t>
      </w:r>
      <w:r w:rsidRPr="00054222">
        <w:rPr>
          <w:rFonts w:ascii="Times New Roman" w:hAnsi="Times New Roman" w:cs="Times New Roman"/>
          <w:sz w:val="20"/>
          <w:szCs w:val="20"/>
          <w:vertAlign w:val="subscript"/>
        </w:rPr>
        <w:t>4</w:t>
      </w:r>
      <w:r w:rsidRPr="00054222">
        <w:rPr>
          <w:rFonts w:ascii="Times New Roman" w:hAnsi="Times New Roman" w:cs="Times New Roman"/>
          <w:sz w:val="20"/>
          <w:szCs w:val="20"/>
        </w:rPr>
        <w:t xml:space="preserve">).  </w:t>
      </w:r>
    </w:p>
    <w:p w:rsidR="00DC06E1" w:rsidRPr="00054222" w:rsidRDefault="00DC06E1" w:rsidP="00054222">
      <w:pPr>
        <w:spacing w:after="0" w:line="360" w:lineRule="auto"/>
        <w:ind w:firstLine="720"/>
        <w:jc w:val="both"/>
        <w:rPr>
          <w:rFonts w:ascii="Times New Roman" w:hAnsi="Times New Roman" w:cs="Times New Roman"/>
          <w:sz w:val="20"/>
          <w:szCs w:val="20"/>
        </w:rPr>
      </w:pPr>
      <w:r w:rsidRPr="00054222">
        <w:rPr>
          <w:rFonts w:ascii="Times New Roman" w:hAnsi="Times New Roman" w:cs="Times New Roman"/>
          <w:sz w:val="20"/>
          <w:szCs w:val="20"/>
        </w:rPr>
        <w:t xml:space="preserve">The qualitative measurements of Cy5.5 NHS, </w:t>
      </w:r>
      <w:proofErr w:type="spellStart"/>
      <w:r w:rsidRPr="00054222">
        <w:rPr>
          <w:rFonts w:ascii="Times New Roman" w:hAnsi="Times New Roman" w:cs="Times New Roman"/>
          <w:sz w:val="20"/>
          <w:szCs w:val="20"/>
        </w:rPr>
        <w:t>cDTPA</w:t>
      </w:r>
      <w:proofErr w:type="spellEnd"/>
      <w:r w:rsidRPr="00054222">
        <w:rPr>
          <w:rFonts w:ascii="Times New Roman" w:hAnsi="Times New Roman" w:cs="Times New Roman"/>
          <w:sz w:val="20"/>
          <w:szCs w:val="20"/>
        </w:rPr>
        <w:t xml:space="preserve">, and cyclic peptide were carried out before and after modifications using High-Performance Liquid Chromatography (HPLC) </w:t>
      </w:r>
      <w:proofErr w:type="spellStart"/>
      <w:r w:rsidRPr="00054222">
        <w:rPr>
          <w:rFonts w:ascii="Times New Roman" w:hAnsi="Times New Roman" w:cs="Times New Roman"/>
          <w:sz w:val="20"/>
          <w:szCs w:val="20"/>
        </w:rPr>
        <w:t>Primaide</w:t>
      </w:r>
      <w:proofErr w:type="spellEnd"/>
      <w:r w:rsidRPr="00054222">
        <w:rPr>
          <w:rFonts w:ascii="Times New Roman" w:hAnsi="Times New Roman" w:cs="Times New Roman"/>
          <w:sz w:val="20"/>
          <w:szCs w:val="20"/>
        </w:rPr>
        <w:t xml:space="preserve"> ORG, Hitachi interconnected with 1410 UV detector and </w:t>
      </w:r>
      <w:proofErr w:type="spellStart"/>
      <w:proofErr w:type="gramStart"/>
      <w:r w:rsidRPr="00054222">
        <w:rPr>
          <w:rFonts w:ascii="Times New Roman" w:hAnsi="Times New Roman" w:cs="Times New Roman"/>
          <w:sz w:val="20"/>
          <w:szCs w:val="20"/>
        </w:rPr>
        <w:t>NaI</w:t>
      </w:r>
      <w:proofErr w:type="spellEnd"/>
      <w:r w:rsidRPr="00054222">
        <w:rPr>
          <w:rFonts w:ascii="Times New Roman" w:hAnsi="Times New Roman" w:cs="Times New Roman"/>
          <w:sz w:val="20"/>
          <w:szCs w:val="20"/>
        </w:rPr>
        <w:t>(</w:t>
      </w:r>
      <w:proofErr w:type="spellStart"/>
      <w:proofErr w:type="gramEnd"/>
      <w:r w:rsidRPr="00054222">
        <w:rPr>
          <w:rFonts w:ascii="Times New Roman" w:hAnsi="Times New Roman" w:cs="Times New Roman"/>
          <w:sz w:val="20"/>
          <w:szCs w:val="20"/>
        </w:rPr>
        <w:t>Tl</w:t>
      </w:r>
      <w:proofErr w:type="spellEnd"/>
      <w:r w:rsidRPr="00054222">
        <w:rPr>
          <w:rFonts w:ascii="Times New Roman" w:hAnsi="Times New Roman" w:cs="Times New Roman"/>
          <w:sz w:val="20"/>
          <w:szCs w:val="20"/>
        </w:rPr>
        <w:t xml:space="preserve">) detector (for radioactive measurements) along with C-18 column (4.6 × 250 mm ID; 5 µm particle size) as stationary phase as well as isocratic mobile phase (acetonitrile: water with 0.1% TFA) system was used for all analysis. High-resolution mass spectrometer (HRMS; Thermo Scientific, </w:t>
      </w:r>
      <w:proofErr w:type="spellStart"/>
      <w:r w:rsidRPr="00054222">
        <w:rPr>
          <w:rFonts w:ascii="Times New Roman" w:hAnsi="Times New Roman" w:cs="Times New Roman"/>
          <w:sz w:val="20"/>
          <w:szCs w:val="20"/>
        </w:rPr>
        <w:t>Orbitrap</w:t>
      </w:r>
      <w:proofErr w:type="spellEnd"/>
      <w:r w:rsidRPr="00054222">
        <w:rPr>
          <w:rFonts w:ascii="Times New Roman" w:hAnsi="Times New Roman" w:cs="Times New Roman"/>
          <w:sz w:val="20"/>
          <w:szCs w:val="20"/>
        </w:rPr>
        <w:t xml:space="preserve"> ELITE) and Fourier-transform infrared spectrometer-attenuated total reflectance (FTIR-ATR; Thermo Scientific) was used for quantitative measurements after modification of peptide analogs. Fluorescence intensity measurements were performed on Fluorescence Spectrophotometer (RF-5301PC; SHIMADZU, USA). Particle size, shape, and morphology of nanoparticles were determined using Dynamic laser light scattering (DLS, BI-200SM, USA), and Transmission electron microscope (TEM, </w:t>
      </w:r>
      <w:proofErr w:type="spellStart"/>
      <w:r w:rsidRPr="00054222">
        <w:rPr>
          <w:rFonts w:ascii="Times New Roman" w:hAnsi="Times New Roman" w:cs="Times New Roman"/>
          <w:sz w:val="20"/>
          <w:szCs w:val="20"/>
        </w:rPr>
        <w:t>Tecnai</w:t>
      </w:r>
      <w:proofErr w:type="spellEnd"/>
      <w:r w:rsidRPr="00054222">
        <w:rPr>
          <w:rFonts w:ascii="Times New Roman" w:hAnsi="Times New Roman" w:cs="Times New Roman"/>
          <w:sz w:val="20"/>
          <w:szCs w:val="20"/>
        </w:rPr>
        <w:t xml:space="preserve"> G2 TF30, USA). A cell viability study was carried out using </w:t>
      </w:r>
      <w:proofErr w:type="spellStart"/>
      <w:r w:rsidRPr="00054222">
        <w:rPr>
          <w:rFonts w:ascii="Times New Roman" w:hAnsi="Times New Roman" w:cs="Times New Roman"/>
          <w:sz w:val="20"/>
          <w:szCs w:val="20"/>
        </w:rPr>
        <w:t>Microplate</w:t>
      </w:r>
      <w:proofErr w:type="spellEnd"/>
      <w:r w:rsidRPr="00054222">
        <w:rPr>
          <w:rFonts w:ascii="Times New Roman" w:hAnsi="Times New Roman" w:cs="Times New Roman"/>
          <w:sz w:val="20"/>
          <w:szCs w:val="20"/>
        </w:rPr>
        <w:t xml:space="preserve"> reader SPARK 10M (TECAN, Switzerland). Cell imaging studies were performed using a confocal fluorescence microscope connected with Imager.Z2 </w:t>
      </w:r>
      <w:proofErr w:type="spellStart"/>
      <w:r w:rsidRPr="00054222">
        <w:rPr>
          <w:rFonts w:ascii="Times New Roman" w:hAnsi="Times New Roman" w:cs="Times New Roman"/>
          <w:sz w:val="20"/>
          <w:szCs w:val="20"/>
        </w:rPr>
        <w:t>Axiocam</w:t>
      </w:r>
      <w:proofErr w:type="spellEnd"/>
      <w:r w:rsidRPr="00054222">
        <w:rPr>
          <w:rFonts w:ascii="Times New Roman" w:hAnsi="Times New Roman" w:cs="Times New Roman"/>
          <w:sz w:val="20"/>
          <w:szCs w:val="20"/>
        </w:rPr>
        <w:t xml:space="preserve"> 506 color/mono ZEISS camera and functionalized with ZEN V2.3 pro software. Apoptosis assay was performed using the BD </w:t>
      </w:r>
      <w:proofErr w:type="spellStart"/>
      <w:r w:rsidRPr="00054222">
        <w:rPr>
          <w:rFonts w:ascii="Times New Roman" w:hAnsi="Times New Roman" w:cs="Times New Roman"/>
          <w:sz w:val="20"/>
          <w:szCs w:val="20"/>
        </w:rPr>
        <w:t>FACSCanto</w:t>
      </w:r>
      <w:r w:rsidRPr="00054222">
        <w:rPr>
          <w:rFonts w:ascii="Times New Roman" w:hAnsi="Times New Roman" w:cs="Times New Roman"/>
          <w:sz w:val="20"/>
          <w:szCs w:val="20"/>
          <w:vertAlign w:val="superscript"/>
        </w:rPr>
        <w:t>TM</w:t>
      </w:r>
      <w:proofErr w:type="spellEnd"/>
      <w:r w:rsidRPr="00054222">
        <w:rPr>
          <w:rFonts w:ascii="Times New Roman" w:hAnsi="Times New Roman" w:cs="Times New Roman"/>
          <w:sz w:val="20"/>
          <w:szCs w:val="20"/>
        </w:rPr>
        <w:t xml:space="preserve"> flow cytometer instrument (BD Biosciences, USA). For the animal imaging study, a Dual-headed SPECT/CT camera (Discovery NM/CT 670 Pro, GE Healthcare USA) interconnected with DICOM V3.0 software was used for acquiring static images. </w:t>
      </w:r>
    </w:p>
    <w:p w:rsidR="00DC06E1" w:rsidRPr="00054222" w:rsidRDefault="00DC06E1" w:rsidP="00054222">
      <w:pPr>
        <w:spacing w:after="0" w:line="360" w:lineRule="auto"/>
        <w:rPr>
          <w:rFonts w:ascii="Times New Roman" w:hAnsi="Times New Roman" w:cs="Times New Roman"/>
          <w:b/>
          <w:sz w:val="20"/>
          <w:szCs w:val="20"/>
        </w:rPr>
      </w:pPr>
      <w:r w:rsidRPr="00054222">
        <w:rPr>
          <w:rFonts w:ascii="Times New Roman" w:hAnsi="Times New Roman" w:cs="Times New Roman"/>
          <w:b/>
          <w:sz w:val="20"/>
          <w:szCs w:val="20"/>
        </w:rPr>
        <w:t xml:space="preserve">Characterizations </w:t>
      </w:r>
    </w:p>
    <w:p w:rsidR="00DC06E1" w:rsidRPr="00054222" w:rsidRDefault="00DC06E1" w:rsidP="00054222">
      <w:pPr>
        <w:spacing w:after="0" w:line="360" w:lineRule="auto"/>
        <w:jc w:val="both"/>
        <w:rPr>
          <w:rFonts w:ascii="Times New Roman" w:hAnsi="Times New Roman" w:cs="Times New Roman"/>
          <w:b/>
          <w:sz w:val="20"/>
          <w:szCs w:val="20"/>
        </w:rPr>
      </w:pPr>
      <w:r w:rsidRPr="00054222">
        <w:rPr>
          <w:rFonts w:ascii="Times New Roman" w:hAnsi="Times New Roman" w:cs="Times New Roman"/>
          <w:b/>
          <w:sz w:val="20"/>
          <w:szCs w:val="20"/>
        </w:rPr>
        <w:lastRenderedPageBreak/>
        <w:t xml:space="preserve">Fluorescence </w:t>
      </w:r>
    </w:p>
    <w:p w:rsidR="00DC06E1" w:rsidRPr="00054222" w:rsidRDefault="00DC06E1" w:rsidP="00054222">
      <w:pPr>
        <w:spacing w:after="0" w:line="360" w:lineRule="auto"/>
        <w:jc w:val="both"/>
        <w:rPr>
          <w:rFonts w:ascii="Times New Roman" w:hAnsi="Times New Roman" w:cs="Times New Roman"/>
          <w:sz w:val="20"/>
          <w:szCs w:val="20"/>
        </w:rPr>
      </w:pPr>
      <w:r w:rsidRPr="00054222">
        <w:rPr>
          <w:rFonts w:ascii="Times New Roman" w:hAnsi="Times New Roman" w:cs="Times New Roman"/>
          <w:sz w:val="20"/>
          <w:szCs w:val="20"/>
        </w:rPr>
        <w:t>The final product Cy5.5@SAPD nanoparticles were diluted with sodium phosphate buffer (Na-PB; pH 7.4) with a concentration of 0.5 µM/ mL, filled in a quartz cuvette (1 cm path length), and subjected to measure the emission spectra. The excitation wavelength was set at 650 nm and emission wavelength set from 675</w:t>
      </w:r>
      <w:r w:rsidR="007138DB">
        <w:rPr>
          <w:rFonts w:ascii="Times New Roman" w:hAnsi="Times New Roman" w:cs="Times New Roman"/>
          <w:sz w:val="20"/>
          <w:szCs w:val="20"/>
        </w:rPr>
        <w:t xml:space="preserve"> – </w:t>
      </w:r>
      <w:r w:rsidRPr="00054222">
        <w:rPr>
          <w:rFonts w:ascii="Times New Roman" w:hAnsi="Times New Roman" w:cs="Times New Roman"/>
          <w:sz w:val="20"/>
          <w:szCs w:val="20"/>
        </w:rPr>
        <w:t>75</w:t>
      </w:r>
      <w:r w:rsidR="007138DB">
        <w:rPr>
          <w:rFonts w:ascii="Times New Roman" w:hAnsi="Times New Roman" w:cs="Times New Roman"/>
          <w:sz w:val="20"/>
          <w:szCs w:val="20"/>
        </w:rPr>
        <w:t>0 nm with slit width 5/</w:t>
      </w:r>
      <w:r w:rsidRPr="00054222">
        <w:rPr>
          <w:rFonts w:ascii="Times New Roman" w:hAnsi="Times New Roman" w:cs="Times New Roman"/>
          <w:sz w:val="20"/>
          <w:szCs w:val="20"/>
        </w:rPr>
        <w:t xml:space="preserve">5 nm and intensity 500 mV. The same protocol was used to measure the spectra after dilution with deionized water (DW). </w:t>
      </w:r>
    </w:p>
    <w:p w:rsidR="00DC06E1" w:rsidRPr="00054222" w:rsidRDefault="00DC06E1" w:rsidP="00054222">
      <w:pPr>
        <w:spacing w:after="0" w:line="360" w:lineRule="auto"/>
        <w:jc w:val="both"/>
        <w:rPr>
          <w:rFonts w:ascii="Times New Roman" w:hAnsi="Times New Roman" w:cs="Times New Roman"/>
          <w:b/>
          <w:sz w:val="20"/>
          <w:szCs w:val="20"/>
        </w:rPr>
      </w:pPr>
      <w:r w:rsidRPr="00054222">
        <w:rPr>
          <w:rFonts w:ascii="Times New Roman" w:hAnsi="Times New Roman" w:cs="Times New Roman"/>
          <w:b/>
          <w:sz w:val="20"/>
          <w:szCs w:val="20"/>
        </w:rPr>
        <w:t xml:space="preserve">Dynamic light scattering (Particle size)   </w:t>
      </w:r>
    </w:p>
    <w:p w:rsidR="00DC06E1" w:rsidRPr="00054222" w:rsidRDefault="00DC06E1" w:rsidP="00054222">
      <w:pPr>
        <w:spacing w:after="0" w:line="360" w:lineRule="auto"/>
        <w:jc w:val="both"/>
        <w:rPr>
          <w:rFonts w:ascii="Times New Roman" w:hAnsi="Times New Roman" w:cs="Times New Roman"/>
          <w:sz w:val="20"/>
          <w:szCs w:val="20"/>
        </w:rPr>
      </w:pPr>
      <w:r w:rsidRPr="00054222">
        <w:rPr>
          <w:rFonts w:ascii="Times New Roman" w:hAnsi="Times New Roman" w:cs="Times New Roman"/>
          <w:sz w:val="20"/>
          <w:szCs w:val="20"/>
        </w:rPr>
        <w:t xml:space="preserve">The diluted solution of Cy5.5@SAPD nanoparticles (0.5 mg/ mL DW) was analyzed using a dynamic laser light scattering device. The measurements were carried out at 25°C with a detection angle of 90° on </w:t>
      </w:r>
      <w:proofErr w:type="spellStart"/>
      <w:r w:rsidRPr="00054222">
        <w:rPr>
          <w:rFonts w:ascii="Times New Roman" w:hAnsi="Times New Roman" w:cs="Times New Roman"/>
          <w:sz w:val="20"/>
          <w:szCs w:val="20"/>
        </w:rPr>
        <w:t>Delsa</w:t>
      </w:r>
      <w:proofErr w:type="spellEnd"/>
      <w:r w:rsidRPr="00054222">
        <w:rPr>
          <w:rFonts w:ascii="Times New Roman" w:hAnsi="Times New Roman" w:cs="Times New Roman"/>
          <w:sz w:val="20"/>
          <w:szCs w:val="20"/>
        </w:rPr>
        <w:t xml:space="preserve"> Nano C Particle Analyzer (Beckman coulter) interconnected with 25 </w:t>
      </w:r>
      <w:proofErr w:type="spellStart"/>
      <w:r w:rsidRPr="00054222">
        <w:rPr>
          <w:rFonts w:ascii="Times New Roman" w:hAnsi="Times New Roman" w:cs="Times New Roman"/>
          <w:sz w:val="20"/>
          <w:szCs w:val="20"/>
        </w:rPr>
        <w:t>mW</w:t>
      </w:r>
      <w:proofErr w:type="spellEnd"/>
      <w:r w:rsidRPr="00054222">
        <w:rPr>
          <w:rFonts w:ascii="Times New Roman" w:hAnsi="Times New Roman" w:cs="Times New Roman"/>
          <w:sz w:val="20"/>
          <w:szCs w:val="20"/>
        </w:rPr>
        <w:t xml:space="preserve"> He-Ne solid-state laser (660 nm). The size of hydrophilic samples was obtained by calculating mean values from three to five measurements. </w:t>
      </w:r>
    </w:p>
    <w:p w:rsidR="00DC06E1" w:rsidRPr="00054222" w:rsidRDefault="00DC06E1" w:rsidP="00054222">
      <w:pPr>
        <w:spacing w:after="0" w:line="360" w:lineRule="auto"/>
        <w:jc w:val="both"/>
        <w:rPr>
          <w:rFonts w:ascii="Times New Roman" w:hAnsi="Times New Roman" w:cs="Times New Roman"/>
          <w:b/>
          <w:sz w:val="20"/>
          <w:szCs w:val="20"/>
        </w:rPr>
      </w:pPr>
      <w:r w:rsidRPr="00054222">
        <w:rPr>
          <w:rFonts w:ascii="Times New Roman" w:hAnsi="Times New Roman" w:cs="Times New Roman"/>
          <w:b/>
          <w:sz w:val="20"/>
          <w:szCs w:val="20"/>
        </w:rPr>
        <w:t xml:space="preserve">Ultra-centrifugation </w:t>
      </w:r>
    </w:p>
    <w:p w:rsidR="00DC06E1" w:rsidRPr="00054222" w:rsidRDefault="00DC06E1" w:rsidP="00054222">
      <w:pPr>
        <w:spacing w:after="0" w:line="360" w:lineRule="auto"/>
        <w:jc w:val="both"/>
        <w:rPr>
          <w:rFonts w:ascii="Times New Roman" w:hAnsi="Times New Roman" w:cs="Times New Roman"/>
          <w:sz w:val="20"/>
          <w:szCs w:val="20"/>
        </w:rPr>
      </w:pPr>
      <w:r w:rsidRPr="00054222">
        <w:rPr>
          <w:rFonts w:ascii="Times New Roman" w:hAnsi="Times New Roman" w:cs="Times New Roman"/>
          <w:sz w:val="20"/>
          <w:szCs w:val="20"/>
        </w:rPr>
        <w:t>The increasing concentrations of the radiotracer Cy5.5@SAPDN-</w:t>
      </w:r>
      <w:r w:rsidRPr="00054222">
        <w:rPr>
          <w:rFonts w:ascii="Times New Roman" w:hAnsi="Times New Roman" w:cs="Times New Roman"/>
          <w:sz w:val="20"/>
          <w:szCs w:val="20"/>
          <w:vertAlign w:val="superscript"/>
        </w:rPr>
        <w:t>99m</w:t>
      </w:r>
      <w:r w:rsidRPr="00054222">
        <w:rPr>
          <w:rFonts w:ascii="Times New Roman" w:hAnsi="Times New Roman" w:cs="Times New Roman"/>
          <w:sz w:val="20"/>
          <w:szCs w:val="20"/>
        </w:rPr>
        <w:t>Tc(CO)</w:t>
      </w:r>
      <w:r w:rsidRPr="00054222">
        <w:rPr>
          <w:rFonts w:ascii="Times New Roman" w:hAnsi="Times New Roman" w:cs="Times New Roman"/>
          <w:sz w:val="20"/>
          <w:szCs w:val="20"/>
          <w:vertAlign w:val="subscript"/>
        </w:rPr>
        <w:t>3</w:t>
      </w:r>
      <w:r w:rsidRPr="00054222">
        <w:rPr>
          <w:rFonts w:ascii="Times New Roman" w:hAnsi="Times New Roman" w:cs="Times New Roman"/>
          <w:sz w:val="20"/>
          <w:szCs w:val="20"/>
        </w:rPr>
        <w:t xml:space="preserve"> (0 – 100 µL) were added in saline up to the total volume of 1 mL and vortex for 30 sec followed by sonication for 30 min at room temperature. After that, the suspension was centrifuged at 13000 rpm for 5 min and the supernatant was separated from the pellet. The radioactivity of pellet and supernatant was measured using </w:t>
      </w:r>
      <w:proofErr w:type="spellStart"/>
      <w:proofErr w:type="gramStart"/>
      <w:r w:rsidRPr="00054222">
        <w:rPr>
          <w:rFonts w:ascii="Times New Roman" w:hAnsi="Times New Roman" w:cs="Times New Roman"/>
          <w:sz w:val="20"/>
          <w:szCs w:val="20"/>
        </w:rPr>
        <w:t>NaI</w:t>
      </w:r>
      <w:proofErr w:type="spellEnd"/>
      <w:r w:rsidRPr="00054222">
        <w:rPr>
          <w:rFonts w:ascii="Times New Roman" w:hAnsi="Times New Roman" w:cs="Times New Roman"/>
          <w:sz w:val="20"/>
          <w:szCs w:val="20"/>
        </w:rPr>
        <w:t>(</w:t>
      </w:r>
      <w:proofErr w:type="spellStart"/>
      <w:proofErr w:type="gramEnd"/>
      <w:r w:rsidRPr="00054222">
        <w:rPr>
          <w:rFonts w:ascii="Times New Roman" w:hAnsi="Times New Roman" w:cs="Times New Roman"/>
          <w:sz w:val="20"/>
          <w:szCs w:val="20"/>
        </w:rPr>
        <w:t>Tl</w:t>
      </w:r>
      <w:proofErr w:type="spellEnd"/>
      <w:r w:rsidRPr="00054222">
        <w:rPr>
          <w:rFonts w:ascii="Times New Roman" w:hAnsi="Times New Roman" w:cs="Times New Roman"/>
          <w:sz w:val="20"/>
          <w:szCs w:val="20"/>
        </w:rPr>
        <w:t xml:space="preserve">) well-type gamma-counter to observe the unbound activity present in the supernatant. </w:t>
      </w:r>
    </w:p>
    <w:p w:rsidR="00DC06E1" w:rsidRPr="00054222" w:rsidRDefault="00DC06E1" w:rsidP="00054222">
      <w:pPr>
        <w:spacing w:after="0" w:line="360" w:lineRule="auto"/>
        <w:jc w:val="both"/>
        <w:rPr>
          <w:rFonts w:ascii="Times New Roman" w:hAnsi="Times New Roman" w:cs="Times New Roman"/>
          <w:b/>
          <w:sz w:val="20"/>
          <w:szCs w:val="20"/>
        </w:rPr>
      </w:pPr>
      <w:r w:rsidRPr="00054222">
        <w:rPr>
          <w:rFonts w:ascii="Times New Roman" w:hAnsi="Times New Roman" w:cs="Times New Roman"/>
          <w:b/>
          <w:sz w:val="20"/>
          <w:szCs w:val="20"/>
        </w:rPr>
        <w:t xml:space="preserve">Transmission electron microscopy (TEM) </w:t>
      </w:r>
    </w:p>
    <w:p w:rsidR="00DC06E1" w:rsidRPr="00054222" w:rsidRDefault="00DC06E1" w:rsidP="00054222">
      <w:pPr>
        <w:spacing w:after="0" w:line="360" w:lineRule="auto"/>
        <w:jc w:val="both"/>
        <w:rPr>
          <w:rFonts w:ascii="Times New Roman" w:hAnsi="Times New Roman" w:cs="Times New Roman"/>
          <w:sz w:val="20"/>
          <w:szCs w:val="20"/>
        </w:rPr>
      </w:pPr>
      <w:r w:rsidRPr="00054222">
        <w:rPr>
          <w:rFonts w:ascii="Times New Roman" w:hAnsi="Times New Roman" w:cs="Times New Roman"/>
          <w:sz w:val="20"/>
          <w:szCs w:val="20"/>
        </w:rPr>
        <w:t>The sample solutions of Cy5.5@SAPD nanoparticles and Cy5.5@SAPDN-</w:t>
      </w:r>
      <w:proofErr w:type="gramStart"/>
      <w:r w:rsidRPr="00054222">
        <w:rPr>
          <w:rFonts w:ascii="Times New Roman" w:hAnsi="Times New Roman" w:cs="Times New Roman"/>
          <w:sz w:val="20"/>
          <w:szCs w:val="20"/>
          <w:vertAlign w:val="superscript"/>
        </w:rPr>
        <w:t>99m</w:t>
      </w:r>
      <w:r w:rsidRPr="00054222">
        <w:rPr>
          <w:rFonts w:ascii="Times New Roman" w:hAnsi="Times New Roman" w:cs="Times New Roman"/>
          <w:sz w:val="20"/>
          <w:szCs w:val="20"/>
        </w:rPr>
        <w:t>Tc(</w:t>
      </w:r>
      <w:proofErr w:type="gramEnd"/>
      <w:r w:rsidRPr="00054222">
        <w:rPr>
          <w:rFonts w:ascii="Times New Roman" w:hAnsi="Times New Roman" w:cs="Times New Roman"/>
          <w:sz w:val="20"/>
          <w:szCs w:val="20"/>
        </w:rPr>
        <w:t>CO)</w:t>
      </w:r>
      <w:r w:rsidRPr="00054222">
        <w:rPr>
          <w:rFonts w:ascii="Times New Roman" w:hAnsi="Times New Roman" w:cs="Times New Roman"/>
          <w:sz w:val="20"/>
          <w:szCs w:val="20"/>
          <w:vertAlign w:val="subscript"/>
        </w:rPr>
        <w:t>3</w:t>
      </w:r>
      <w:r w:rsidRPr="00054222">
        <w:rPr>
          <w:rFonts w:ascii="Times New Roman" w:hAnsi="Times New Roman" w:cs="Times New Roman"/>
          <w:sz w:val="20"/>
          <w:szCs w:val="20"/>
        </w:rPr>
        <w:t xml:space="preserve"> were prepared in deionized water with a concentration of 0.5 mg/ </w:t>
      </w:r>
      <w:proofErr w:type="spellStart"/>
      <w:r w:rsidRPr="00054222">
        <w:rPr>
          <w:rFonts w:ascii="Times New Roman" w:hAnsi="Times New Roman" w:cs="Times New Roman"/>
          <w:sz w:val="20"/>
          <w:szCs w:val="20"/>
        </w:rPr>
        <w:t>mL.</w:t>
      </w:r>
      <w:proofErr w:type="spellEnd"/>
      <w:r w:rsidRPr="00054222">
        <w:rPr>
          <w:rFonts w:ascii="Times New Roman" w:hAnsi="Times New Roman" w:cs="Times New Roman"/>
          <w:sz w:val="20"/>
          <w:szCs w:val="20"/>
        </w:rPr>
        <w:t xml:space="preserve"> About 50 µL sample solution was placed on carbon-coated copper grids separately for each sample and dried at room temperature under normal atmospheric pressure before the TEM study. The images were acquired on TEM operating at 200 kV accelerating voltage. </w:t>
      </w:r>
    </w:p>
    <w:p w:rsidR="00564143" w:rsidRPr="00054222" w:rsidRDefault="00564143" w:rsidP="00054222">
      <w:pPr>
        <w:spacing w:line="360" w:lineRule="auto"/>
        <w:rPr>
          <w:rFonts w:ascii="Times New Roman" w:hAnsi="Times New Roman" w:cs="Times New Roman"/>
          <w:b/>
          <w:sz w:val="20"/>
          <w:szCs w:val="20"/>
        </w:rPr>
      </w:pPr>
      <w:r w:rsidRPr="00054222">
        <w:rPr>
          <w:rFonts w:ascii="Times New Roman" w:hAnsi="Times New Roman" w:cs="Times New Roman"/>
          <w:b/>
          <w:sz w:val="20"/>
          <w:szCs w:val="20"/>
        </w:rPr>
        <w:br w:type="page"/>
      </w:r>
    </w:p>
    <w:p w:rsidR="00DC06E1" w:rsidRPr="007138DB" w:rsidRDefault="00DC06E1" w:rsidP="00054222">
      <w:pPr>
        <w:spacing w:after="0" w:line="360" w:lineRule="auto"/>
        <w:jc w:val="both"/>
        <w:rPr>
          <w:rFonts w:ascii="Times New Roman" w:hAnsi="Times New Roman" w:cs="Times New Roman"/>
          <w:b/>
          <w:sz w:val="24"/>
          <w:szCs w:val="24"/>
        </w:rPr>
      </w:pPr>
      <w:r w:rsidRPr="007138DB">
        <w:rPr>
          <w:rFonts w:ascii="Times New Roman" w:hAnsi="Times New Roman" w:cs="Times New Roman"/>
          <w:b/>
          <w:sz w:val="24"/>
          <w:szCs w:val="24"/>
        </w:rPr>
        <w:lastRenderedPageBreak/>
        <w:t xml:space="preserve">Supplementary Figures </w:t>
      </w:r>
    </w:p>
    <w:p w:rsidR="00DC06E1" w:rsidRDefault="00DC06E1" w:rsidP="00054222">
      <w:pPr>
        <w:spacing w:after="0" w:line="360" w:lineRule="auto"/>
        <w:rPr>
          <w:rFonts w:ascii="Times New Roman" w:hAnsi="Times New Roman" w:cs="Times New Roman"/>
          <w:b/>
          <w:sz w:val="20"/>
          <w:szCs w:val="20"/>
        </w:rPr>
      </w:pPr>
    </w:p>
    <w:p w:rsidR="00FC43BE" w:rsidRDefault="00FC43BE" w:rsidP="00054222">
      <w:pPr>
        <w:spacing w:after="0" w:line="360" w:lineRule="auto"/>
        <w:rPr>
          <w:rFonts w:ascii="Times New Roman" w:hAnsi="Times New Roman" w:cs="Times New Roman"/>
          <w:b/>
          <w:sz w:val="20"/>
          <w:szCs w:val="20"/>
        </w:rPr>
      </w:pPr>
    </w:p>
    <w:p w:rsidR="00FC43BE" w:rsidRPr="00054222" w:rsidRDefault="00FC43BE" w:rsidP="00054222">
      <w:pPr>
        <w:spacing w:after="0" w:line="360" w:lineRule="auto"/>
        <w:rPr>
          <w:rFonts w:ascii="Times New Roman" w:hAnsi="Times New Roman" w:cs="Times New Roman"/>
          <w:b/>
          <w:sz w:val="20"/>
          <w:szCs w:val="20"/>
        </w:rPr>
      </w:pPr>
      <w:bookmarkStart w:id="0" w:name="_GoBack"/>
      <w:bookmarkEnd w:id="0"/>
    </w:p>
    <w:p w:rsidR="00DC06E1" w:rsidRPr="00054222" w:rsidRDefault="00DC06E1" w:rsidP="00054222">
      <w:pPr>
        <w:spacing w:after="0" w:line="360" w:lineRule="auto"/>
        <w:jc w:val="center"/>
        <w:rPr>
          <w:rFonts w:ascii="Times New Roman" w:hAnsi="Times New Roman" w:cs="Times New Roman"/>
          <w:sz w:val="20"/>
          <w:szCs w:val="20"/>
        </w:rPr>
      </w:pPr>
      <w:r w:rsidRPr="00054222">
        <w:rPr>
          <w:rFonts w:ascii="Times New Roman" w:hAnsi="Times New Roman" w:cs="Times New Roman"/>
          <w:noProof/>
          <w:sz w:val="20"/>
          <w:szCs w:val="20"/>
        </w:rPr>
        <w:drawing>
          <wp:inline distT="0" distB="0" distL="0" distR="0" wp14:anchorId="736E0FA1" wp14:editId="605A97A9">
            <wp:extent cx="4114800" cy="2129155"/>
            <wp:effectExtent l="0" t="0" r="0" b="4445"/>
            <wp:docPr id="3" name="Picture 3" descr="E:\Doctorate Program in Lanzhou University\PhD Research Plan\Multimodal Imaging Literature Cited\Article Figures\HPLC.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E:\Doctorate Program in Lanzhou University\PhD Research Plan\Multimodal Imaging Literature Cited\Article Figures\HPLC.tif"/>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4114800" cy="2129155"/>
                    </a:xfrm>
                    <a:prstGeom prst="rect">
                      <a:avLst/>
                    </a:prstGeom>
                    <a:noFill/>
                    <a:ln>
                      <a:noFill/>
                    </a:ln>
                  </pic:spPr>
                </pic:pic>
              </a:graphicData>
            </a:graphic>
          </wp:inline>
        </w:drawing>
      </w:r>
      <w:r w:rsidRPr="00054222">
        <w:rPr>
          <w:rFonts w:ascii="Times New Roman" w:hAnsi="Times New Roman" w:cs="Times New Roman"/>
          <w:sz w:val="20"/>
          <w:szCs w:val="20"/>
        </w:rPr>
        <w:t xml:space="preserve"> </w:t>
      </w:r>
    </w:p>
    <w:p w:rsidR="00DC06E1" w:rsidRPr="00054222" w:rsidRDefault="00DC06E1" w:rsidP="00054222">
      <w:pPr>
        <w:spacing w:after="0" w:line="360" w:lineRule="auto"/>
        <w:jc w:val="center"/>
        <w:rPr>
          <w:rFonts w:ascii="Times New Roman" w:hAnsi="Times New Roman" w:cs="Times New Roman"/>
          <w:sz w:val="20"/>
          <w:szCs w:val="20"/>
        </w:rPr>
      </w:pPr>
    </w:p>
    <w:p w:rsidR="00DC06E1" w:rsidRPr="00054222" w:rsidRDefault="00DC06E1" w:rsidP="00054222">
      <w:pPr>
        <w:spacing w:after="0" w:line="360" w:lineRule="auto"/>
        <w:jc w:val="both"/>
        <w:rPr>
          <w:rFonts w:ascii="Times New Roman" w:hAnsi="Times New Roman" w:cs="Times New Roman"/>
          <w:sz w:val="20"/>
          <w:szCs w:val="20"/>
        </w:rPr>
      </w:pPr>
      <w:r w:rsidRPr="00054222">
        <w:rPr>
          <w:rFonts w:ascii="Times New Roman" w:hAnsi="Times New Roman" w:cs="Times New Roman"/>
          <w:b/>
          <w:sz w:val="20"/>
          <w:szCs w:val="20"/>
        </w:rPr>
        <w:t>Figure S1:</w:t>
      </w:r>
      <w:r w:rsidRPr="00054222">
        <w:rPr>
          <w:rFonts w:ascii="Times New Roman" w:hAnsi="Times New Roman" w:cs="Times New Roman"/>
          <w:sz w:val="20"/>
          <w:szCs w:val="20"/>
        </w:rPr>
        <w:t xml:space="preserve"> High-Pressure Liquid Chromatography (HPLC) analysis of cyclic peptide-DTPA (</w:t>
      </w:r>
      <w:proofErr w:type="spellStart"/>
      <w:r w:rsidRPr="00054222">
        <w:rPr>
          <w:rFonts w:ascii="Times New Roman" w:hAnsi="Times New Roman" w:cs="Times New Roman"/>
          <w:sz w:val="20"/>
          <w:szCs w:val="20"/>
        </w:rPr>
        <w:t>cPD</w:t>
      </w:r>
      <w:proofErr w:type="spellEnd"/>
      <w:r w:rsidRPr="00054222">
        <w:rPr>
          <w:rFonts w:ascii="Times New Roman" w:hAnsi="Times New Roman" w:cs="Times New Roman"/>
          <w:sz w:val="20"/>
          <w:szCs w:val="20"/>
        </w:rPr>
        <w:t xml:space="preserve">) complex indicating single peak at retention time </w:t>
      </w:r>
      <w:proofErr w:type="spellStart"/>
      <w:proofErr w:type="gramStart"/>
      <w:r w:rsidRPr="00054222">
        <w:rPr>
          <w:rFonts w:ascii="Times New Roman" w:hAnsi="Times New Roman" w:cs="Times New Roman"/>
          <w:sz w:val="20"/>
          <w:szCs w:val="20"/>
        </w:rPr>
        <w:t>R</w:t>
      </w:r>
      <w:r w:rsidRPr="00054222">
        <w:rPr>
          <w:rFonts w:ascii="Times New Roman" w:hAnsi="Times New Roman" w:cs="Times New Roman"/>
          <w:i/>
          <w:sz w:val="20"/>
          <w:szCs w:val="20"/>
          <w:vertAlign w:val="subscript"/>
        </w:rPr>
        <w:t>t</w:t>
      </w:r>
      <w:proofErr w:type="spellEnd"/>
      <w:proofErr w:type="gramEnd"/>
      <w:r w:rsidRPr="00054222">
        <w:rPr>
          <w:rFonts w:ascii="Times New Roman" w:hAnsi="Times New Roman" w:cs="Times New Roman"/>
          <w:sz w:val="20"/>
          <w:szCs w:val="20"/>
        </w:rPr>
        <w:t xml:space="preserve"> = 3.780 min.  </w:t>
      </w:r>
    </w:p>
    <w:p w:rsidR="00DC06E1" w:rsidRDefault="00DC06E1" w:rsidP="00054222">
      <w:pPr>
        <w:spacing w:after="0" w:line="360" w:lineRule="auto"/>
        <w:rPr>
          <w:rFonts w:ascii="Times New Roman" w:hAnsi="Times New Roman" w:cs="Times New Roman"/>
          <w:sz w:val="20"/>
          <w:szCs w:val="20"/>
        </w:rPr>
      </w:pPr>
    </w:p>
    <w:p w:rsidR="00FC43BE" w:rsidRDefault="00FC43BE" w:rsidP="00054222">
      <w:pPr>
        <w:spacing w:after="0" w:line="360" w:lineRule="auto"/>
        <w:rPr>
          <w:rFonts w:ascii="Times New Roman" w:hAnsi="Times New Roman" w:cs="Times New Roman"/>
          <w:sz w:val="20"/>
          <w:szCs w:val="20"/>
        </w:rPr>
      </w:pPr>
    </w:p>
    <w:p w:rsidR="00FC43BE" w:rsidRDefault="00FC43BE" w:rsidP="00054222">
      <w:pPr>
        <w:spacing w:after="0" w:line="360" w:lineRule="auto"/>
        <w:rPr>
          <w:rFonts w:ascii="Times New Roman" w:hAnsi="Times New Roman" w:cs="Times New Roman"/>
          <w:sz w:val="20"/>
          <w:szCs w:val="20"/>
        </w:rPr>
      </w:pPr>
    </w:p>
    <w:p w:rsidR="00FC43BE" w:rsidRPr="00054222" w:rsidRDefault="00FC43BE" w:rsidP="00054222">
      <w:pPr>
        <w:spacing w:after="0" w:line="360" w:lineRule="auto"/>
        <w:rPr>
          <w:rFonts w:ascii="Times New Roman" w:hAnsi="Times New Roman" w:cs="Times New Roman"/>
          <w:sz w:val="20"/>
          <w:szCs w:val="20"/>
        </w:rPr>
      </w:pPr>
    </w:p>
    <w:p w:rsidR="00DC06E1" w:rsidRPr="00054222" w:rsidRDefault="00DC06E1" w:rsidP="00054222">
      <w:pPr>
        <w:spacing w:after="0" w:line="360" w:lineRule="auto"/>
        <w:rPr>
          <w:rFonts w:ascii="Times New Roman" w:hAnsi="Times New Roman" w:cs="Times New Roman"/>
          <w:sz w:val="20"/>
          <w:szCs w:val="20"/>
        </w:rPr>
      </w:pPr>
    </w:p>
    <w:p w:rsidR="00DC06E1" w:rsidRPr="00054222" w:rsidRDefault="00DC06E1" w:rsidP="00054222">
      <w:pPr>
        <w:spacing w:after="0" w:line="360" w:lineRule="auto"/>
        <w:jc w:val="center"/>
        <w:rPr>
          <w:rFonts w:ascii="Times New Roman" w:hAnsi="Times New Roman" w:cs="Times New Roman"/>
          <w:sz w:val="20"/>
          <w:szCs w:val="20"/>
        </w:rPr>
      </w:pPr>
      <w:r w:rsidRPr="00054222">
        <w:rPr>
          <w:rFonts w:ascii="Times New Roman" w:hAnsi="Times New Roman" w:cs="Times New Roman"/>
          <w:noProof/>
          <w:sz w:val="20"/>
          <w:szCs w:val="20"/>
        </w:rPr>
        <w:drawing>
          <wp:inline distT="0" distB="0" distL="0" distR="0" wp14:anchorId="0E79181F" wp14:editId="569F1C0D">
            <wp:extent cx="4114800" cy="1603375"/>
            <wp:effectExtent l="0" t="0" r="0" b="0"/>
            <wp:docPr id="4" name="Picture 4" descr="E:\Doctorate Program in Lanzhou University\PhD Research Plan\Multimodal Imaging Literature Cited\Article Figures\LCMS.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E:\Doctorate Program in Lanzhou University\PhD Research Plan\Multimodal Imaging Literature Cited\Article Figures\LCMS.tif"/>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4114800" cy="1603375"/>
                    </a:xfrm>
                    <a:prstGeom prst="rect">
                      <a:avLst/>
                    </a:prstGeom>
                    <a:noFill/>
                    <a:ln>
                      <a:noFill/>
                    </a:ln>
                  </pic:spPr>
                </pic:pic>
              </a:graphicData>
            </a:graphic>
          </wp:inline>
        </w:drawing>
      </w:r>
      <w:r w:rsidRPr="00054222">
        <w:rPr>
          <w:rFonts w:ascii="Times New Roman" w:hAnsi="Times New Roman" w:cs="Times New Roman"/>
          <w:sz w:val="20"/>
          <w:szCs w:val="20"/>
        </w:rPr>
        <w:t xml:space="preserve"> </w:t>
      </w:r>
    </w:p>
    <w:p w:rsidR="00DC06E1" w:rsidRPr="00054222" w:rsidRDefault="00DC06E1" w:rsidP="00054222">
      <w:pPr>
        <w:spacing w:after="0" w:line="360" w:lineRule="auto"/>
        <w:jc w:val="center"/>
        <w:rPr>
          <w:rFonts w:ascii="Times New Roman" w:hAnsi="Times New Roman" w:cs="Times New Roman"/>
          <w:sz w:val="20"/>
          <w:szCs w:val="20"/>
        </w:rPr>
      </w:pPr>
    </w:p>
    <w:p w:rsidR="00DC06E1" w:rsidRPr="00054222" w:rsidRDefault="00DC06E1" w:rsidP="00054222">
      <w:pPr>
        <w:spacing w:after="0" w:line="360" w:lineRule="auto"/>
        <w:jc w:val="both"/>
        <w:rPr>
          <w:rFonts w:ascii="Times New Roman" w:hAnsi="Times New Roman" w:cs="Times New Roman"/>
          <w:sz w:val="20"/>
          <w:szCs w:val="20"/>
        </w:rPr>
      </w:pPr>
      <w:r w:rsidRPr="00054222">
        <w:rPr>
          <w:rFonts w:ascii="Times New Roman" w:hAnsi="Times New Roman" w:cs="Times New Roman"/>
          <w:b/>
          <w:sz w:val="20"/>
          <w:szCs w:val="20"/>
        </w:rPr>
        <w:t>Figure S2:</w:t>
      </w:r>
      <w:r w:rsidRPr="00054222">
        <w:rPr>
          <w:rFonts w:ascii="Times New Roman" w:hAnsi="Times New Roman" w:cs="Times New Roman"/>
          <w:sz w:val="20"/>
          <w:szCs w:val="20"/>
        </w:rPr>
        <w:t xml:space="preserve"> High resolution mass spectrometry (HR-MS) analysis of cyclic peptide-DTPA (</w:t>
      </w:r>
      <w:proofErr w:type="spellStart"/>
      <w:r w:rsidRPr="00054222">
        <w:rPr>
          <w:rFonts w:ascii="Times New Roman" w:hAnsi="Times New Roman" w:cs="Times New Roman"/>
          <w:sz w:val="20"/>
          <w:szCs w:val="20"/>
        </w:rPr>
        <w:t>cPD</w:t>
      </w:r>
      <w:proofErr w:type="spellEnd"/>
      <w:r w:rsidRPr="00054222">
        <w:rPr>
          <w:rFonts w:ascii="Times New Roman" w:hAnsi="Times New Roman" w:cs="Times New Roman"/>
          <w:sz w:val="20"/>
          <w:szCs w:val="20"/>
        </w:rPr>
        <w:t>) complex showing molar mass in addition with proton [M+H</w:t>
      </w:r>
      <w:r w:rsidRPr="00054222">
        <w:rPr>
          <w:rFonts w:ascii="Times New Roman" w:hAnsi="Times New Roman" w:cs="Times New Roman"/>
          <w:sz w:val="20"/>
          <w:szCs w:val="20"/>
          <w:vertAlign w:val="superscript"/>
        </w:rPr>
        <w:t>+</w:t>
      </w:r>
      <w:r w:rsidRPr="00054222">
        <w:rPr>
          <w:rFonts w:ascii="Times New Roman" w:hAnsi="Times New Roman" w:cs="Times New Roman"/>
          <w:sz w:val="20"/>
          <w:szCs w:val="20"/>
        </w:rPr>
        <w:t xml:space="preserve">] = 1143 </w:t>
      </w:r>
      <w:proofErr w:type="spellStart"/>
      <w:r w:rsidRPr="00054222">
        <w:rPr>
          <w:rFonts w:ascii="Times New Roman" w:hAnsi="Times New Roman" w:cs="Times New Roman"/>
          <w:sz w:val="20"/>
          <w:szCs w:val="20"/>
        </w:rPr>
        <w:t>a.m.u</w:t>
      </w:r>
      <w:proofErr w:type="spellEnd"/>
    </w:p>
    <w:p w:rsidR="00DC06E1" w:rsidRDefault="00DC06E1" w:rsidP="00054222">
      <w:pPr>
        <w:spacing w:after="0" w:line="360" w:lineRule="auto"/>
        <w:jc w:val="center"/>
        <w:rPr>
          <w:rFonts w:ascii="Times New Roman" w:hAnsi="Times New Roman" w:cs="Times New Roman"/>
          <w:sz w:val="20"/>
          <w:szCs w:val="20"/>
        </w:rPr>
      </w:pPr>
      <w:r w:rsidRPr="00054222">
        <w:rPr>
          <w:rFonts w:ascii="Times New Roman" w:hAnsi="Times New Roman" w:cs="Times New Roman"/>
          <w:noProof/>
          <w:sz w:val="20"/>
          <w:szCs w:val="20"/>
        </w:rPr>
        <w:lastRenderedPageBreak/>
        <w:drawing>
          <wp:inline distT="0" distB="0" distL="0" distR="0" wp14:anchorId="310400CE" wp14:editId="019FAFC3">
            <wp:extent cx="3192449" cy="2578100"/>
            <wp:effectExtent l="0" t="0" r="8255" b="0"/>
            <wp:docPr id="5" name="Picture 5" descr="E:\Doctorate Program in Lanzhou University\PhD Research Plan\Multimodal Imaging Literature Cited\Article Figures\FTIR.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E:\Doctorate Program in Lanzhou University\PhD Research Plan\Multimodal Imaging Literature Cited\Article Figures\FTIR.ti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3194280" cy="2579579"/>
                    </a:xfrm>
                    <a:prstGeom prst="rect">
                      <a:avLst/>
                    </a:prstGeom>
                    <a:noFill/>
                    <a:ln>
                      <a:noFill/>
                    </a:ln>
                  </pic:spPr>
                </pic:pic>
              </a:graphicData>
            </a:graphic>
          </wp:inline>
        </w:drawing>
      </w:r>
    </w:p>
    <w:p w:rsidR="00D570B9" w:rsidRPr="00054222" w:rsidRDefault="00D570B9" w:rsidP="00054222">
      <w:pPr>
        <w:spacing w:after="0" w:line="360" w:lineRule="auto"/>
        <w:jc w:val="center"/>
        <w:rPr>
          <w:rFonts w:ascii="Times New Roman" w:hAnsi="Times New Roman" w:cs="Times New Roman"/>
          <w:sz w:val="20"/>
          <w:szCs w:val="20"/>
        </w:rPr>
      </w:pPr>
    </w:p>
    <w:p w:rsidR="00DC06E1" w:rsidRDefault="00DC06E1" w:rsidP="00054222">
      <w:pPr>
        <w:spacing w:after="0" w:line="360" w:lineRule="auto"/>
        <w:jc w:val="both"/>
        <w:rPr>
          <w:rFonts w:ascii="Times New Roman" w:hAnsi="Times New Roman" w:cs="Times New Roman"/>
          <w:sz w:val="20"/>
          <w:szCs w:val="20"/>
        </w:rPr>
      </w:pPr>
      <w:r w:rsidRPr="00054222">
        <w:rPr>
          <w:rFonts w:ascii="Times New Roman" w:hAnsi="Times New Roman" w:cs="Times New Roman"/>
          <w:b/>
          <w:sz w:val="20"/>
          <w:szCs w:val="20"/>
        </w:rPr>
        <w:t>Figure S3:</w:t>
      </w:r>
      <w:r w:rsidRPr="00054222">
        <w:rPr>
          <w:rFonts w:ascii="Times New Roman" w:hAnsi="Times New Roman" w:cs="Times New Roman"/>
          <w:sz w:val="20"/>
          <w:szCs w:val="20"/>
        </w:rPr>
        <w:t xml:space="preserve"> Fourier-Transform Infrared Spectroscopy with Attenuated Total Reflection (FTIR-ATR) analysis of </w:t>
      </w:r>
      <w:proofErr w:type="spellStart"/>
      <w:r w:rsidRPr="00054222">
        <w:rPr>
          <w:rFonts w:ascii="Times New Roman" w:hAnsi="Times New Roman" w:cs="Times New Roman"/>
          <w:sz w:val="20"/>
          <w:szCs w:val="20"/>
        </w:rPr>
        <w:t>cDTPA</w:t>
      </w:r>
      <w:proofErr w:type="spellEnd"/>
      <w:r w:rsidRPr="00054222">
        <w:rPr>
          <w:rFonts w:ascii="Times New Roman" w:hAnsi="Times New Roman" w:cs="Times New Roman"/>
          <w:sz w:val="20"/>
          <w:szCs w:val="20"/>
        </w:rPr>
        <w:t xml:space="preserve"> (black line), cyclic peptide (red line), and cyclic peptide-DTPA (</w:t>
      </w:r>
      <w:proofErr w:type="spellStart"/>
      <w:r w:rsidRPr="00054222">
        <w:rPr>
          <w:rFonts w:ascii="Times New Roman" w:hAnsi="Times New Roman" w:cs="Times New Roman"/>
          <w:sz w:val="20"/>
          <w:szCs w:val="20"/>
        </w:rPr>
        <w:t>cPD</w:t>
      </w:r>
      <w:proofErr w:type="spellEnd"/>
      <w:r w:rsidRPr="00054222">
        <w:rPr>
          <w:rFonts w:ascii="Times New Roman" w:hAnsi="Times New Roman" w:cs="Times New Roman"/>
          <w:sz w:val="20"/>
          <w:szCs w:val="20"/>
        </w:rPr>
        <w:t xml:space="preserve">) complex (blue line) indicates superimposed spectrum  </w:t>
      </w:r>
      <w:r w:rsidR="007138DB">
        <w:rPr>
          <w:rFonts w:ascii="Times New Roman" w:hAnsi="Times New Roman" w:cs="Times New Roman"/>
          <w:sz w:val="20"/>
          <w:szCs w:val="20"/>
        </w:rPr>
        <w:t xml:space="preserve"> </w:t>
      </w:r>
    </w:p>
    <w:p w:rsidR="007138DB" w:rsidRDefault="007138DB" w:rsidP="00054222">
      <w:pPr>
        <w:spacing w:after="0" w:line="360" w:lineRule="auto"/>
        <w:jc w:val="both"/>
        <w:rPr>
          <w:rFonts w:ascii="Times New Roman" w:hAnsi="Times New Roman" w:cs="Times New Roman"/>
          <w:sz w:val="20"/>
          <w:szCs w:val="20"/>
        </w:rPr>
      </w:pPr>
    </w:p>
    <w:p w:rsidR="007138DB" w:rsidRDefault="007138DB" w:rsidP="00054222">
      <w:pPr>
        <w:spacing w:after="0" w:line="360" w:lineRule="auto"/>
        <w:jc w:val="both"/>
        <w:rPr>
          <w:rFonts w:ascii="Times New Roman" w:hAnsi="Times New Roman" w:cs="Times New Roman"/>
          <w:sz w:val="20"/>
          <w:szCs w:val="20"/>
        </w:rPr>
      </w:pPr>
    </w:p>
    <w:p w:rsidR="007138DB" w:rsidRPr="00054222" w:rsidRDefault="007138DB" w:rsidP="00054222">
      <w:pPr>
        <w:spacing w:after="0" w:line="360" w:lineRule="auto"/>
        <w:jc w:val="both"/>
        <w:rPr>
          <w:rFonts w:ascii="Times New Roman" w:hAnsi="Times New Roman" w:cs="Times New Roman"/>
          <w:sz w:val="20"/>
          <w:szCs w:val="20"/>
        </w:rPr>
      </w:pPr>
    </w:p>
    <w:p w:rsidR="00DC06E1" w:rsidRPr="00054222" w:rsidRDefault="00DC06E1" w:rsidP="00054222">
      <w:pPr>
        <w:spacing w:after="0" w:line="360" w:lineRule="auto"/>
        <w:jc w:val="both"/>
        <w:rPr>
          <w:rFonts w:ascii="Times New Roman" w:hAnsi="Times New Roman" w:cs="Times New Roman"/>
          <w:sz w:val="20"/>
          <w:szCs w:val="20"/>
        </w:rPr>
      </w:pPr>
    </w:p>
    <w:p w:rsidR="00DC06E1" w:rsidRDefault="00DC06E1" w:rsidP="00054222">
      <w:pPr>
        <w:spacing w:after="0" w:line="360" w:lineRule="auto"/>
        <w:jc w:val="center"/>
        <w:rPr>
          <w:rFonts w:ascii="Times New Roman" w:hAnsi="Times New Roman" w:cs="Times New Roman"/>
          <w:sz w:val="20"/>
          <w:szCs w:val="20"/>
        </w:rPr>
      </w:pPr>
      <w:r w:rsidRPr="00054222">
        <w:rPr>
          <w:rFonts w:ascii="Times New Roman" w:hAnsi="Times New Roman" w:cs="Times New Roman"/>
          <w:noProof/>
          <w:sz w:val="20"/>
          <w:szCs w:val="20"/>
        </w:rPr>
        <w:drawing>
          <wp:inline distT="0" distB="0" distL="0" distR="0" wp14:anchorId="662685E8" wp14:editId="6EEC0CB7">
            <wp:extent cx="4114800" cy="2353945"/>
            <wp:effectExtent l="0" t="0" r="0" b="8255"/>
            <wp:docPr id="21" name="Picture 21" descr="E:\Doctorate Program in Lanzhou University\PhD Research Plan\Multimodal Imaging Literature Cited\Article Figures\Radio-HPLC TLC.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E:\Doctorate Program in Lanzhou University\PhD Research Plan\Multimodal Imaging Literature Cited\Article Figures\Radio-HPLC TLC.t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4114800" cy="2353945"/>
                    </a:xfrm>
                    <a:prstGeom prst="rect">
                      <a:avLst/>
                    </a:prstGeom>
                    <a:noFill/>
                    <a:ln>
                      <a:noFill/>
                    </a:ln>
                  </pic:spPr>
                </pic:pic>
              </a:graphicData>
            </a:graphic>
          </wp:inline>
        </w:drawing>
      </w:r>
      <w:r w:rsidRPr="00054222">
        <w:rPr>
          <w:rFonts w:ascii="Times New Roman" w:hAnsi="Times New Roman" w:cs="Times New Roman"/>
          <w:sz w:val="20"/>
          <w:szCs w:val="20"/>
        </w:rPr>
        <w:t xml:space="preserve"> </w:t>
      </w:r>
    </w:p>
    <w:p w:rsidR="00D570B9" w:rsidRPr="00054222" w:rsidRDefault="00D570B9" w:rsidP="00054222">
      <w:pPr>
        <w:spacing w:after="0" w:line="360" w:lineRule="auto"/>
        <w:jc w:val="center"/>
        <w:rPr>
          <w:rFonts w:ascii="Times New Roman" w:hAnsi="Times New Roman" w:cs="Times New Roman"/>
          <w:sz w:val="20"/>
          <w:szCs w:val="20"/>
        </w:rPr>
      </w:pPr>
    </w:p>
    <w:p w:rsidR="00DC06E1" w:rsidRPr="00054222" w:rsidRDefault="00DC06E1" w:rsidP="00054222">
      <w:pPr>
        <w:spacing w:after="0" w:line="360" w:lineRule="auto"/>
        <w:jc w:val="both"/>
        <w:rPr>
          <w:rFonts w:ascii="Times New Roman" w:hAnsi="Times New Roman" w:cs="Times New Roman"/>
          <w:sz w:val="20"/>
          <w:szCs w:val="20"/>
        </w:rPr>
      </w:pPr>
      <w:r w:rsidRPr="00054222">
        <w:rPr>
          <w:rFonts w:ascii="Times New Roman" w:hAnsi="Times New Roman" w:cs="Times New Roman"/>
          <w:b/>
          <w:sz w:val="20"/>
          <w:szCs w:val="20"/>
        </w:rPr>
        <w:t>Figure S4:</w:t>
      </w:r>
      <w:r w:rsidRPr="00054222">
        <w:rPr>
          <w:rFonts w:ascii="Times New Roman" w:hAnsi="Times New Roman" w:cs="Times New Roman"/>
          <w:sz w:val="20"/>
          <w:szCs w:val="20"/>
        </w:rPr>
        <w:t xml:space="preserve"> Ultra-High Performance Liquid Chromatography (UHPLC) analysis of </w:t>
      </w:r>
      <w:proofErr w:type="spellStart"/>
      <w:r w:rsidRPr="00054222">
        <w:rPr>
          <w:rFonts w:ascii="Times New Roman" w:hAnsi="Times New Roman" w:cs="Times New Roman"/>
          <w:i/>
          <w:sz w:val="20"/>
          <w:szCs w:val="20"/>
        </w:rPr>
        <w:t>fac</w:t>
      </w:r>
      <w:proofErr w:type="spellEnd"/>
      <w:r w:rsidRPr="00054222">
        <w:rPr>
          <w:rFonts w:ascii="Times New Roman" w:hAnsi="Times New Roman" w:cs="Times New Roman"/>
          <w:sz w:val="20"/>
          <w:szCs w:val="20"/>
        </w:rPr>
        <w:t>-[</w:t>
      </w:r>
      <w:r w:rsidRPr="00054222">
        <w:rPr>
          <w:rFonts w:ascii="Times New Roman" w:hAnsi="Times New Roman" w:cs="Times New Roman"/>
          <w:sz w:val="20"/>
          <w:szCs w:val="20"/>
          <w:vertAlign w:val="superscript"/>
        </w:rPr>
        <w:t>99m</w:t>
      </w:r>
      <w:r w:rsidRPr="00054222">
        <w:rPr>
          <w:rFonts w:ascii="Times New Roman" w:hAnsi="Times New Roman" w:cs="Times New Roman"/>
          <w:sz w:val="20"/>
          <w:szCs w:val="20"/>
        </w:rPr>
        <w:t>Tc-(CO)</w:t>
      </w:r>
      <w:r w:rsidRPr="00054222">
        <w:rPr>
          <w:rFonts w:ascii="Times New Roman" w:hAnsi="Times New Roman" w:cs="Times New Roman"/>
          <w:sz w:val="20"/>
          <w:szCs w:val="20"/>
          <w:vertAlign w:val="subscript"/>
        </w:rPr>
        <w:t>3</w:t>
      </w:r>
      <w:r w:rsidRPr="00054222">
        <w:rPr>
          <w:rFonts w:ascii="Times New Roman" w:hAnsi="Times New Roman" w:cs="Times New Roman"/>
          <w:sz w:val="20"/>
          <w:szCs w:val="20"/>
        </w:rPr>
        <w:t>(H</w:t>
      </w:r>
      <w:r w:rsidRPr="00054222">
        <w:rPr>
          <w:rFonts w:ascii="Times New Roman" w:hAnsi="Times New Roman" w:cs="Times New Roman"/>
          <w:sz w:val="20"/>
          <w:szCs w:val="20"/>
          <w:vertAlign w:val="subscript"/>
        </w:rPr>
        <w:t>2</w:t>
      </w:r>
      <w:r w:rsidRPr="00054222">
        <w:rPr>
          <w:rFonts w:ascii="Times New Roman" w:hAnsi="Times New Roman" w:cs="Times New Roman"/>
          <w:sz w:val="20"/>
          <w:szCs w:val="20"/>
        </w:rPr>
        <w:t>O)</w:t>
      </w:r>
      <w:r w:rsidRPr="00054222">
        <w:rPr>
          <w:rFonts w:ascii="Times New Roman" w:hAnsi="Times New Roman" w:cs="Times New Roman"/>
          <w:sz w:val="20"/>
          <w:szCs w:val="20"/>
          <w:vertAlign w:val="subscript"/>
        </w:rPr>
        <w:t>3</w:t>
      </w:r>
      <w:r w:rsidRPr="00054222">
        <w:rPr>
          <w:rFonts w:ascii="Times New Roman" w:hAnsi="Times New Roman" w:cs="Times New Roman"/>
          <w:sz w:val="20"/>
          <w:szCs w:val="20"/>
        </w:rPr>
        <w:t>]</w:t>
      </w:r>
      <w:r w:rsidRPr="00054222">
        <w:rPr>
          <w:rFonts w:ascii="Times New Roman" w:hAnsi="Times New Roman" w:cs="Times New Roman"/>
          <w:sz w:val="20"/>
          <w:szCs w:val="20"/>
          <w:vertAlign w:val="superscript"/>
        </w:rPr>
        <w:t>+</w:t>
      </w:r>
      <w:r w:rsidRPr="00054222">
        <w:rPr>
          <w:rFonts w:ascii="Times New Roman" w:hAnsi="Times New Roman" w:cs="Times New Roman"/>
          <w:sz w:val="20"/>
          <w:szCs w:val="20"/>
        </w:rPr>
        <w:t xml:space="preserve"> core complex (</w:t>
      </w:r>
      <w:r w:rsidRPr="00054222">
        <w:rPr>
          <w:rFonts w:ascii="Times New Roman" w:hAnsi="Times New Roman" w:cs="Times New Roman"/>
          <w:sz w:val="20"/>
          <w:szCs w:val="20"/>
          <w:vertAlign w:val="superscript"/>
        </w:rPr>
        <w:t>99m</w:t>
      </w:r>
      <w:r w:rsidRPr="00054222">
        <w:rPr>
          <w:rFonts w:ascii="Times New Roman" w:hAnsi="Times New Roman" w:cs="Times New Roman"/>
          <w:sz w:val="20"/>
          <w:szCs w:val="20"/>
        </w:rPr>
        <w:t xml:space="preserve">Tc-Tricarbonyl precursor) indicating ≥ 97% purity, inset figure shows TLC-SG analysis of </w:t>
      </w:r>
      <w:r w:rsidRPr="00054222">
        <w:rPr>
          <w:rFonts w:ascii="Times New Roman" w:hAnsi="Times New Roman" w:cs="Times New Roman"/>
          <w:sz w:val="20"/>
          <w:szCs w:val="20"/>
          <w:vertAlign w:val="superscript"/>
        </w:rPr>
        <w:t>99m</w:t>
      </w:r>
      <w:r w:rsidRPr="00054222">
        <w:rPr>
          <w:rFonts w:ascii="Times New Roman" w:hAnsi="Times New Roman" w:cs="Times New Roman"/>
          <w:sz w:val="20"/>
          <w:szCs w:val="20"/>
        </w:rPr>
        <w:t>Tc-Tricarbonyl precursor (left) and Cy5.5-SAPD-</w:t>
      </w:r>
      <w:r w:rsidRPr="00054222">
        <w:rPr>
          <w:rFonts w:ascii="Times New Roman" w:hAnsi="Times New Roman" w:cs="Times New Roman"/>
          <w:sz w:val="20"/>
          <w:szCs w:val="20"/>
          <w:vertAlign w:val="superscript"/>
        </w:rPr>
        <w:t>99m</w:t>
      </w:r>
      <w:r w:rsidRPr="00054222">
        <w:rPr>
          <w:rFonts w:ascii="Times New Roman" w:hAnsi="Times New Roman" w:cs="Times New Roman"/>
          <w:sz w:val="20"/>
          <w:szCs w:val="20"/>
        </w:rPr>
        <w:t xml:space="preserve">Tc nanoparticles (right). </w:t>
      </w:r>
    </w:p>
    <w:p w:rsidR="00DC06E1" w:rsidRPr="00054222" w:rsidRDefault="00DC06E1" w:rsidP="00054222">
      <w:pPr>
        <w:spacing w:after="0" w:line="360" w:lineRule="auto"/>
        <w:jc w:val="both"/>
        <w:rPr>
          <w:rFonts w:ascii="Times New Roman" w:hAnsi="Times New Roman" w:cs="Times New Roman"/>
          <w:sz w:val="20"/>
          <w:szCs w:val="20"/>
        </w:rPr>
      </w:pPr>
    </w:p>
    <w:p w:rsidR="00DC06E1" w:rsidRDefault="00DC06E1" w:rsidP="00054222">
      <w:pPr>
        <w:spacing w:after="0" w:line="360" w:lineRule="auto"/>
        <w:jc w:val="center"/>
        <w:rPr>
          <w:rFonts w:ascii="Times New Roman" w:hAnsi="Times New Roman" w:cs="Times New Roman"/>
          <w:sz w:val="20"/>
          <w:szCs w:val="20"/>
        </w:rPr>
      </w:pPr>
      <w:r w:rsidRPr="00054222">
        <w:rPr>
          <w:rFonts w:ascii="Times New Roman" w:hAnsi="Times New Roman" w:cs="Times New Roman"/>
          <w:noProof/>
          <w:sz w:val="20"/>
          <w:szCs w:val="20"/>
        </w:rPr>
        <w:lastRenderedPageBreak/>
        <w:drawing>
          <wp:inline distT="0" distB="0" distL="0" distR="0" wp14:anchorId="70B0C250" wp14:editId="481B5E3D">
            <wp:extent cx="3201993" cy="3403600"/>
            <wp:effectExtent l="0" t="0" r="0" b="6350"/>
            <wp:docPr id="8" name="Picture 8" descr="E:\Doctorate Program in Lanzhou University\PhD Research Plan\Multimodal Imaging Literature Cited\Article Figures\DLS NPs.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E:\Doctorate Program in Lanzhou University\PhD Research Plan\Multimodal Imaging Literature Cited\Article Figures\DLS NPs.ti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3201993" cy="3403600"/>
                    </a:xfrm>
                    <a:prstGeom prst="rect">
                      <a:avLst/>
                    </a:prstGeom>
                    <a:noFill/>
                    <a:ln>
                      <a:noFill/>
                    </a:ln>
                  </pic:spPr>
                </pic:pic>
              </a:graphicData>
            </a:graphic>
          </wp:inline>
        </w:drawing>
      </w:r>
      <w:r w:rsidRPr="00054222">
        <w:rPr>
          <w:rFonts w:ascii="Times New Roman" w:hAnsi="Times New Roman" w:cs="Times New Roman"/>
          <w:sz w:val="20"/>
          <w:szCs w:val="20"/>
        </w:rPr>
        <w:t xml:space="preserve"> </w:t>
      </w:r>
    </w:p>
    <w:p w:rsidR="007138DB" w:rsidRPr="00054222" w:rsidRDefault="007138DB" w:rsidP="00054222">
      <w:pPr>
        <w:spacing w:after="0" w:line="360" w:lineRule="auto"/>
        <w:jc w:val="center"/>
        <w:rPr>
          <w:rFonts w:ascii="Times New Roman" w:hAnsi="Times New Roman" w:cs="Times New Roman"/>
          <w:sz w:val="20"/>
          <w:szCs w:val="20"/>
        </w:rPr>
      </w:pPr>
    </w:p>
    <w:p w:rsidR="00DC06E1" w:rsidRPr="00054222" w:rsidRDefault="00DC06E1" w:rsidP="00054222">
      <w:pPr>
        <w:spacing w:after="0" w:line="360" w:lineRule="auto"/>
        <w:jc w:val="both"/>
        <w:rPr>
          <w:rFonts w:ascii="Times New Roman" w:hAnsi="Times New Roman" w:cs="Times New Roman"/>
          <w:sz w:val="20"/>
          <w:szCs w:val="20"/>
        </w:rPr>
      </w:pPr>
      <w:r w:rsidRPr="00054222">
        <w:rPr>
          <w:rFonts w:ascii="Times New Roman" w:hAnsi="Times New Roman" w:cs="Times New Roman"/>
          <w:b/>
          <w:sz w:val="20"/>
          <w:szCs w:val="20"/>
        </w:rPr>
        <w:t>Figure S5:</w:t>
      </w:r>
      <w:r w:rsidRPr="00054222">
        <w:rPr>
          <w:rFonts w:ascii="Times New Roman" w:hAnsi="Times New Roman" w:cs="Times New Roman"/>
          <w:sz w:val="20"/>
          <w:szCs w:val="20"/>
        </w:rPr>
        <w:t xml:space="preserve"> Dynamic Light Scattering (DLS) analysis of Cy5.5 coupled self-assembled cyclic peptide-DTPA (Cy5.5@SAPD) nanoparticles shows the hydrodynamic size of nanoparticles  </w:t>
      </w:r>
    </w:p>
    <w:p w:rsidR="00DC06E1" w:rsidRPr="00054222" w:rsidRDefault="00DC06E1" w:rsidP="00054222">
      <w:pPr>
        <w:spacing w:after="0" w:line="360" w:lineRule="auto"/>
        <w:rPr>
          <w:rFonts w:ascii="Times New Roman" w:hAnsi="Times New Roman" w:cs="Times New Roman"/>
          <w:sz w:val="20"/>
          <w:szCs w:val="20"/>
        </w:rPr>
      </w:pPr>
    </w:p>
    <w:p w:rsidR="00E36E65" w:rsidRPr="00054222" w:rsidRDefault="00E36E65" w:rsidP="00054222">
      <w:pPr>
        <w:spacing w:line="360" w:lineRule="auto"/>
        <w:rPr>
          <w:rFonts w:ascii="Times New Roman" w:hAnsi="Times New Roman" w:cs="Times New Roman"/>
          <w:sz w:val="20"/>
          <w:szCs w:val="20"/>
        </w:rPr>
      </w:pPr>
    </w:p>
    <w:sectPr w:rsidR="00E36E65" w:rsidRPr="0005422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NzQzMDA1sLQwNbawsDRV0lEKTi0uzszPAykwqgUAmKOAUywAAAA="/>
  </w:docVars>
  <w:rsids>
    <w:rsidRoot w:val="00F406B5"/>
    <w:rsid w:val="00054222"/>
    <w:rsid w:val="00130CBA"/>
    <w:rsid w:val="0032703D"/>
    <w:rsid w:val="003E3A95"/>
    <w:rsid w:val="00543435"/>
    <w:rsid w:val="00564143"/>
    <w:rsid w:val="007138DB"/>
    <w:rsid w:val="00852073"/>
    <w:rsid w:val="00BE3E01"/>
    <w:rsid w:val="00D570B9"/>
    <w:rsid w:val="00DC06E1"/>
    <w:rsid w:val="00E36E65"/>
    <w:rsid w:val="00F406B5"/>
    <w:rsid w:val="00FC43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E01"/>
  </w:style>
  <w:style w:type="paragraph" w:styleId="Heading1">
    <w:name w:val="heading 1"/>
    <w:basedOn w:val="Normal"/>
    <w:next w:val="Normal"/>
    <w:link w:val="Heading1Char"/>
    <w:uiPriority w:val="9"/>
    <w:qFormat/>
    <w:rsid w:val="00BE3E0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BE3E0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BE3E01"/>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BE3E01"/>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BE3E01"/>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BE3E01"/>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BE3E01"/>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BE3E01"/>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BE3E01"/>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E3E01"/>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BE3E01"/>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BE3E01"/>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BE3E01"/>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BE3E01"/>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BE3E01"/>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BE3E01"/>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BE3E01"/>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BE3E01"/>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BE3E01"/>
    <w:pPr>
      <w:spacing w:line="240" w:lineRule="auto"/>
    </w:pPr>
    <w:rPr>
      <w:b/>
      <w:bCs/>
      <w:color w:val="4F81BD" w:themeColor="accent1"/>
      <w:sz w:val="18"/>
      <w:szCs w:val="18"/>
    </w:rPr>
  </w:style>
  <w:style w:type="paragraph" w:styleId="Title">
    <w:name w:val="Title"/>
    <w:basedOn w:val="Normal"/>
    <w:next w:val="Normal"/>
    <w:link w:val="TitleChar"/>
    <w:uiPriority w:val="10"/>
    <w:qFormat/>
    <w:rsid w:val="00BE3E0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BE3E01"/>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BE3E01"/>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BE3E01"/>
    <w:rPr>
      <w:rFonts w:asciiTheme="majorHAnsi" w:eastAsiaTheme="majorEastAsia" w:hAnsiTheme="majorHAnsi" w:cstheme="majorBidi"/>
      <w:i/>
      <w:iCs/>
      <w:color w:val="4F81BD" w:themeColor="accent1"/>
      <w:spacing w:val="15"/>
      <w:sz w:val="24"/>
      <w:szCs w:val="24"/>
    </w:rPr>
  </w:style>
  <w:style w:type="character" w:styleId="Strong">
    <w:name w:val="Strong"/>
    <w:uiPriority w:val="22"/>
    <w:qFormat/>
    <w:rsid w:val="00BE3E01"/>
    <w:rPr>
      <w:b/>
      <w:bCs/>
    </w:rPr>
  </w:style>
  <w:style w:type="character" w:styleId="Emphasis">
    <w:name w:val="Emphasis"/>
    <w:uiPriority w:val="20"/>
    <w:qFormat/>
    <w:rsid w:val="00BE3E01"/>
    <w:rPr>
      <w:i/>
      <w:iCs/>
    </w:rPr>
  </w:style>
  <w:style w:type="paragraph" w:styleId="NoSpacing">
    <w:name w:val="No Spacing"/>
    <w:basedOn w:val="Normal"/>
    <w:link w:val="NoSpacingChar"/>
    <w:uiPriority w:val="1"/>
    <w:qFormat/>
    <w:rsid w:val="00BE3E01"/>
    <w:pPr>
      <w:spacing w:after="0" w:line="240" w:lineRule="auto"/>
    </w:pPr>
  </w:style>
  <w:style w:type="character" w:customStyle="1" w:styleId="NoSpacingChar">
    <w:name w:val="No Spacing Char"/>
    <w:basedOn w:val="DefaultParagraphFont"/>
    <w:link w:val="NoSpacing"/>
    <w:uiPriority w:val="1"/>
    <w:rsid w:val="00BE3E01"/>
  </w:style>
  <w:style w:type="paragraph" w:styleId="ListParagraph">
    <w:name w:val="List Paragraph"/>
    <w:basedOn w:val="Normal"/>
    <w:uiPriority w:val="34"/>
    <w:qFormat/>
    <w:rsid w:val="00BE3E01"/>
    <w:pPr>
      <w:ind w:left="720"/>
      <w:contextualSpacing/>
    </w:pPr>
  </w:style>
  <w:style w:type="paragraph" w:styleId="Quote">
    <w:name w:val="Quote"/>
    <w:basedOn w:val="Normal"/>
    <w:next w:val="Normal"/>
    <w:link w:val="QuoteChar"/>
    <w:uiPriority w:val="29"/>
    <w:qFormat/>
    <w:rsid w:val="00BE3E01"/>
    <w:rPr>
      <w:i/>
      <w:iCs/>
      <w:color w:val="000000" w:themeColor="text1"/>
    </w:rPr>
  </w:style>
  <w:style w:type="character" w:customStyle="1" w:styleId="QuoteChar">
    <w:name w:val="Quote Char"/>
    <w:basedOn w:val="DefaultParagraphFont"/>
    <w:link w:val="Quote"/>
    <w:uiPriority w:val="29"/>
    <w:rsid w:val="00BE3E01"/>
    <w:rPr>
      <w:i/>
      <w:iCs/>
      <w:color w:val="000000" w:themeColor="text1"/>
    </w:rPr>
  </w:style>
  <w:style w:type="paragraph" w:styleId="IntenseQuote">
    <w:name w:val="Intense Quote"/>
    <w:basedOn w:val="Normal"/>
    <w:next w:val="Normal"/>
    <w:link w:val="IntenseQuoteChar"/>
    <w:uiPriority w:val="30"/>
    <w:qFormat/>
    <w:rsid w:val="00BE3E01"/>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BE3E01"/>
    <w:rPr>
      <w:b/>
      <w:bCs/>
      <w:i/>
      <w:iCs/>
      <w:color w:val="4F81BD" w:themeColor="accent1"/>
    </w:rPr>
  </w:style>
  <w:style w:type="character" w:styleId="SubtleEmphasis">
    <w:name w:val="Subtle Emphasis"/>
    <w:uiPriority w:val="19"/>
    <w:qFormat/>
    <w:rsid w:val="00BE3E01"/>
    <w:rPr>
      <w:i/>
      <w:iCs/>
      <w:color w:val="808080" w:themeColor="text1" w:themeTint="7F"/>
    </w:rPr>
  </w:style>
  <w:style w:type="character" w:styleId="IntenseEmphasis">
    <w:name w:val="Intense Emphasis"/>
    <w:uiPriority w:val="21"/>
    <w:qFormat/>
    <w:rsid w:val="00BE3E01"/>
    <w:rPr>
      <w:b/>
      <w:bCs/>
      <w:i/>
      <w:iCs/>
      <w:color w:val="4F81BD" w:themeColor="accent1"/>
    </w:rPr>
  </w:style>
  <w:style w:type="character" w:styleId="SubtleReference">
    <w:name w:val="Subtle Reference"/>
    <w:uiPriority w:val="31"/>
    <w:qFormat/>
    <w:rsid w:val="00BE3E01"/>
    <w:rPr>
      <w:smallCaps/>
      <w:color w:val="C0504D" w:themeColor="accent2"/>
      <w:u w:val="single"/>
    </w:rPr>
  </w:style>
  <w:style w:type="character" w:styleId="IntenseReference">
    <w:name w:val="Intense Reference"/>
    <w:uiPriority w:val="32"/>
    <w:qFormat/>
    <w:rsid w:val="00BE3E01"/>
    <w:rPr>
      <w:b/>
      <w:bCs/>
      <w:smallCaps/>
      <w:color w:val="C0504D" w:themeColor="accent2"/>
      <w:spacing w:val="5"/>
      <w:u w:val="single"/>
    </w:rPr>
  </w:style>
  <w:style w:type="character" w:styleId="BookTitle">
    <w:name w:val="Book Title"/>
    <w:uiPriority w:val="33"/>
    <w:qFormat/>
    <w:rsid w:val="00BE3E01"/>
    <w:rPr>
      <w:b/>
      <w:bCs/>
      <w:smallCaps/>
      <w:spacing w:val="5"/>
    </w:rPr>
  </w:style>
  <w:style w:type="paragraph" w:styleId="TOCHeading">
    <w:name w:val="TOC Heading"/>
    <w:basedOn w:val="Heading1"/>
    <w:next w:val="Normal"/>
    <w:uiPriority w:val="39"/>
    <w:semiHidden/>
    <w:unhideWhenUsed/>
    <w:qFormat/>
    <w:rsid w:val="00BE3E01"/>
    <w:pPr>
      <w:outlineLvl w:val="9"/>
    </w:pPr>
  </w:style>
  <w:style w:type="character" w:styleId="Hyperlink">
    <w:name w:val="Hyperlink"/>
    <w:basedOn w:val="DefaultParagraphFont"/>
    <w:uiPriority w:val="99"/>
    <w:unhideWhenUsed/>
    <w:qFormat/>
    <w:rsid w:val="00DC06E1"/>
    <w:rPr>
      <w:color w:val="0000FF" w:themeColor="hyperlink"/>
      <w:u w:val="single"/>
    </w:rPr>
  </w:style>
  <w:style w:type="paragraph" w:styleId="BalloonText">
    <w:name w:val="Balloon Text"/>
    <w:basedOn w:val="Normal"/>
    <w:link w:val="BalloonTextChar"/>
    <w:uiPriority w:val="99"/>
    <w:semiHidden/>
    <w:unhideWhenUsed/>
    <w:rsid w:val="00DC06E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C06E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E01"/>
  </w:style>
  <w:style w:type="paragraph" w:styleId="Heading1">
    <w:name w:val="heading 1"/>
    <w:basedOn w:val="Normal"/>
    <w:next w:val="Normal"/>
    <w:link w:val="Heading1Char"/>
    <w:uiPriority w:val="9"/>
    <w:qFormat/>
    <w:rsid w:val="00BE3E0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BE3E0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BE3E01"/>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BE3E01"/>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BE3E01"/>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BE3E01"/>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BE3E01"/>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BE3E01"/>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BE3E01"/>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E3E01"/>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BE3E01"/>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BE3E01"/>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BE3E01"/>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BE3E01"/>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BE3E01"/>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BE3E01"/>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BE3E01"/>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BE3E01"/>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BE3E01"/>
    <w:pPr>
      <w:spacing w:line="240" w:lineRule="auto"/>
    </w:pPr>
    <w:rPr>
      <w:b/>
      <w:bCs/>
      <w:color w:val="4F81BD" w:themeColor="accent1"/>
      <w:sz w:val="18"/>
      <w:szCs w:val="18"/>
    </w:rPr>
  </w:style>
  <w:style w:type="paragraph" w:styleId="Title">
    <w:name w:val="Title"/>
    <w:basedOn w:val="Normal"/>
    <w:next w:val="Normal"/>
    <w:link w:val="TitleChar"/>
    <w:uiPriority w:val="10"/>
    <w:qFormat/>
    <w:rsid w:val="00BE3E0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BE3E01"/>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BE3E01"/>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BE3E01"/>
    <w:rPr>
      <w:rFonts w:asciiTheme="majorHAnsi" w:eastAsiaTheme="majorEastAsia" w:hAnsiTheme="majorHAnsi" w:cstheme="majorBidi"/>
      <w:i/>
      <w:iCs/>
      <w:color w:val="4F81BD" w:themeColor="accent1"/>
      <w:spacing w:val="15"/>
      <w:sz w:val="24"/>
      <w:szCs w:val="24"/>
    </w:rPr>
  </w:style>
  <w:style w:type="character" w:styleId="Strong">
    <w:name w:val="Strong"/>
    <w:uiPriority w:val="22"/>
    <w:qFormat/>
    <w:rsid w:val="00BE3E01"/>
    <w:rPr>
      <w:b/>
      <w:bCs/>
    </w:rPr>
  </w:style>
  <w:style w:type="character" w:styleId="Emphasis">
    <w:name w:val="Emphasis"/>
    <w:uiPriority w:val="20"/>
    <w:qFormat/>
    <w:rsid w:val="00BE3E01"/>
    <w:rPr>
      <w:i/>
      <w:iCs/>
    </w:rPr>
  </w:style>
  <w:style w:type="paragraph" w:styleId="NoSpacing">
    <w:name w:val="No Spacing"/>
    <w:basedOn w:val="Normal"/>
    <w:link w:val="NoSpacingChar"/>
    <w:uiPriority w:val="1"/>
    <w:qFormat/>
    <w:rsid w:val="00BE3E01"/>
    <w:pPr>
      <w:spacing w:after="0" w:line="240" w:lineRule="auto"/>
    </w:pPr>
  </w:style>
  <w:style w:type="character" w:customStyle="1" w:styleId="NoSpacingChar">
    <w:name w:val="No Spacing Char"/>
    <w:basedOn w:val="DefaultParagraphFont"/>
    <w:link w:val="NoSpacing"/>
    <w:uiPriority w:val="1"/>
    <w:rsid w:val="00BE3E01"/>
  </w:style>
  <w:style w:type="paragraph" w:styleId="ListParagraph">
    <w:name w:val="List Paragraph"/>
    <w:basedOn w:val="Normal"/>
    <w:uiPriority w:val="34"/>
    <w:qFormat/>
    <w:rsid w:val="00BE3E01"/>
    <w:pPr>
      <w:ind w:left="720"/>
      <w:contextualSpacing/>
    </w:pPr>
  </w:style>
  <w:style w:type="paragraph" w:styleId="Quote">
    <w:name w:val="Quote"/>
    <w:basedOn w:val="Normal"/>
    <w:next w:val="Normal"/>
    <w:link w:val="QuoteChar"/>
    <w:uiPriority w:val="29"/>
    <w:qFormat/>
    <w:rsid w:val="00BE3E01"/>
    <w:rPr>
      <w:i/>
      <w:iCs/>
      <w:color w:val="000000" w:themeColor="text1"/>
    </w:rPr>
  </w:style>
  <w:style w:type="character" w:customStyle="1" w:styleId="QuoteChar">
    <w:name w:val="Quote Char"/>
    <w:basedOn w:val="DefaultParagraphFont"/>
    <w:link w:val="Quote"/>
    <w:uiPriority w:val="29"/>
    <w:rsid w:val="00BE3E01"/>
    <w:rPr>
      <w:i/>
      <w:iCs/>
      <w:color w:val="000000" w:themeColor="text1"/>
    </w:rPr>
  </w:style>
  <w:style w:type="paragraph" w:styleId="IntenseQuote">
    <w:name w:val="Intense Quote"/>
    <w:basedOn w:val="Normal"/>
    <w:next w:val="Normal"/>
    <w:link w:val="IntenseQuoteChar"/>
    <w:uiPriority w:val="30"/>
    <w:qFormat/>
    <w:rsid w:val="00BE3E01"/>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BE3E01"/>
    <w:rPr>
      <w:b/>
      <w:bCs/>
      <w:i/>
      <w:iCs/>
      <w:color w:val="4F81BD" w:themeColor="accent1"/>
    </w:rPr>
  </w:style>
  <w:style w:type="character" w:styleId="SubtleEmphasis">
    <w:name w:val="Subtle Emphasis"/>
    <w:uiPriority w:val="19"/>
    <w:qFormat/>
    <w:rsid w:val="00BE3E01"/>
    <w:rPr>
      <w:i/>
      <w:iCs/>
      <w:color w:val="808080" w:themeColor="text1" w:themeTint="7F"/>
    </w:rPr>
  </w:style>
  <w:style w:type="character" w:styleId="IntenseEmphasis">
    <w:name w:val="Intense Emphasis"/>
    <w:uiPriority w:val="21"/>
    <w:qFormat/>
    <w:rsid w:val="00BE3E01"/>
    <w:rPr>
      <w:b/>
      <w:bCs/>
      <w:i/>
      <w:iCs/>
      <w:color w:val="4F81BD" w:themeColor="accent1"/>
    </w:rPr>
  </w:style>
  <w:style w:type="character" w:styleId="SubtleReference">
    <w:name w:val="Subtle Reference"/>
    <w:uiPriority w:val="31"/>
    <w:qFormat/>
    <w:rsid w:val="00BE3E01"/>
    <w:rPr>
      <w:smallCaps/>
      <w:color w:val="C0504D" w:themeColor="accent2"/>
      <w:u w:val="single"/>
    </w:rPr>
  </w:style>
  <w:style w:type="character" w:styleId="IntenseReference">
    <w:name w:val="Intense Reference"/>
    <w:uiPriority w:val="32"/>
    <w:qFormat/>
    <w:rsid w:val="00BE3E01"/>
    <w:rPr>
      <w:b/>
      <w:bCs/>
      <w:smallCaps/>
      <w:color w:val="C0504D" w:themeColor="accent2"/>
      <w:spacing w:val="5"/>
      <w:u w:val="single"/>
    </w:rPr>
  </w:style>
  <w:style w:type="character" w:styleId="BookTitle">
    <w:name w:val="Book Title"/>
    <w:uiPriority w:val="33"/>
    <w:qFormat/>
    <w:rsid w:val="00BE3E01"/>
    <w:rPr>
      <w:b/>
      <w:bCs/>
      <w:smallCaps/>
      <w:spacing w:val="5"/>
    </w:rPr>
  </w:style>
  <w:style w:type="paragraph" w:styleId="TOCHeading">
    <w:name w:val="TOC Heading"/>
    <w:basedOn w:val="Heading1"/>
    <w:next w:val="Normal"/>
    <w:uiPriority w:val="39"/>
    <w:semiHidden/>
    <w:unhideWhenUsed/>
    <w:qFormat/>
    <w:rsid w:val="00BE3E01"/>
    <w:pPr>
      <w:outlineLvl w:val="9"/>
    </w:pPr>
  </w:style>
  <w:style w:type="character" w:styleId="Hyperlink">
    <w:name w:val="Hyperlink"/>
    <w:basedOn w:val="DefaultParagraphFont"/>
    <w:uiPriority w:val="99"/>
    <w:unhideWhenUsed/>
    <w:qFormat/>
    <w:rsid w:val="00DC06E1"/>
    <w:rPr>
      <w:color w:val="0000FF" w:themeColor="hyperlink"/>
      <w:u w:val="single"/>
    </w:rPr>
  </w:style>
  <w:style w:type="paragraph" w:styleId="BalloonText">
    <w:name w:val="Balloon Text"/>
    <w:basedOn w:val="Normal"/>
    <w:link w:val="BalloonTextChar"/>
    <w:uiPriority w:val="99"/>
    <w:semiHidden/>
    <w:unhideWhenUsed/>
    <w:rsid w:val="00DC06E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C06E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tiff"/><Relationship Id="rId3" Type="http://schemas.openxmlformats.org/officeDocument/2006/relationships/settings" Target="settings.xml"/><Relationship Id="rId7" Type="http://schemas.openxmlformats.org/officeDocument/2006/relationships/image" Target="media/image3.tiff"/><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tiff"/><Relationship Id="rId11" Type="http://schemas.openxmlformats.org/officeDocument/2006/relationships/theme" Target="theme/theme1.xml"/><Relationship Id="rId5" Type="http://schemas.openxmlformats.org/officeDocument/2006/relationships/image" Target="media/image1.tif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Pages>
  <Words>946</Words>
  <Characters>5395</Characters>
  <Application>Microsoft Office Word</Application>
  <DocSecurity>0</DocSecurity>
  <Lines>44</Lines>
  <Paragraphs>12</Paragraphs>
  <ScaleCrop>false</ScaleCrop>
  <Company/>
  <LinksUpToDate>false</LinksUpToDate>
  <CharactersWithSpaces>6329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Faheem Askari</dc:creator>
  <cp:keywords/>
  <dc:description/>
  <cp:lastModifiedBy>Faheem Askari</cp:lastModifiedBy>
  <cp:revision>11</cp:revision>
  <dcterms:created xsi:type="dcterms:W3CDTF">2021-07-24T11:41:00Z</dcterms:created>
  <dcterms:modified xsi:type="dcterms:W3CDTF">2021-08-03T05:29:00Z</dcterms:modified>
</cp:coreProperties>
</file>