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F3136" w14:textId="77777777" w:rsidR="009C370C" w:rsidRDefault="009C370C" w:rsidP="009C370C">
      <w:pPr>
        <w:jc w:val="both"/>
      </w:pPr>
      <w:r>
        <w:t>Table 1. Industrial challenges addressed by selected Industrial Symbiosis interventions</w:t>
      </w:r>
    </w:p>
    <w:p w14:paraId="2EFFE499" w14:textId="77777777" w:rsidR="009C370C" w:rsidRDefault="009C370C" w:rsidP="009C370C">
      <w:pPr>
        <w:jc w:val="center"/>
      </w:pPr>
      <w:r>
        <w:rPr>
          <w:noProof/>
        </w:rPr>
        <w:drawing>
          <wp:inline distT="0" distB="0" distL="0" distR="0" wp14:anchorId="30890216" wp14:editId="1321D319">
            <wp:extent cx="4210050" cy="5829300"/>
            <wp:effectExtent l="0" t="0" r="0" b="0"/>
            <wp:docPr id="553090582" name="Imagen 1" descr="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90582" name="Imagen 1" descr="Tabla&#10;&#10;Descripción generada automá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17E5A" w14:textId="77777777" w:rsidR="009C370C" w:rsidRDefault="009C370C" w:rsidP="009C370C">
      <w:r>
        <w:t>Source: Own Elaboration based on Domenech et al. (2019, Fraccascia (2019) and Vahidzadeh (2021)</w:t>
      </w:r>
    </w:p>
    <w:p w14:paraId="6797F61F" w14:textId="77777777" w:rsidR="009C370C" w:rsidRDefault="009C370C" w:rsidP="009C370C">
      <w:r>
        <w:t>Table 2. Quantification of Industrial Symbiosis implementation in identified case studies</w:t>
      </w:r>
    </w:p>
    <w:p w14:paraId="4BC9E604" w14:textId="77777777" w:rsidR="009C370C" w:rsidRDefault="009C370C" w:rsidP="009C370C">
      <w:r>
        <w:lastRenderedPageBreak/>
        <w:t xml:space="preserve"> </w:t>
      </w:r>
      <w:r>
        <w:rPr>
          <w:noProof/>
        </w:rPr>
        <w:drawing>
          <wp:inline distT="0" distB="0" distL="0" distR="0" wp14:anchorId="1AB09148" wp14:editId="02C2253E">
            <wp:extent cx="4229100" cy="3762375"/>
            <wp:effectExtent l="0" t="0" r="0" b="9525"/>
            <wp:docPr id="585882318" name="Imagen 1" descr="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882318" name="Imagen 1" descr="Tabla&#10;&#10;Descripción generada automá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A10BB" w14:textId="77777777" w:rsidR="009C370C" w:rsidRDefault="009C370C" w:rsidP="009C370C">
      <w:r>
        <w:t>Source: Erceg et al., 2024</w:t>
      </w:r>
    </w:p>
    <w:p w14:paraId="7788316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70C"/>
    <w:rsid w:val="002E281E"/>
    <w:rsid w:val="003201BB"/>
    <w:rsid w:val="003823B9"/>
    <w:rsid w:val="00865217"/>
    <w:rsid w:val="0098785B"/>
    <w:rsid w:val="009C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1B2A7"/>
  <w15:chartTrackingRefBased/>
  <w15:docId w15:val="{5703A7C4-3157-467D-82C1-E418E1B48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70C"/>
    <w:pPr>
      <w:spacing w:after="200" w:line="240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370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370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370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370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370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370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370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370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370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37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37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37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37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37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37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37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37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37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37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37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370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37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370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37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370C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37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37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37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37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261</Characters>
  <Application>Microsoft Office Word</Application>
  <DocSecurity>0</DocSecurity>
  <Lines>7</Lines>
  <Paragraphs>4</Paragraphs>
  <ScaleCrop>false</ScaleCrop>
  <Company>Springer Nature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2025-10-28T17:05:00Z</dcterms:created>
  <dcterms:modified xsi:type="dcterms:W3CDTF">2025-10-28T17:06:00Z</dcterms:modified>
</cp:coreProperties>
</file>