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44CAD0" w14:textId="77777777" w:rsidR="00C542CA" w:rsidRDefault="00C542CA" w:rsidP="00C542CA">
      <w:pPr>
        <w:pStyle w:val="Acknowledgements"/>
        <w:spacing w:line="360" w:lineRule="auto"/>
        <w:rPr>
          <w:b/>
          <w:bCs/>
          <w:iCs/>
          <w:sz w:val="28"/>
          <w:szCs w:val="28"/>
        </w:rPr>
      </w:pPr>
      <w:r w:rsidRPr="005F5284">
        <w:rPr>
          <w:b/>
          <w:sz w:val="28"/>
          <w:szCs w:val="28"/>
        </w:rPr>
        <w:t>Supplemental Information</w:t>
      </w:r>
      <w:r>
        <w:rPr>
          <w:b/>
          <w:bCs/>
          <w:iCs/>
          <w:sz w:val="28"/>
          <w:szCs w:val="28"/>
        </w:rPr>
        <w:t xml:space="preserve"> </w:t>
      </w:r>
      <w:r w:rsidRPr="00E134A7">
        <w:rPr>
          <w:iCs/>
          <w:sz w:val="28"/>
          <w:szCs w:val="28"/>
        </w:rPr>
        <w:t>for</w:t>
      </w:r>
      <w:r>
        <w:rPr>
          <w:b/>
          <w:bCs/>
          <w:iCs/>
          <w:sz w:val="28"/>
          <w:szCs w:val="28"/>
        </w:rPr>
        <w:t xml:space="preserve"> </w:t>
      </w:r>
    </w:p>
    <w:p w14:paraId="72A689E8" w14:textId="3995C72C" w:rsidR="00C542CA" w:rsidRDefault="00C542CA" w:rsidP="00C542CA">
      <w:pPr>
        <w:spacing w:line="360" w:lineRule="auto"/>
        <w:rPr>
          <w:rFonts w:ascii="Times New Roman" w:eastAsia="Times New Roman" w:hAnsi="Times New Roman" w:cs="Times New Roman"/>
          <w:b/>
          <w:bCs/>
          <w:sz w:val="28"/>
          <w:szCs w:val="28"/>
        </w:rPr>
      </w:pPr>
      <w:r w:rsidRPr="00C542CA">
        <w:rPr>
          <w:rFonts w:ascii="Times New Roman" w:eastAsia="Times New Roman" w:hAnsi="Times New Roman" w:cs="Times New Roman"/>
          <w:b/>
          <w:bCs/>
          <w:sz w:val="28"/>
          <w:szCs w:val="28"/>
        </w:rPr>
        <w:t>Distinct Roles of Surface Nanostructure and Polymer Degradation in Fibroblast Response to Device Design</w:t>
      </w:r>
    </w:p>
    <w:p w14:paraId="19005609" w14:textId="129C102E" w:rsidR="001F65C1" w:rsidRPr="001F65C1" w:rsidRDefault="001F65C1" w:rsidP="00C542CA">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in Biomedical Materials and Devices</w:t>
      </w:r>
    </w:p>
    <w:p w14:paraId="707EC1A3" w14:textId="5284A5FF" w:rsidR="00C542CA" w:rsidRPr="00C542CA" w:rsidRDefault="00C542CA" w:rsidP="00C542CA">
      <w:pPr>
        <w:pStyle w:val="Acknowledgements"/>
        <w:rPr>
          <w:iCs/>
          <w:vertAlign w:val="superscript"/>
          <w:lang w:val="de-DE"/>
        </w:rPr>
      </w:pPr>
      <w:r w:rsidRPr="00C542CA">
        <w:rPr>
          <w:i/>
          <w:iCs/>
          <w:lang w:val="de-DE"/>
        </w:rPr>
        <w:t>Kendell M Pawelec</w:t>
      </w:r>
      <w:r w:rsidRPr="00C542CA">
        <w:rPr>
          <w:i/>
          <w:iCs/>
          <w:vertAlign w:val="superscript"/>
          <w:lang w:val="de-DE"/>
        </w:rPr>
        <w:t>1,2</w:t>
      </w:r>
      <w:r w:rsidRPr="00C542CA">
        <w:rPr>
          <w:i/>
          <w:iCs/>
          <w:lang w:val="de-DE"/>
        </w:rPr>
        <w:t>, Erik M Shapiro</w:t>
      </w:r>
      <w:r w:rsidRPr="00C542CA">
        <w:rPr>
          <w:i/>
          <w:iCs/>
          <w:vertAlign w:val="superscript"/>
          <w:lang w:val="de-DE"/>
        </w:rPr>
        <w:t>1</w:t>
      </w:r>
      <w:r>
        <w:rPr>
          <w:i/>
          <w:iCs/>
          <w:vertAlign w:val="superscript"/>
          <w:lang w:val="de-DE"/>
        </w:rPr>
        <w:t>,2,3,4,5</w:t>
      </w:r>
      <w:r w:rsidRPr="00C542CA">
        <w:rPr>
          <w:iCs/>
          <w:lang w:val="de-DE"/>
        </w:rPr>
        <w:t xml:space="preserve"> </w:t>
      </w:r>
    </w:p>
    <w:p w14:paraId="49D78EC3" w14:textId="77777777" w:rsidR="00C542CA" w:rsidRPr="00C542CA" w:rsidRDefault="00C542CA" w:rsidP="00C542CA">
      <w:pPr>
        <w:pStyle w:val="Acknowledgements"/>
        <w:rPr>
          <w:iCs/>
          <w:vertAlign w:val="superscript"/>
          <w:lang w:val="de-DE"/>
        </w:rPr>
      </w:pPr>
    </w:p>
    <w:p w14:paraId="6D8CB51D" w14:textId="77777777" w:rsidR="00C542CA" w:rsidRPr="00E134A7" w:rsidRDefault="00C542CA" w:rsidP="00C542CA">
      <w:pPr>
        <w:pStyle w:val="Acknowledgements"/>
        <w:spacing w:after="120"/>
        <w:rPr>
          <w:iCs/>
        </w:rPr>
      </w:pPr>
      <w:r w:rsidRPr="00E134A7">
        <w:rPr>
          <w:iCs/>
          <w:vertAlign w:val="superscript"/>
        </w:rPr>
        <w:t>1</w:t>
      </w:r>
      <w:r w:rsidRPr="00E134A7">
        <w:rPr>
          <w:iCs/>
        </w:rPr>
        <w:t xml:space="preserve"> Michigan State University, Dept Radiology, East Lansing, MI 48823</w:t>
      </w:r>
    </w:p>
    <w:p w14:paraId="4A0D176A" w14:textId="77777777" w:rsidR="00C542CA" w:rsidRPr="00E134A7" w:rsidRDefault="00C542CA" w:rsidP="00C542CA">
      <w:pPr>
        <w:pStyle w:val="Acknowledgements"/>
        <w:spacing w:after="120"/>
        <w:rPr>
          <w:iCs/>
        </w:rPr>
      </w:pPr>
      <w:r w:rsidRPr="00E134A7">
        <w:rPr>
          <w:iCs/>
          <w:vertAlign w:val="superscript"/>
        </w:rPr>
        <w:t>2</w:t>
      </w:r>
      <w:r w:rsidRPr="00E134A7">
        <w:rPr>
          <w:iCs/>
        </w:rPr>
        <w:t xml:space="preserve"> Michigan State University, Institute for Quantitative Health Science and Engineering (IQ), East Lansing, MI 48823</w:t>
      </w:r>
    </w:p>
    <w:p w14:paraId="73481D57" w14:textId="77777777" w:rsidR="00C542CA" w:rsidRPr="00E134A7" w:rsidRDefault="00C542CA" w:rsidP="00C542CA">
      <w:pPr>
        <w:pStyle w:val="Acknowledgements"/>
        <w:spacing w:after="120" w:line="360" w:lineRule="auto"/>
        <w:rPr>
          <w:iCs/>
        </w:rPr>
      </w:pPr>
      <w:r w:rsidRPr="00E134A7">
        <w:rPr>
          <w:iCs/>
          <w:vertAlign w:val="superscript"/>
        </w:rPr>
        <w:t>3</w:t>
      </w:r>
      <w:r w:rsidRPr="00E134A7">
        <w:rPr>
          <w:iCs/>
        </w:rPr>
        <w:t xml:space="preserve"> Michigan State University, Dept Biomedical Engineering, East Lansing, MI 48823</w:t>
      </w:r>
    </w:p>
    <w:p w14:paraId="309A78A9" w14:textId="1D7F00F2" w:rsidR="00C542CA" w:rsidRDefault="00C542CA" w:rsidP="00C542CA">
      <w:pPr>
        <w:pStyle w:val="Acknowledgements"/>
        <w:spacing w:after="120"/>
        <w:rPr>
          <w:iCs/>
        </w:rPr>
      </w:pPr>
      <w:r w:rsidRPr="00E134A7">
        <w:rPr>
          <w:iCs/>
          <w:vertAlign w:val="superscript"/>
        </w:rPr>
        <w:t>4</w:t>
      </w:r>
      <w:r w:rsidRPr="00E134A7">
        <w:rPr>
          <w:iCs/>
        </w:rPr>
        <w:t xml:space="preserve"> Michigan State University, Dept of </w:t>
      </w:r>
      <w:r>
        <w:rPr>
          <w:iCs/>
        </w:rPr>
        <w:t>Chemical Engineering and Materials Science</w:t>
      </w:r>
      <w:r w:rsidRPr="00E134A7">
        <w:rPr>
          <w:iCs/>
        </w:rPr>
        <w:t>, East Lansing, MI 48823</w:t>
      </w:r>
    </w:p>
    <w:p w14:paraId="6D47641E" w14:textId="030695E9" w:rsidR="00C542CA" w:rsidRPr="00E134A7" w:rsidRDefault="00C542CA" w:rsidP="00C542CA">
      <w:pPr>
        <w:pStyle w:val="Acknowledgements"/>
        <w:rPr>
          <w:iCs/>
        </w:rPr>
      </w:pPr>
      <w:r>
        <w:rPr>
          <w:iCs/>
          <w:vertAlign w:val="superscript"/>
        </w:rPr>
        <w:t>5</w:t>
      </w:r>
      <w:r w:rsidRPr="00E134A7">
        <w:rPr>
          <w:iCs/>
        </w:rPr>
        <w:t xml:space="preserve"> Michigan State University, Dept of </w:t>
      </w:r>
      <w:r>
        <w:rPr>
          <w:iCs/>
        </w:rPr>
        <w:t>Physiology</w:t>
      </w:r>
      <w:r w:rsidRPr="00E134A7">
        <w:rPr>
          <w:iCs/>
        </w:rPr>
        <w:t>, East Lansing, MI 48823</w:t>
      </w:r>
    </w:p>
    <w:p w14:paraId="3A36DB88" w14:textId="77777777" w:rsidR="00C542CA" w:rsidRDefault="00C542CA" w:rsidP="004C60D4">
      <w:pPr>
        <w:pStyle w:val="Tableofcontents"/>
      </w:pPr>
    </w:p>
    <w:p w14:paraId="0BBF9313" w14:textId="01411E5F" w:rsidR="004C60D4" w:rsidRPr="005B69FE" w:rsidRDefault="004C60D4" w:rsidP="004C60D4">
      <w:pPr>
        <w:pStyle w:val="Tableofcontents"/>
      </w:pPr>
      <w:r w:rsidRPr="005B69FE">
        <w:t>S1. TaO</w:t>
      </w:r>
      <w:r w:rsidRPr="005B69FE">
        <w:rPr>
          <w:vertAlign w:val="subscript"/>
        </w:rPr>
        <w:t>x</w:t>
      </w:r>
      <w:r w:rsidRPr="005B69FE">
        <w:t xml:space="preserve"> Nanoparticle Characterization</w:t>
      </w:r>
    </w:p>
    <w:p w14:paraId="4F79FAB9" w14:textId="23A36F2A" w:rsidR="004C60D4" w:rsidRDefault="004C60D4" w:rsidP="004C60D4">
      <w:pPr>
        <w:pStyle w:val="Head1"/>
      </w:pPr>
      <w:r w:rsidRPr="00700AEB">
        <w:t>Hydrophobic TaO</w:t>
      </w:r>
      <w:r w:rsidRPr="00700AEB">
        <w:rPr>
          <w:vertAlign w:val="subscript"/>
        </w:rPr>
        <w:t>x</w:t>
      </w:r>
      <w:r w:rsidRPr="00700AEB">
        <w:t xml:space="preserve"> nanoparticles were manufactured based on our previous procedure with one minor change</w:t>
      </w:r>
      <w:r w:rsidR="00E21164">
        <w:t>.</w:t>
      </w:r>
      <w:r w:rsidR="00E21164" w:rsidRPr="00E21164">
        <w:rPr>
          <w:vertAlign w:val="superscript"/>
        </w:rPr>
        <w:t>1</w:t>
      </w:r>
      <w:r w:rsidRPr="00700AEB">
        <w:rPr>
          <w:vertAlign w:val="superscript"/>
        </w:rPr>
        <w:t xml:space="preserve"> </w:t>
      </w:r>
      <w:r w:rsidRPr="00700AEB">
        <w:t>Hydrophobicity was imparted by coating nanoparticles with hexadecyltriethoxysilane (HDTES, Gelest Inc, cat no SIH5922.0). The TaO</w:t>
      </w:r>
      <w:r w:rsidRPr="00700AEB">
        <w:rPr>
          <w:vertAlign w:val="subscript"/>
        </w:rPr>
        <w:t>x</w:t>
      </w:r>
      <w:r w:rsidRPr="00700AEB">
        <w:t xml:space="preserve"> nanoparticles were imaged via transmission electron microscopy, </w:t>
      </w:r>
      <w:r w:rsidRPr="00BC6860">
        <w:rPr>
          <w:b/>
          <w:bCs w:val="0"/>
        </w:rPr>
        <w:t>Figure S1</w:t>
      </w:r>
      <w:r w:rsidRPr="00700AEB">
        <w:t xml:space="preserve">. They were spherical particles, with a mean diameter of 6.5 ± 3nm when analyzed via Image J. </w:t>
      </w:r>
    </w:p>
    <w:p w14:paraId="4C502F80" w14:textId="77777777" w:rsidR="008268BA" w:rsidRDefault="008268BA" w:rsidP="008268BA">
      <w:pPr>
        <w:pStyle w:val="Head1"/>
        <w:spacing w:line="240" w:lineRule="auto"/>
      </w:pPr>
      <w:r>
        <w:rPr>
          <w:noProof/>
          <w:color w:val="FF0000"/>
        </w:rPr>
        <w:drawing>
          <wp:anchor distT="0" distB="0" distL="114300" distR="114300" simplePos="0" relativeHeight="251660288" behindDoc="0" locked="0" layoutInCell="1" allowOverlap="1" wp14:anchorId="3B3B12B9" wp14:editId="644A1926">
            <wp:simplePos x="0" y="0"/>
            <wp:positionH relativeFrom="margin">
              <wp:align>center</wp:align>
            </wp:positionH>
            <wp:positionV relativeFrom="paragraph">
              <wp:posOffset>1270</wp:posOffset>
            </wp:positionV>
            <wp:extent cx="4572000" cy="1455636"/>
            <wp:effectExtent l="0" t="0" r="0" b="0"/>
            <wp:wrapTopAndBottom/>
            <wp:docPr id="497211994" name="Picture 12" descr="A close-up of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11994" name="Picture 12" descr="A close-up of a microscop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1455636"/>
                    </a:xfrm>
                    <a:prstGeom prst="rect">
                      <a:avLst/>
                    </a:prstGeom>
                    <a:noFill/>
                  </pic:spPr>
                </pic:pic>
              </a:graphicData>
            </a:graphic>
          </wp:anchor>
        </w:drawing>
      </w:r>
      <w:r w:rsidRPr="00E22E59">
        <w:rPr>
          <w:b/>
        </w:rPr>
        <w:t>Figure S1</w:t>
      </w:r>
      <w:r w:rsidRPr="005B69FE">
        <w:t>.</w:t>
      </w:r>
      <w:r>
        <w:t xml:space="preserve"> </w:t>
      </w:r>
      <w:r w:rsidRPr="00E22E59">
        <w:t>Hydrophobic TaO</w:t>
      </w:r>
      <w:r w:rsidRPr="00E22E59">
        <w:rPr>
          <w:vertAlign w:val="subscript"/>
        </w:rPr>
        <w:t>x</w:t>
      </w:r>
      <w:r w:rsidRPr="00E22E59">
        <w:t xml:space="preserve"> nanoparticle</w:t>
      </w:r>
      <w:r>
        <w:t xml:space="preserve"> characterization. (a) V</w:t>
      </w:r>
      <w:r w:rsidRPr="00E22E59">
        <w:t>isualized via transmission electron microscopy</w:t>
      </w:r>
      <w:r>
        <w:t xml:space="preserve">, </w:t>
      </w:r>
      <w:r w:rsidRPr="00E22E59">
        <w:t>the particles show a tight distribution in size (3-9nm)</w:t>
      </w:r>
      <w:r>
        <w:t xml:space="preserve"> at all magnifications</w:t>
      </w:r>
      <w:r w:rsidRPr="00E22E59">
        <w:t>.</w:t>
      </w:r>
      <w:r>
        <w:t xml:space="preserve"> (b) The amount of nanoparticles incorporated within devices, measured via TGA, was between 10-15% of the nominal value. </w:t>
      </w:r>
      <w:r w:rsidRPr="00E22E59">
        <w:t xml:space="preserve"> </w:t>
      </w:r>
    </w:p>
    <w:p w14:paraId="4D1DB4FB" w14:textId="77777777" w:rsidR="008268BA" w:rsidRPr="00E22E59" w:rsidRDefault="008268BA" w:rsidP="008268BA">
      <w:pPr>
        <w:pStyle w:val="Head1"/>
        <w:spacing w:line="240" w:lineRule="auto"/>
      </w:pPr>
    </w:p>
    <w:p w14:paraId="536A9583" w14:textId="4DE3CFBE" w:rsidR="004C60D4" w:rsidRPr="00700AEB" w:rsidRDefault="004C60D4" w:rsidP="004C60D4">
      <w:pPr>
        <w:pStyle w:val="Head1"/>
      </w:pPr>
      <w:r>
        <w:t>Thermal gravimetric analysis (</w:t>
      </w:r>
      <w:r w:rsidRPr="004C60D4">
        <w:t>TGA</w:t>
      </w:r>
      <w:r>
        <w:t>)</w:t>
      </w:r>
      <w:r w:rsidRPr="004C60D4">
        <w:t xml:space="preserve"> was used to characterize the wt% of TaO</w:t>
      </w:r>
      <w:r w:rsidRPr="004C60D4">
        <w:rPr>
          <w:vertAlign w:val="subscript"/>
        </w:rPr>
        <w:t>x</w:t>
      </w:r>
      <w:r w:rsidRPr="004C60D4">
        <w:t xml:space="preserve"> nanoparticles in </w:t>
      </w:r>
      <w:r>
        <w:t>dichloromethane (DCM)</w:t>
      </w:r>
      <w:r w:rsidRPr="004C60D4">
        <w:t xml:space="preserve"> after manufacture and the final wt% of TaO</w:t>
      </w:r>
      <w:r w:rsidRPr="004C60D4">
        <w:rPr>
          <w:vertAlign w:val="subscript"/>
        </w:rPr>
        <w:t>x</w:t>
      </w:r>
      <w:r w:rsidRPr="004C60D4">
        <w:t xml:space="preserve"> incorporated into polymeric </w:t>
      </w:r>
      <w:r>
        <w:t>devices</w:t>
      </w:r>
      <w:r w:rsidRPr="004C60D4">
        <w:t>. To determine initial wt% TaO</w:t>
      </w:r>
      <w:r w:rsidRPr="004C60D4">
        <w:rPr>
          <w:vertAlign w:val="subscript"/>
        </w:rPr>
        <w:t>x</w:t>
      </w:r>
      <w:r w:rsidRPr="004C60D4">
        <w:t xml:space="preserve">, the DCM solution was massed in an alumina </w:t>
      </w:r>
      <w:r w:rsidRPr="004C60D4">
        <w:lastRenderedPageBreak/>
        <w:t>pan and allowed to dry before placing in a TA Q500 (TA Instruments). For wt% TaO</w:t>
      </w:r>
      <w:r w:rsidRPr="004C60D4">
        <w:rPr>
          <w:vertAlign w:val="subscript"/>
        </w:rPr>
        <w:t>x</w:t>
      </w:r>
      <w:r w:rsidRPr="004C60D4">
        <w:t xml:space="preserve"> in </w:t>
      </w:r>
      <w:r>
        <w:t>device</w:t>
      </w:r>
      <w:r w:rsidRPr="004C60D4">
        <w:t>s, 12-14 mg of dry material was massed in an alumina pan. Samples were then heated to 600°C at a rate of 10°C/min under a nitrogen environment. The percentage of nanoparticles was calculated as the difference between the initial and final mass; for solutions the initial mass was the mass of the DCM solution added to the pan.</w:t>
      </w:r>
    </w:p>
    <w:p w14:paraId="15946C3C" w14:textId="77777777" w:rsidR="004C60D4" w:rsidRDefault="004C60D4" w:rsidP="004C60D4">
      <w:pPr>
        <w:pStyle w:val="Head1"/>
      </w:pPr>
    </w:p>
    <w:p w14:paraId="558E54B9" w14:textId="171B66CE" w:rsidR="0046728D" w:rsidRDefault="0046728D" w:rsidP="0046728D">
      <w:pPr>
        <w:pStyle w:val="Tableofcontents"/>
      </w:pPr>
      <w:r w:rsidRPr="005B69FE">
        <w:t>S</w:t>
      </w:r>
      <w:r>
        <w:t>2</w:t>
      </w:r>
      <w:r w:rsidRPr="005B69FE">
        <w:t xml:space="preserve">. </w:t>
      </w:r>
      <w:r>
        <w:t xml:space="preserve">Fibroblast </w:t>
      </w:r>
      <w:r w:rsidR="00880107">
        <w:t>D</w:t>
      </w:r>
      <w:r>
        <w:t xml:space="preserve">istribution within </w:t>
      </w:r>
      <w:r w:rsidR="00880107">
        <w:t>D</w:t>
      </w:r>
      <w:r>
        <w:t>evices</w:t>
      </w:r>
    </w:p>
    <w:p w14:paraId="74AF457D" w14:textId="7D709F77" w:rsidR="0046728D" w:rsidRDefault="00880107" w:rsidP="0046728D">
      <w:pPr>
        <w:pStyle w:val="Tableofcontents"/>
        <w:rPr>
          <w:b w:val="0"/>
          <w:bCs w:val="0"/>
        </w:rPr>
      </w:pPr>
      <w:r>
        <w:rPr>
          <w:b w:val="0"/>
          <w:bCs w:val="0"/>
        </w:rPr>
        <w:t>Devices cultured with fibroblasts for two and four weeks were fixed in 3.7% paraformaldehyde for 15 minutes. The devices were then incubated in</w:t>
      </w:r>
      <w:r w:rsidR="00E24C91">
        <w:rPr>
          <w:b w:val="0"/>
          <w:bCs w:val="0"/>
        </w:rPr>
        <w:t xml:space="preserve"> phosphate buffered saline with 0.1% Tween-20 (PBST) for 30 minutes and permeabilized in 0.1wt% TritonX-100 for 10 minutes, while rotating. After 2 PBST washes, 5 minutes each, devices were blocked in 5wt% bovine serum albumin (BSA)/PBS for 2 hours. After 2 washes in phosphate buffered saline (PBS), the devices were incubated in HCS Nuclear Mask Red (1:1000 dilution, cat no 2738406) for 3 hours to stain cell nuclei. Devices were washed in PBS</w:t>
      </w:r>
      <w:r>
        <w:rPr>
          <w:b w:val="0"/>
          <w:bCs w:val="0"/>
        </w:rPr>
        <w:t xml:space="preserve"> and frozen </w:t>
      </w:r>
      <w:r w:rsidR="008268BA">
        <w:rPr>
          <w:b w:val="0"/>
          <w:bCs w:val="0"/>
        </w:rPr>
        <w:t xml:space="preserve">on dry ice </w:t>
      </w:r>
      <w:r>
        <w:rPr>
          <w:b w:val="0"/>
          <w:bCs w:val="0"/>
        </w:rPr>
        <w:t>in</w:t>
      </w:r>
      <w:r w:rsidR="008268BA">
        <w:rPr>
          <w:b w:val="0"/>
          <w:bCs w:val="0"/>
        </w:rPr>
        <w:t xml:space="preserve"> Tissue-Tek Optimal Cutting Temperature (OCT) Compound</w:t>
      </w:r>
      <w:r>
        <w:rPr>
          <w:b w:val="0"/>
          <w:bCs w:val="0"/>
        </w:rPr>
        <w:t xml:space="preserve">. Once frozen, the blocks </w:t>
      </w:r>
      <w:r w:rsidR="00E24C91">
        <w:rPr>
          <w:b w:val="0"/>
          <w:bCs w:val="0"/>
        </w:rPr>
        <w:t xml:space="preserve">were placed on an </w:t>
      </w:r>
      <w:r w:rsidR="00E24C91" w:rsidRPr="00E24C91">
        <w:rPr>
          <w:b w:val="0"/>
          <w:bCs w:val="0"/>
        </w:rPr>
        <w:t>Emit Xerra</w:t>
      </w:r>
      <w:r w:rsidR="00E24C91">
        <w:rPr>
          <w:b w:val="0"/>
          <w:bCs w:val="0"/>
        </w:rPr>
        <w:t>. Images were taken of the block every 20µm</w:t>
      </w:r>
      <w:r w:rsidR="008268BA">
        <w:rPr>
          <w:b w:val="0"/>
          <w:bCs w:val="0"/>
        </w:rPr>
        <w:t>. T</w:t>
      </w:r>
      <w:r>
        <w:rPr>
          <w:b w:val="0"/>
          <w:bCs w:val="0"/>
        </w:rPr>
        <w:t xml:space="preserve">he slices were reconstructed into a three-dimensional view of the </w:t>
      </w:r>
      <w:r w:rsidR="00E24C91">
        <w:rPr>
          <w:b w:val="0"/>
          <w:bCs w:val="0"/>
        </w:rPr>
        <w:t>block with embedded devices</w:t>
      </w:r>
      <w:r>
        <w:rPr>
          <w:b w:val="0"/>
          <w:bCs w:val="0"/>
        </w:rPr>
        <w:t>.</w:t>
      </w:r>
      <w:r w:rsidR="00E24C91">
        <w:rPr>
          <w:b w:val="0"/>
          <w:bCs w:val="0"/>
        </w:rPr>
        <w:t xml:space="preserve"> Representative cross-sections of individual devices were isolated using Image J, </w:t>
      </w:r>
      <w:r w:rsidR="00E24C91" w:rsidRPr="007D75CD">
        <w:t>Figure S2</w:t>
      </w:r>
      <w:r w:rsidR="00E24C91">
        <w:rPr>
          <w:b w:val="0"/>
          <w:bCs w:val="0"/>
        </w:rPr>
        <w:t>.</w:t>
      </w:r>
    </w:p>
    <w:p w14:paraId="3055A698" w14:textId="77777777" w:rsidR="00E24C91" w:rsidRDefault="00E24C91" w:rsidP="0046728D">
      <w:pPr>
        <w:pStyle w:val="Tableofcontents"/>
        <w:rPr>
          <w:b w:val="0"/>
          <w:bCs w:val="0"/>
        </w:rPr>
      </w:pPr>
    </w:p>
    <w:p w14:paraId="0B0717EF" w14:textId="7629FBC5" w:rsidR="00880107" w:rsidRDefault="00880107" w:rsidP="0046728D">
      <w:pPr>
        <w:pStyle w:val="Tableofcontents"/>
        <w:rPr>
          <w:b w:val="0"/>
          <w:bCs w:val="0"/>
        </w:rPr>
      </w:pPr>
      <w:r>
        <w:rPr>
          <w:b w:val="0"/>
          <w:bCs w:val="0"/>
          <w:noProof/>
        </w:rPr>
        <w:drawing>
          <wp:inline distT="0" distB="0" distL="0" distR="0" wp14:anchorId="3DFEB195" wp14:editId="0F38B562">
            <wp:extent cx="5943600" cy="2299388"/>
            <wp:effectExtent l="0" t="0" r="0" b="5715"/>
            <wp:docPr id="5013592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99388"/>
                    </a:xfrm>
                    <a:prstGeom prst="rect">
                      <a:avLst/>
                    </a:prstGeom>
                    <a:noFill/>
                  </pic:spPr>
                </pic:pic>
              </a:graphicData>
            </a:graphic>
          </wp:inline>
        </w:drawing>
      </w:r>
    </w:p>
    <w:p w14:paraId="2447F7F9" w14:textId="71E93A18" w:rsidR="00880107" w:rsidRDefault="00880107" w:rsidP="008268BA">
      <w:pPr>
        <w:pStyle w:val="Tableofcontents"/>
        <w:spacing w:line="240" w:lineRule="auto"/>
        <w:rPr>
          <w:b w:val="0"/>
          <w:bCs w:val="0"/>
        </w:rPr>
      </w:pPr>
      <w:r w:rsidRPr="00E22E59">
        <w:t>Figure S</w:t>
      </w:r>
      <w:r>
        <w:t>2</w:t>
      </w:r>
      <w:r w:rsidRPr="005B69FE">
        <w:t>.</w:t>
      </w:r>
      <w:r>
        <w:t xml:space="preserve"> </w:t>
      </w:r>
      <w:r>
        <w:rPr>
          <w:b w:val="0"/>
          <w:bCs w:val="0"/>
        </w:rPr>
        <w:t>Human primary dermal fibroblasts were cultured on porous devices for up to four weeks and showed a typical pattern of proliferation, with the greatest number of cells at the top and sides of the devices. Cell nuclei were stained blue prior to sectioning. In all panels, the top image is a cross-section through the device thickness, with one or two slices parallel to the device top surface. All devices were originally the same size: 4.7mm diameter, 1.5mm thick.</w:t>
      </w:r>
    </w:p>
    <w:p w14:paraId="505519BE" w14:textId="38B011FB" w:rsidR="0046728D" w:rsidRPr="00880107" w:rsidRDefault="0046728D" w:rsidP="0046728D">
      <w:pPr>
        <w:pStyle w:val="Tableofcontents"/>
      </w:pPr>
      <w:r w:rsidRPr="00880107">
        <w:lastRenderedPageBreak/>
        <w:t>S3. Protein Expression</w:t>
      </w:r>
    </w:p>
    <w:p w14:paraId="341A7D0D" w14:textId="006C885B" w:rsidR="00CC5E06" w:rsidRDefault="00725878" w:rsidP="008268B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Western blotting was used to quantify protein expression.</w:t>
      </w:r>
      <w:r w:rsidR="00A428BC">
        <w:rPr>
          <w:rFonts w:ascii="Times New Roman" w:eastAsia="Times New Roman" w:hAnsi="Times New Roman" w:cs="Times New Roman"/>
          <w:sz w:val="24"/>
          <w:szCs w:val="24"/>
        </w:rPr>
        <w:t xml:space="preserve"> </w:t>
      </w:r>
      <w:r w:rsidR="00CC5E06" w:rsidRPr="00CC5E06">
        <w:rPr>
          <w:rFonts w:ascii="Times New Roman" w:eastAsia="Times New Roman" w:hAnsi="Times New Roman" w:cs="Times New Roman"/>
          <w:sz w:val="24"/>
          <w:szCs w:val="24"/>
        </w:rPr>
        <w:t>Co-cultures were lysed in Ripa buffer (supplemented with phosphatase inhibitors and protease inhibitors), and spun down at 15,000×g for 5 min at 4 °C. After which, supernatants were collected and the protein concentration of the supernatant was measured (BioRad, BCA kit). Supernatants were combined with 2× Laemmli buffer, incubated at 60°F for 20 min, separated by SDS/ PAGE (4 μg of protein per lane), and transferred to PVDF membranes. Transfer was accomplished using the iBlot 2 Gel Transfer Device (</w:t>
      </w:r>
      <w:r w:rsidR="001462AC">
        <w:rPr>
          <w:rFonts w:ascii="Times New Roman" w:eastAsia="Times New Roman" w:hAnsi="Times New Roman" w:cs="Times New Roman"/>
          <w:sz w:val="24"/>
          <w:szCs w:val="24"/>
        </w:rPr>
        <w:t>I</w:t>
      </w:r>
      <w:r w:rsidR="00CC5E06" w:rsidRPr="00CC5E06">
        <w:rPr>
          <w:rFonts w:ascii="Times New Roman" w:eastAsia="Times New Roman" w:hAnsi="Times New Roman" w:cs="Times New Roman"/>
          <w:sz w:val="24"/>
          <w:szCs w:val="24"/>
        </w:rPr>
        <w:t>nvitrogen, IB21001), a dry transfer system, at the recommended setting of 20 V for 1 min, 23 V for 4 min and 25 V for 2 minutes (7 min total). PVDF membranes were blocked with 5% dried milk in PBST (phosphate buffered saline pH 7.4, containing 0.1% Tween-20) and probed with primary antibodies specific for</w:t>
      </w:r>
      <w:r w:rsidR="008268BA">
        <w:rPr>
          <w:rFonts w:ascii="Times New Roman" w:eastAsia="Times New Roman" w:hAnsi="Times New Roman" w:cs="Times New Roman"/>
          <w:sz w:val="24"/>
          <w:szCs w:val="24"/>
        </w:rPr>
        <w:t xml:space="preserve"> alpha smooth muscle actin (</w:t>
      </w:r>
      <w:r w:rsidR="008268BA" w:rsidRPr="001462AC">
        <w:rPr>
          <w:rFonts w:ascii="Times New Roman" w:eastAsia="Times New Roman" w:hAnsi="Times New Roman" w:cs="Times New Roman"/>
          <w:sz w:val="24"/>
          <w:szCs w:val="24"/>
        </w:rPr>
        <w:t xml:space="preserve">αSMA, </w:t>
      </w:r>
      <w:r w:rsidR="00CC5E06" w:rsidRPr="001462AC">
        <w:rPr>
          <w:rFonts w:ascii="Times New Roman" w:eastAsia="Times New Roman" w:hAnsi="Times New Roman" w:cs="Times New Roman"/>
          <w:sz w:val="24"/>
          <w:szCs w:val="24"/>
        </w:rPr>
        <w:t xml:space="preserve">1:1,000, </w:t>
      </w:r>
      <w:r w:rsidR="008268BA" w:rsidRPr="001462AC">
        <w:rPr>
          <w:rFonts w:ascii="Times New Roman" w:eastAsia="Times New Roman" w:hAnsi="Times New Roman" w:cs="Times New Roman"/>
          <w:sz w:val="24"/>
          <w:szCs w:val="24"/>
        </w:rPr>
        <w:t>Abcam, ab7817</w:t>
      </w:r>
      <w:r w:rsidR="00CC5E06" w:rsidRPr="001462AC">
        <w:rPr>
          <w:rFonts w:ascii="Times New Roman" w:eastAsia="Times New Roman" w:hAnsi="Times New Roman" w:cs="Times New Roman"/>
          <w:sz w:val="24"/>
          <w:szCs w:val="24"/>
        </w:rPr>
        <w:t xml:space="preserve">), </w:t>
      </w:r>
      <w:r w:rsidR="008268BA" w:rsidRPr="001462AC">
        <w:rPr>
          <w:rFonts w:ascii="Times New Roman" w:eastAsia="Times New Roman" w:hAnsi="Times New Roman" w:cs="Times New Roman"/>
          <w:sz w:val="24"/>
          <w:szCs w:val="24"/>
        </w:rPr>
        <w:t>collagen Type I</w:t>
      </w:r>
      <w:r w:rsidR="00CC5E06" w:rsidRPr="001462AC">
        <w:rPr>
          <w:rFonts w:ascii="Times New Roman" w:eastAsia="Times New Roman" w:hAnsi="Times New Roman" w:cs="Times New Roman"/>
          <w:sz w:val="24"/>
          <w:szCs w:val="24"/>
        </w:rPr>
        <w:t xml:space="preserve"> (1:1000; </w:t>
      </w:r>
      <w:r w:rsidR="008268BA" w:rsidRPr="001462AC">
        <w:rPr>
          <w:rFonts w:ascii="Times New Roman" w:eastAsia="Times New Roman" w:hAnsi="Times New Roman" w:cs="Times New Roman"/>
          <w:sz w:val="24"/>
          <w:szCs w:val="24"/>
        </w:rPr>
        <w:t>Life Technologies, PA595137</w:t>
      </w:r>
      <w:r w:rsidR="00CC5E06" w:rsidRPr="001462AC">
        <w:rPr>
          <w:rFonts w:ascii="Times New Roman" w:eastAsia="Times New Roman" w:hAnsi="Times New Roman" w:cs="Times New Roman"/>
          <w:sz w:val="24"/>
          <w:szCs w:val="24"/>
        </w:rPr>
        <w:t xml:space="preserve">), </w:t>
      </w:r>
      <w:r w:rsidR="008268BA" w:rsidRPr="001462AC">
        <w:rPr>
          <w:rFonts w:ascii="Times New Roman" w:eastAsia="Times New Roman" w:hAnsi="Times New Roman" w:cs="Times New Roman"/>
          <w:sz w:val="24"/>
          <w:szCs w:val="24"/>
        </w:rPr>
        <w:t>integrin α</w:t>
      </w:r>
      <w:r w:rsidR="008268BA" w:rsidRPr="001462AC">
        <w:rPr>
          <w:rFonts w:ascii="Times New Roman" w:eastAsia="Times New Roman" w:hAnsi="Times New Roman" w:cs="Times New Roman"/>
          <w:sz w:val="24"/>
          <w:szCs w:val="24"/>
          <w:vertAlign w:val="subscript"/>
        </w:rPr>
        <w:t>V</w:t>
      </w:r>
      <w:r w:rsidR="00CC5E06" w:rsidRPr="001462AC">
        <w:rPr>
          <w:rFonts w:ascii="Times New Roman" w:eastAsia="Times New Roman" w:hAnsi="Times New Roman" w:cs="Times New Roman"/>
          <w:sz w:val="24"/>
          <w:szCs w:val="24"/>
        </w:rPr>
        <w:t xml:space="preserve"> (1:1000, </w:t>
      </w:r>
      <w:r w:rsidR="008268BA" w:rsidRPr="001462AC">
        <w:rPr>
          <w:rFonts w:ascii="Times New Roman" w:eastAsia="Times New Roman" w:hAnsi="Times New Roman" w:cs="Times New Roman"/>
          <w:sz w:val="24"/>
          <w:szCs w:val="24"/>
        </w:rPr>
        <w:t>Abcam, ab302640</w:t>
      </w:r>
      <w:r w:rsidR="00CC5E06" w:rsidRPr="001462AC">
        <w:rPr>
          <w:rFonts w:ascii="Times New Roman" w:eastAsia="Times New Roman" w:hAnsi="Times New Roman" w:cs="Times New Roman"/>
          <w:sz w:val="24"/>
          <w:szCs w:val="24"/>
        </w:rPr>
        <w:t xml:space="preserve">), </w:t>
      </w:r>
      <w:r w:rsidR="008268BA" w:rsidRPr="001462AC">
        <w:rPr>
          <w:rFonts w:ascii="Times New Roman" w:eastAsia="Times New Roman" w:hAnsi="Times New Roman" w:cs="Times New Roman"/>
          <w:sz w:val="24"/>
          <w:szCs w:val="24"/>
        </w:rPr>
        <w:t>integrin β</w:t>
      </w:r>
      <w:r w:rsidR="008268BA" w:rsidRPr="001462AC">
        <w:rPr>
          <w:rFonts w:ascii="Times New Roman" w:eastAsia="Times New Roman" w:hAnsi="Times New Roman" w:cs="Times New Roman"/>
          <w:sz w:val="24"/>
          <w:szCs w:val="24"/>
          <w:vertAlign w:val="subscript"/>
        </w:rPr>
        <w:t>5</w:t>
      </w:r>
      <w:r w:rsidR="00CC5E06" w:rsidRPr="001462AC">
        <w:rPr>
          <w:rFonts w:ascii="Times New Roman" w:eastAsia="Times New Roman" w:hAnsi="Times New Roman" w:cs="Times New Roman"/>
          <w:sz w:val="24"/>
          <w:szCs w:val="24"/>
        </w:rPr>
        <w:t xml:space="preserve"> (1:</w:t>
      </w:r>
      <w:r w:rsidR="008268BA" w:rsidRPr="001462AC">
        <w:rPr>
          <w:rFonts w:ascii="Times New Roman" w:eastAsia="Times New Roman" w:hAnsi="Times New Roman" w:cs="Times New Roman"/>
          <w:sz w:val="24"/>
          <w:szCs w:val="24"/>
        </w:rPr>
        <w:t>5</w:t>
      </w:r>
      <w:r w:rsidR="00CC5E06" w:rsidRPr="001462AC">
        <w:rPr>
          <w:rFonts w:ascii="Times New Roman" w:eastAsia="Times New Roman" w:hAnsi="Times New Roman" w:cs="Times New Roman"/>
          <w:sz w:val="24"/>
          <w:szCs w:val="24"/>
        </w:rPr>
        <w:t xml:space="preserve">00, </w:t>
      </w:r>
      <w:r w:rsidR="008268BA" w:rsidRPr="001462AC">
        <w:rPr>
          <w:rFonts w:ascii="Times New Roman" w:eastAsia="Times New Roman" w:hAnsi="Times New Roman" w:cs="Times New Roman"/>
          <w:sz w:val="24"/>
          <w:szCs w:val="24"/>
        </w:rPr>
        <w:t>Invitrogen, PA5-50991</w:t>
      </w:r>
      <w:r w:rsidR="00CC5E06" w:rsidRPr="001462AC">
        <w:rPr>
          <w:rFonts w:ascii="Times New Roman" w:eastAsia="Times New Roman" w:hAnsi="Times New Roman" w:cs="Times New Roman"/>
          <w:sz w:val="24"/>
          <w:szCs w:val="24"/>
        </w:rPr>
        <w:t>), integrin β1 (</w:t>
      </w:r>
      <w:r w:rsidR="001462AC" w:rsidRPr="001462AC">
        <w:rPr>
          <w:rFonts w:ascii="Times New Roman" w:eastAsia="Times New Roman" w:hAnsi="Times New Roman" w:cs="Times New Roman"/>
          <w:sz w:val="24"/>
          <w:szCs w:val="24"/>
        </w:rPr>
        <w:t>1:1500, A</w:t>
      </w:r>
      <w:r w:rsidR="00CC5E06" w:rsidRPr="001462AC">
        <w:rPr>
          <w:rFonts w:ascii="Times New Roman" w:eastAsia="Times New Roman" w:hAnsi="Times New Roman" w:cs="Times New Roman"/>
          <w:sz w:val="24"/>
          <w:szCs w:val="24"/>
        </w:rPr>
        <w:t>bcam, ab179471)</w:t>
      </w:r>
      <w:r w:rsidR="001462AC" w:rsidRPr="001462AC">
        <w:rPr>
          <w:rFonts w:ascii="Times New Roman" w:eastAsia="Times New Roman" w:hAnsi="Times New Roman" w:cs="Times New Roman"/>
          <w:sz w:val="24"/>
          <w:szCs w:val="24"/>
        </w:rPr>
        <w:t xml:space="preserve">, and vinculin (1:10000, Abcam, ab129002) </w:t>
      </w:r>
      <w:r w:rsidR="00CC5E06" w:rsidRPr="001462AC">
        <w:rPr>
          <w:rFonts w:ascii="Times New Roman" w:eastAsia="Times New Roman" w:hAnsi="Times New Roman" w:cs="Times New Roman"/>
          <w:sz w:val="24"/>
          <w:szCs w:val="24"/>
        </w:rPr>
        <w:t>at 4 °C overnight. The next day, the membrane was washed and incubated with anti-chicken IgY-HRP (12-341, Millipore) or anti-rabbit</w:t>
      </w:r>
      <w:r w:rsidR="00CC5E06" w:rsidRPr="00CC5E06">
        <w:rPr>
          <w:rFonts w:ascii="Times New Roman" w:eastAsia="Times New Roman" w:hAnsi="Times New Roman" w:cs="Times New Roman"/>
          <w:sz w:val="24"/>
          <w:szCs w:val="24"/>
        </w:rPr>
        <w:t xml:space="preserve"> IgG-HRP (ab205718, abcam) at room temperature for 2 hr and further washed in PBST six times</w:t>
      </w:r>
      <w:r w:rsidR="00CC5E06">
        <w:rPr>
          <w:rFonts w:ascii="Times New Roman" w:eastAsia="Times New Roman" w:hAnsi="Times New Roman" w:cs="Times New Roman"/>
          <w:sz w:val="24"/>
          <w:szCs w:val="24"/>
        </w:rPr>
        <w:t>.</w:t>
      </w:r>
    </w:p>
    <w:p w14:paraId="4BDA8FEF" w14:textId="4BC71D91" w:rsidR="00CC5E06" w:rsidRDefault="00CC5E06" w:rsidP="008268BA">
      <w:pPr>
        <w:spacing w:line="360" w:lineRule="auto"/>
        <w:rPr>
          <w:rFonts w:ascii="Times New Roman" w:eastAsia="Times New Roman" w:hAnsi="Times New Roman" w:cs="Times New Roman"/>
          <w:sz w:val="24"/>
          <w:szCs w:val="24"/>
        </w:rPr>
      </w:pPr>
      <w:r w:rsidRPr="00CC5E06">
        <w:rPr>
          <w:rFonts w:ascii="Times New Roman" w:eastAsia="Times New Roman" w:hAnsi="Times New Roman" w:cs="Times New Roman"/>
          <w:sz w:val="24"/>
          <w:szCs w:val="24"/>
        </w:rPr>
        <w:t>Protein bands were visualized with ECL Plus substrate (cytiva, RPN2232) on a Li-Cor Odyssey FC and resulting signal was quantified via Image J.</w:t>
      </w:r>
      <w:r>
        <w:rPr>
          <w:rFonts w:ascii="Times New Roman" w:eastAsia="Times New Roman" w:hAnsi="Times New Roman" w:cs="Times New Roman"/>
          <w:sz w:val="24"/>
          <w:szCs w:val="24"/>
        </w:rPr>
        <w:t xml:space="preserve"> </w:t>
      </w:r>
      <w:r w:rsidRPr="00CC5E06">
        <w:rPr>
          <w:rFonts w:ascii="Times New Roman" w:eastAsia="Times New Roman" w:hAnsi="Times New Roman" w:cs="Times New Roman"/>
          <w:sz w:val="24"/>
          <w:szCs w:val="24"/>
        </w:rPr>
        <w:t xml:space="preserve">Membranes were then washed in PBS and stripped for 15 minutes in Restore Western Blot Stripping Buffer (Thermo Scientific 21059) with subsequent PBS washing. Membranes were either blocked and reprobed or were stained for total protein using the BLOT-Fast Stain (G Biosciences, cat# 786-34) according to </w:t>
      </w:r>
      <w:r w:rsidR="00C53EC7" w:rsidRPr="00CC5E06">
        <w:rPr>
          <w:rFonts w:ascii="Times New Roman" w:eastAsia="Times New Roman" w:hAnsi="Times New Roman" w:cs="Times New Roman"/>
          <w:sz w:val="24"/>
          <w:szCs w:val="24"/>
        </w:rPr>
        <w:t>manufacturer’s</w:t>
      </w:r>
      <w:r w:rsidRPr="00CC5E06">
        <w:rPr>
          <w:rFonts w:ascii="Times New Roman" w:eastAsia="Times New Roman" w:hAnsi="Times New Roman" w:cs="Times New Roman"/>
          <w:sz w:val="24"/>
          <w:szCs w:val="24"/>
        </w:rPr>
        <w:t xml:space="preserve"> directions. The total protein signal was imaged under visible light on a c300 imager (azure biosystems). </w:t>
      </w:r>
    </w:p>
    <w:p w14:paraId="6E0293A4" w14:textId="47E66593" w:rsidR="00E86F3A" w:rsidRDefault="00CC5E06" w:rsidP="008268BA">
      <w:pPr>
        <w:spacing w:line="360" w:lineRule="auto"/>
        <w:rPr>
          <w:rFonts w:ascii="Times New Roman" w:eastAsia="Times New Roman" w:hAnsi="Times New Roman" w:cs="Times New Roman"/>
          <w:sz w:val="24"/>
          <w:szCs w:val="24"/>
        </w:rPr>
      </w:pPr>
      <w:r w:rsidRPr="00CC5E06">
        <w:rPr>
          <w:rFonts w:ascii="Times New Roman" w:eastAsia="Times New Roman" w:hAnsi="Times New Roman" w:cs="Times New Roman"/>
          <w:sz w:val="24"/>
          <w:szCs w:val="24"/>
        </w:rPr>
        <w:t xml:space="preserve">Signal </w:t>
      </w:r>
      <w:r>
        <w:rPr>
          <w:rFonts w:ascii="Times New Roman" w:eastAsia="Times New Roman" w:hAnsi="Times New Roman" w:cs="Times New Roman"/>
          <w:sz w:val="24"/>
          <w:szCs w:val="24"/>
        </w:rPr>
        <w:t xml:space="preserve">for total protein </w:t>
      </w:r>
      <w:r w:rsidRPr="00CC5E06">
        <w:rPr>
          <w:rFonts w:ascii="Times New Roman" w:eastAsia="Times New Roman" w:hAnsi="Times New Roman" w:cs="Times New Roman"/>
          <w:sz w:val="24"/>
          <w:szCs w:val="24"/>
        </w:rPr>
        <w:t>in each lane was quantified on Image J, and the protein loading was normalized to the signal from the first lane. The normalized signal was used to adjust the measured band intensity</w:t>
      </w:r>
      <w:r w:rsidR="007A5488">
        <w:rPr>
          <w:rFonts w:ascii="Times New Roman" w:eastAsia="Times New Roman" w:hAnsi="Times New Roman" w:cs="Times New Roman"/>
          <w:sz w:val="24"/>
          <w:szCs w:val="24"/>
        </w:rPr>
        <w:t xml:space="preserve"> from antibody staining, also quantified using Image J</w:t>
      </w:r>
      <w:r w:rsidRPr="00CC5E0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For comparison of nanoparticle effect</w:t>
      </w:r>
      <w:r w:rsidR="00A1522B">
        <w:rPr>
          <w:rFonts w:ascii="Times New Roman" w:eastAsia="Times New Roman" w:hAnsi="Times New Roman" w:cs="Times New Roman"/>
          <w:sz w:val="24"/>
          <w:szCs w:val="24"/>
        </w:rPr>
        <w:t xml:space="preserve"> and matrix protein</w:t>
      </w:r>
      <w:r>
        <w:rPr>
          <w:rFonts w:ascii="Times New Roman" w:eastAsia="Times New Roman" w:hAnsi="Times New Roman" w:cs="Times New Roman"/>
          <w:sz w:val="24"/>
          <w:szCs w:val="24"/>
        </w:rPr>
        <w:t>, a</w:t>
      </w:r>
      <w:r w:rsidRPr="00CC5E06">
        <w:rPr>
          <w:rFonts w:ascii="Times New Roman" w:eastAsia="Times New Roman" w:hAnsi="Times New Roman" w:cs="Times New Roman"/>
          <w:sz w:val="24"/>
          <w:szCs w:val="24"/>
        </w:rPr>
        <w:t xml:space="preserve">ll </w:t>
      </w:r>
      <w:r>
        <w:rPr>
          <w:rFonts w:ascii="Times New Roman" w:eastAsia="Times New Roman" w:hAnsi="Times New Roman" w:cs="Times New Roman"/>
          <w:sz w:val="24"/>
          <w:szCs w:val="24"/>
        </w:rPr>
        <w:t xml:space="preserve">protein expression was recorded as a fold change from </w:t>
      </w:r>
      <w:r w:rsidR="00A1522B">
        <w:rPr>
          <w:rFonts w:ascii="Times New Roman" w:eastAsia="Times New Roman" w:hAnsi="Times New Roman" w:cs="Times New Roman"/>
          <w:sz w:val="24"/>
          <w:szCs w:val="24"/>
        </w:rPr>
        <w:t xml:space="preserve">PCL </w:t>
      </w:r>
      <w:r>
        <w:rPr>
          <w:rFonts w:ascii="Times New Roman" w:eastAsia="Times New Roman" w:hAnsi="Times New Roman" w:cs="Times New Roman"/>
          <w:sz w:val="24"/>
          <w:szCs w:val="24"/>
        </w:rPr>
        <w:t>matrices</w:t>
      </w:r>
      <w:r w:rsidR="001462AC">
        <w:rPr>
          <w:rFonts w:ascii="Times New Roman" w:eastAsia="Times New Roman" w:hAnsi="Times New Roman" w:cs="Times New Roman"/>
          <w:sz w:val="24"/>
          <w:szCs w:val="24"/>
        </w:rPr>
        <w:t>, with no TGFβ supplementation,</w:t>
      </w:r>
      <w:r>
        <w:rPr>
          <w:rFonts w:ascii="Times New Roman" w:eastAsia="Times New Roman" w:hAnsi="Times New Roman" w:cs="Times New Roman"/>
          <w:sz w:val="24"/>
          <w:szCs w:val="24"/>
        </w:rPr>
        <w:t xml:space="preserve"> with</w:t>
      </w:r>
      <w:r w:rsidRPr="00CC5E06">
        <w:rPr>
          <w:rFonts w:ascii="Times New Roman" w:eastAsia="Times New Roman" w:hAnsi="Times New Roman" w:cs="Times New Roman"/>
          <w:sz w:val="24"/>
          <w:szCs w:val="24"/>
        </w:rPr>
        <w:t xml:space="preserve"> 0wt% TaO</w:t>
      </w:r>
      <w:r w:rsidRPr="007A5488">
        <w:rPr>
          <w:rFonts w:ascii="Times New Roman" w:eastAsia="Times New Roman" w:hAnsi="Times New Roman" w:cs="Times New Roman"/>
          <w:sz w:val="24"/>
          <w:szCs w:val="24"/>
          <w:vertAlign w:val="subscript"/>
        </w:rPr>
        <w:t>x</w:t>
      </w:r>
      <w:r w:rsidR="00A1522B">
        <w:rPr>
          <w:rFonts w:ascii="Times New Roman" w:eastAsia="Times New Roman" w:hAnsi="Times New Roman" w:cs="Times New Roman"/>
          <w:sz w:val="24"/>
          <w:szCs w:val="24"/>
          <w:vertAlign w:val="subscript"/>
        </w:rPr>
        <w:t xml:space="preserve"> </w:t>
      </w:r>
      <w:r w:rsidR="001462AC">
        <w:rPr>
          <w:rFonts w:ascii="Times New Roman" w:eastAsia="Times New Roman" w:hAnsi="Times New Roman" w:cs="Times New Roman"/>
          <w:sz w:val="24"/>
          <w:szCs w:val="24"/>
          <w:vertAlign w:val="subscript"/>
        </w:rPr>
        <w:t xml:space="preserve">, </w:t>
      </w:r>
      <w:r w:rsidR="00A1522B">
        <w:rPr>
          <w:rFonts w:ascii="Times New Roman" w:eastAsia="Times New Roman" w:hAnsi="Times New Roman" w:cs="Times New Roman"/>
          <w:sz w:val="24"/>
          <w:szCs w:val="24"/>
        </w:rPr>
        <w:t>at week 2</w:t>
      </w:r>
      <w:r>
        <w:rPr>
          <w:rFonts w:ascii="Times New Roman" w:eastAsia="Times New Roman" w:hAnsi="Times New Roman" w:cs="Times New Roman"/>
          <w:sz w:val="24"/>
          <w:szCs w:val="24"/>
        </w:rPr>
        <w:t xml:space="preserve">. The final protein quantification reported is the result of three biological replicates (2 technical replicates each). </w:t>
      </w:r>
      <w:r w:rsidR="00A428BC">
        <w:rPr>
          <w:rFonts w:ascii="Times New Roman" w:eastAsia="Times New Roman" w:hAnsi="Times New Roman" w:cs="Times New Roman"/>
          <w:sz w:val="24"/>
          <w:szCs w:val="24"/>
        </w:rPr>
        <w:t>Samples of PCL + 0wt% TaO</w:t>
      </w:r>
      <w:r w:rsidR="00A428BC" w:rsidRPr="00725878">
        <w:rPr>
          <w:rFonts w:ascii="Times New Roman" w:eastAsia="Times New Roman" w:hAnsi="Times New Roman" w:cs="Times New Roman"/>
          <w:sz w:val="24"/>
          <w:szCs w:val="24"/>
          <w:vertAlign w:val="subscript"/>
        </w:rPr>
        <w:t>x</w:t>
      </w:r>
      <w:r w:rsidR="00A428BC">
        <w:rPr>
          <w:rFonts w:ascii="Times New Roman" w:eastAsia="Times New Roman" w:hAnsi="Times New Roman" w:cs="Times New Roman"/>
          <w:sz w:val="24"/>
          <w:szCs w:val="24"/>
        </w:rPr>
        <w:t xml:space="preserve"> </w:t>
      </w:r>
      <w:r w:rsidR="00A1522B">
        <w:rPr>
          <w:rFonts w:ascii="Times New Roman" w:eastAsia="Times New Roman" w:hAnsi="Times New Roman" w:cs="Times New Roman"/>
          <w:sz w:val="24"/>
          <w:szCs w:val="24"/>
        </w:rPr>
        <w:t xml:space="preserve">at week 2 </w:t>
      </w:r>
      <w:r w:rsidR="00A428BC">
        <w:rPr>
          <w:rFonts w:ascii="Times New Roman" w:eastAsia="Times New Roman" w:hAnsi="Times New Roman" w:cs="Times New Roman"/>
          <w:sz w:val="24"/>
          <w:szCs w:val="24"/>
        </w:rPr>
        <w:t xml:space="preserve">were present on all blots and used to normalize differences between membrane exposure. </w:t>
      </w:r>
    </w:p>
    <w:p w14:paraId="6EC4FC17" w14:textId="27E89125" w:rsidR="00CC5E06" w:rsidRDefault="00E86F3A" w:rsidP="008268BA">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the following figures</w:t>
      </w:r>
      <w:r w:rsidR="007D75CD">
        <w:rPr>
          <w:rFonts w:ascii="Times New Roman" w:eastAsia="Times New Roman" w:hAnsi="Times New Roman" w:cs="Times New Roman"/>
          <w:sz w:val="24"/>
          <w:szCs w:val="24"/>
        </w:rPr>
        <w:t xml:space="preserve"> (</w:t>
      </w:r>
      <w:r w:rsidR="007D75CD" w:rsidRPr="007D75CD">
        <w:rPr>
          <w:rFonts w:ascii="Times New Roman" w:eastAsia="Times New Roman" w:hAnsi="Times New Roman" w:cs="Times New Roman"/>
          <w:b/>
          <w:bCs/>
          <w:sz w:val="24"/>
          <w:szCs w:val="24"/>
        </w:rPr>
        <w:t>Figure S3-S13</w:t>
      </w:r>
      <w:r w:rsidR="007D75CD">
        <w:rPr>
          <w:rFonts w:ascii="Times New Roman" w:eastAsia="Times New Roman" w:hAnsi="Times New Roman" w:cs="Times New Roman"/>
          <w:sz w:val="24"/>
          <w:szCs w:val="24"/>
        </w:rPr>
        <w:t>)</w:t>
      </w:r>
      <w:r>
        <w:rPr>
          <w:rFonts w:ascii="Times New Roman" w:eastAsia="Times New Roman" w:hAnsi="Times New Roman" w:cs="Times New Roman"/>
          <w:sz w:val="24"/>
          <w:szCs w:val="24"/>
        </w:rPr>
        <w:t>, e</w:t>
      </w:r>
      <w:r w:rsidR="00A428BC">
        <w:rPr>
          <w:rFonts w:ascii="Times New Roman" w:eastAsia="Times New Roman" w:hAnsi="Times New Roman" w:cs="Times New Roman"/>
          <w:sz w:val="24"/>
          <w:szCs w:val="24"/>
        </w:rPr>
        <w:t>ach set of membranes is presented with all protein bands shown</w:t>
      </w:r>
      <w:r>
        <w:rPr>
          <w:rFonts w:ascii="Times New Roman" w:eastAsia="Times New Roman" w:hAnsi="Times New Roman" w:cs="Times New Roman"/>
          <w:sz w:val="24"/>
          <w:szCs w:val="24"/>
        </w:rPr>
        <w:t>, along with the total protein staining</w:t>
      </w:r>
      <w:r w:rsidR="007A5488">
        <w:rPr>
          <w:rFonts w:ascii="Times New Roman" w:eastAsia="Times New Roman" w:hAnsi="Times New Roman" w:cs="Times New Roman"/>
          <w:sz w:val="24"/>
          <w:szCs w:val="24"/>
        </w:rPr>
        <w:t xml:space="preserve"> for each membrane</w:t>
      </w:r>
      <w:r>
        <w:rPr>
          <w:rFonts w:ascii="Times New Roman" w:eastAsia="Times New Roman" w:hAnsi="Times New Roman" w:cs="Times New Roman"/>
          <w:sz w:val="24"/>
          <w:szCs w:val="24"/>
        </w:rPr>
        <w:t xml:space="preserve">. </w:t>
      </w:r>
      <w:r w:rsidR="00CC5E06" w:rsidRPr="00880107">
        <w:rPr>
          <w:rFonts w:ascii="Times New Roman" w:eastAsia="Times New Roman" w:hAnsi="Times New Roman" w:cs="Times New Roman"/>
          <w:sz w:val="24"/>
          <w:szCs w:val="24"/>
        </w:rPr>
        <w:t xml:space="preserve">For integrin </w:t>
      </w:r>
      <w:r w:rsidR="00880107" w:rsidRPr="00880107">
        <w:rPr>
          <w:rFonts w:ascii="Times New Roman" w:eastAsia="Times New Roman" w:hAnsi="Times New Roman" w:cs="Times New Roman"/>
          <w:sz w:val="24"/>
          <w:szCs w:val="24"/>
        </w:rPr>
        <w:t xml:space="preserve">and collagen Type I </w:t>
      </w:r>
      <w:r w:rsidRPr="00880107">
        <w:rPr>
          <w:rFonts w:ascii="Times New Roman" w:eastAsia="Times New Roman" w:hAnsi="Times New Roman" w:cs="Times New Roman"/>
          <w:sz w:val="24"/>
          <w:szCs w:val="24"/>
        </w:rPr>
        <w:t>expression, only bands at high molecular weight, corresponding to the mature protein</w:t>
      </w:r>
      <w:r w:rsidR="00C53EC7" w:rsidRPr="00880107">
        <w:rPr>
          <w:rFonts w:ascii="Times New Roman" w:eastAsia="Times New Roman" w:hAnsi="Times New Roman" w:cs="Times New Roman"/>
          <w:sz w:val="24"/>
          <w:szCs w:val="24"/>
        </w:rPr>
        <w:t>,</w:t>
      </w:r>
      <w:r w:rsidRPr="00880107">
        <w:rPr>
          <w:rFonts w:ascii="Times New Roman" w:eastAsia="Times New Roman" w:hAnsi="Times New Roman" w:cs="Times New Roman"/>
          <w:sz w:val="24"/>
          <w:szCs w:val="24"/>
        </w:rPr>
        <w:t xml:space="preserve"> were quantified. </w:t>
      </w:r>
      <w:r w:rsidR="00880107" w:rsidRPr="00880107">
        <w:rPr>
          <w:rFonts w:ascii="Times New Roman" w:eastAsia="Times New Roman" w:hAnsi="Times New Roman" w:cs="Times New Roman"/>
          <w:sz w:val="24"/>
          <w:szCs w:val="24"/>
        </w:rPr>
        <w:t>In cases w</w:t>
      </w:r>
      <w:r w:rsidR="001462AC">
        <w:rPr>
          <w:rFonts w:ascii="Times New Roman" w:eastAsia="Times New Roman" w:hAnsi="Times New Roman" w:cs="Times New Roman"/>
          <w:sz w:val="24"/>
          <w:szCs w:val="24"/>
        </w:rPr>
        <w:t>h</w:t>
      </w:r>
      <w:r w:rsidR="00880107" w:rsidRPr="00880107">
        <w:rPr>
          <w:rFonts w:ascii="Times New Roman" w:eastAsia="Times New Roman" w:hAnsi="Times New Roman" w:cs="Times New Roman"/>
          <w:sz w:val="24"/>
          <w:szCs w:val="24"/>
        </w:rPr>
        <w:t>ere the protein ladder was disproportionately dark compared to the band signal, t</w:t>
      </w:r>
      <w:r w:rsidRPr="00880107">
        <w:rPr>
          <w:rFonts w:ascii="Times New Roman" w:eastAsia="Times New Roman" w:hAnsi="Times New Roman" w:cs="Times New Roman"/>
          <w:sz w:val="24"/>
          <w:szCs w:val="24"/>
        </w:rPr>
        <w:t xml:space="preserve">he molecular weight of </w:t>
      </w:r>
      <w:r w:rsidR="00C53EC7" w:rsidRPr="00880107">
        <w:rPr>
          <w:rFonts w:ascii="Times New Roman" w:eastAsia="Times New Roman" w:hAnsi="Times New Roman" w:cs="Times New Roman"/>
          <w:sz w:val="24"/>
          <w:szCs w:val="24"/>
        </w:rPr>
        <w:t xml:space="preserve">bands </w:t>
      </w:r>
      <w:r w:rsidRPr="00880107">
        <w:rPr>
          <w:rFonts w:ascii="Times New Roman" w:eastAsia="Times New Roman" w:hAnsi="Times New Roman" w:cs="Times New Roman"/>
          <w:sz w:val="24"/>
          <w:szCs w:val="24"/>
        </w:rPr>
        <w:t xml:space="preserve">was determined from </w:t>
      </w:r>
      <w:r w:rsidR="007A5488" w:rsidRPr="00880107">
        <w:rPr>
          <w:rFonts w:ascii="Times New Roman" w:eastAsia="Times New Roman" w:hAnsi="Times New Roman" w:cs="Times New Roman"/>
          <w:sz w:val="24"/>
          <w:szCs w:val="24"/>
        </w:rPr>
        <w:t>an initial blot</w:t>
      </w:r>
      <w:r w:rsidRPr="00880107">
        <w:rPr>
          <w:rFonts w:ascii="Times New Roman" w:eastAsia="Times New Roman" w:hAnsi="Times New Roman" w:cs="Times New Roman"/>
          <w:sz w:val="24"/>
          <w:szCs w:val="24"/>
        </w:rPr>
        <w:t>, with a molecular weight marker present</w:t>
      </w:r>
      <w:r w:rsidR="001462AC">
        <w:rPr>
          <w:rFonts w:ascii="Times New Roman" w:eastAsia="Times New Roman" w:hAnsi="Times New Roman" w:cs="Times New Roman"/>
          <w:sz w:val="24"/>
          <w:szCs w:val="24"/>
        </w:rPr>
        <w:t>, and the ladder was omitted in subsequent blots</w:t>
      </w:r>
      <w:r w:rsidRPr="00880107">
        <w:rPr>
          <w:rFonts w:ascii="Times New Roman" w:eastAsia="Times New Roman" w:hAnsi="Times New Roman" w:cs="Times New Roman"/>
          <w:sz w:val="24"/>
          <w:szCs w:val="24"/>
        </w:rPr>
        <w:t>.</w:t>
      </w:r>
      <w:r w:rsidRPr="00E86F3A">
        <w:rPr>
          <w:rFonts w:ascii="Times New Roman" w:eastAsia="Times New Roman" w:hAnsi="Times New Roman" w:cs="Times New Roman"/>
          <w:sz w:val="24"/>
          <w:szCs w:val="24"/>
        </w:rPr>
        <w:t xml:space="preserve">  </w:t>
      </w:r>
    </w:p>
    <w:p w14:paraId="090EC3AF" w14:textId="77777777" w:rsidR="001462AC" w:rsidRDefault="001462AC" w:rsidP="008268BA">
      <w:pPr>
        <w:spacing w:line="360" w:lineRule="auto"/>
        <w:rPr>
          <w:rFonts w:ascii="Times New Roman" w:eastAsia="Times New Roman" w:hAnsi="Times New Roman" w:cs="Times New Roman"/>
          <w:sz w:val="24"/>
          <w:szCs w:val="24"/>
        </w:rPr>
      </w:pPr>
    </w:p>
    <w:p w14:paraId="41B7D852" w14:textId="77777777" w:rsidR="001462AC" w:rsidRPr="00E86F3A" w:rsidRDefault="001462AC" w:rsidP="008268BA">
      <w:pPr>
        <w:spacing w:line="360" w:lineRule="auto"/>
        <w:rPr>
          <w:rFonts w:ascii="Times New Roman" w:eastAsia="Times New Roman" w:hAnsi="Times New Roman" w:cs="Times New Roman"/>
          <w:sz w:val="24"/>
          <w:szCs w:val="24"/>
        </w:rPr>
      </w:pPr>
    </w:p>
    <w:p w14:paraId="7166E627" w14:textId="01002248" w:rsidR="00A1522B" w:rsidRPr="00E86F3A" w:rsidRDefault="00A1522B" w:rsidP="006C6453">
      <w:pPr>
        <w:spacing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7688A05" wp14:editId="21114C55">
            <wp:extent cx="5943600" cy="3081892"/>
            <wp:effectExtent l="0" t="0" r="0" b="4445"/>
            <wp:docPr id="9639686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081892"/>
                    </a:xfrm>
                    <a:prstGeom prst="rect">
                      <a:avLst/>
                    </a:prstGeom>
                    <a:noFill/>
                  </pic:spPr>
                </pic:pic>
              </a:graphicData>
            </a:graphic>
          </wp:inline>
        </w:drawing>
      </w:r>
    </w:p>
    <w:p w14:paraId="03D496E9" w14:textId="41CAF02B" w:rsidR="00E86F3A" w:rsidRPr="00E86F3A" w:rsidRDefault="00E86F3A" w:rsidP="00E86F3A">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w:t>
      </w:r>
      <w:r w:rsidR="00880107" w:rsidRPr="00880107">
        <w:rPr>
          <w:rFonts w:ascii="Times New Roman" w:hAnsi="Times New Roman" w:cs="Times New Roman"/>
          <w:b/>
          <w:bCs/>
          <w:sz w:val="24"/>
          <w:szCs w:val="24"/>
        </w:rPr>
        <w:t>3</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sidR="007A5488">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sidR="00112B0B">
        <w:rPr>
          <w:rFonts w:ascii="Times New Roman" w:eastAsia="Times New Roman" w:hAnsi="Times New Roman" w:cs="Times New Roman"/>
          <w:sz w:val="24"/>
          <w:szCs w:val="24"/>
        </w:rPr>
        <w:t>porous devices at week 2 (</w:t>
      </w:r>
      <w:r w:rsidRPr="00E86F3A">
        <w:rPr>
          <w:rFonts w:ascii="Times New Roman" w:eastAsia="Times New Roman" w:hAnsi="Times New Roman" w:cs="Times New Roman"/>
          <w:sz w:val="24"/>
          <w:szCs w:val="24"/>
        </w:rPr>
        <w:t>biological replicate 1</w:t>
      </w:r>
      <w:r w:rsidR="00112B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Top row: total protein, second </w:t>
      </w:r>
      <w:r w:rsidR="00112B0B">
        <w:rPr>
          <w:rFonts w:ascii="Times New Roman" w:eastAsia="Times New Roman" w:hAnsi="Times New Roman" w:cs="Times New Roman"/>
          <w:sz w:val="24"/>
          <w:szCs w:val="24"/>
        </w:rPr>
        <w:t xml:space="preserve">and third </w:t>
      </w:r>
      <w:r>
        <w:rPr>
          <w:rFonts w:ascii="Times New Roman" w:eastAsia="Times New Roman" w:hAnsi="Times New Roman" w:cs="Times New Roman"/>
          <w:sz w:val="24"/>
          <w:szCs w:val="24"/>
        </w:rPr>
        <w:t>row</w:t>
      </w:r>
      <w:r w:rsidR="00112B0B">
        <w:rPr>
          <w:rFonts w:ascii="Times New Roman" w:eastAsia="Times New Roman" w:hAnsi="Times New Roman" w:cs="Times New Roman"/>
          <w:sz w:val="24"/>
          <w:szCs w:val="24"/>
        </w:rPr>
        <w:t>s (A) integrin β</w:t>
      </w:r>
      <w:r w:rsidR="00112B0B" w:rsidRPr="00112B0B">
        <w:rPr>
          <w:rFonts w:ascii="Times New Roman" w:eastAsia="Times New Roman" w:hAnsi="Times New Roman" w:cs="Times New Roman"/>
          <w:sz w:val="24"/>
          <w:szCs w:val="24"/>
          <w:vertAlign w:val="subscript"/>
        </w:rPr>
        <w:t>1</w:t>
      </w:r>
      <w:r w:rsidR="00112B0B">
        <w:rPr>
          <w:rFonts w:ascii="Times New Roman" w:eastAsia="Times New Roman" w:hAnsi="Times New Roman" w:cs="Times New Roman"/>
          <w:sz w:val="24"/>
          <w:szCs w:val="24"/>
        </w:rPr>
        <w:t>, (B) αSMA, vinculin, (C) integrin α</w:t>
      </w:r>
      <w:r w:rsidR="00112B0B" w:rsidRPr="00112B0B">
        <w:rPr>
          <w:rFonts w:ascii="Times New Roman" w:eastAsia="Times New Roman" w:hAnsi="Times New Roman" w:cs="Times New Roman"/>
          <w:sz w:val="24"/>
          <w:szCs w:val="24"/>
          <w:vertAlign w:val="subscript"/>
        </w:rPr>
        <w:t>V</w:t>
      </w:r>
      <w:r w:rsidR="00112B0B">
        <w:rPr>
          <w:rFonts w:ascii="Times New Roman" w:eastAsia="Times New Roman" w:hAnsi="Times New Roman" w:cs="Times New Roman"/>
          <w:sz w:val="24"/>
          <w:szCs w:val="24"/>
        </w:rPr>
        <w:t>, (D) collagen Type I</w:t>
      </w:r>
      <w:r>
        <w:rPr>
          <w:rFonts w:ascii="Times New Roman" w:eastAsia="Times New Roman" w:hAnsi="Times New Roman" w:cs="Times New Roman"/>
          <w:sz w:val="24"/>
          <w:szCs w:val="24"/>
        </w:rPr>
        <w:t xml:space="preserve">. </w:t>
      </w:r>
      <w:r w:rsidR="00112B0B">
        <w:rPr>
          <w:rFonts w:ascii="Times New Roman" w:eastAsia="Times New Roman" w:hAnsi="Times New Roman" w:cs="Times New Roman"/>
          <w:sz w:val="24"/>
          <w:szCs w:val="24"/>
        </w:rPr>
        <w:t xml:space="preserve">The sample loaded in each lane is specified at the bottom. </w:t>
      </w:r>
      <w:r w:rsidRPr="00E86F3A">
        <w:rPr>
          <w:rFonts w:ascii="Times New Roman" w:eastAsia="Times New Roman" w:hAnsi="Times New Roman" w:cs="Times New Roman"/>
          <w:sz w:val="24"/>
          <w:szCs w:val="24"/>
        </w:rPr>
        <w:t>*</w:t>
      </w:r>
      <w:r>
        <w:rPr>
          <w:rFonts w:ascii="Times New Roman" w:eastAsia="Times New Roman" w:hAnsi="Times New Roman" w:cs="Times New Roman"/>
          <w:sz w:val="24"/>
          <w:szCs w:val="24"/>
        </w:rPr>
        <w:t>Indicates a b</w:t>
      </w:r>
      <w:r w:rsidRPr="00E86F3A">
        <w:rPr>
          <w:rFonts w:ascii="Times New Roman" w:eastAsia="Times New Roman" w:hAnsi="Times New Roman" w:cs="Times New Roman"/>
          <w:sz w:val="24"/>
          <w:szCs w:val="24"/>
        </w:rPr>
        <w:t xml:space="preserve">and </w:t>
      </w:r>
      <w:r>
        <w:rPr>
          <w:rFonts w:ascii="Times New Roman" w:eastAsia="Times New Roman" w:hAnsi="Times New Roman" w:cs="Times New Roman"/>
          <w:sz w:val="24"/>
          <w:szCs w:val="24"/>
        </w:rPr>
        <w:t xml:space="preserve">remaining </w:t>
      </w:r>
      <w:r w:rsidRPr="00E86F3A">
        <w:rPr>
          <w:rFonts w:ascii="Times New Roman" w:eastAsia="Times New Roman" w:hAnsi="Times New Roman" w:cs="Times New Roman"/>
          <w:sz w:val="24"/>
          <w:szCs w:val="24"/>
        </w:rPr>
        <w:t>from previous staining</w:t>
      </w:r>
      <w:r>
        <w:rPr>
          <w:rFonts w:ascii="Times New Roman" w:eastAsia="Times New Roman" w:hAnsi="Times New Roman" w:cs="Times New Roman"/>
          <w:sz w:val="24"/>
          <w:szCs w:val="24"/>
        </w:rPr>
        <w:t xml:space="preserve">, before </w:t>
      </w:r>
      <w:r w:rsidRPr="00E86F3A">
        <w:rPr>
          <w:rFonts w:ascii="Times New Roman" w:eastAsia="Times New Roman" w:hAnsi="Times New Roman" w:cs="Times New Roman"/>
          <w:sz w:val="24"/>
          <w:szCs w:val="24"/>
        </w:rPr>
        <w:t>stripping</w:t>
      </w:r>
      <w:r>
        <w:rPr>
          <w:rFonts w:ascii="Times New Roman" w:eastAsia="Times New Roman" w:hAnsi="Times New Roman" w:cs="Times New Roman"/>
          <w:sz w:val="24"/>
          <w:szCs w:val="24"/>
        </w:rPr>
        <w:t xml:space="preserve"> and </w:t>
      </w:r>
      <w:r w:rsidRPr="00E86F3A">
        <w:rPr>
          <w:rFonts w:ascii="Times New Roman" w:eastAsia="Times New Roman" w:hAnsi="Times New Roman" w:cs="Times New Roman"/>
          <w:sz w:val="24"/>
          <w:szCs w:val="24"/>
        </w:rPr>
        <w:t>re</w:t>
      </w:r>
      <w:r>
        <w:rPr>
          <w:rFonts w:ascii="Times New Roman" w:eastAsia="Times New Roman" w:hAnsi="Times New Roman" w:cs="Times New Roman"/>
          <w:sz w:val="24"/>
          <w:szCs w:val="24"/>
        </w:rPr>
        <w:t>probing the membranes.</w:t>
      </w:r>
    </w:p>
    <w:p w14:paraId="1C2B13AA" w14:textId="0DAE0DD0" w:rsidR="00E86F3A" w:rsidRPr="00E86F3A" w:rsidRDefault="00E86F3A" w:rsidP="00E86F3A">
      <w:pPr>
        <w:spacing w:line="240" w:lineRule="auto"/>
        <w:rPr>
          <w:rFonts w:ascii="Times New Roman" w:eastAsia="Times New Roman" w:hAnsi="Times New Roman" w:cs="Times New Roman"/>
          <w:sz w:val="24"/>
          <w:szCs w:val="24"/>
        </w:rPr>
      </w:pPr>
    </w:p>
    <w:p w14:paraId="1BBDBF7D" w14:textId="5800241A" w:rsidR="00112B0B" w:rsidRDefault="00112B0B" w:rsidP="00112B0B">
      <w:pPr>
        <w:spacing w:line="240" w:lineRule="auto"/>
        <w:rPr>
          <w:rFonts w:ascii="Times New Roman" w:eastAsia="Times New Roman" w:hAnsi="Times New Roman" w:cs="Times New Roman"/>
          <w:sz w:val="24"/>
          <w:szCs w:val="24"/>
        </w:rPr>
      </w:pPr>
      <w:r w:rsidRPr="00880107">
        <w:rPr>
          <w:rFonts w:ascii="Times New Roman" w:hAnsi="Times New Roman" w:cs="Times New Roman"/>
          <w:b/>
          <w:bCs/>
          <w:noProof/>
          <w:sz w:val="24"/>
          <w:szCs w:val="24"/>
        </w:rPr>
        <w:lastRenderedPageBreak/>
        <w:drawing>
          <wp:anchor distT="0" distB="0" distL="114300" distR="114300" simplePos="0" relativeHeight="251658240" behindDoc="0" locked="0" layoutInCell="1" allowOverlap="1" wp14:anchorId="2BE25645" wp14:editId="7C04B19D">
            <wp:simplePos x="0" y="0"/>
            <wp:positionH relativeFrom="column">
              <wp:posOffset>0</wp:posOffset>
            </wp:positionH>
            <wp:positionV relativeFrom="paragraph">
              <wp:posOffset>-3810</wp:posOffset>
            </wp:positionV>
            <wp:extent cx="5943600" cy="3209293"/>
            <wp:effectExtent l="0" t="0" r="0" b="0"/>
            <wp:wrapTopAndBottom/>
            <wp:docPr id="540935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209293"/>
                    </a:xfrm>
                    <a:prstGeom prst="rect">
                      <a:avLst/>
                    </a:prstGeom>
                    <a:noFill/>
                  </pic:spPr>
                </pic:pic>
              </a:graphicData>
            </a:graphic>
          </wp:anchor>
        </w:drawing>
      </w:r>
      <w:r w:rsidRPr="00880107">
        <w:rPr>
          <w:rFonts w:ascii="Times New Roman" w:hAnsi="Times New Roman" w:cs="Times New Roman"/>
          <w:b/>
          <w:bCs/>
          <w:sz w:val="24"/>
          <w:szCs w:val="24"/>
        </w:rPr>
        <w:t>Figure S</w:t>
      </w:r>
      <w:r w:rsidR="00880107" w:rsidRPr="00880107">
        <w:rPr>
          <w:rFonts w:ascii="Times New Roman" w:hAnsi="Times New Roman" w:cs="Times New Roman"/>
          <w:b/>
          <w:bCs/>
          <w:sz w:val="24"/>
          <w:szCs w:val="24"/>
        </w:rPr>
        <w:t>4</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porous devices at week 2 (</w:t>
      </w:r>
      <w:r w:rsidRPr="00E86F3A">
        <w:rPr>
          <w:rFonts w:ascii="Times New Roman" w:eastAsia="Times New Roman" w:hAnsi="Times New Roman" w:cs="Times New Roman"/>
          <w:sz w:val="24"/>
          <w:szCs w:val="24"/>
        </w:rPr>
        <w:t xml:space="preserve">biological replicate </w:t>
      </w:r>
      <w:r>
        <w:rPr>
          <w:rFonts w:ascii="Times New Roman" w:eastAsia="Times New Roman" w:hAnsi="Times New Roman" w:cs="Times New Roman"/>
          <w:sz w:val="24"/>
          <w:szCs w:val="24"/>
        </w:rPr>
        <w:t>2). Top row: total protein, second and third rows (A) integrin β</w:t>
      </w:r>
      <w:r w:rsidRPr="00112B0B">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(B) αSMA, vinculin, (C) integrin α</w:t>
      </w:r>
      <w:r w:rsidRPr="00112B0B">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(D) collagen Type I. The sample loaded in each lane is specified at the bottom.</w:t>
      </w:r>
    </w:p>
    <w:p w14:paraId="7B9C04A9" w14:textId="77777777" w:rsidR="00880107" w:rsidRDefault="00880107" w:rsidP="00112B0B">
      <w:pPr>
        <w:spacing w:line="240" w:lineRule="auto"/>
        <w:rPr>
          <w:rFonts w:ascii="Times New Roman" w:eastAsia="Times New Roman" w:hAnsi="Times New Roman" w:cs="Times New Roman"/>
          <w:sz w:val="24"/>
          <w:szCs w:val="24"/>
        </w:rPr>
      </w:pPr>
    </w:p>
    <w:p w14:paraId="3D637CCD" w14:textId="77777777" w:rsidR="001462AC" w:rsidRDefault="001462AC" w:rsidP="00112B0B">
      <w:pPr>
        <w:spacing w:line="240" w:lineRule="auto"/>
        <w:rPr>
          <w:rFonts w:ascii="Times New Roman" w:eastAsia="Times New Roman" w:hAnsi="Times New Roman" w:cs="Times New Roman"/>
          <w:sz w:val="24"/>
          <w:szCs w:val="24"/>
        </w:rPr>
      </w:pPr>
    </w:p>
    <w:p w14:paraId="7520787E" w14:textId="075D17A2" w:rsidR="00112B0B" w:rsidRPr="00E86F3A" w:rsidRDefault="00112B0B" w:rsidP="00112B0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4C3735D" wp14:editId="6EE90228">
            <wp:extent cx="5943600" cy="3204218"/>
            <wp:effectExtent l="0" t="0" r="0" b="0"/>
            <wp:docPr id="8463173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3204218"/>
                    </a:xfrm>
                    <a:prstGeom prst="rect">
                      <a:avLst/>
                    </a:prstGeom>
                    <a:noFill/>
                  </pic:spPr>
                </pic:pic>
              </a:graphicData>
            </a:graphic>
          </wp:inline>
        </w:drawing>
      </w:r>
    </w:p>
    <w:p w14:paraId="27071E7C" w14:textId="62255B1F" w:rsidR="00112B0B" w:rsidRDefault="00112B0B" w:rsidP="00112B0B">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w:t>
      </w:r>
      <w:r w:rsidR="00880107" w:rsidRPr="00880107">
        <w:rPr>
          <w:rFonts w:ascii="Times New Roman" w:hAnsi="Times New Roman" w:cs="Times New Roman"/>
          <w:b/>
          <w:bCs/>
          <w:sz w:val="24"/>
          <w:szCs w:val="24"/>
        </w:rPr>
        <w:t>5</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porous devices at week 2 (</w:t>
      </w:r>
      <w:r w:rsidRPr="00E86F3A">
        <w:rPr>
          <w:rFonts w:ascii="Times New Roman" w:eastAsia="Times New Roman" w:hAnsi="Times New Roman" w:cs="Times New Roman"/>
          <w:sz w:val="24"/>
          <w:szCs w:val="24"/>
        </w:rPr>
        <w:t xml:space="preserve">biological replicate </w:t>
      </w:r>
      <w:r>
        <w:rPr>
          <w:rFonts w:ascii="Times New Roman" w:eastAsia="Times New Roman" w:hAnsi="Times New Roman" w:cs="Times New Roman"/>
          <w:sz w:val="24"/>
          <w:szCs w:val="24"/>
        </w:rPr>
        <w:t>3). Top row: total protein, second and third rows (A) integrin β</w:t>
      </w:r>
      <w:r w:rsidRPr="00112B0B">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(B) αSMA, vinculin, (C) integrin α</w:t>
      </w:r>
      <w:r w:rsidRPr="00112B0B">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(D) collagen Type I. The sample loaded in each lane is specified at the bottom.</w:t>
      </w:r>
    </w:p>
    <w:p w14:paraId="770BA55D" w14:textId="58DABABC" w:rsidR="00A428BC" w:rsidRDefault="00112B0B" w:rsidP="00112B0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78483325" wp14:editId="42DE8D8C">
            <wp:extent cx="5943600" cy="3045626"/>
            <wp:effectExtent l="0" t="0" r="0" b="2540"/>
            <wp:docPr id="10047207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045626"/>
                    </a:xfrm>
                    <a:prstGeom prst="rect">
                      <a:avLst/>
                    </a:prstGeom>
                    <a:noFill/>
                  </pic:spPr>
                </pic:pic>
              </a:graphicData>
            </a:graphic>
          </wp:inline>
        </w:drawing>
      </w:r>
    </w:p>
    <w:p w14:paraId="211C9775" w14:textId="14335151" w:rsidR="00112B0B" w:rsidRDefault="00112B0B" w:rsidP="00112B0B">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w:t>
      </w:r>
      <w:r w:rsidR="00880107" w:rsidRPr="00880107">
        <w:rPr>
          <w:rFonts w:ascii="Times New Roman" w:hAnsi="Times New Roman" w:cs="Times New Roman"/>
          <w:b/>
          <w:bCs/>
          <w:sz w:val="24"/>
          <w:szCs w:val="24"/>
        </w:rPr>
        <w:t>6</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porous devices at week 4 (</w:t>
      </w:r>
      <w:r w:rsidRPr="00E86F3A">
        <w:rPr>
          <w:rFonts w:ascii="Times New Roman" w:eastAsia="Times New Roman" w:hAnsi="Times New Roman" w:cs="Times New Roman"/>
          <w:sz w:val="24"/>
          <w:szCs w:val="24"/>
        </w:rPr>
        <w:t>biological replicate 1</w:t>
      </w:r>
      <w:r>
        <w:rPr>
          <w:rFonts w:ascii="Times New Roman" w:eastAsia="Times New Roman" w:hAnsi="Times New Roman" w:cs="Times New Roman"/>
          <w:sz w:val="24"/>
          <w:szCs w:val="24"/>
        </w:rPr>
        <w:t>). Top row: total protein, second and third rows (A) integrin β</w:t>
      </w:r>
      <w:r w:rsidRPr="00112B0B">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(B) αSMA, vinculin, (C) integrin α</w:t>
      </w:r>
      <w:r w:rsidRPr="00112B0B">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xml:space="preserve">, (D) collagen Type I. The sample loaded in each lane is specified at the bottom. </w:t>
      </w:r>
    </w:p>
    <w:p w14:paraId="5072ADB4" w14:textId="77777777" w:rsidR="00880107" w:rsidRDefault="00880107" w:rsidP="00112B0B">
      <w:pPr>
        <w:spacing w:line="240" w:lineRule="auto"/>
        <w:rPr>
          <w:rFonts w:ascii="Times New Roman" w:eastAsia="Times New Roman" w:hAnsi="Times New Roman" w:cs="Times New Roman"/>
          <w:sz w:val="24"/>
          <w:szCs w:val="24"/>
        </w:rPr>
      </w:pPr>
    </w:p>
    <w:p w14:paraId="1883D44B" w14:textId="77777777" w:rsidR="001462AC" w:rsidRDefault="001462AC" w:rsidP="00112B0B">
      <w:pPr>
        <w:spacing w:line="240" w:lineRule="auto"/>
        <w:rPr>
          <w:rFonts w:ascii="Times New Roman" w:eastAsia="Times New Roman" w:hAnsi="Times New Roman" w:cs="Times New Roman"/>
          <w:sz w:val="24"/>
          <w:szCs w:val="24"/>
        </w:rPr>
      </w:pPr>
    </w:p>
    <w:p w14:paraId="33501CB2" w14:textId="521BA89C" w:rsidR="00112B0B" w:rsidRPr="00E86F3A" w:rsidRDefault="00112B0B" w:rsidP="00112B0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78A80B4" wp14:editId="1689E338">
            <wp:extent cx="5943600" cy="3033127"/>
            <wp:effectExtent l="0" t="0" r="0" b="0"/>
            <wp:docPr id="15343653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033127"/>
                    </a:xfrm>
                    <a:prstGeom prst="rect">
                      <a:avLst/>
                    </a:prstGeom>
                    <a:noFill/>
                  </pic:spPr>
                </pic:pic>
              </a:graphicData>
            </a:graphic>
          </wp:inline>
        </w:drawing>
      </w:r>
    </w:p>
    <w:p w14:paraId="349A5B36" w14:textId="4809CBF6" w:rsidR="00112B0B" w:rsidRDefault="00112B0B" w:rsidP="00112B0B">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w:t>
      </w:r>
      <w:r w:rsidR="00880107" w:rsidRPr="00880107">
        <w:rPr>
          <w:rFonts w:ascii="Times New Roman" w:hAnsi="Times New Roman" w:cs="Times New Roman"/>
          <w:b/>
          <w:bCs/>
          <w:sz w:val="24"/>
          <w:szCs w:val="24"/>
        </w:rPr>
        <w:t>7</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porous devices at week 4 (</w:t>
      </w:r>
      <w:r w:rsidRPr="00E86F3A">
        <w:rPr>
          <w:rFonts w:ascii="Times New Roman" w:eastAsia="Times New Roman" w:hAnsi="Times New Roman" w:cs="Times New Roman"/>
          <w:sz w:val="24"/>
          <w:szCs w:val="24"/>
        </w:rPr>
        <w:t xml:space="preserve">biological replicate </w:t>
      </w:r>
      <w:r>
        <w:rPr>
          <w:rFonts w:ascii="Times New Roman" w:eastAsia="Times New Roman" w:hAnsi="Times New Roman" w:cs="Times New Roman"/>
          <w:sz w:val="24"/>
          <w:szCs w:val="24"/>
        </w:rPr>
        <w:t>2). Top row: total protein, second and third rows (A) integrin β</w:t>
      </w:r>
      <w:r w:rsidRPr="00112B0B">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(B) αSMA, vinculin, (C) integrin α</w:t>
      </w:r>
      <w:r w:rsidRPr="00112B0B">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xml:space="preserve">, (D) collagen Type I. The sample loaded in each lane is specified at the bottom. </w:t>
      </w:r>
    </w:p>
    <w:p w14:paraId="20346EC3" w14:textId="77777777" w:rsidR="00112B0B" w:rsidRDefault="00112B0B" w:rsidP="00112B0B">
      <w:pPr>
        <w:spacing w:line="240" w:lineRule="auto"/>
        <w:rPr>
          <w:rFonts w:ascii="Times New Roman" w:eastAsia="Times New Roman" w:hAnsi="Times New Roman" w:cs="Times New Roman"/>
          <w:sz w:val="24"/>
          <w:szCs w:val="24"/>
        </w:rPr>
      </w:pPr>
    </w:p>
    <w:p w14:paraId="5B2E402D" w14:textId="12FA4413" w:rsidR="00A910F2" w:rsidRPr="00E86F3A" w:rsidRDefault="00A910F2" w:rsidP="00112B0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ACD6782" wp14:editId="449AE2A8">
            <wp:extent cx="5943600" cy="3102982"/>
            <wp:effectExtent l="0" t="0" r="0" b="2540"/>
            <wp:docPr id="5340137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02982"/>
                    </a:xfrm>
                    <a:prstGeom prst="rect">
                      <a:avLst/>
                    </a:prstGeom>
                    <a:noFill/>
                  </pic:spPr>
                </pic:pic>
              </a:graphicData>
            </a:graphic>
          </wp:inline>
        </w:drawing>
      </w:r>
    </w:p>
    <w:p w14:paraId="20A9E855" w14:textId="1B091602" w:rsidR="00112B0B" w:rsidRDefault="00112B0B" w:rsidP="00112B0B">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w:t>
      </w:r>
      <w:r w:rsidR="00880107" w:rsidRPr="00880107">
        <w:rPr>
          <w:rFonts w:ascii="Times New Roman" w:hAnsi="Times New Roman" w:cs="Times New Roman"/>
          <w:b/>
          <w:bCs/>
          <w:sz w:val="24"/>
          <w:szCs w:val="24"/>
        </w:rPr>
        <w:t>8</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porous devices at week 4 (</w:t>
      </w:r>
      <w:r w:rsidRPr="00E86F3A">
        <w:rPr>
          <w:rFonts w:ascii="Times New Roman" w:eastAsia="Times New Roman" w:hAnsi="Times New Roman" w:cs="Times New Roman"/>
          <w:sz w:val="24"/>
          <w:szCs w:val="24"/>
        </w:rPr>
        <w:t xml:space="preserve">biological replicate </w:t>
      </w:r>
      <w:r>
        <w:rPr>
          <w:rFonts w:ascii="Times New Roman" w:eastAsia="Times New Roman" w:hAnsi="Times New Roman" w:cs="Times New Roman"/>
          <w:sz w:val="24"/>
          <w:szCs w:val="24"/>
        </w:rPr>
        <w:t>3). Top row: total protein, second and third rows (A) integrin β</w:t>
      </w:r>
      <w:r w:rsidRPr="00112B0B">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(B) αSMA, vinculin, (C) integrin α</w:t>
      </w:r>
      <w:r w:rsidRPr="00112B0B">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xml:space="preserve">, (D) collagen Type I. The sample loaded in each lane is specified at the bottom. </w:t>
      </w:r>
    </w:p>
    <w:p w14:paraId="5D860028" w14:textId="77777777" w:rsidR="00880107" w:rsidRDefault="00880107" w:rsidP="00112B0B">
      <w:pPr>
        <w:spacing w:line="240" w:lineRule="auto"/>
        <w:rPr>
          <w:rFonts w:ascii="Times New Roman" w:eastAsia="Times New Roman" w:hAnsi="Times New Roman" w:cs="Times New Roman"/>
          <w:sz w:val="24"/>
          <w:szCs w:val="24"/>
        </w:rPr>
      </w:pPr>
    </w:p>
    <w:p w14:paraId="40A561B0" w14:textId="77777777" w:rsidR="001462AC" w:rsidRDefault="001462AC" w:rsidP="00112B0B">
      <w:pPr>
        <w:spacing w:line="240" w:lineRule="auto"/>
        <w:rPr>
          <w:rFonts w:ascii="Times New Roman" w:eastAsia="Times New Roman" w:hAnsi="Times New Roman" w:cs="Times New Roman"/>
          <w:sz w:val="24"/>
          <w:szCs w:val="24"/>
        </w:rPr>
      </w:pPr>
    </w:p>
    <w:p w14:paraId="390AE196" w14:textId="77777777" w:rsidR="00880107" w:rsidRDefault="00880107" w:rsidP="00112B0B">
      <w:pPr>
        <w:spacing w:line="240" w:lineRule="auto"/>
        <w:rPr>
          <w:rFonts w:ascii="Times New Roman" w:eastAsia="Times New Roman" w:hAnsi="Times New Roman" w:cs="Times New Roman"/>
          <w:sz w:val="24"/>
          <w:szCs w:val="24"/>
        </w:rPr>
      </w:pPr>
    </w:p>
    <w:p w14:paraId="53756383" w14:textId="0F82B5C3" w:rsidR="004B7C08" w:rsidRDefault="004B7C08" w:rsidP="00112B0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6DBC7C2" wp14:editId="1B54C47D">
            <wp:extent cx="5943600" cy="1770252"/>
            <wp:effectExtent l="0" t="0" r="0" b="1905"/>
            <wp:docPr id="21334535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770252"/>
                    </a:xfrm>
                    <a:prstGeom prst="rect">
                      <a:avLst/>
                    </a:prstGeom>
                    <a:noFill/>
                  </pic:spPr>
                </pic:pic>
              </a:graphicData>
            </a:graphic>
          </wp:inline>
        </w:drawing>
      </w:r>
    </w:p>
    <w:p w14:paraId="7F6CE651" w14:textId="04847FE6" w:rsidR="004B7C08" w:rsidRDefault="004B7C08" w:rsidP="004B7C08">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w:t>
      </w:r>
      <w:r w:rsidR="00880107" w:rsidRPr="00880107">
        <w:rPr>
          <w:rFonts w:ascii="Times New Roman" w:hAnsi="Times New Roman" w:cs="Times New Roman"/>
          <w:b/>
          <w:bCs/>
          <w:sz w:val="24"/>
          <w:szCs w:val="24"/>
        </w:rPr>
        <w:t>9</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 xml:space="preserve">porous devices at week 2: (A) </w:t>
      </w:r>
      <w:r w:rsidRPr="00E86F3A">
        <w:rPr>
          <w:rFonts w:ascii="Times New Roman" w:eastAsia="Times New Roman" w:hAnsi="Times New Roman" w:cs="Times New Roman"/>
          <w:sz w:val="24"/>
          <w:szCs w:val="24"/>
        </w:rPr>
        <w:t xml:space="preserve">biological replicate </w:t>
      </w:r>
      <w:r>
        <w:rPr>
          <w:rFonts w:ascii="Times New Roman" w:eastAsia="Times New Roman" w:hAnsi="Times New Roman" w:cs="Times New Roman"/>
          <w:sz w:val="24"/>
          <w:szCs w:val="24"/>
        </w:rPr>
        <w:t>1 (B) biological replicate 2 (C) biological replicate 3. Top row: total protein, second row: integrin β</w:t>
      </w:r>
      <w:r>
        <w:rPr>
          <w:rFonts w:ascii="Times New Roman" w:eastAsia="Times New Roman" w:hAnsi="Times New Roman" w:cs="Times New Roman"/>
          <w:sz w:val="24"/>
          <w:szCs w:val="24"/>
          <w:vertAlign w:val="subscript"/>
        </w:rPr>
        <w:t>5</w:t>
      </w:r>
      <w:r w:rsidR="001462AC">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The sample loaded in each lane is specified in the key. Protein signal was low compared to the protein ladder, so it was excluded in all blots except C.</w:t>
      </w:r>
    </w:p>
    <w:p w14:paraId="3D7287E3" w14:textId="77777777" w:rsidR="004B7C08" w:rsidRDefault="004B7C08" w:rsidP="004B7C08">
      <w:pPr>
        <w:spacing w:line="240" w:lineRule="auto"/>
        <w:rPr>
          <w:rFonts w:ascii="Times New Roman" w:eastAsia="Times New Roman" w:hAnsi="Times New Roman" w:cs="Times New Roman"/>
          <w:sz w:val="24"/>
          <w:szCs w:val="24"/>
        </w:rPr>
      </w:pPr>
    </w:p>
    <w:p w14:paraId="74B5A09E" w14:textId="77777777" w:rsidR="004B7C08" w:rsidRPr="00E86F3A" w:rsidRDefault="004B7C08" w:rsidP="00112B0B">
      <w:pPr>
        <w:spacing w:line="240" w:lineRule="auto"/>
        <w:rPr>
          <w:rFonts w:ascii="Times New Roman" w:eastAsia="Times New Roman" w:hAnsi="Times New Roman" w:cs="Times New Roman"/>
          <w:sz w:val="24"/>
          <w:szCs w:val="24"/>
        </w:rPr>
      </w:pPr>
    </w:p>
    <w:p w14:paraId="568756DF" w14:textId="32C4486B" w:rsidR="00112B0B" w:rsidRDefault="004B7C08" w:rsidP="00112B0B">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015C699D" wp14:editId="6A1AA5BA">
            <wp:extent cx="5943600" cy="1698064"/>
            <wp:effectExtent l="0" t="0" r="0" b="0"/>
            <wp:docPr id="6810663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698064"/>
                    </a:xfrm>
                    <a:prstGeom prst="rect">
                      <a:avLst/>
                    </a:prstGeom>
                    <a:noFill/>
                  </pic:spPr>
                </pic:pic>
              </a:graphicData>
            </a:graphic>
          </wp:inline>
        </w:drawing>
      </w:r>
    </w:p>
    <w:p w14:paraId="0C6CB5CB" w14:textId="1D2140F2" w:rsidR="004B7C08" w:rsidRDefault="004B7C08" w:rsidP="004B7C08">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w:t>
      </w:r>
      <w:r w:rsidR="00880107" w:rsidRPr="00880107">
        <w:rPr>
          <w:rFonts w:ascii="Times New Roman" w:hAnsi="Times New Roman" w:cs="Times New Roman"/>
          <w:b/>
          <w:bCs/>
          <w:sz w:val="24"/>
          <w:szCs w:val="24"/>
        </w:rPr>
        <w:t>10</w:t>
      </w:r>
      <w:r w:rsidRPr="00880107">
        <w:rPr>
          <w:rFonts w:ascii="Times New Roman" w:hAnsi="Times New Roman" w:cs="Times New Roman"/>
          <w:b/>
          <w:bCs/>
          <w:sz w:val="24"/>
          <w:szCs w:val="24"/>
        </w:rPr>
        <w:t>:</w:t>
      </w:r>
      <w:r w:rsidRPr="00880107">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 xml:space="preserve">porous devices at week 4: (A) </w:t>
      </w:r>
      <w:r w:rsidRPr="00E86F3A">
        <w:rPr>
          <w:rFonts w:ascii="Times New Roman" w:eastAsia="Times New Roman" w:hAnsi="Times New Roman" w:cs="Times New Roman"/>
          <w:sz w:val="24"/>
          <w:szCs w:val="24"/>
        </w:rPr>
        <w:t xml:space="preserve">biological replicate </w:t>
      </w:r>
      <w:r>
        <w:rPr>
          <w:rFonts w:ascii="Times New Roman" w:eastAsia="Times New Roman" w:hAnsi="Times New Roman" w:cs="Times New Roman"/>
          <w:sz w:val="24"/>
          <w:szCs w:val="24"/>
        </w:rPr>
        <w:t>1 (B) biological replicate 2 (C) biological replicate 3. Top row: total protein, second row: integrin β</w:t>
      </w:r>
      <w:r>
        <w:rPr>
          <w:rFonts w:ascii="Times New Roman" w:eastAsia="Times New Roman" w:hAnsi="Times New Roman" w:cs="Times New Roman"/>
          <w:sz w:val="24"/>
          <w:szCs w:val="24"/>
          <w:vertAlign w:val="subscript"/>
        </w:rPr>
        <w:t>5</w:t>
      </w:r>
      <w:r>
        <w:rPr>
          <w:rFonts w:ascii="Times New Roman" w:eastAsia="Times New Roman" w:hAnsi="Times New Roman" w:cs="Times New Roman"/>
          <w:sz w:val="24"/>
          <w:szCs w:val="24"/>
        </w:rPr>
        <w:t>The sample loaded in each lane is specified in the key. Protein signal was low compared to the protein ladder, so it was excluded in all blots except C.</w:t>
      </w:r>
    </w:p>
    <w:p w14:paraId="1BEA08BC" w14:textId="77777777" w:rsidR="001462AC" w:rsidRDefault="001462AC" w:rsidP="004B7C08">
      <w:pPr>
        <w:spacing w:line="240" w:lineRule="auto"/>
        <w:rPr>
          <w:rFonts w:ascii="Times New Roman" w:eastAsia="Times New Roman" w:hAnsi="Times New Roman" w:cs="Times New Roman"/>
          <w:sz w:val="24"/>
          <w:szCs w:val="24"/>
        </w:rPr>
      </w:pPr>
    </w:p>
    <w:p w14:paraId="6DD652E2" w14:textId="77777777" w:rsidR="00880107" w:rsidRDefault="00880107" w:rsidP="004B7C08">
      <w:pPr>
        <w:spacing w:line="240" w:lineRule="auto"/>
        <w:rPr>
          <w:rFonts w:ascii="Times New Roman" w:eastAsia="Times New Roman" w:hAnsi="Times New Roman" w:cs="Times New Roman"/>
          <w:sz w:val="24"/>
          <w:szCs w:val="24"/>
        </w:rPr>
      </w:pPr>
    </w:p>
    <w:p w14:paraId="19F5AD06" w14:textId="7571BC92" w:rsidR="004B7C08" w:rsidRDefault="004B7C08" w:rsidP="004B7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B337424" wp14:editId="7F6F40EC">
            <wp:extent cx="5943600" cy="3220959"/>
            <wp:effectExtent l="0" t="0" r="0" b="0"/>
            <wp:docPr id="183647135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220959"/>
                    </a:xfrm>
                    <a:prstGeom prst="rect">
                      <a:avLst/>
                    </a:prstGeom>
                    <a:noFill/>
                  </pic:spPr>
                </pic:pic>
              </a:graphicData>
            </a:graphic>
          </wp:inline>
        </w:drawing>
      </w:r>
    </w:p>
    <w:p w14:paraId="7487D411" w14:textId="558F9F70" w:rsidR="004B7C08" w:rsidRDefault="004B7C08" w:rsidP="004B7C08">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w:t>
      </w:r>
      <w:r w:rsidR="00880107" w:rsidRPr="00880107">
        <w:rPr>
          <w:rFonts w:ascii="Times New Roman" w:hAnsi="Times New Roman" w:cs="Times New Roman"/>
          <w:b/>
          <w:bCs/>
          <w:sz w:val="24"/>
          <w:szCs w:val="24"/>
        </w:rPr>
        <w:t>11</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films with lactic acid supplementation at week 2 (biological replicate 1). Top row: total protein, second row: (A) collagen Type I, integrin α</w:t>
      </w:r>
      <w:r w:rsidRPr="004B7C08">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(B) αSMA, integrin β</w:t>
      </w:r>
      <w:r>
        <w:rPr>
          <w:rFonts w:ascii="Times New Roman" w:eastAsia="Times New Roman" w:hAnsi="Times New Roman" w:cs="Times New Roman"/>
          <w:sz w:val="24"/>
          <w:szCs w:val="24"/>
          <w:vertAlign w:val="subscript"/>
        </w:rPr>
        <w:t>1</w:t>
      </w:r>
      <w:r w:rsidRPr="004B7C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sample loaded in each lane is specified in the key.</w:t>
      </w:r>
    </w:p>
    <w:p w14:paraId="67A251B3" w14:textId="12465C92" w:rsidR="004B7C08" w:rsidRDefault="00DE1A1C" w:rsidP="004B7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5206614E" wp14:editId="54A7566B">
            <wp:extent cx="5943600" cy="3271068"/>
            <wp:effectExtent l="0" t="0" r="0" b="5715"/>
            <wp:docPr id="308231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271068"/>
                    </a:xfrm>
                    <a:prstGeom prst="rect">
                      <a:avLst/>
                    </a:prstGeom>
                    <a:noFill/>
                  </pic:spPr>
                </pic:pic>
              </a:graphicData>
            </a:graphic>
          </wp:inline>
        </w:drawing>
      </w:r>
    </w:p>
    <w:p w14:paraId="2FDCE5F3" w14:textId="30E70B6D" w:rsidR="004B7C08" w:rsidRDefault="004B7C08" w:rsidP="004B7C08">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S1</w:t>
      </w:r>
      <w:r w:rsidR="00880107" w:rsidRPr="00880107">
        <w:rPr>
          <w:rFonts w:ascii="Times New Roman" w:hAnsi="Times New Roman" w:cs="Times New Roman"/>
          <w:b/>
          <w:bCs/>
          <w:sz w:val="24"/>
          <w:szCs w:val="24"/>
        </w:rPr>
        <w:t>2</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films with lactic acid supplementation at week 2 (biological replicate 2). Top row: total protein, second row: (A) collagen Type I, integrin α</w:t>
      </w:r>
      <w:r w:rsidRPr="004B7C08">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(B) αSMA, integrin β</w:t>
      </w:r>
      <w:r>
        <w:rPr>
          <w:rFonts w:ascii="Times New Roman" w:eastAsia="Times New Roman" w:hAnsi="Times New Roman" w:cs="Times New Roman"/>
          <w:sz w:val="24"/>
          <w:szCs w:val="24"/>
          <w:vertAlign w:val="subscript"/>
        </w:rPr>
        <w:t>1</w:t>
      </w:r>
      <w:r w:rsidRPr="004B7C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sample loaded in each lane is specified in the key.</w:t>
      </w:r>
    </w:p>
    <w:p w14:paraId="73A090BE" w14:textId="77777777" w:rsidR="00880107" w:rsidRDefault="00880107" w:rsidP="004B7C08">
      <w:pPr>
        <w:spacing w:line="240" w:lineRule="auto"/>
        <w:rPr>
          <w:rFonts w:ascii="Times New Roman" w:eastAsia="Times New Roman" w:hAnsi="Times New Roman" w:cs="Times New Roman"/>
          <w:sz w:val="24"/>
          <w:szCs w:val="24"/>
        </w:rPr>
      </w:pPr>
    </w:p>
    <w:p w14:paraId="583DFADC" w14:textId="7E8563D2" w:rsidR="00DE1A1C" w:rsidRDefault="00DE1A1C" w:rsidP="004B7C08">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56F68E2F" wp14:editId="7E13B22D">
            <wp:extent cx="5943600" cy="3315478"/>
            <wp:effectExtent l="0" t="0" r="0" b="0"/>
            <wp:docPr id="17547832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15478"/>
                    </a:xfrm>
                    <a:prstGeom prst="rect">
                      <a:avLst/>
                    </a:prstGeom>
                    <a:noFill/>
                  </pic:spPr>
                </pic:pic>
              </a:graphicData>
            </a:graphic>
          </wp:inline>
        </w:drawing>
      </w:r>
    </w:p>
    <w:p w14:paraId="17AABEF7" w14:textId="3EAE4062" w:rsidR="004B7C08" w:rsidRDefault="004B7C08" w:rsidP="00112B0B">
      <w:pPr>
        <w:spacing w:line="240" w:lineRule="auto"/>
        <w:rPr>
          <w:rFonts w:ascii="Times New Roman" w:eastAsia="Times New Roman" w:hAnsi="Times New Roman" w:cs="Times New Roman"/>
          <w:sz w:val="24"/>
          <w:szCs w:val="24"/>
        </w:rPr>
      </w:pPr>
      <w:r w:rsidRPr="00880107">
        <w:rPr>
          <w:rFonts w:ascii="Times New Roman" w:hAnsi="Times New Roman" w:cs="Times New Roman"/>
          <w:b/>
          <w:bCs/>
          <w:sz w:val="24"/>
          <w:szCs w:val="24"/>
        </w:rPr>
        <w:t>Figure S1</w:t>
      </w:r>
      <w:r w:rsidR="00880107" w:rsidRPr="00880107">
        <w:rPr>
          <w:rFonts w:ascii="Times New Roman" w:hAnsi="Times New Roman" w:cs="Times New Roman"/>
          <w:b/>
          <w:bCs/>
          <w:sz w:val="24"/>
          <w:szCs w:val="24"/>
        </w:rPr>
        <w:t>3</w:t>
      </w:r>
      <w:r w:rsidRPr="00880107">
        <w:rPr>
          <w:rFonts w:ascii="Times New Roman" w:hAnsi="Times New Roman" w:cs="Times New Roman"/>
          <w:b/>
          <w:bCs/>
          <w:sz w:val="24"/>
          <w:szCs w:val="24"/>
        </w:rPr>
        <w:t>:</w:t>
      </w:r>
      <w:r w:rsidRPr="00E86F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E86F3A">
        <w:rPr>
          <w:rFonts w:ascii="Times New Roman" w:eastAsia="Times New Roman" w:hAnsi="Times New Roman" w:cs="Times New Roman"/>
          <w:sz w:val="24"/>
          <w:szCs w:val="24"/>
        </w:rPr>
        <w:t>Western blot</w:t>
      </w:r>
      <w:r>
        <w:rPr>
          <w:rFonts w:ascii="Times New Roman" w:eastAsia="Times New Roman" w:hAnsi="Times New Roman" w:cs="Times New Roman"/>
          <w:sz w:val="24"/>
          <w:szCs w:val="24"/>
        </w:rPr>
        <w:t>s</w:t>
      </w:r>
      <w:r w:rsidRPr="00E86F3A">
        <w:rPr>
          <w:rFonts w:ascii="Times New Roman" w:eastAsia="Times New Roman" w:hAnsi="Times New Roman" w:cs="Times New Roman"/>
          <w:sz w:val="24"/>
          <w:szCs w:val="24"/>
        </w:rPr>
        <w:t xml:space="preserve"> of </w:t>
      </w:r>
      <w:r>
        <w:rPr>
          <w:rFonts w:ascii="Times New Roman" w:eastAsia="Times New Roman" w:hAnsi="Times New Roman" w:cs="Times New Roman"/>
          <w:sz w:val="24"/>
          <w:szCs w:val="24"/>
        </w:rPr>
        <w:t>films with lactic acid supplementation at week 2 (biological replicate 3). Top row: total protein, second row: (A) collagen Type I, integrin α</w:t>
      </w:r>
      <w:r w:rsidRPr="004B7C08">
        <w:rPr>
          <w:rFonts w:ascii="Times New Roman" w:eastAsia="Times New Roman" w:hAnsi="Times New Roman" w:cs="Times New Roman"/>
          <w:sz w:val="24"/>
          <w:szCs w:val="24"/>
          <w:vertAlign w:val="subscript"/>
        </w:rPr>
        <w:t>V</w:t>
      </w:r>
      <w:r>
        <w:rPr>
          <w:rFonts w:ascii="Times New Roman" w:eastAsia="Times New Roman" w:hAnsi="Times New Roman" w:cs="Times New Roman"/>
          <w:sz w:val="24"/>
          <w:szCs w:val="24"/>
        </w:rPr>
        <w:t>, (B) αSMA, integrin β</w:t>
      </w:r>
      <w:r>
        <w:rPr>
          <w:rFonts w:ascii="Times New Roman" w:eastAsia="Times New Roman" w:hAnsi="Times New Roman" w:cs="Times New Roman"/>
          <w:sz w:val="24"/>
          <w:szCs w:val="24"/>
          <w:vertAlign w:val="subscript"/>
        </w:rPr>
        <w:t>1</w:t>
      </w:r>
      <w:r w:rsidRPr="004B7C0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sample loaded in each lane is specified in the key.</w:t>
      </w:r>
    </w:p>
    <w:p w14:paraId="37E5EC85" w14:textId="33ED07B8" w:rsidR="00E21164" w:rsidRPr="00E21164" w:rsidRDefault="00E21164" w:rsidP="00112B0B">
      <w:pPr>
        <w:spacing w:line="240" w:lineRule="auto"/>
        <w:rPr>
          <w:rFonts w:ascii="Times New Roman" w:eastAsia="Times New Roman" w:hAnsi="Times New Roman" w:cs="Times New Roman"/>
          <w:b/>
          <w:bCs/>
          <w:sz w:val="24"/>
          <w:szCs w:val="24"/>
        </w:rPr>
      </w:pPr>
      <w:r w:rsidRPr="00E21164">
        <w:rPr>
          <w:rFonts w:ascii="Times New Roman" w:eastAsia="Times New Roman" w:hAnsi="Times New Roman" w:cs="Times New Roman"/>
          <w:b/>
          <w:bCs/>
          <w:sz w:val="24"/>
          <w:szCs w:val="24"/>
        </w:rPr>
        <w:lastRenderedPageBreak/>
        <w:t>References</w:t>
      </w:r>
    </w:p>
    <w:p w14:paraId="738E1C81" w14:textId="6C736213" w:rsidR="00E21164" w:rsidRPr="00E21164" w:rsidRDefault="00E21164" w:rsidP="00E21164">
      <w:pPr>
        <w:pStyle w:val="RSCR02References"/>
        <w:rPr>
          <w:rFonts w:ascii="Times New Roman" w:hAnsi="Times New Roman"/>
          <w:sz w:val="24"/>
          <w:szCs w:val="24"/>
        </w:rPr>
      </w:pPr>
      <w:r w:rsidRPr="00E21164">
        <w:rPr>
          <w:rFonts w:ascii="Times New Roman" w:hAnsi="Times New Roman"/>
          <w:sz w:val="24"/>
          <w:szCs w:val="24"/>
        </w:rPr>
        <w:t xml:space="preserve">S. Chakravarty, J. M. L. Hix, K. A. Wiewiora, M. C. Volk, E. Kenyon, D. D. Shuboni-Mulligan, B. Blanco-Fernandez, M. Kiupel, J. Thomas, L. F. Sempere, and E. M. Shapiro.  </w:t>
      </w:r>
      <w:r w:rsidRPr="00E21164">
        <w:rPr>
          <w:rFonts w:ascii="Times New Roman" w:hAnsi="Times New Roman"/>
          <w:i/>
          <w:iCs/>
          <w:sz w:val="24"/>
          <w:szCs w:val="24"/>
        </w:rPr>
        <w:t>Nanoscale</w:t>
      </w:r>
      <w:r w:rsidRPr="00E21164">
        <w:rPr>
          <w:rFonts w:ascii="Times New Roman" w:hAnsi="Times New Roman"/>
          <w:sz w:val="24"/>
          <w:szCs w:val="24"/>
        </w:rPr>
        <w:t xml:space="preserve">, 2020, </w:t>
      </w:r>
      <w:r w:rsidRPr="00E21164">
        <w:rPr>
          <w:rFonts w:ascii="Times New Roman" w:hAnsi="Times New Roman"/>
          <w:b/>
          <w:bCs/>
          <w:sz w:val="24"/>
          <w:szCs w:val="24"/>
        </w:rPr>
        <w:t>12</w:t>
      </w:r>
      <w:r w:rsidRPr="00E21164">
        <w:rPr>
          <w:rFonts w:ascii="Times New Roman" w:hAnsi="Times New Roman"/>
          <w:sz w:val="24"/>
          <w:szCs w:val="24"/>
        </w:rPr>
        <w:t>, 7720–7734.</w:t>
      </w:r>
    </w:p>
    <w:sectPr w:rsidR="00E21164" w:rsidRPr="00E21164" w:rsidSect="00C53EC7">
      <w:footerReference w:type="default" r:id="rId21"/>
      <w:pgSz w:w="12240" w:h="15840"/>
      <w:pgMar w:top="1440"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C3D2BB" w14:textId="77777777" w:rsidR="0022449E" w:rsidRDefault="0022449E" w:rsidP="00C53EC7">
      <w:pPr>
        <w:spacing w:after="0" w:line="240" w:lineRule="auto"/>
      </w:pPr>
      <w:r>
        <w:separator/>
      </w:r>
    </w:p>
  </w:endnote>
  <w:endnote w:type="continuationSeparator" w:id="0">
    <w:p w14:paraId="3A186BEA" w14:textId="77777777" w:rsidR="0022449E" w:rsidRDefault="0022449E" w:rsidP="00C53E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949392"/>
      <w:docPartObj>
        <w:docPartGallery w:val="Page Numbers (Bottom of Page)"/>
        <w:docPartUnique/>
      </w:docPartObj>
    </w:sdtPr>
    <w:sdtEndPr>
      <w:rPr>
        <w:noProof/>
      </w:rPr>
    </w:sdtEndPr>
    <w:sdtContent>
      <w:p w14:paraId="26225E7B" w14:textId="08376E68" w:rsidR="00C53EC7" w:rsidRDefault="00C53EC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647ECC" w14:textId="77777777" w:rsidR="00C53EC7" w:rsidRDefault="00C53EC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F008F4" w14:textId="77777777" w:rsidR="0022449E" w:rsidRDefault="0022449E" w:rsidP="00C53EC7">
      <w:pPr>
        <w:spacing w:after="0" w:line="240" w:lineRule="auto"/>
      </w:pPr>
      <w:r>
        <w:separator/>
      </w:r>
    </w:p>
  </w:footnote>
  <w:footnote w:type="continuationSeparator" w:id="0">
    <w:p w14:paraId="4402C5D8" w14:textId="77777777" w:rsidR="0022449E" w:rsidRDefault="0022449E" w:rsidP="00C53E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026988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6453"/>
    <w:rsid w:val="0001228D"/>
    <w:rsid w:val="000238E2"/>
    <w:rsid w:val="000528D6"/>
    <w:rsid w:val="0005503C"/>
    <w:rsid w:val="00086F87"/>
    <w:rsid w:val="00112B0B"/>
    <w:rsid w:val="001462AC"/>
    <w:rsid w:val="001D1FC3"/>
    <w:rsid w:val="001D53A7"/>
    <w:rsid w:val="001F65C1"/>
    <w:rsid w:val="0022449E"/>
    <w:rsid w:val="00246D74"/>
    <w:rsid w:val="00256BBE"/>
    <w:rsid w:val="002D2B12"/>
    <w:rsid w:val="0039340A"/>
    <w:rsid w:val="003C237A"/>
    <w:rsid w:val="0045348D"/>
    <w:rsid w:val="0046728D"/>
    <w:rsid w:val="00474705"/>
    <w:rsid w:val="004B2443"/>
    <w:rsid w:val="004B7C08"/>
    <w:rsid w:val="004C60D4"/>
    <w:rsid w:val="004D3C14"/>
    <w:rsid w:val="004F6CC5"/>
    <w:rsid w:val="00526243"/>
    <w:rsid w:val="005839EE"/>
    <w:rsid w:val="005B7B06"/>
    <w:rsid w:val="005D2766"/>
    <w:rsid w:val="005F0149"/>
    <w:rsid w:val="0066499C"/>
    <w:rsid w:val="006A69A9"/>
    <w:rsid w:val="006B63EC"/>
    <w:rsid w:val="006C6453"/>
    <w:rsid w:val="00713BEE"/>
    <w:rsid w:val="00725878"/>
    <w:rsid w:val="007A17BC"/>
    <w:rsid w:val="007A5488"/>
    <w:rsid w:val="007D31F6"/>
    <w:rsid w:val="007D75CD"/>
    <w:rsid w:val="008268BA"/>
    <w:rsid w:val="00880107"/>
    <w:rsid w:val="008B7183"/>
    <w:rsid w:val="008E69A0"/>
    <w:rsid w:val="00A1522B"/>
    <w:rsid w:val="00A428BC"/>
    <w:rsid w:val="00A84526"/>
    <w:rsid w:val="00A910F2"/>
    <w:rsid w:val="00B12431"/>
    <w:rsid w:val="00B356F6"/>
    <w:rsid w:val="00B9493C"/>
    <w:rsid w:val="00BB2265"/>
    <w:rsid w:val="00C34846"/>
    <w:rsid w:val="00C53EC7"/>
    <w:rsid w:val="00C542CA"/>
    <w:rsid w:val="00C81E70"/>
    <w:rsid w:val="00CC5E06"/>
    <w:rsid w:val="00DC189B"/>
    <w:rsid w:val="00DD1096"/>
    <w:rsid w:val="00DE1A1C"/>
    <w:rsid w:val="00DF7EB7"/>
    <w:rsid w:val="00E21164"/>
    <w:rsid w:val="00E24C91"/>
    <w:rsid w:val="00E86F3A"/>
    <w:rsid w:val="00EC5C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92E65"/>
  <w15:chartTrackingRefBased/>
  <w15:docId w15:val="{B1F92FE2-A251-4961-BD4C-2BECF2FAE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C237A"/>
    <w:rPr>
      <w:sz w:val="16"/>
      <w:szCs w:val="16"/>
    </w:rPr>
  </w:style>
  <w:style w:type="paragraph" w:styleId="CommentText">
    <w:name w:val="annotation text"/>
    <w:basedOn w:val="Normal"/>
    <w:link w:val="CommentTextChar"/>
    <w:uiPriority w:val="99"/>
    <w:semiHidden/>
    <w:unhideWhenUsed/>
    <w:rsid w:val="003C237A"/>
    <w:pPr>
      <w:spacing w:line="240" w:lineRule="auto"/>
    </w:pPr>
    <w:rPr>
      <w:sz w:val="20"/>
      <w:szCs w:val="20"/>
    </w:rPr>
  </w:style>
  <w:style w:type="character" w:customStyle="1" w:styleId="CommentTextChar">
    <w:name w:val="Comment Text Char"/>
    <w:basedOn w:val="DefaultParagraphFont"/>
    <w:link w:val="CommentText"/>
    <w:uiPriority w:val="99"/>
    <w:semiHidden/>
    <w:rsid w:val="003C237A"/>
    <w:rPr>
      <w:sz w:val="20"/>
      <w:szCs w:val="20"/>
    </w:rPr>
  </w:style>
  <w:style w:type="paragraph" w:styleId="CommentSubject">
    <w:name w:val="annotation subject"/>
    <w:basedOn w:val="CommentText"/>
    <w:next w:val="CommentText"/>
    <w:link w:val="CommentSubjectChar"/>
    <w:uiPriority w:val="99"/>
    <w:semiHidden/>
    <w:unhideWhenUsed/>
    <w:rsid w:val="003C237A"/>
    <w:rPr>
      <w:b/>
      <w:bCs/>
    </w:rPr>
  </w:style>
  <w:style w:type="character" w:customStyle="1" w:styleId="CommentSubjectChar">
    <w:name w:val="Comment Subject Char"/>
    <w:basedOn w:val="CommentTextChar"/>
    <w:link w:val="CommentSubject"/>
    <w:uiPriority w:val="99"/>
    <w:semiHidden/>
    <w:rsid w:val="003C237A"/>
    <w:rPr>
      <w:b/>
      <w:bCs/>
      <w:sz w:val="20"/>
      <w:szCs w:val="20"/>
    </w:rPr>
  </w:style>
  <w:style w:type="paragraph" w:styleId="Revision">
    <w:name w:val="Revision"/>
    <w:hidden/>
    <w:uiPriority w:val="99"/>
    <w:semiHidden/>
    <w:rsid w:val="000528D6"/>
    <w:pPr>
      <w:spacing w:after="0" w:line="240" w:lineRule="auto"/>
    </w:pPr>
  </w:style>
  <w:style w:type="character" w:styleId="Hyperlink">
    <w:name w:val="Hyperlink"/>
    <w:basedOn w:val="DefaultParagraphFont"/>
    <w:uiPriority w:val="99"/>
    <w:unhideWhenUsed/>
    <w:rsid w:val="00474705"/>
    <w:rPr>
      <w:color w:val="0563C1" w:themeColor="hyperlink"/>
      <w:u w:val="single"/>
    </w:rPr>
  </w:style>
  <w:style w:type="character" w:styleId="UnresolvedMention">
    <w:name w:val="Unresolved Mention"/>
    <w:basedOn w:val="DefaultParagraphFont"/>
    <w:uiPriority w:val="99"/>
    <w:semiHidden/>
    <w:unhideWhenUsed/>
    <w:rsid w:val="00474705"/>
    <w:rPr>
      <w:color w:val="605E5C"/>
      <w:shd w:val="clear" w:color="auto" w:fill="E1DFDD"/>
    </w:rPr>
  </w:style>
  <w:style w:type="paragraph" w:styleId="Header">
    <w:name w:val="header"/>
    <w:basedOn w:val="Normal"/>
    <w:link w:val="HeaderChar"/>
    <w:uiPriority w:val="99"/>
    <w:unhideWhenUsed/>
    <w:rsid w:val="00C53E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EC7"/>
  </w:style>
  <w:style w:type="paragraph" w:styleId="Footer">
    <w:name w:val="footer"/>
    <w:basedOn w:val="Normal"/>
    <w:link w:val="FooterChar"/>
    <w:uiPriority w:val="99"/>
    <w:unhideWhenUsed/>
    <w:rsid w:val="00C53E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EC7"/>
  </w:style>
  <w:style w:type="paragraph" w:customStyle="1" w:styleId="Head1">
    <w:name w:val="Head 1"/>
    <w:basedOn w:val="Normal"/>
    <w:autoRedefine/>
    <w:rsid w:val="004C60D4"/>
    <w:pPr>
      <w:spacing w:after="0" w:line="360" w:lineRule="auto"/>
    </w:pPr>
    <w:rPr>
      <w:rFonts w:ascii="Times New Roman" w:eastAsia="Times New Roman" w:hAnsi="Times New Roman" w:cs="Times New Roman"/>
      <w:bCs/>
      <w:sz w:val="24"/>
      <w:szCs w:val="24"/>
      <w:lang w:eastAsia="ja-JP"/>
    </w:rPr>
  </w:style>
  <w:style w:type="paragraph" w:customStyle="1" w:styleId="Tableofcontents">
    <w:name w:val="Table of contents"/>
    <w:basedOn w:val="Normal"/>
    <w:autoRedefine/>
    <w:rsid w:val="004C60D4"/>
    <w:pPr>
      <w:spacing w:after="0" w:line="360" w:lineRule="auto"/>
    </w:pPr>
    <w:rPr>
      <w:rFonts w:ascii="Times New Roman" w:eastAsia="MS Mincho" w:hAnsi="Times New Roman" w:cs="Times New Roman"/>
      <w:b/>
      <w:bCs/>
      <w:sz w:val="24"/>
      <w:szCs w:val="24"/>
      <w:lang w:eastAsia="ja-JP"/>
    </w:rPr>
  </w:style>
  <w:style w:type="paragraph" w:customStyle="1" w:styleId="Acknowledgements">
    <w:name w:val="Acknowledgements"/>
    <w:basedOn w:val="Normal"/>
    <w:rsid w:val="00C542CA"/>
    <w:pPr>
      <w:spacing w:after="0" w:line="240" w:lineRule="auto"/>
    </w:pPr>
    <w:rPr>
      <w:rFonts w:ascii="Times New Roman" w:eastAsia="MS Mincho" w:hAnsi="Times New Roman" w:cs="Times New Roman"/>
      <w:sz w:val="24"/>
      <w:szCs w:val="24"/>
      <w:lang w:eastAsia="ja-JP"/>
    </w:rPr>
  </w:style>
  <w:style w:type="paragraph" w:customStyle="1" w:styleId="RSCR02References">
    <w:name w:val="RSC R02 References"/>
    <w:basedOn w:val="Normal"/>
    <w:link w:val="RSCR02ReferencesChar"/>
    <w:qFormat/>
    <w:rsid w:val="00E21164"/>
    <w:pPr>
      <w:numPr>
        <w:numId w:val="1"/>
      </w:numPr>
      <w:spacing w:after="0" w:line="200" w:lineRule="exact"/>
      <w:ind w:left="284" w:hanging="284"/>
      <w:jc w:val="both"/>
    </w:pPr>
    <w:rPr>
      <w:rFonts w:cs="Times New Roman"/>
      <w:w w:val="105"/>
      <w:sz w:val="18"/>
      <w:szCs w:val="18"/>
      <w:lang w:val="en-GB"/>
    </w:rPr>
  </w:style>
  <w:style w:type="character" w:customStyle="1" w:styleId="RSCR02ReferencesChar">
    <w:name w:val="RSC R02 References Char"/>
    <w:basedOn w:val="DefaultParagraphFont"/>
    <w:link w:val="RSCR02References"/>
    <w:rsid w:val="00E21164"/>
    <w:rPr>
      <w:rFonts w:cs="Times New Roman"/>
      <w:w w:val="105"/>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21805">
      <w:bodyDiv w:val="1"/>
      <w:marLeft w:val="0"/>
      <w:marRight w:val="0"/>
      <w:marTop w:val="0"/>
      <w:marBottom w:val="0"/>
      <w:divBdr>
        <w:top w:val="none" w:sz="0" w:space="0" w:color="auto"/>
        <w:left w:val="none" w:sz="0" w:space="0" w:color="auto"/>
        <w:bottom w:val="none" w:sz="0" w:space="0" w:color="auto"/>
        <w:right w:val="none" w:sz="0" w:space="0" w:color="auto"/>
      </w:divBdr>
      <w:divsChild>
        <w:div w:id="933514967">
          <w:marLeft w:val="0"/>
          <w:marRight w:val="0"/>
          <w:marTop w:val="156"/>
          <w:marBottom w:val="84"/>
          <w:divBdr>
            <w:top w:val="none" w:sz="0" w:space="0" w:color="auto"/>
            <w:left w:val="none" w:sz="0" w:space="0" w:color="auto"/>
            <w:bottom w:val="none" w:sz="0" w:space="0" w:color="auto"/>
            <w:right w:val="none" w:sz="0" w:space="0" w:color="auto"/>
          </w:divBdr>
        </w:div>
        <w:div w:id="456801781">
          <w:marLeft w:val="0"/>
          <w:marRight w:val="0"/>
          <w:marTop w:val="0"/>
          <w:marBottom w:val="240"/>
          <w:divBdr>
            <w:top w:val="none" w:sz="0" w:space="0" w:color="auto"/>
            <w:left w:val="none" w:sz="0" w:space="0" w:color="auto"/>
            <w:bottom w:val="none" w:sz="0" w:space="0" w:color="auto"/>
            <w:right w:val="none" w:sz="0" w:space="0" w:color="auto"/>
          </w:divBdr>
        </w:div>
        <w:div w:id="2109422713">
          <w:marLeft w:val="0"/>
          <w:marRight w:val="0"/>
          <w:marTop w:val="0"/>
          <w:marBottom w:val="240"/>
          <w:divBdr>
            <w:top w:val="none" w:sz="0" w:space="0" w:color="auto"/>
            <w:left w:val="none" w:sz="0" w:space="0" w:color="auto"/>
            <w:bottom w:val="none" w:sz="0" w:space="0" w:color="auto"/>
            <w:right w:val="none" w:sz="0" w:space="0" w:color="auto"/>
          </w:divBdr>
        </w:div>
        <w:div w:id="92939499">
          <w:marLeft w:val="0"/>
          <w:marRight w:val="0"/>
          <w:marTop w:val="0"/>
          <w:marBottom w:val="240"/>
          <w:divBdr>
            <w:top w:val="none" w:sz="0" w:space="0" w:color="auto"/>
            <w:left w:val="none" w:sz="0" w:space="0" w:color="auto"/>
            <w:bottom w:val="none" w:sz="0" w:space="0" w:color="auto"/>
            <w:right w:val="none" w:sz="0" w:space="0" w:color="auto"/>
          </w:divBdr>
        </w:div>
        <w:div w:id="1276713001">
          <w:marLeft w:val="0"/>
          <w:marRight w:val="0"/>
          <w:marTop w:val="0"/>
          <w:marBottom w:val="240"/>
          <w:divBdr>
            <w:top w:val="none" w:sz="0" w:space="0" w:color="auto"/>
            <w:left w:val="none" w:sz="0" w:space="0" w:color="auto"/>
            <w:bottom w:val="none" w:sz="0" w:space="0" w:color="auto"/>
            <w:right w:val="none" w:sz="0" w:space="0" w:color="auto"/>
          </w:divBdr>
        </w:div>
        <w:div w:id="1892811555">
          <w:marLeft w:val="0"/>
          <w:marRight w:val="0"/>
          <w:marTop w:val="0"/>
          <w:marBottom w:val="240"/>
          <w:divBdr>
            <w:top w:val="none" w:sz="0" w:space="0" w:color="auto"/>
            <w:left w:val="none" w:sz="0" w:space="0" w:color="auto"/>
            <w:bottom w:val="none" w:sz="0" w:space="0" w:color="auto"/>
            <w:right w:val="none" w:sz="0" w:space="0" w:color="auto"/>
          </w:divBdr>
        </w:div>
        <w:div w:id="1864858166">
          <w:marLeft w:val="0"/>
          <w:marRight w:val="0"/>
          <w:marTop w:val="0"/>
          <w:marBottom w:val="240"/>
          <w:divBdr>
            <w:top w:val="none" w:sz="0" w:space="0" w:color="auto"/>
            <w:left w:val="none" w:sz="0" w:space="0" w:color="auto"/>
            <w:bottom w:val="none" w:sz="0" w:space="0" w:color="auto"/>
            <w:right w:val="none" w:sz="0" w:space="0" w:color="auto"/>
          </w:divBdr>
        </w:div>
        <w:div w:id="470711804">
          <w:marLeft w:val="0"/>
          <w:marRight w:val="0"/>
          <w:marTop w:val="0"/>
          <w:marBottom w:val="240"/>
          <w:divBdr>
            <w:top w:val="none" w:sz="0" w:space="0" w:color="auto"/>
            <w:left w:val="none" w:sz="0" w:space="0" w:color="auto"/>
            <w:bottom w:val="none" w:sz="0" w:space="0" w:color="auto"/>
            <w:right w:val="none" w:sz="0" w:space="0" w:color="auto"/>
          </w:divBdr>
        </w:div>
        <w:div w:id="1514110694">
          <w:marLeft w:val="0"/>
          <w:marRight w:val="0"/>
          <w:marTop w:val="0"/>
          <w:marBottom w:val="240"/>
          <w:divBdr>
            <w:top w:val="none" w:sz="0" w:space="0" w:color="auto"/>
            <w:left w:val="none" w:sz="0" w:space="0" w:color="auto"/>
            <w:bottom w:val="none" w:sz="0" w:space="0" w:color="auto"/>
            <w:right w:val="none" w:sz="0" w:space="0" w:color="auto"/>
          </w:divBdr>
        </w:div>
        <w:div w:id="1913539290">
          <w:marLeft w:val="0"/>
          <w:marRight w:val="0"/>
          <w:marTop w:val="0"/>
          <w:marBottom w:val="240"/>
          <w:divBdr>
            <w:top w:val="none" w:sz="0" w:space="0" w:color="auto"/>
            <w:left w:val="none" w:sz="0" w:space="0" w:color="auto"/>
            <w:bottom w:val="none" w:sz="0" w:space="0" w:color="auto"/>
            <w:right w:val="none" w:sz="0" w:space="0" w:color="auto"/>
          </w:divBdr>
        </w:div>
        <w:div w:id="911504986">
          <w:marLeft w:val="0"/>
          <w:marRight w:val="0"/>
          <w:marTop w:val="0"/>
          <w:marBottom w:val="240"/>
          <w:divBdr>
            <w:top w:val="none" w:sz="0" w:space="0" w:color="auto"/>
            <w:left w:val="none" w:sz="0" w:space="0" w:color="auto"/>
            <w:bottom w:val="none" w:sz="0" w:space="0" w:color="auto"/>
            <w:right w:val="none" w:sz="0" w:space="0" w:color="auto"/>
          </w:divBdr>
        </w:div>
        <w:div w:id="249316312">
          <w:marLeft w:val="0"/>
          <w:marRight w:val="0"/>
          <w:marTop w:val="0"/>
          <w:marBottom w:val="240"/>
          <w:divBdr>
            <w:top w:val="none" w:sz="0" w:space="0" w:color="auto"/>
            <w:left w:val="none" w:sz="0" w:space="0" w:color="auto"/>
            <w:bottom w:val="none" w:sz="0" w:space="0" w:color="auto"/>
            <w:right w:val="none" w:sz="0" w:space="0" w:color="auto"/>
          </w:divBdr>
        </w:div>
        <w:div w:id="1177309009">
          <w:marLeft w:val="0"/>
          <w:marRight w:val="0"/>
          <w:marTop w:val="0"/>
          <w:marBottom w:val="240"/>
          <w:divBdr>
            <w:top w:val="none" w:sz="0" w:space="0" w:color="auto"/>
            <w:left w:val="none" w:sz="0" w:space="0" w:color="auto"/>
            <w:bottom w:val="none" w:sz="0" w:space="0" w:color="auto"/>
            <w:right w:val="none" w:sz="0" w:space="0" w:color="auto"/>
          </w:divBdr>
        </w:div>
        <w:div w:id="121316721">
          <w:marLeft w:val="0"/>
          <w:marRight w:val="0"/>
          <w:marTop w:val="0"/>
          <w:marBottom w:val="240"/>
          <w:divBdr>
            <w:top w:val="none" w:sz="0" w:space="0" w:color="auto"/>
            <w:left w:val="none" w:sz="0" w:space="0" w:color="auto"/>
            <w:bottom w:val="none" w:sz="0" w:space="0" w:color="auto"/>
            <w:right w:val="none" w:sz="0" w:space="0" w:color="auto"/>
          </w:divBdr>
        </w:div>
        <w:div w:id="1661272433">
          <w:marLeft w:val="0"/>
          <w:marRight w:val="0"/>
          <w:marTop w:val="0"/>
          <w:marBottom w:val="240"/>
          <w:divBdr>
            <w:top w:val="none" w:sz="0" w:space="0" w:color="auto"/>
            <w:left w:val="none" w:sz="0" w:space="0" w:color="auto"/>
            <w:bottom w:val="none" w:sz="0" w:space="0" w:color="auto"/>
            <w:right w:val="none" w:sz="0" w:space="0" w:color="auto"/>
          </w:divBdr>
        </w:div>
        <w:div w:id="1477837117">
          <w:marLeft w:val="0"/>
          <w:marRight w:val="0"/>
          <w:marTop w:val="0"/>
          <w:marBottom w:val="240"/>
          <w:divBdr>
            <w:top w:val="none" w:sz="0" w:space="0" w:color="auto"/>
            <w:left w:val="none" w:sz="0" w:space="0" w:color="auto"/>
            <w:bottom w:val="none" w:sz="0" w:space="0" w:color="auto"/>
            <w:right w:val="none" w:sz="0" w:space="0" w:color="auto"/>
          </w:divBdr>
        </w:div>
        <w:div w:id="425271352">
          <w:marLeft w:val="0"/>
          <w:marRight w:val="0"/>
          <w:marTop w:val="0"/>
          <w:marBottom w:val="240"/>
          <w:divBdr>
            <w:top w:val="none" w:sz="0" w:space="0" w:color="auto"/>
            <w:left w:val="none" w:sz="0" w:space="0" w:color="auto"/>
            <w:bottom w:val="none" w:sz="0" w:space="0" w:color="auto"/>
            <w:right w:val="none" w:sz="0" w:space="0" w:color="auto"/>
          </w:divBdr>
        </w:div>
        <w:div w:id="111674859">
          <w:marLeft w:val="0"/>
          <w:marRight w:val="0"/>
          <w:marTop w:val="0"/>
          <w:marBottom w:val="240"/>
          <w:divBdr>
            <w:top w:val="none" w:sz="0" w:space="0" w:color="auto"/>
            <w:left w:val="none" w:sz="0" w:space="0" w:color="auto"/>
            <w:bottom w:val="none" w:sz="0" w:space="0" w:color="auto"/>
            <w:right w:val="none" w:sz="0" w:space="0" w:color="auto"/>
          </w:divBdr>
        </w:div>
        <w:div w:id="234705970">
          <w:marLeft w:val="0"/>
          <w:marRight w:val="0"/>
          <w:marTop w:val="0"/>
          <w:marBottom w:val="240"/>
          <w:divBdr>
            <w:top w:val="none" w:sz="0" w:space="0" w:color="auto"/>
            <w:left w:val="none" w:sz="0" w:space="0" w:color="auto"/>
            <w:bottom w:val="none" w:sz="0" w:space="0" w:color="auto"/>
            <w:right w:val="none" w:sz="0" w:space="0" w:color="auto"/>
          </w:divBdr>
        </w:div>
        <w:div w:id="626156065">
          <w:marLeft w:val="0"/>
          <w:marRight w:val="0"/>
          <w:marTop w:val="0"/>
          <w:marBottom w:val="240"/>
          <w:divBdr>
            <w:top w:val="none" w:sz="0" w:space="0" w:color="auto"/>
            <w:left w:val="none" w:sz="0" w:space="0" w:color="auto"/>
            <w:bottom w:val="none" w:sz="0" w:space="0" w:color="auto"/>
            <w:right w:val="none" w:sz="0" w:space="0" w:color="auto"/>
          </w:divBdr>
        </w:div>
        <w:div w:id="611401627">
          <w:marLeft w:val="0"/>
          <w:marRight w:val="0"/>
          <w:marTop w:val="0"/>
          <w:marBottom w:val="240"/>
          <w:divBdr>
            <w:top w:val="none" w:sz="0" w:space="0" w:color="auto"/>
            <w:left w:val="none" w:sz="0" w:space="0" w:color="auto"/>
            <w:bottom w:val="none" w:sz="0" w:space="0" w:color="auto"/>
            <w:right w:val="none" w:sz="0" w:space="0" w:color="auto"/>
          </w:divBdr>
        </w:div>
        <w:div w:id="1037126382">
          <w:marLeft w:val="0"/>
          <w:marRight w:val="0"/>
          <w:marTop w:val="0"/>
          <w:marBottom w:val="240"/>
          <w:divBdr>
            <w:top w:val="none" w:sz="0" w:space="0" w:color="auto"/>
            <w:left w:val="none" w:sz="0" w:space="0" w:color="auto"/>
            <w:bottom w:val="none" w:sz="0" w:space="0" w:color="auto"/>
            <w:right w:val="none" w:sz="0" w:space="0" w:color="auto"/>
          </w:divBdr>
        </w:div>
        <w:div w:id="672532175">
          <w:marLeft w:val="0"/>
          <w:marRight w:val="0"/>
          <w:marTop w:val="0"/>
          <w:marBottom w:val="240"/>
          <w:divBdr>
            <w:top w:val="none" w:sz="0" w:space="0" w:color="auto"/>
            <w:left w:val="none" w:sz="0" w:space="0" w:color="auto"/>
            <w:bottom w:val="none" w:sz="0" w:space="0" w:color="auto"/>
            <w:right w:val="none" w:sz="0" w:space="0" w:color="auto"/>
          </w:divBdr>
        </w:div>
        <w:div w:id="1037582355">
          <w:marLeft w:val="0"/>
          <w:marRight w:val="0"/>
          <w:marTop w:val="0"/>
          <w:marBottom w:val="240"/>
          <w:divBdr>
            <w:top w:val="none" w:sz="0" w:space="0" w:color="auto"/>
            <w:left w:val="none" w:sz="0" w:space="0" w:color="auto"/>
            <w:bottom w:val="none" w:sz="0" w:space="0" w:color="auto"/>
            <w:right w:val="none" w:sz="0" w:space="0" w:color="auto"/>
          </w:divBdr>
        </w:div>
        <w:div w:id="848103828">
          <w:marLeft w:val="0"/>
          <w:marRight w:val="0"/>
          <w:marTop w:val="0"/>
          <w:marBottom w:val="240"/>
          <w:divBdr>
            <w:top w:val="none" w:sz="0" w:space="0" w:color="auto"/>
            <w:left w:val="none" w:sz="0" w:space="0" w:color="auto"/>
            <w:bottom w:val="none" w:sz="0" w:space="0" w:color="auto"/>
            <w:right w:val="none" w:sz="0" w:space="0" w:color="auto"/>
          </w:divBdr>
        </w:div>
        <w:div w:id="171838343">
          <w:marLeft w:val="0"/>
          <w:marRight w:val="0"/>
          <w:marTop w:val="0"/>
          <w:marBottom w:val="240"/>
          <w:divBdr>
            <w:top w:val="none" w:sz="0" w:space="0" w:color="auto"/>
            <w:left w:val="none" w:sz="0" w:space="0" w:color="auto"/>
            <w:bottom w:val="none" w:sz="0" w:space="0" w:color="auto"/>
            <w:right w:val="none" w:sz="0" w:space="0" w:color="auto"/>
          </w:divBdr>
        </w:div>
        <w:div w:id="1247882530">
          <w:marLeft w:val="0"/>
          <w:marRight w:val="0"/>
          <w:marTop w:val="0"/>
          <w:marBottom w:val="240"/>
          <w:divBdr>
            <w:top w:val="none" w:sz="0" w:space="0" w:color="auto"/>
            <w:left w:val="none" w:sz="0" w:space="0" w:color="auto"/>
            <w:bottom w:val="none" w:sz="0" w:space="0" w:color="auto"/>
            <w:right w:val="none" w:sz="0" w:space="0" w:color="auto"/>
          </w:divBdr>
        </w:div>
        <w:div w:id="221214786">
          <w:marLeft w:val="0"/>
          <w:marRight w:val="0"/>
          <w:marTop w:val="0"/>
          <w:marBottom w:val="240"/>
          <w:divBdr>
            <w:top w:val="none" w:sz="0" w:space="0" w:color="auto"/>
            <w:left w:val="none" w:sz="0" w:space="0" w:color="auto"/>
            <w:bottom w:val="none" w:sz="0" w:space="0" w:color="auto"/>
            <w:right w:val="none" w:sz="0" w:space="0" w:color="auto"/>
          </w:divBdr>
        </w:div>
        <w:div w:id="890195616">
          <w:marLeft w:val="0"/>
          <w:marRight w:val="0"/>
          <w:marTop w:val="0"/>
          <w:marBottom w:val="240"/>
          <w:divBdr>
            <w:top w:val="none" w:sz="0" w:space="0" w:color="auto"/>
            <w:left w:val="none" w:sz="0" w:space="0" w:color="auto"/>
            <w:bottom w:val="none" w:sz="0" w:space="0" w:color="auto"/>
            <w:right w:val="none" w:sz="0" w:space="0" w:color="auto"/>
          </w:divBdr>
        </w:div>
        <w:div w:id="1869487512">
          <w:marLeft w:val="0"/>
          <w:marRight w:val="0"/>
          <w:marTop w:val="0"/>
          <w:marBottom w:val="0"/>
          <w:divBdr>
            <w:top w:val="none" w:sz="0" w:space="0" w:color="auto"/>
            <w:left w:val="none" w:sz="0" w:space="0" w:color="auto"/>
            <w:bottom w:val="none" w:sz="0" w:space="0" w:color="auto"/>
            <w:right w:val="none" w:sz="0" w:space="0" w:color="auto"/>
          </w:divBdr>
        </w:div>
        <w:div w:id="1837109835">
          <w:marLeft w:val="0"/>
          <w:marRight w:val="0"/>
          <w:marTop w:val="0"/>
          <w:marBottom w:val="240"/>
          <w:divBdr>
            <w:top w:val="none" w:sz="0" w:space="0" w:color="auto"/>
            <w:left w:val="none" w:sz="0" w:space="0" w:color="auto"/>
            <w:bottom w:val="none" w:sz="0" w:space="0" w:color="auto"/>
            <w:right w:val="none" w:sz="0" w:space="0" w:color="auto"/>
          </w:divBdr>
        </w:div>
        <w:div w:id="1598635743">
          <w:marLeft w:val="0"/>
          <w:marRight w:val="0"/>
          <w:marTop w:val="0"/>
          <w:marBottom w:val="240"/>
          <w:divBdr>
            <w:top w:val="none" w:sz="0" w:space="0" w:color="auto"/>
            <w:left w:val="none" w:sz="0" w:space="0" w:color="auto"/>
            <w:bottom w:val="none" w:sz="0" w:space="0" w:color="auto"/>
            <w:right w:val="none" w:sz="0" w:space="0" w:color="auto"/>
          </w:divBdr>
        </w:div>
        <w:div w:id="2145269415">
          <w:marLeft w:val="0"/>
          <w:marRight w:val="0"/>
          <w:marTop w:val="0"/>
          <w:marBottom w:val="0"/>
          <w:divBdr>
            <w:top w:val="none" w:sz="0" w:space="0" w:color="auto"/>
            <w:left w:val="none" w:sz="0" w:space="0" w:color="auto"/>
            <w:bottom w:val="none" w:sz="0" w:space="0" w:color="auto"/>
            <w:right w:val="none" w:sz="0" w:space="0" w:color="auto"/>
          </w:divBdr>
        </w:div>
        <w:div w:id="1122336137">
          <w:marLeft w:val="0"/>
          <w:marRight w:val="0"/>
          <w:marTop w:val="0"/>
          <w:marBottom w:val="240"/>
          <w:divBdr>
            <w:top w:val="none" w:sz="0" w:space="0" w:color="auto"/>
            <w:left w:val="none" w:sz="0" w:space="0" w:color="auto"/>
            <w:bottom w:val="none" w:sz="0" w:space="0" w:color="auto"/>
            <w:right w:val="none" w:sz="0" w:space="0" w:color="auto"/>
          </w:divBdr>
        </w:div>
        <w:div w:id="411123017">
          <w:marLeft w:val="0"/>
          <w:marRight w:val="0"/>
          <w:marTop w:val="0"/>
          <w:marBottom w:val="240"/>
          <w:divBdr>
            <w:top w:val="none" w:sz="0" w:space="0" w:color="auto"/>
            <w:left w:val="none" w:sz="0" w:space="0" w:color="auto"/>
            <w:bottom w:val="none" w:sz="0" w:space="0" w:color="auto"/>
            <w:right w:val="none" w:sz="0" w:space="0" w:color="auto"/>
          </w:divBdr>
        </w:div>
        <w:div w:id="942998063">
          <w:marLeft w:val="0"/>
          <w:marRight w:val="0"/>
          <w:marTop w:val="0"/>
          <w:marBottom w:val="0"/>
          <w:divBdr>
            <w:top w:val="none" w:sz="0" w:space="0" w:color="auto"/>
            <w:left w:val="none" w:sz="0" w:space="0" w:color="auto"/>
            <w:bottom w:val="none" w:sz="0" w:space="0" w:color="auto"/>
            <w:right w:val="none" w:sz="0" w:space="0" w:color="auto"/>
          </w:divBdr>
        </w:div>
        <w:div w:id="1124883569">
          <w:marLeft w:val="0"/>
          <w:marRight w:val="0"/>
          <w:marTop w:val="0"/>
          <w:marBottom w:val="240"/>
          <w:divBdr>
            <w:top w:val="none" w:sz="0" w:space="0" w:color="auto"/>
            <w:left w:val="none" w:sz="0" w:space="0" w:color="auto"/>
            <w:bottom w:val="none" w:sz="0" w:space="0" w:color="auto"/>
            <w:right w:val="none" w:sz="0" w:space="0" w:color="auto"/>
          </w:divBdr>
        </w:div>
        <w:div w:id="2107384963">
          <w:marLeft w:val="0"/>
          <w:marRight w:val="0"/>
          <w:marTop w:val="0"/>
          <w:marBottom w:val="0"/>
          <w:divBdr>
            <w:top w:val="none" w:sz="0" w:space="0" w:color="auto"/>
            <w:left w:val="none" w:sz="0" w:space="0" w:color="auto"/>
            <w:bottom w:val="none" w:sz="0" w:space="0" w:color="auto"/>
            <w:right w:val="none" w:sz="0" w:space="0" w:color="auto"/>
          </w:divBdr>
        </w:div>
        <w:div w:id="953901949">
          <w:marLeft w:val="0"/>
          <w:marRight w:val="0"/>
          <w:marTop w:val="0"/>
          <w:marBottom w:val="240"/>
          <w:divBdr>
            <w:top w:val="none" w:sz="0" w:space="0" w:color="auto"/>
            <w:left w:val="none" w:sz="0" w:space="0" w:color="auto"/>
            <w:bottom w:val="none" w:sz="0" w:space="0" w:color="auto"/>
            <w:right w:val="none" w:sz="0" w:space="0" w:color="auto"/>
          </w:divBdr>
        </w:div>
        <w:div w:id="1498422167">
          <w:marLeft w:val="0"/>
          <w:marRight w:val="0"/>
          <w:marTop w:val="0"/>
          <w:marBottom w:val="0"/>
          <w:divBdr>
            <w:top w:val="none" w:sz="0" w:space="0" w:color="auto"/>
            <w:left w:val="none" w:sz="0" w:space="0" w:color="auto"/>
            <w:bottom w:val="none" w:sz="0" w:space="0" w:color="auto"/>
            <w:right w:val="none" w:sz="0" w:space="0" w:color="auto"/>
          </w:divBdr>
        </w:div>
        <w:div w:id="248658286">
          <w:marLeft w:val="0"/>
          <w:marRight w:val="0"/>
          <w:marTop w:val="0"/>
          <w:marBottom w:val="240"/>
          <w:divBdr>
            <w:top w:val="none" w:sz="0" w:space="0" w:color="auto"/>
            <w:left w:val="none" w:sz="0" w:space="0" w:color="auto"/>
            <w:bottom w:val="none" w:sz="0" w:space="0" w:color="auto"/>
            <w:right w:val="none" w:sz="0" w:space="0" w:color="auto"/>
          </w:divBdr>
        </w:div>
        <w:div w:id="1559436177">
          <w:marLeft w:val="0"/>
          <w:marRight w:val="0"/>
          <w:marTop w:val="0"/>
          <w:marBottom w:val="240"/>
          <w:divBdr>
            <w:top w:val="none" w:sz="0" w:space="0" w:color="auto"/>
            <w:left w:val="none" w:sz="0" w:space="0" w:color="auto"/>
            <w:bottom w:val="none" w:sz="0" w:space="0" w:color="auto"/>
            <w:right w:val="none" w:sz="0" w:space="0" w:color="auto"/>
          </w:divBdr>
        </w:div>
        <w:div w:id="324552798">
          <w:marLeft w:val="0"/>
          <w:marRight w:val="0"/>
          <w:marTop w:val="0"/>
          <w:marBottom w:val="240"/>
          <w:divBdr>
            <w:top w:val="none" w:sz="0" w:space="0" w:color="auto"/>
            <w:left w:val="none" w:sz="0" w:space="0" w:color="auto"/>
            <w:bottom w:val="none" w:sz="0" w:space="0" w:color="auto"/>
            <w:right w:val="none" w:sz="0" w:space="0" w:color="auto"/>
          </w:divBdr>
        </w:div>
        <w:div w:id="1359156607">
          <w:marLeft w:val="0"/>
          <w:marRight w:val="0"/>
          <w:marTop w:val="0"/>
          <w:marBottom w:val="240"/>
          <w:divBdr>
            <w:top w:val="none" w:sz="0" w:space="0" w:color="auto"/>
            <w:left w:val="none" w:sz="0" w:space="0" w:color="auto"/>
            <w:bottom w:val="none" w:sz="0" w:space="0" w:color="auto"/>
            <w:right w:val="none" w:sz="0" w:space="0" w:color="auto"/>
          </w:divBdr>
        </w:div>
        <w:div w:id="734209182">
          <w:marLeft w:val="0"/>
          <w:marRight w:val="0"/>
          <w:marTop w:val="0"/>
          <w:marBottom w:val="240"/>
          <w:divBdr>
            <w:top w:val="none" w:sz="0" w:space="0" w:color="auto"/>
            <w:left w:val="none" w:sz="0" w:space="0" w:color="auto"/>
            <w:bottom w:val="none" w:sz="0" w:space="0" w:color="auto"/>
            <w:right w:val="none" w:sz="0" w:space="0" w:color="auto"/>
          </w:divBdr>
        </w:div>
        <w:div w:id="1566645817">
          <w:marLeft w:val="0"/>
          <w:marRight w:val="0"/>
          <w:marTop w:val="0"/>
          <w:marBottom w:val="240"/>
          <w:divBdr>
            <w:top w:val="none" w:sz="0" w:space="0" w:color="auto"/>
            <w:left w:val="none" w:sz="0" w:space="0" w:color="auto"/>
            <w:bottom w:val="none" w:sz="0" w:space="0" w:color="auto"/>
            <w:right w:val="none" w:sz="0" w:space="0" w:color="auto"/>
          </w:divBdr>
        </w:div>
        <w:div w:id="1942105855">
          <w:marLeft w:val="0"/>
          <w:marRight w:val="0"/>
          <w:marTop w:val="0"/>
          <w:marBottom w:val="240"/>
          <w:divBdr>
            <w:top w:val="none" w:sz="0" w:space="0" w:color="auto"/>
            <w:left w:val="none" w:sz="0" w:space="0" w:color="auto"/>
            <w:bottom w:val="none" w:sz="0" w:space="0" w:color="auto"/>
            <w:right w:val="none" w:sz="0" w:space="0" w:color="auto"/>
          </w:divBdr>
        </w:div>
        <w:div w:id="127364861">
          <w:marLeft w:val="0"/>
          <w:marRight w:val="0"/>
          <w:marTop w:val="0"/>
          <w:marBottom w:val="240"/>
          <w:divBdr>
            <w:top w:val="none" w:sz="0" w:space="0" w:color="auto"/>
            <w:left w:val="none" w:sz="0" w:space="0" w:color="auto"/>
            <w:bottom w:val="none" w:sz="0" w:space="0" w:color="auto"/>
            <w:right w:val="none" w:sz="0" w:space="0" w:color="auto"/>
          </w:divBdr>
        </w:div>
        <w:div w:id="2036736216">
          <w:marLeft w:val="0"/>
          <w:marRight w:val="0"/>
          <w:marTop w:val="0"/>
          <w:marBottom w:val="240"/>
          <w:divBdr>
            <w:top w:val="none" w:sz="0" w:space="0" w:color="auto"/>
            <w:left w:val="none" w:sz="0" w:space="0" w:color="auto"/>
            <w:bottom w:val="none" w:sz="0" w:space="0" w:color="auto"/>
            <w:right w:val="none" w:sz="0" w:space="0" w:color="auto"/>
          </w:divBdr>
        </w:div>
        <w:div w:id="128059957">
          <w:marLeft w:val="0"/>
          <w:marRight w:val="0"/>
          <w:marTop w:val="0"/>
          <w:marBottom w:val="240"/>
          <w:divBdr>
            <w:top w:val="none" w:sz="0" w:space="0" w:color="auto"/>
            <w:left w:val="none" w:sz="0" w:space="0" w:color="auto"/>
            <w:bottom w:val="none" w:sz="0" w:space="0" w:color="auto"/>
            <w:right w:val="none" w:sz="0" w:space="0" w:color="auto"/>
          </w:divBdr>
        </w:div>
        <w:div w:id="375932831">
          <w:marLeft w:val="0"/>
          <w:marRight w:val="0"/>
          <w:marTop w:val="0"/>
          <w:marBottom w:val="240"/>
          <w:divBdr>
            <w:top w:val="none" w:sz="0" w:space="0" w:color="auto"/>
            <w:left w:val="none" w:sz="0" w:space="0" w:color="auto"/>
            <w:bottom w:val="none" w:sz="0" w:space="0" w:color="auto"/>
            <w:right w:val="none" w:sz="0" w:space="0" w:color="auto"/>
          </w:divBdr>
        </w:div>
        <w:div w:id="736249374">
          <w:marLeft w:val="0"/>
          <w:marRight w:val="0"/>
          <w:marTop w:val="0"/>
          <w:marBottom w:val="240"/>
          <w:divBdr>
            <w:top w:val="none" w:sz="0" w:space="0" w:color="auto"/>
            <w:left w:val="none" w:sz="0" w:space="0" w:color="auto"/>
            <w:bottom w:val="none" w:sz="0" w:space="0" w:color="auto"/>
            <w:right w:val="none" w:sz="0" w:space="0" w:color="auto"/>
          </w:divBdr>
        </w:div>
        <w:div w:id="2083984428">
          <w:marLeft w:val="0"/>
          <w:marRight w:val="0"/>
          <w:marTop w:val="0"/>
          <w:marBottom w:val="240"/>
          <w:divBdr>
            <w:top w:val="none" w:sz="0" w:space="0" w:color="auto"/>
            <w:left w:val="none" w:sz="0" w:space="0" w:color="auto"/>
            <w:bottom w:val="none" w:sz="0" w:space="0" w:color="auto"/>
            <w:right w:val="none" w:sz="0" w:space="0" w:color="auto"/>
          </w:divBdr>
        </w:div>
        <w:div w:id="1599288402">
          <w:marLeft w:val="0"/>
          <w:marRight w:val="0"/>
          <w:marTop w:val="0"/>
          <w:marBottom w:val="240"/>
          <w:divBdr>
            <w:top w:val="none" w:sz="0" w:space="0" w:color="auto"/>
            <w:left w:val="none" w:sz="0" w:space="0" w:color="auto"/>
            <w:bottom w:val="none" w:sz="0" w:space="0" w:color="auto"/>
            <w:right w:val="none" w:sz="0" w:space="0" w:color="auto"/>
          </w:divBdr>
        </w:div>
        <w:div w:id="1343972075">
          <w:marLeft w:val="0"/>
          <w:marRight w:val="0"/>
          <w:marTop w:val="0"/>
          <w:marBottom w:val="240"/>
          <w:divBdr>
            <w:top w:val="none" w:sz="0" w:space="0" w:color="auto"/>
            <w:left w:val="none" w:sz="0" w:space="0" w:color="auto"/>
            <w:bottom w:val="none" w:sz="0" w:space="0" w:color="auto"/>
            <w:right w:val="none" w:sz="0" w:space="0" w:color="auto"/>
          </w:divBdr>
        </w:div>
      </w:divsChild>
    </w:div>
    <w:div w:id="389159370">
      <w:bodyDiv w:val="1"/>
      <w:marLeft w:val="0"/>
      <w:marRight w:val="0"/>
      <w:marTop w:val="0"/>
      <w:marBottom w:val="0"/>
      <w:divBdr>
        <w:top w:val="none" w:sz="0" w:space="0" w:color="auto"/>
        <w:left w:val="none" w:sz="0" w:space="0" w:color="auto"/>
        <w:bottom w:val="none" w:sz="0" w:space="0" w:color="auto"/>
        <w:right w:val="none" w:sz="0" w:space="0" w:color="auto"/>
      </w:divBdr>
      <w:divsChild>
        <w:div w:id="1905797087">
          <w:marLeft w:val="0"/>
          <w:marRight w:val="0"/>
          <w:marTop w:val="0"/>
          <w:marBottom w:val="240"/>
          <w:divBdr>
            <w:top w:val="none" w:sz="0" w:space="0" w:color="auto"/>
            <w:left w:val="none" w:sz="0" w:space="0" w:color="auto"/>
            <w:bottom w:val="none" w:sz="0" w:space="0" w:color="auto"/>
            <w:right w:val="none" w:sz="0" w:space="0" w:color="auto"/>
          </w:divBdr>
        </w:div>
      </w:divsChild>
    </w:div>
    <w:div w:id="523984019">
      <w:bodyDiv w:val="1"/>
      <w:marLeft w:val="0"/>
      <w:marRight w:val="0"/>
      <w:marTop w:val="0"/>
      <w:marBottom w:val="0"/>
      <w:divBdr>
        <w:top w:val="none" w:sz="0" w:space="0" w:color="auto"/>
        <w:left w:val="none" w:sz="0" w:space="0" w:color="auto"/>
        <w:bottom w:val="none" w:sz="0" w:space="0" w:color="auto"/>
        <w:right w:val="none" w:sz="0" w:space="0" w:color="auto"/>
      </w:divBdr>
      <w:divsChild>
        <w:div w:id="1347749806">
          <w:marLeft w:val="0"/>
          <w:marRight w:val="0"/>
          <w:marTop w:val="0"/>
          <w:marBottom w:val="240"/>
          <w:divBdr>
            <w:top w:val="none" w:sz="0" w:space="0" w:color="auto"/>
            <w:left w:val="none" w:sz="0" w:space="0" w:color="auto"/>
            <w:bottom w:val="none" w:sz="0" w:space="0" w:color="auto"/>
            <w:right w:val="none" w:sz="0" w:space="0" w:color="auto"/>
          </w:divBdr>
        </w:div>
      </w:divsChild>
    </w:div>
    <w:div w:id="1703549576">
      <w:bodyDiv w:val="1"/>
      <w:marLeft w:val="0"/>
      <w:marRight w:val="0"/>
      <w:marTop w:val="0"/>
      <w:marBottom w:val="0"/>
      <w:divBdr>
        <w:top w:val="none" w:sz="0" w:space="0" w:color="auto"/>
        <w:left w:val="none" w:sz="0" w:space="0" w:color="auto"/>
        <w:bottom w:val="none" w:sz="0" w:space="0" w:color="auto"/>
        <w:right w:val="none" w:sz="0" w:space="0" w:color="auto"/>
      </w:divBdr>
      <w:divsChild>
        <w:div w:id="1754887908">
          <w:marLeft w:val="0"/>
          <w:marRight w:val="0"/>
          <w:marTop w:val="0"/>
          <w:marBottom w:val="240"/>
          <w:divBdr>
            <w:top w:val="none" w:sz="0" w:space="0" w:color="auto"/>
            <w:left w:val="none" w:sz="0" w:space="0" w:color="auto"/>
            <w:bottom w:val="none" w:sz="0" w:space="0" w:color="auto"/>
            <w:right w:val="none" w:sz="0" w:space="0" w:color="auto"/>
          </w:divBdr>
        </w:div>
        <w:div w:id="909343472">
          <w:marLeft w:val="0"/>
          <w:marRight w:val="0"/>
          <w:marTop w:val="0"/>
          <w:marBottom w:val="240"/>
          <w:divBdr>
            <w:top w:val="none" w:sz="0" w:space="0" w:color="auto"/>
            <w:left w:val="none" w:sz="0" w:space="0" w:color="auto"/>
            <w:bottom w:val="none" w:sz="0" w:space="0" w:color="auto"/>
            <w:right w:val="none" w:sz="0" w:space="0" w:color="auto"/>
          </w:divBdr>
        </w:div>
        <w:div w:id="96798131">
          <w:marLeft w:val="0"/>
          <w:marRight w:val="0"/>
          <w:marTop w:val="0"/>
          <w:marBottom w:val="240"/>
          <w:divBdr>
            <w:top w:val="none" w:sz="0" w:space="0" w:color="auto"/>
            <w:left w:val="none" w:sz="0" w:space="0" w:color="auto"/>
            <w:bottom w:val="none" w:sz="0" w:space="0" w:color="auto"/>
            <w:right w:val="none" w:sz="0" w:space="0" w:color="auto"/>
          </w:divBdr>
        </w:div>
        <w:div w:id="666443463">
          <w:marLeft w:val="0"/>
          <w:marRight w:val="0"/>
          <w:marTop w:val="0"/>
          <w:marBottom w:val="240"/>
          <w:divBdr>
            <w:top w:val="none" w:sz="0" w:space="0" w:color="auto"/>
            <w:left w:val="none" w:sz="0" w:space="0" w:color="auto"/>
            <w:bottom w:val="none" w:sz="0" w:space="0" w:color="auto"/>
            <w:right w:val="none" w:sz="0" w:space="0" w:color="auto"/>
          </w:divBdr>
        </w:div>
        <w:div w:id="1427724044">
          <w:marLeft w:val="0"/>
          <w:marRight w:val="0"/>
          <w:marTop w:val="0"/>
          <w:marBottom w:val="240"/>
          <w:divBdr>
            <w:top w:val="none" w:sz="0" w:space="0" w:color="auto"/>
            <w:left w:val="none" w:sz="0" w:space="0" w:color="auto"/>
            <w:bottom w:val="none" w:sz="0" w:space="0" w:color="auto"/>
            <w:right w:val="none" w:sz="0" w:space="0" w:color="auto"/>
          </w:divBdr>
        </w:div>
        <w:div w:id="207836351">
          <w:marLeft w:val="0"/>
          <w:marRight w:val="0"/>
          <w:marTop w:val="0"/>
          <w:marBottom w:val="240"/>
          <w:divBdr>
            <w:top w:val="none" w:sz="0" w:space="0" w:color="auto"/>
            <w:left w:val="none" w:sz="0" w:space="0" w:color="auto"/>
            <w:bottom w:val="none" w:sz="0" w:space="0" w:color="auto"/>
            <w:right w:val="none" w:sz="0" w:space="0" w:color="auto"/>
          </w:divBdr>
        </w:div>
        <w:div w:id="853154804">
          <w:marLeft w:val="0"/>
          <w:marRight w:val="0"/>
          <w:marTop w:val="0"/>
          <w:marBottom w:val="240"/>
          <w:divBdr>
            <w:top w:val="none" w:sz="0" w:space="0" w:color="auto"/>
            <w:left w:val="none" w:sz="0" w:space="0" w:color="auto"/>
            <w:bottom w:val="none" w:sz="0" w:space="0" w:color="auto"/>
            <w:right w:val="none" w:sz="0" w:space="0" w:color="auto"/>
          </w:divBdr>
        </w:div>
        <w:div w:id="1623072509">
          <w:marLeft w:val="0"/>
          <w:marRight w:val="0"/>
          <w:marTop w:val="0"/>
          <w:marBottom w:val="240"/>
          <w:divBdr>
            <w:top w:val="none" w:sz="0" w:space="0" w:color="auto"/>
            <w:left w:val="none" w:sz="0" w:space="0" w:color="auto"/>
            <w:bottom w:val="none" w:sz="0" w:space="0" w:color="auto"/>
            <w:right w:val="none" w:sz="0" w:space="0" w:color="auto"/>
          </w:divBdr>
        </w:div>
        <w:div w:id="1533222374">
          <w:marLeft w:val="0"/>
          <w:marRight w:val="0"/>
          <w:marTop w:val="0"/>
          <w:marBottom w:val="240"/>
          <w:divBdr>
            <w:top w:val="none" w:sz="0" w:space="0" w:color="auto"/>
            <w:left w:val="none" w:sz="0" w:space="0" w:color="auto"/>
            <w:bottom w:val="none" w:sz="0" w:space="0" w:color="auto"/>
            <w:right w:val="none" w:sz="0" w:space="0" w:color="auto"/>
          </w:divBdr>
        </w:div>
        <w:div w:id="261569025">
          <w:marLeft w:val="0"/>
          <w:marRight w:val="0"/>
          <w:marTop w:val="0"/>
          <w:marBottom w:val="240"/>
          <w:divBdr>
            <w:top w:val="none" w:sz="0" w:space="0" w:color="auto"/>
            <w:left w:val="none" w:sz="0" w:space="0" w:color="auto"/>
            <w:bottom w:val="none" w:sz="0" w:space="0" w:color="auto"/>
            <w:right w:val="none" w:sz="0" w:space="0" w:color="auto"/>
          </w:divBdr>
        </w:div>
        <w:div w:id="1335183326">
          <w:marLeft w:val="0"/>
          <w:marRight w:val="0"/>
          <w:marTop w:val="0"/>
          <w:marBottom w:val="240"/>
          <w:divBdr>
            <w:top w:val="none" w:sz="0" w:space="0" w:color="auto"/>
            <w:left w:val="none" w:sz="0" w:space="0" w:color="auto"/>
            <w:bottom w:val="none" w:sz="0" w:space="0" w:color="auto"/>
            <w:right w:val="none" w:sz="0" w:space="0" w:color="auto"/>
          </w:divBdr>
        </w:div>
        <w:div w:id="1034038227">
          <w:marLeft w:val="0"/>
          <w:marRight w:val="0"/>
          <w:marTop w:val="0"/>
          <w:marBottom w:val="240"/>
          <w:divBdr>
            <w:top w:val="none" w:sz="0" w:space="0" w:color="auto"/>
            <w:left w:val="none" w:sz="0" w:space="0" w:color="auto"/>
            <w:bottom w:val="none" w:sz="0" w:space="0" w:color="auto"/>
            <w:right w:val="none" w:sz="0" w:space="0" w:color="auto"/>
          </w:divBdr>
        </w:div>
        <w:div w:id="1074626305">
          <w:marLeft w:val="0"/>
          <w:marRight w:val="0"/>
          <w:marTop w:val="0"/>
          <w:marBottom w:val="240"/>
          <w:divBdr>
            <w:top w:val="none" w:sz="0" w:space="0" w:color="auto"/>
            <w:left w:val="none" w:sz="0" w:space="0" w:color="auto"/>
            <w:bottom w:val="none" w:sz="0" w:space="0" w:color="auto"/>
            <w:right w:val="none" w:sz="0" w:space="0" w:color="auto"/>
          </w:divBdr>
        </w:div>
      </w:divsChild>
    </w:div>
    <w:div w:id="1738093133">
      <w:bodyDiv w:val="1"/>
      <w:marLeft w:val="0"/>
      <w:marRight w:val="0"/>
      <w:marTop w:val="0"/>
      <w:marBottom w:val="0"/>
      <w:divBdr>
        <w:top w:val="none" w:sz="0" w:space="0" w:color="auto"/>
        <w:left w:val="none" w:sz="0" w:space="0" w:color="auto"/>
        <w:bottom w:val="none" w:sz="0" w:space="0" w:color="auto"/>
        <w:right w:val="none" w:sz="0" w:space="0" w:color="auto"/>
      </w:divBdr>
      <w:divsChild>
        <w:div w:id="388309599">
          <w:marLeft w:val="0"/>
          <w:marRight w:val="0"/>
          <w:marTop w:val="0"/>
          <w:marBottom w:val="240"/>
          <w:divBdr>
            <w:top w:val="none" w:sz="0" w:space="0" w:color="auto"/>
            <w:left w:val="none" w:sz="0" w:space="0" w:color="auto"/>
            <w:bottom w:val="none" w:sz="0" w:space="0" w:color="auto"/>
            <w:right w:val="none" w:sz="0" w:space="0" w:color="auto"/>
          </w:divBdr>
        </w:div>
        <w:div w:id="847982895">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4479D-B72E-4384-B60A-35E2CEE24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10</Pages>
  <Words>1512</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 Pawelec</dc:creator>
  <cp:keywords/>
  <dc:description/>
  <cp:lastModifiedBy>Pawelec, Kendell</cp:lastModifiedBy>
  <cp:revision>13</cp:revision>
  <cp:lastPrinted>2022-12-09T13:32:00Z</cp:lastPrinted>
  <dcterms:created xsi:type="dcterms:W3CDTF">2025-07-29T17:01:00Z</dcterms:created>
  <dcterms:modified xsi:type="dcterms:W3CDTF">2025-10-06T16:49:00Z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6c840037af11a699ff7920f4da6c68a575c4dd7935de612825fb005e17377df7</vt:lpwstr>
  </property>
</Properties>
</file>