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85250" w14:textId="32F51B35" w:rsidR="00DA6E09" w:rsidRPr="00143570" w:rsidRDefault="00553AAB" w:rsidP="00553AAB">
      <w:pPr>
        <w:jc w:val="center"/>
        <w:rPr>
          <w:rFonts w:ascii="Calibri" w:hAnsi="Calibri" w:cs="Calibri"/>
          <w:b/>
          <w:bCs/>
        </w:rPr>
      </w:pPr>
      <w:r w:rsidRPr="00143570">
        <w:rPr>
          <w:rFonts w:ascii="Calibri" w:hAnsi="Calibri" w:cs="Calibri"/>
          <w:b/>
          <w:bCs/>
        </w:rPr>
        <w:t>S</w:t>
      </w:r>
      <w:r w:rsidR="007F4201" w:rsidRPr="00143570">
        <w:rPr>
          <w:rFonts w:ascii="Calibri" w:hAnsi="Calibri" w:cs="Calibri"/>
          <w:b/>
          <w:bCs/>
        </w:rPr>
        <w:t xml:space="preserve">upplementary </w:t>
      </w:r>
      <w:r w:rsidR="009B5B80" w:rsidRPr="00143570">
        <w:rPr>
          <w:rFonts w:ascii="Calibri" w:hAnsi="Calibri" w:cs="Calibri"/>
          <w:b/>
          <w:bCs/>
        </w:rPr>
        <w:t>materials</w:t>
      </w:r>
    </w:p>
    <w:p w14:paraId="168D4403" w14:textId="77777777" w:rsidR="00FB6A3E" w:rsidRPr="00143570" w:rsidRDefault="00FB6A3E" w:rsidP="000E1C62">
      <w:pPr>
        <w:rPr>
          <w:rFonts w:ascii="Calibri" w:hAnsi="Calibri" w:cs="Calibri"/>
          <w:b/>
          <w:bCs/>
          <w:sz w:val="16"/>
          <w:szCs w:val="16"/>
        </w:rPr>
      </w:pPr>
    </w:p>
    <w:p w14:paraId="4D66BFB2" w14:textId="018A8919" w:rsidR="000E1C62" w:rsidRPr="007B6143" w:rsidRDefault="000609DB" w:rsidP="000E1C62">
      <w:pPr>
        <w:rPr>
          <w:rFonts w:ascii="Calibri" w:hAnsi="Calibri" w:cs="Calibri"/>
          <w:b/>
          <w:bCs/>
          <w:sz w:val="22"/>
          <w:szCs w:val="22"/>
        </w:rPr>
      </w:pPr>
      <w:r w:rsidRPr="007B6143">
        <w:rPr>
          <w:rFonts w:ascii="Calibri" w:hAnsi="Calibri" w:cs="Calibri"/>
          <w:b/>
          <w:bCs/>
          <w:sz w:val="22"/>
          <w:szCs w:val="22"/>
        </w:rPr>
        <w:t>Supplementary information for m</w:t>
      </w:r>
      <w:r w:rsidR="000E1C62" w:rsidRPr="007B6143">
        <w:rPr>
          <w:rFonts w:ascii="Calibri" w:hAnsi="Calibri" w:cs="Calibri"/>
          <w:b/>
          <w:bCs/>
          <w:sz w:val="22"/>
          <w:szCs w:val="22"/>
        </w:rPr>
        <w:t>achine learning approaches</w:t>
      </w:r>
    </w:p>
    <w:p w14:paraId="4420910D" w14:textId="06D2C13A" w:rsidR="000E1C62" w:rsidRPr="00143570" w:rsidRDefault="00DC64D1" w:rsidP="000E1C62">
      <w:pPr>
        <w:rPr>
          <w:rFonts w:ascii="Calibri" w:hAnsi="Calibri" w:cs="Calibri"/>
          <w:b/>
          <w:bCs/>
          <w:sz w:val="20"/>
          <w:szCs w:val="20"/>
        </w:rPr>
      </w:pPr>
      <w:r w:rsidRPr="00143570">
        <w:rPr>
          <w:rFonts w:ascii="Calibri" w:hAnsi="Calibri" w:cs="Calibri"/>
          <w:b/>
          <w:bCs/>
          <w:sz w:val="20"/>
          <w:szCs w:val="20"/>
        </w:rPr>
        <w:t>Logistic regression</w:t>
      </w:r>
    </w:p>
    <w:p w14:paraId="58437203" w14:textId="2313119D" w:rsidR="00837DA9" w:rsidRPr="00143570" w:rsidRDefault="00837DA9" w:rsidP="00885784">
      <w:pPr>
        <w:rPr>
          <w:rFonts w:ascii="Calibri" w:hAnsi="Calibri" w:cs="Calibri"/>
          <w:sz w:val="20"/>
          <w:szCs w:val="20"/>
        </w:rPr>
      </w:pPr>
      <w:r w:rsidRPr="00143570">
        <w:rPr>
          <w:rFonts w:ascii="Calibri" w:hAnsi="Calibri" w:cs="Calibri"/>
          <w:sz w:val="20"/>
          <w:szCs w:val="20"/>
        </w:rPr>
        <w:t xml:space="preserve">Logistic regression, a widely used model in healthcare diagnostics, </w:t>
      </w:r>
      <w:r w:rsidR="003F11AB" w:rsidRPr="00143570">
        <w:rPr>
          <w:rFonts w:ascii="Calibri" w:hAnsi="Calibri" w:cs="Calibri"/>
          <w:sz w:val="20"/>
          <w:szCs w:val="20"/>
        </w:rPr>
        <w:t>was</w:t>
      </w:r>
      <w:r w:rsidRPr="00143570">
        <w:rPr>
          <w:rFonts w:ascii="Calibri" w:hAnsi="Calibri" w:cs="Calibri"/>
          <w:sz w:val="20"/>
          <w:szCs w:val="20"/>
        </w:rPr>
        <w:t xml:space="preserve"> employed in this study to establish a baseline for longitudinal analysis. Specifically, the model </w:t>
      </w:r>
      <w:r w:rsidR="003F11AB" w:rsidRPr="00143570">
        <w:rPr>
          <w:rFonts w:ascii="Calibri" w:hAnsi="Calibri" w:cs="Calibri"/>
          <w:sz w:val="20"/>
          <w:szCs w:val="20"/>
        </w:rPr>
        <w:t>was</w:t>
      </w:r>
      <w:r w:rsidRPr="00143570">
        <w:rPr>
          <w:rFonts w:ascii="Calibri" w:hAnsi="Calibri" w:cs="Calibri"/>
          <w:sz w:val="20"/>
          <w:szCs w:val="20"/>
        </w:rPr>
        <w:t xml:space="preserve"> applied to each patient’s last available sample—defined as the most recent biomarker data for controls and the final pre-diagnosis sample for cases. This approach provides a benchmark for evaluating the predictive </w:t>
      </w:r>
      <w:r w:rsidR="003F11AB" w:rsidRPr="00143570">
        <w:rPr>
          <w:rFonts w:ascii="Calibri" w:hAnsi="Calibri" w:cs="Calibri"/>
          <w:sz w:val="20"/>
          <w:szCs w:val="20"/>
        </w:rPr>
        <w:t>benefits</w:t>
      </w:r>
      <w:r w:rsidRPr="00143570">
        <w:rPr>
          <w:rFonts w:ascii="Calibri" w:hAnsi="Calibri" w:cs="Calibri"/>
          <w:sz w:val="20"/>
          <w:szCs w:val="20"/>
        </w:rPr>
        <w:t xml:space="preserve"> of using only the latest information. The model </w:t>
      </w:r>
      <w:r w:rsidR="003F11AB" w:rsidRPr="00143570">
        <w:rPr>
          <w:rFonts w:ascii="Calibri" w:hAnsi="Calibri" w:cs="Calibri"/>
          <w:sz w:val="20"/>
          <w:szCs w:val="20"/>
        </w:rPr>
        <w:t>was</w:t>
      </w:r>
      <w:r w:rsidRPr="00143570">
        <w:rPr>
          <w:rFonts w:ascii="Calibri" w:hAnsi="Calibri" w:cs="Calibri"/>
          <w:sz w:val="20"/>
          <w:szCs w:val="20"/>
        </w:rPr>
        <w:t xml:space="preserve"> implemented using the function</w:t>
      </w:r>
      <w:r w:rsidR="001F0DBB" w:rsidRPr="00143570">
        <w:rPr>
          <w:rFonts w:ascii="Calibri" w:hAnsi="Calibri" w:cs="Calibri"/>
          <w:sz w:val="20"/>
          <w:szCs w:val="20"/>
        </w:rPr>
        <w:t xml:space="preserve"> LogisticRegression,</w:t>
      </w:r>
      <w:r w:rsidRPr="00143570">
        <w:rPr>
          <w:rFonts w:ascii="Calibri" w:hAnsi="Calibri" w:cs="Calibri"/>
          <w:sz w:val="20"/>
          <w:szCs w:val="20"/>
        </w:rPr>
        <w:t xml:space="preserve"> from </w:t>
      </w:r>
      <w:r w:rsidR="00756F2C" w:rsidRPr="00143570">
        <w:rPr>
          <w:rFonts w:ascii="Calibri" w:hAnsi="Calibri" w:cs="Calibri"/>
          <w:sz w:val="20"/>
          <w:szCs w:val="20"/>
        </w:rPr>
        <w:t xml:space="preserve">the Python module, </w:t>
      </w:r>
      <w:proofErr w:type="spellStart"/>
      <w:r w:rsidR="00756F2C" w:rsidRPr="00143570">
        <w:rPr>
          <w:rFonts w:ascii="Calibri" w:hAnsi="Calibri" w:cs="Calibri"/>
          <w:sz w:val="20"/>
          <w:szCs w:val="20"/>
        </w:rPr>
        <w:t>sklearn</w:t>
      </w:r>
      <w:proofErr w:type="spellEnd"/>
      <w:r w:rsidR="00756F2C" w:rsidRPr="00143570">
        <w:rPr>
          <w:rFonts w:ascii="Calibri" w:hAnsi="Calibri" w:cs="Calibri"/>
          <w:sz w:val="20"/>
          <w:szCs w:val="20"/>
        </w:rPr>
        <w:t xml:space="preserve"> (version 1.0)</w:t>
      </w:r>
      <w:r w:rsidRPr="00143570">
        <w:rPr>
          <w:rFonts w:ascii="Calibri" w:hAnsi="Calibri" w:cs="Calibri"/>
          <w:sz w:val="20"/>
          <w:szCs w:val="20"/>
        </w:rPr>
        <w:t xml:space="preserve">, with the </w:t>
      </w:r>
      <w:proofErr w:type="spellStart"/>
      <w:r w:rsidRPr="00143570">
        <w:rPr>
          <w:rFonts w:ascii="Calibri" w:hAnsi="Calibri" w:cs="Calibri"/>
          <w:sz w:val="20"/>
          <w:szCs w:val="20"/>
        </w:rPr>
        <w:t>liblinear</w:t>
      </w:r>
      <w:proofErr w:type="spellEnd"/>
      <w:r w:rsidRPr="00143570">
        <w:rPr>
          <w:rFonts w:ascii="Calibri" w:hAnsi="Calibri" w:cs="Calibri"/>
          <w:sz w:val="20"/>
          <w:szCs w:val="20"/>
        </w:rPr>
        <w:t xml:space="preserve"> solver. The regularization parameter</w:t>
      </w:r>
      <w:r w:rsidR="00B5583C" w:rsidRPr="00143570">
        <w:rPr>
          <w:rFonts w:ascii="Calibri" w:hAnsi="Calibri" w:cs="Calibri"/>
          <w:sz w:val="20"/>
          <w:szCs w:val="20"/>
        </w:rPr>
        <w:t xml:space="preserve"> was</w:t>
      </w:r>
      <w:r w:rsidRPr="00143570">
        <w:rPr>
          <w:rFonts w:ascii="Calibri" w:hAnsi="Calibri" w:cs="Calibri"/>
          <w:sz w:val="20"/>
          <w:szCs w:val="20"/>
        </w:rPr>
        <w:t xml:space="preserve"> tuned on the training set using </w:t>
      </w:r>
      <w:r w:rsidR="00046782" w:rsidRPr="00143570">
        <w:rPr>
          <w:rFonts w:ascii="Calibri" w:hAnsi="Calibri" w:cs="Calibri"/>
          <w:sz w:val="20"/>
          <w:szCs w:val="20"/>
        </w:rPr>
        <w:t xml:space="preserve">the Python module, </w:t>
      </w:r>
      <w:proofErr w:type="spellStart"/>
      <w:r w:rsidRPr="00143570">
        <w:rPr>
          <w:rFonts w:ascii="Calibri" w:hAnsi="Calibri" w:cs="Calibri"/>
          <w:sz w:val="20"/>
          <w:szCs w:val="20"/>
        </w:rPr>
        <w:t>Optuna</w:t>
      </w:r>
      <w:proofErr w:type="spellEnd"/>
      <w:r w:rsidR="00046782" w:rsidRPr="00143570">
        <w:rPr>
          <w:rFonts w:ascii="Calibri" w:hAnsi="Calibri" w:cs="Calibri"/>
          <w:sz w:val="20"/>
          <w:szCs w:val="20"/>
        </w:rPr>
        <w:t xml:space="preserve"> (</w:t>
      </w:r>
      <w:r w:rsidR="00756F2C" w:rsidRPr="00143570">
        <w:rPr>
          <w:rFonts w:ascii="Calibri" w:hAnsi="Calibri" w:cs="Calibri"/>
          <w:sz w:val="20"/>
          <w:szCs w:val="20"/>
        </w:rPr>
        <w:t>version 4.2.1</w:t>
      </w:r>
      <w:r w:rsidR="00046782" w:rsidRPr="00143570">
        <w:rPr>
          <w:rFonts w:ascii="Calibri" w:hAnsi="Calibri" w:cs="Calibri"/>
          <w:sz w:val="20"/>
          <w:szCs w:val="20"/>
        </w:rPr>
        <w:t>)</w:t>
      </w:r>
      <w:r w:rsidRPr="00143570">
        <w:rPr>
          <w:rFonts w:ascii="Calibri" w:hAnsi="Calibri" w:cs="Calibri"/>
          <w:sz w:val="20"/>
          <w:szCs w:val="20"/>
        </w:rPr>
        <w:t>.</w:t>
      </w:r>
    </w:p>
    <w:p w14:paraId="358C125F" w14:textId="4CCFBAF0" w:rsidR="0061578A" w:rsidRPr="00143570" w:rsidRDefault="0061578A" w:rsidP="00885784">
      <w:pPr>
        <w:rPr>
          <w:rFonts w:ascii="Calibri" w:hAnsi="Calibri" w:cs="Calibri"/>
          <w:b/>
          <w:bCs/>
          <w:sz w:val="20"/>
          <w:szCs w:val="20"/>
        </w:rPr>
      </w:pPr>
      <w:r w:rsidRPr="00143570">
        <w:rPr>
          <w:rFonts w:ascii="Calibri" w:hAnsi="Calibri" w:cs="Calibri"/>
          <w:b/>
          <w:bCs/>
          <w:sz w:val="20"/>
          <w:szCs w:val="20"/>
        </w:rPr>
        <w:t>Bidirectional long short-term memory recurrent neural network</w:t>
      </w:r>
    </w:p>
    <w:p w14:paraId="5DB3A725" w14:textId="21303791" w:rsidR="000E068E" w:rsidRPr="00143570" w:rsidRDefault="000E068E" w:rsidP="007D2826">
      <w:pPr>
        <w:rPr>
          <w:rFonts w:ascii="Calibri" w:hAnsi="Calibri" w:cs="Calibri"/>
          <w:sz w:val="20"/>
          <w:szCs w:val="20"/>
        </w:rPr>
      </w:pPr>
      <w:r w:rsidRPr="00143570">
        <w:rPr>
          <w:rFonts w:ascii="Calibri" w:hAnsi="Calibri" w:cs="Calibri"/>
          <w:sz w:val="20"/>
          <w:szCs w:val="20"/>
        </w:rPr>
        <w:t xml:space="preserve">Recurrent neural networks (RNNs) </w:t>
      </w:r>
      <w:r w:rsidR="00926D2A" w:rsidRPr="00143570">
        <w:rPr>
          <w:rFonts w:ascii="Calibri" w:hAnsi="Calibri" w:cs="Calibri"/>
          <w:sz w:val="20"/>
          <w:szCs w:val="20"/>
        </w:rPr>
        <w:t>were</w:t>
      </w:r>
      <w:r w:rsidRPr="00143570">
        <w:rPr>
          <w:rFonts w:ascii="Calibri" w:hAnsi="Calibri" w:cs="Calibri"/>
          <w:sz w:val="20"/>
          <w:szCs w:val="20"/>
        </w:rPr>
        <w:t xml:space="preserve"> designed to process sequential data and have gained substantial attention in recent years. They incorporate forward and recurrent connections to capture temporal dependencies. Among these, long short-term memory (LSTM) networks have demonstrated strong predictive performance in healthcare applications, thanks to their ability to retain information over long sequences via a gated cell architecture. In this study, biomarker values for each subject </w:t>
      </w:r>
      <w:r w:rsidR="00B5583C" w:rsidRPr="00143570">
        <w:rPr>
          <w:rFonts w:ascii="Calibri" w:hAnsi="Calibri" w:cs="Calibri"/>
          <w:sz w:val="20"/>
          <w:szCs w:val="20"/>
        </w:rPr>
        <w:t>were</w:t>
      </w:r>
      <w:r w:rsidRPr="00143570">
        <w:rPr>
          <w:rFonts w:ascii="Calibri" w:hAnsi="Calibri" w:cs="Calibri"/>
          <w:sz w:val="20"/>
          <w:szCs w:val="20"/>
        </w:rPr>
        <w:t xml:space="preserve"> input into a bidirectional LSTM RNN in chronological order. For the simplicity of the input data, we adopt</w:t>
      </w:r>
      <w:r w:rsidR="00B5583C" w:rsidRPr="00143570">
        <w:rPr>
          <w:rFonts w:ascii="Calibri" w:hAnsi="Calibri" w:cs="Calibri"/>
          <w:sz w:val="20"/>
          <w:szCs w:val="20"/>
        </w:rPr>
        <w:t>ed</w:t>
      </w:r>
      <w:r w:rsidRPr="00143570">
        <w:rPr>
          <w:rFonts w:ascii="Calibri" w:hAnsi="Calibri" w:cs="Calibri"/>
          <w:sz w:val="20"/>
          <w:szCs w:val="20"/>
        </w:rPr>
        <w:t xml:space="preserve"> a single hidden layer. The model </w:t>
      </w:r>
      <w:r w:rsidR="00B5583C" w:rsidRPr="00143570">
        <w:rPr>
          <w:rFonts w:ascii="Calibri" w:hAnsi="Calibri" w:cs="Calibri"/>
          <w:sz w:val="20"/>
          <w:szCs w:val="20"/>
        </w:rPr>
        <w:t>was</w:t>
      </w:r>
      <w:r w:rsidRPr="00143570">
        <w:rPr>
          <w:rFonts w:ascii="Calibri" w:hAnsi="Calibri" w:cs="Calibri"/>
          <w:sz w:val="20"/>
          <w:szCs w:val="20"/>
        </w:rPr>
        <w:t xml:space="preserve"> implemented using the </w:t>
      </w:r>
      <w:proofErr w:type="spellStart"/>
      <w:r w:rsidRPr="00143570">
        <w:rPr>
          <w:rFonts w:ascii="Calibri" w:hAnsi="Calibri" w:cs="Calibri"/>
          <w:sz w:val="20"/>
          <w:szCs w:val="20"/>
        </w:rPr>
        <w:t>PyTorch</w:t>
      </w:r>
      <w:proofErr w:type="spellEnd"/>
      <w:r w:rsidRPr="00143570">
        <w:rPr>
          <w:rFonts w:ascii="Calibri" w:hAnsi="Calibri" w:cs="Calibri"/>
          <w:sz w:val="20"/>
          <w:szCs w:val="20"/>
        </w:rPr>
        <w:t xml:space="preserve"> library</w:t>
      </w:r>
      <w:r w:rsidR="00430ED1" w:rsidRPr="00143570">
        <w:rPr>
          <w:rFonts w:ascii="Calibri" w:hAnsi="Calibri" w:cs="Calibri"/>
          <w:sz w:val="20"/>
          <w:szCs w:val="20"/>
        </w:rPr>
        <w:t xml:space="preserve"> (version 1.11.0)</w:t>
      </w:r>
      <w:r w:rsidR="005D312C" w:rsidRPr="00143570">
        <w:rPr>
          <w:rFonts w:ascii="Calibri" w:hAnsi="Calibri" w:cs="Calibri"/>
          <w:sz w:val="20"/>
          <w:szCs w:val="20"/>
        </w:rPr>
        <w:t xml:space="preserve"> in Python</w:t>
      </w:r>
      <w:r w:rsidRPr="00143570">
        <w:rPr>
          <w:rFonts w:ascii="Calibri" w:hAnsi="Calibri" w:cs="Calibri"/>
          <w:sz w:val="20"/>
          <w:szCs w:val="20"/>
        </w:rPr>
        <w:t xml:space="preserve">. LSTM RNNs involve </w:t>
      </w:r>
      <w:r w:rsidR="00133289" w:rsidRPr="00143570">
        <w:rPr>
          <w:rFonts w:ascii="Calibri" w:hAnsi="Calibri" w:cs="Calibri"/>
          <w:sz w:val="20"/>
          <w:szCs w:val="20"/>
        </w:rPr>
        <w:t>several</w:t>
      </w:r>
      <w:r w:rsidRPr="0014357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43570">
        <w:rPr>
          <w:rFonts w:ascii="Calibri" w:hAnsi="Calibri" w:cs="Calibri"/>
          <w:sz w:val="20"/>
          <w:szCs w:val="20"/>
        </w:rPr>
        <w:t>tunable</w:t>
      </w:r>
      <w:proofErr w:type="spellEnd"/>
      <w:r w:rsidRPr="00143570">
        <w:rPr>
          <w:rFonts w:ascii="Calibri" w:hAnsi="Calibri" w:cs="Calibri"/>
          <w:sz w:val="20"/>
          <w:szCs w:val="20"/>
        </w:rPr>
        <w:t xml:space="preserve"> parameters that can significantly impact performance. Therefore, we appl</w:t>
      </w:r>
      <w:r w:rsidR="00B5583C" w:rsidRPr="00143570">
        <w:rPr>
          <w:rFonts w:ascii="Calibri" w:hAnsi="Calibri" w:cs="Calibri"/>
          <w:sz w:val="20"/>
          <w:szCs w:val="20"/>
        </w:rPr>
        <w:t>ied</w:t>
      </w:r>
      <w:r w:rsidRPr="0014357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127CC5" w:rsidRPr="00143570">
        <w:rPr>
          <w:rFonts w:ascii="Calibri" w:hAnsi="Calibri" w:cs="Calibri"/>
          <w:sz w:val="20"/>
          <w:szCs w:val="20"/>
        </w:rPr>
        <w:t>Optuna</w:t>
      </w:r>
      <w:proofErr w:type="spellEnd"/>
      <w:r w:rsidR="00564986" w:rsidRPr="00143570">
        <w:rPr>
          <w:rFonts w:ascii="Calibri" w:hAnsi="Calibri" w:cs="Calibri"/>
          <w:sz w:val="20"/>
          <w:szCs w:val="20"/>
        </w:rPr>
        <w:t xml:space="preserve"> (version 4.2.1)</w:t>
      </w:r>
      <w:r w:rsidRPr="00143570">
        <w:rPr>
          <w:rFonts w:ascii="Calibri" w:hAnsi="Calibri" w:cs="Calibri"/>
          <w:sz w:val="20"/>
          <w:szCs w:val="20"/>
        </w:rPr>
        <w:t xml:space="preserve"> on the training set to select optimal values for the number of hidden units, output layer dropout rate, batch size, and number of training epochs.</w:t>
      </w:r>
    </w:p>
    <w:p w14:paraId="4258DB6E" w14:textId="570F77FE" w:rsidR="00133289" w:rsidRPr="00143570" w:rsidRDefault="00133289" w:rsidP="007D2826">
      <w:pPr>
        <w:rPr>
          <w:rFonts w:ascii="Calibri" w:hAnsi="Calibri" w:cs="Calibri"/>
          <w:b/>
          <w:bCs/>
          <w:sz w:val="20"/>
          <w:szCs w:val="20"/>
        </w:rPr>
      </w:pPr>
      <w:r w:rsidRPr="00143570">
        <w:rPr>
          <w:rFonts w:ascii="Calibri" w:hAnsi="Calibri" w:cs="Calibri"/>
          <w:b/>
          <w:bCs/>
          <w:sz w:val="20"/>
          <w:szCs w:val="20"/>
        </w:rPr>
        <w:t>Bayesian change-point</w:t>
      </w:r>
    </w:p>
    <w:p w14:paraId="1A5CDA6F" w14:textId="6A8CB8D1" w:rsidR="00133289" w:rsidRPr="00143570" w:rsidRDefault="00133289" w:rsidP="007D2826">
      <w:pPr>
        <w:rPr>
          <w:rFonts w:ascii="Calibri" w:hAnsi="Calibri" w:cs="Calibri"/>
          <w:sz w:val="20"/>
          <w:szCs w:val="20"/>
        </w:rPr>
      </w:pPr>
      <w:r w:rsidRPr="00143570">
        <w:rPr>
          <w:rFonts w:ascii="Calibri" w:hAnsi="Calibri" w:cs="Calibri"/>
          <w:sz w:val="20"/>
          <w:szCs w:val="20"/>
        </w:rPr>
        <w:t>In this work, we utilize</w:t>
      </w:r>
      <w:r w:rsidR="00F8157E" w:rsidRPr="00143570">
        <w:rPr>
          <w:rFonts w:ascii="Calibri" w:hAnsi="Calibri" w:cs="Calibri"/>
          <w:sz w:val="20"/>
          <w:szCs w:val="20"/>
        </w:rPr>
        <w:t>d</w:t>
      </w:r>
      <w:r w:rsidRPr="00143570">
        <w:rPr>
          <w:rFonts w:ascii="Calibri" w:hAnsi="Calibri" w:cs="Calibri"/>
          <w:sz w:val="20"/>
          <w:szCs w:val="20"/>
        </w:rPr>
        <w:t xml:space="preserve"> a full parametric Bayesian model for screening with multiple biomarkers proposed in </w:t>
      </w:r>
      <w:r w:rsidR="00F8157E" w:rsidRPr="00143570">
        <w:rPr>
          <w:rFonts w:ascii="Calibri" w:hAnsi="Calibri" w:cs="Calibri"/>
          <w:sz w:val="20"/>
          <w:szCs w:val="20"/>
        </w:rPr>
        <w:t>(</w:t>
      </w:r>
      <w:proofErr w:type="spellStart"/>
      <w:r w:rsidR="00E71B1D" w:rsidRPr="00143570">
        <w:rPr>
          <w:rFonts w:ascii="Calibri" w:hAnsi="Calibri" w:cs="Calibri"/>
          <w:sz w:val="20"/>
          <w:szCs w:val="20"/>
        </w:rPr>
        <w:t>Tayob</w:t>
      </w:r>
      <w:proofErr w:type="spellEnd"/>
      <w:r w:rsidR="00E71B1D" w:rsidRPr="00143570">
        <w:rPr>
          <w:rFonts w:ascii="Calibri" w:hAnsi="Calibri" w:cs="Calibri"/>
          <w:sz w:val="20"/>
          <w:szCs w:val="20"/>
        </w:rPr>
        <w:t xml:space="preserve"> et a</w:t>
      </w:r>
      <w:r w:rsidR="00AE4E80" w:rsidRPr="00143570">
        <w:rPr>
          <w:rFonts w:ascii="Calibri" w:hAnsi="Calibri" w:cs="Calibri"/>
          <w:sz w:val="20"/>
          <w:szCs w:val="20"/>
        </w:rPr>
        <w:t>l</w:t>
      </w:r>
      <w:r w:rsidR="00E71B1D" w:rsidRPr="00143570">
        <w:rPr>
          <w:rFonts w:ascii="Calibri" w:hAnsi="Calibri" w:cs="Calibri"/>
          <w:sz w:val="20"/>
          <w:szCs w:val="20"/>
        </w:rPr>
        <w:t>., 2018</w:t>
      </w:r>
      <w:r w:rsidR="00F8157E" w:rsidRPr="00143570">
        <w:rPr>
          <w:rFonts w:ascii="Calibri" w:hAnsi="Calibri" w:cs="Calibri"/>
          <w:sz w:val="20"/>
          <w:szCs w:val="20"/>
        </w:rPr>
        <w:t>)</w:t>
      </w:r>
      <w:r w:rsidRPr="00143570">
        <w:rPr>
          <w:rFonts w:ascii="Calibri" w:hAnsi="Calibri" w:cs="Calibri"/>
          <w:sz w:val="20"/>
          <w:szCs w:val="20"/>
        </w:rPr>
        <w:t xml:space="preserve">. </w:t>
      </w:r>
      <w:r w:rsidR="00CD6D12" w:rsidRPr="00143570">
        <w:rPr>
          <w:rFonts w:ascii="Calibri" w:hAnsi="Calibri" w:cs="Calibri"/>
          <w:sz w:val="20"/>
          <w:szCs w:val="20"/>
        </w:rPr>
        <w:t>They</w:t>
      </w:r>
      <w:r w:rsidR="003C626B" w:rsidRPr="00143570">
        <w:rPr>
          <w:rFonts w:ascii="Calibri" w:hAnsi="Calibri" w:cs="Calibri"/>
          <w:sz w:val="20"/>
          <w:szCs w:val="20"/>
        </w:rPr>
        <w:t xml:space="preserve"> developed a join</w:t>
      </w:r>
      <w:r w:rsidR="004B224F" w:rsidRPr="00143570">
        <w:rPr>
          <w:rFonts w:ascii="Calibri" w:hAnsi="Calibri" w:cs="Calibri"/>
          <w:sz w:val="20"/>
          <w:szCs w:val="20"/>
        </w:rPr>
        <w:t>t</w:t>
      </w:r>
      <w:r w:rsidR="003C626B" w:rsidRPr="00143570">
        <w:rPr>
          <w:rFonts w:ascii="Calibri" w:hAnsi="Calibri" w:cs="Calibri"/>
          <w:sz w:val="20"/>
          <w:szCs w:val="20"/>
        </w:rPr>
        <w:t xml:space="preserve"> model for multiple biomarker trajectories that can effectively account for missing data and irregular visits. </w:t>
      </w:r>
      <w:r w:rsidR="008D4DD5" w:rsidRPr="00143570">
        <w:rPr>
          <w:rFonts w:ascii="Calibri" w:hAnsi="Calibri" w:cs="Calibri"/>
          <w:sz w:val="20"/>
          <w:szCs w:val="20"/>
        </w:rPr>
        <w:t xml:space="preserve">The full detail of the model is available in </w:t>
      </w:r>
      <w:r w:rsidR="00F3451A" w:rsidRPr="00143570">
        <w:rPr>
          <w:rFonts w:ascii="Calibri" w:hAnsi="Calibri" w:cs="Calibri"/>
          <w:sz w:val="20"/>
          <w:szCs w:val="20"/>
        </w:rPr>
        <w:t>(</w:t>
      </w:r>
      <w:proofErr w:type="spellStart"/>
      <w:r w:rsidR="00206B15" w:rsidRPr="00143570">
        <w:rPr>
          <w:rFonts w:ascii="Calibri" w:hAnsi="Calibri" w:cs="Calibri"/>
          <w:sz w:val="20"/>
          <w:szCs w:val="20"/>
        </w:rPr>
        <w:t>Tayob</w:t>
      </w:r>
      <w:proofErr w:type="spellEnd"/>
      <w:r w:rsidR="00206B15" w:rsidRPr="00143570">
        <w:rPr>
          <w:rFonts w:ascii="Calibri" w:hAnsi="Calibri" w:cs="Calibri"/>
          <w:sz w:val="20"/>
          <w:szCs w:val="20"/>
        </w:rPr>
        <w:t xml:space="preserve"> et al., 2018</w:t>
      </w:r>
      <w:r w:rsidR="00F3451A" w:rsidRPr="00143570">
        <w:rPr>
          <w:rFonts w:ascii="Calibri" w:hAnsi="Calibri" w:cs="Calibri"/>
          <w:sz w:val="20"/>
          <w:szCs w:val="20"/>
        </w:rPr>
        <w:t>)</w:t>
      </w:r>
      <w:r w:rsidR="003D2ED6" w:rsidRPr="00143570">
        <w:rPr>
          <w:rFonts w:ascii="Calibri" w:hAnsi="Calibri" w:cs="Calibri"/>
          <w:sz w:val="20"/>
          <w:szCs w:val="20"/>
        </w:rPr>
        <w:t xml:space="preserve"> and the model was implemented in R</w:t>
      </w:r>
      <w:r w:rsidR="00F3451A" w:rsidRPr="00143570">
        <w:rPr>
          <w:rFonts w:ascii="Calibri" w:hAnsi="Calibri" w:cs="Calibri"/>
          <w:sz w:val="20"/>
          <w:szCs w:val="20"/>
        </w:rPr>
        <w:t xml:space="preserve"> (version 4.4.1)</w:t>
      </w:r>
      <w:r w:rsidR="008D4DD5" w:rsidRPr="00143570">
        <w:rPr>
          <w:rFonts w:ascii="Calibri" w:hAnsi="Calibri" w:cs="Calibri"/>
          <w:sz w:val="20"/>
          <w:szCs w:val="20"/>
        </w:rPr>
        <w:t xml:space="preserve">. </w:t>
      </w:r>
      <w:r w:rsidR="00167DFB" w:rsidRPr="00143570">
        <w:rPr>
          <w:rFonts w:ascii="Calibri" w:hAnsi="Calibri" w:cs="Calibri"/>
          <w:sz w:val="20"/>
          <w:szCs w:val="20"/>
        </w:rPr>
        <w:t xml:space="preserve">The parameter values </w:t>
      </w:r>
      <w:r w:rsidR="00D321D0" w:rsidRPr="00143570">
        <w:rPr>
          <w:rFonts w:ascii="Calibri" w:hAnsi="Calibri" w:cs="Calibri"/>
          <w:sz w:val="20"/>
          <w:szCs w:val="20"/>
        </w:rPr>
        <w:t>were</w:t>
      </w:r>
      <w:r w:rsidR="00167DFB" w:rsidRPr="00143570">
        <w:rPr>
          <w:rFonts w:ascii="Calibri" w:hAnsi="Calibri" w:cs="Calibri"/>
          <w:sz w:val="20"/>
          <w:szCs w:val="20"/>
        </w:rPr>
        <w:t xml:space="preserve"> determined by the Markov Chain Monte Carlo algorithm. </w:t>
      </w:r>
    </w:p>
    <w:p w14:paraId="35F9D717" w14:textId="77777777" w:rsidR="00092EDA" w:rsidRPr="00143570" w:rsidRDefault="00092EDA" w:rsidP="007D2826">
      <w:pPr>
        <w:rPr>
          <w:rFonts w:ascii="Calibri" w:hAnsi="Calibri" w:cs="Calibri"/>
        </w:rPr>
      </w:pPr>
    </w:p>
    <w:p w14:paraId="133EF679" w14:textId="77777777" w:rsidR="00CF7536" w:rsidRDefault="00CF7536" w:rsidP="007D2826">
      <w:pPr>
        <w:rPr>
          <w:rFonts w:ascii="Calibri" w:hAnsi="Calibri" w:cs="Calibri"/>
          <w:b/>
          <w:bCs/>
          <w:sz w:val="22"/>
          <w:szCs w:val="22"/>
        </w:rPr>
      </w:pPr>
    </w:p>
    <w:p w14:paraId="2B243930" w14:textId="77777777" w:rsidR="00CF7536" w:rsidRDefault="00CF7536" w:rsidP="007D2826">
      <w:pPr>
        <w:rPr>
          <w:rFonts w:ascii="Calibri" w:hAnsi="Calibri" w:cs="Calibri"/>
          <w:b/>
          <w:bCs/>
          <w:sz w:val="22"/>
          <w:szCs w:val="22"/>
        </w:rPr>
      </w:pPr>
    </w:p>
    <w:p w14:paraId="0C90579C" w14:textId="77777777" w:rsidR="00CF7536" w:rsidRDefault="00CF7536" w:rsidP="007D2826">
      <w:pPr>
        <w:rPr>
          <w:rFonts w:ascii="Calibri" w:hAnsi="Calibri" w:cs="Calibri"/>
          <w:b/>
          <w:bCs/>
          <w:sz w:val="22"/>
          <w:szCs w:val="22"/>
        </w:rPr>
      </w:pPr>
    </w:p>
    <w:p w14:paraId="2AB4BF75" w14:textId="77777777" w:rsidR="00CF7536" w:rsidRDefault="00CF7536" w:rsidP="007D2826">
      <w:pPr>
        <w:rPr>
          <w:rFonts w:ascii="Calibri" w:hAnsi="Calibri" w:cs="Calibri"/>
          <w:b/>
          <w:bCs/>
          <w:sz w:val="22"/>
          <w:szCs w:val="22"/>
        </w:rPr>
      </w:pPr>
    </w:p>
    <w:p w14:paraId="70D91B6F" w14:textId="77777777" w:rsidR="00CF7536" w:rsidRDefault="00CF7536" w:rsidP="007D2826">
      <w:pPr>
        <w:rPr>
          <w:rFonts w:ascii="Calibri" w:hAnsi="Calibri" w:cs="Calibri"/>
          <w:b/>
          <w:bCs/>
          <w:sz w:val="22"/>
          <w:szCs w:val="22"/>
        </w:rPr>
      </w:pPr>
    </w:p>
    <w:p w14:paraId="5F45889B" w14:textId="77777777" w:rsidR="00CF7536" w:rsidRDefault="00CF7536" w:rsidP="007D2826">
      <w:pPr>
        <w:rPr>
          <w:rFonts w:ascii="Calibri" w:hAnsi="Calibri" w:cs="Calibri"/>
          <w:b/>
          <w:bCs/>
          <w:sz w:val="22"/>
          <w:szCs w:val="22"/>
        </w:rPr>
      </w:pPr>
    </w:p>
    <w:p w14:paraId="6D78EBB9" w14:textId="77777777" w:rsidR="00CF7536" w:rsidRDefault="00CF7536" w:rsidP="007D2826">
      <w:pPr>
        <w:rPr>
          <w:rFonts w:ascii="Calibri" w:hAnsi="Calibri" w:cs="Calibri"/>
          <w:b/>
          <w:bCs/>
          <w:sz w:val="22"/>
          <w:szCs w:val="22"/>
        </w:rPr>
      </w:pPr>
    </w:p>
    <w:p w14:paraId="12126E3A" w14:textId="77777777" w:rsidR="00CF7536" w:rsidRDefault="00CF7536" w:rsidP="007D2826">
      <w:pPr>
        <w:rPr>
          <w:rFonts w:ascii="Calibri" w:hAnsi="Calibri" w:cs="Calibri"/>
          <w:b/>
          <w:bCs/>
          <w:sz w:val="22"/>
          <w:szCs w:val="22"/>
        </w:rPr>
      </w:pPr>
    </w:p>
    <w:p w14:paraId="7C426078" w14:textId="77777777" w:rsidR="00CF7536" w:rsidRDefault="00CF7536" w:rsidP="007D2826">
      <w:pPr>
        <w:rPr>
          <w:rFonts w:ascii="Calibri" w:hAnsi="Calibri" w:cs="Calibri"/>
          <w:b/>
          <w:bCs/>
          <w:sz w:val="22"/>
          <w:szCs w:val="22"/>
        </w:rPr>
      </w:pPr>
    </w:p>
    <w:p w14:paraId="4FFE1020" w14:textId="681B596C" w:rsidR="004E7CF1" w:rsidRPr="007B6143" w:rsidRDefault="002A11A0" w:rsidP="007D2826">
      <w:pPr>
        <w:rPr>
          <w:rFonts w:ascii="Calibri" w:hAnsi="Calibri" w:cs="Calibri"/>
          <w:b/>
          <w:bCs/>
          <w:sz w:val="22"/>
          <w:szCs w:val="22"/>
        </w:rPr>
      </w:pPr>
      <w:r w:rsidRPr="007B6143">
        <w:rPr>
          <w:rFonts w:ascii="Calibri" w:hAnsi="Calibri" w:cs="Calibri"/>
          <w:b/>
          <w:bCs/>
          <w:sz w:val="22"/>
          <w:szCs w:val="22"/>
        </w:rPr>
        <w:lastRenderedPageBreak/>
        <w:t>Supplementary t</w:t>
      </w:r>
      <w:r w:rsidR="004E7CF1" w:rsidRPr="007B6143">
        <w:rPr>
          <w:rFonts w:ascii="Calibri" w:hAnsi="Calibri" w:cs="Calibri"/>
          <w:b/>
          <w:bCs/>
          <w:sz w:val="22"/>
          <w:szCs w:val="22"/>
        </w:rPr>
        <w:t>ables</w:t>
      </w:r>
    </w:p>
    <w:p w14:paraId="79F62616" w14:textId="1A40C017" w:rsidR="005672F7" w:rsidRPr="007B6143" w:rsidRDefault="005672F7" w:rsidP="007D2826">
      <w:pPr>
        <w:rPr>
          <w:rFonts w:ascii="Calibri" w:hAnsi="Calibri" w:cs="Calibri"/>
          <w:sz w:val="20"/>
          <w:szCs w:val="20"/>
        </w:rPr>
      </w:pPr>
      <w:r w:rsidRPr="007B6143">
        <w:rPr>
          <w:rFonts w:ascii="Calibri" w:hAnsi="Calibri" w:cs="Calibri"/>
          <w:b/>
          <w:bCs/>
          <w:sz w:val="20"/>
          <w:szCs w:val="20"/>
        </w:rPr>
        <w:t>Table S1:</w:t>
      </w:r>
      <w:r w:rsidRPr="007B6143">
        <w:rPr>
          <w:rFonts w:ascii="Calibri" w:hAnsi="Calibri" w:cs="Calibri"/>
          <w:sz w:val="20"/>
          <w:szCs w:val="20"/>
        </w:rPr>
        <w:t xml:space="preserve"> Protocols for the choice of </w:t>
      </w:r>
      <w:r w:rsidR="00BA62BA" w:rsidRPr="007B6143">
        <w:rPr>
          <w:rFonts w:ascii="Calibri" w:hAnsi="Calibri" w:cs="Calibri"/>
          <w:sz w:val="20"/>
          <w:szCs w:val="20"/>
        </w:rPr>
        <w:t>control participants.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672F7" w:rsidRPr="00143570" w14:paraId="390EA938" w14:textId="77777777" w:rsidTr="005672F7">
        <w:tc>
          <w:tcPr>
            <w:tcW w:w="2254" w:type="dxa"/>
          </w:tcPr>
          <w:p w14:paraId="273FA6E8" w14:textId="0748E8F9" w:rsidR="005672F7" w:rsidRPr="00143570" w:rsidRDefault="005672F7" w:rsidP="007D28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43570">
              <w:rPr>
                <w:rFonts w:ascii="Calibri" w:hAnsi="Calibri" w:cs="Calibri"/>
                <w:b/>
                <w:bCs/>
                <w:sz w:val="20"/>
                <w:szCs w:val="20"/>
              </w:rPr>
              <w:t>Age group</w:t>
            </w:r>
          </w:p>
        </w:tc>
        <w:tc>
          <w:tcPr>
            <w:tcW w:w="2254" w:type="dxa"/>
          </w:tcPr>
          <w:p w14:paraId="4FF2CBFA" w14:textId="7CBCE620" w:rsidR="005672F7" w:rsidRPr="00143570" w:rsidRDefault="00496C6C" w:rsidP="007D28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43570">
              <w:rPr>
                <w:rFonts w:ascii="Calibri" w:hAnsi="Calibri" w:cs="Calibri"/>
                <w:b/>
                <w:bCs/>
                <w:sz w:val="20"/>
                <w:szCs w:val="20"/>
              </w:rPr>
              <w:t>Population</w:t>
            </w:r>
          </w:p>
        </w:tc>
        <w:tc>
          <w:tcPr>
            <w:tcW w:w="2254" w:type="dxa"/>
          </w:tcPr>
          <w:p w14:paraId="30880A6A" w14:textId="05753CCD" w:rsidR="005672F7" w:rsidRPr="00143570" w:rsidRDefault="00496C6C" w:rsidP="007D28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gramStart"/>
            <w:r w:rsidRPr="00143570">
              <w:rPr>
                <w:rFonts w:ascii="Calibri" w:hAnsi="Calibri" w:cs="Calibri"/>
                <w:b/>
                <w:bCs/>
                <w:sz w:val="20"/>
                <w:szCs w:val="20"/>
              </w:rPr>
              <w:t>Proportion</w:t>
            </w:r>
            <w:r w:rsidR="00B461F9" w:rsidRPr="00143570">
              <w:rPr>
                <w:rFonts w:ascii="Calibri" w:hAnsi="Calibri" w:cs="Calibri"/>
                <w:b/>
                <w:bCs/>
                <w:sz w:val="20"/>
                <w:szCs w:val="20"/>
              </w:rPr>
              <w:t>(</w:t>
            </w:r>
            <w:proofErr w:type="gramEnd"/>
            <w:r w:rsidR="00B461F9" w:rsidRPr="00143570">
              <w:rPr>
                <w:rFonts w:ascii="Calibri" w:hAnsi="Calibri" w:cs="Calibri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2254" w:type="dxa"/>
          </w:tcPr>
          <w:p w14:paraId="6E04611E" w14:textId="13CF6774" w:rsidR="005672F7" w:rsidRPr="00143570" w:rsidRDefault="00496C6C" w:rsidP="007D28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435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Number selected </w:t>
            </w:r>
          </w:p>
        </w:tc>
      </w:tr>
      <w:tr w:rsidR="005672F7" w:rsidRPr="00143570" w14:paraId="3B38A452" w14:textId="77777777" w:rsidTr="005672F7">
        <w:tc>
          <w:tcPr>
            <w:tcW w:w="2254" w:type="dxa"/>
          </w:tcPr>
          <w:p w14:paraId="027EA3C9" w14:textId="13CB6845" w:rsidR="005672F7" w:rsidRPr="00143570" w:rsidRDefault="00496C6C" w:rsidP="007D2826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50-54</w:t>
            </w:r>
          </w:p>
        </w:tc>
        <w:tc>
          <w:tcPr>
            <w:tcW w:w="2254" w:type="dxa"/>
          </w:tcPr>
          <w:p w14:paraId="4F5E12B6" w14:textId="3AD77461" w:rsidR="005672F7" w:rsidRPr="00143570" w:rsidRDefault="00496C6C" w:rsidP="007D2826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2,313,392</w:t>
            </w:r>
          </w:p>
        </w:tc>
        <w:tc>
          <w:tcPr>
            <w:tcW w:w="2254" w:type="dxa"/>
          </w:tcPr>
          <w:p w14:paraId="6700AEE7" w14:textId="7D0CC0F8" w:rsidR="005672F7" w:rsidRPr="00143570" w:rsidRDefault="00B461F9" w:rsidP="007D2826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18.5674058</w:t>
            </w:r>
          </w:p>
        </w:tc>
        <w:tc>
          <w:tcPr>
            <w:tcW w:w="2254" w:type="dxa"/>
          </w:tcPr>
          <w:p w14:paraId="2042BC25" w14:textId="26514E46" w:rsidR="005672F7" w:rsidRPr="00143570" w:rsidRDefault="00B461F9" w:rsidP="007D2826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</w:tr>
      <w:tr w:rsidR="005672F7" w:rsidRPr="00143570" w14:paraId="2CDDBDD9" w14:textId="77777777" w:rsidTr="005672F7">
        <w:tc>
          <w:tcPr>
            <w:tcW w:w="2254" w:type="dxa"/>
          </w:tcPr>
          <w:p w14:paraId="07049F35" w14:textId="5C2D4973" w:rsidR="005672F7" w:rsidRPr="00143570" w:rsidRDefault="00496C6C" w:rsidP="007D2826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55-59</w:t>
            </w:r>
          </w:p>
        </w:tc>
        <w:tc>
          <w:tcPr>
            <w:tcW w:w="2254" w:type="dxa"/>
          </w:tcPr>
          <w:p w14:paraId="575C5752" w14:textId="375FEFDA" w:rsidR="005672F7" w:rsidRPr="00143570" w:rsidRDefault="00496C6C" w:rsidP="007D2826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2,000,046</w:t>
            </w:r>
          </w:p>
        </w:tc>
        <w:tc>
          <w:tcPr>
            <w:tcW w:w="2254" w:type="dxa"/>
          </w:tcPr>
          <w:p w14:paraId="0C8EBEEE" w14:textId="0B468B10" w:rsidR="005672F7" w:rsidRPr="00143570" w:rsidRDefault="00B461F9" w:rsidP="007D2826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16.05247433</w:t>
            </w:r>
          </w:p>
        </w:tc>
        <w:tc>
          <w:tcPr>
            <w:tcW w:w="2254" w:type="dxa"/>
          </w:tcPr>
          <w:p w14:paraId="5B3F77A4" w14:textId="368F1142" w:rsidR="005672F7" w:rsidRPr="00143570" w:rsidRDefault="00B461F9" w:rsidP="007D2826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</w:tr>
      <w:tr w:rsidR="005672F7" w:rsidRPr="00143570" w14:paraId="3438334E" w14:textId="77777777" w:rsidTr="005672F7">
        <w:tc>
          <w:tcPr>
            <w:tcW w:w="2254" w:type="dxa"/>
          </w:tcPr>
          <w:p w14:paraId="51C8FD8E" w14:textId="41BED3E3" w:rsidR="005672F7" w:rsidRPr="00143570" w:rsidRDefault="00496C6C" w:rsidP="007D2826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60-64</w:t>
            </w:r>
          </w:p>
        </w:tc>
        <w:tc>
          <w:tcPr>
            <w:tcW w:w="2254" w:type="dxa"/>
          </w:tcPr>
          <w:p w14:paraId="26B4149E" w14:textId="49C93BAE" w:rsidR="005672F7" w:rsidRPr="00143570" w:rsidRDefault="00496C6C" w:rsidP="007D2826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1,787,098</w:t>
            </w:r>
          </w:p>
        </w:tc>
        <w:tc>
          <w:tcPr>
            <w:tcW w:w="2254" w:type="dxa"/>
          </w:tcPr>
          <w:p w14:paraId="6587B7AE" w14:textId="6FEED5C0" w:rsidR="005672F7" w:rsidRPr="00143570" w:rsidRDefault="00B461F9" w:rsidP="007D2826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14.34334249</w:t>
            </w:r>
          </w:p>
        </w:tc>
        <w:tc>
          <w:tcPr>
            <w:tcW w:w="2254" w:type="dxa"/>
          </w:tcPr>
          <w:p w14:paraId="229E7697" w14:textId="76ABED9D" w:rsidR="005672F7" w:rsidRPr="00143570" w:rsidRDefault="00B461F9" w:rsidP="007D2826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</w:tr>
      <w:tr w:rsidR="005672F7" w:rsidRPr="00143570" w14:paraId="72505F7A" w14:textId="77777777" w:rsidTr="005672F7">
        <w:tc>
          <w:tcPr>
            <w:tcW w:w="2254" w:type="dxa"/>
          </w:tcPr>
          <w:p w14:paraId="6B1516DE" w14:textId="256FCE6B" w:rsidR="005672F7" w:rsidRPr="00143570" w:rsidRDefault="00496C6C" w:rsidP="007D2826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65-69</w:t>
            </w:r>
          </w:p>
        </w:tc>
        <w:tc>
          <w:tcPr>
            <w:tcW w:w="2254" w:type="dxa"/>
          </w:tcPr>
          <w:p w14:paraId="231B3331" w14:textId="396A8A04" w:rsidR="005672F7" w:rsidRPr="00143570" w:rsidRDefault="00496C6C" w:rsidP="007D2826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1,859,641</w:t>
            </w:r>
          </w:p>
        </w:tc>
        <w:tc>
          <w:tcPr>
            <w:tcW w:w="2254" w:type="dxa"/>
          </w:tcPr>
          <w:p w14:paraId="6587B1E5" w14:textId="13E23997" w:rsidR="005672F7" w:rsidRPr="00143570" w:rsidRDefault="00B461F9" w:rsidP="007D2826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14.92557642</w:t>
            </w:r>
          </w:p>
        </w:tc>
        <w:tc>
          <w:tcPr>
            <w:tcW w:w="2254" w:type="dxa"/>
          </w:tcPr>
          <w:p w14:paraId="21C088E4" w14:textId="4F55AD2F" w:rsidR="005672F7" w:rsidRPr="00143570" w:rsidRDefault="00B461F9" w:rsidP="007D2826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</w:tr>
      <w:tr w:rsidR="005672F7" w:rsidRPr="00143570" w14:paraId="428A23C8" w14:textId="77777777" w:rsidTr="005672F7">
        <w:tc>
          <w:tcPr>
            <w:tcW w:w="2254" w:type="dxa"/>
          </w:tcPr>
          <w:p w14:paraId="106BC48F" w14:textId="7BC5F1E1" w:rsidR="005672F7" w:rsidRPr="00143570" w:rsidRDefault="00496C6C" w:rsidP="007D2826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70+</w:t>
            </w:r>
          </w:p>
        </w:tc>
        <w:tc>
          <w:tcPr>
            <w:tcW w:w="2254" w:type="dxa"/>
          </w:tcPr>
          <w:p w14:paraId="11605162" w14:textId="4056C7E9" w:rsidR="005672F7" w:rsidRPr="00143570" w:rsidRDefault="00496C6C" w:rsidP="007D2826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4,499,248</w:t>
            </w:r>
          </w:p>
        </w:tc>
        <w:tc>
          <w:tcPr>
            <w:tcW w:w="2254" w:type="dxa"/>
          </w:tcPr>
          <w:p w14:paraId="371ECF41" w14:textId="1A266C76" w:rsidR="005672F7" w:rsidRPr="00143570" w:rsidRDefault="00B461F9" w:rsidP="007D2826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36.11120096</w:t>
            </w:r>
          </w:p>
        </w:tc>
        <w:tc>
          <w:tcPr>
            <w:tcW w:w="2254" w:type="dxa"/>
          </w:tcPr>
          <w:p w14:paraId="3401C25C" w14:textId="76625A67" w:rsidR="005672F7" w:rsidRPr="00143570" w:rsidRDefault="00B461F9" w:rsidP="007D2826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54</w:t>
            </w:r>
          </w:p>
        </w:tc>
      </w:tr>
      <w:tr w:rsidR="005672F7" w:rsidRPr="00143570" w14:paraId="6600FCE4" w14:textId="77777777" w:rsidTr="005672F7">
        <w:tc>
          <w:tcPr>
            <w:tcW w:w="2254" w:type="dxa"/>
          </w:tcPr>
          <w:p w14:paraId="488B79C3" w14:textId="68BAB20F" w:rsidR="005672F7" w:rsidRPr="00143570" w:rsidRDefault="00496C6C" w:rsidP="007D2826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Total</w:t>
            </w:r>
          </w:p>
        </w:tc>
        <w:tc>
          <w:tcPr>
            <w:tcW w:w="2254" w:type="dxa"/>
          </w:tcPr>
          <w:p w14:paraId="29CAF9F8" w14:textId="735F70EB" w:rsidR="005672F7" w:rsidRPr="00143570" w:rsidRDefault="00496C6C" w:rsidP="007D2826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12,459,425</w:t>
            </w:r>
          </w:p>
        </w:tc>
        <w:tc>
          <w:tcPr>
            <w:tcW w:w="2254" w:type="dxa"/>
          </w:tcPr>
          <w:p w14:paraId="6AE4678C" w14:textId="6C83D143" w:rsidR="005672F7" w:rsidRPr="00143570" w:rsidRDefault="00B461F9" w:rsidP="007D2826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2254" w:type="dxa"/>
          </w:tcPr>
          <w:p w14:paraId="57655880" w14:textId="1A97223B" w:rsidR="005672F7" w:rsidRPr="00143570" w:rsidRDefault="00B461F9" w:rsidP="007D2826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150</w:t>
            </w:r>
          </w:p>
        </w:tc>
      </w:tr>
    </w:tbl>
    <w:p w14:paraId="78830845" w14:textId="77777777" w:rsidR="005672F7" w:rsidRPr="00143570" w:rsidRDefault="005672F7" w:rsidP="007D2826">
      <w:pPr>
        <w:rPr>
          <w:rFonts w:ascii="Calibri" w:hAnsi="Calibri" w:cs="Calibri"/>
          <w:b/>
          <w:bCs/>
          <w:sz w:val="20"/>
          <w:szCs w:val="20"/>
        </w:rPr>
      </w:pPr>
    </w:p>
    <w:p w14:paraId="4B10AE16" w14:textId="388A53B8" w:rsidR="00092EDA" w:rsidRPr="007B6143" w:rsidRDefault="00092EDA" w:rsidP="00092EDA">
      <w:pPr>
        <w:rPr>
          <w:rFonts w:ascii="Calibri" w:hAnsi="Calibri" w:cs="Calibri"/>
          <w:sz w:val="20"/>
          <w:szCs w:val="20"/>
        </w:rPr>
      </w:pPr>
      <w:r w:rsidRPr="007B6143">
        <w:rPr>
          <w:rFonts w:ascii="Calibri" w:hAnsi="Calibri" w:cs="Calibri"/>
          <w:b/>
          <w:bCs/>
          <w:sz w:val="20"/>
          <w:szCs w:val="20"/>
        </w:rPr>
        <w:t>Table S</w:t>
      </w:r>
      <w:r w:rsidR="005404CE" w:rsidRPr="007B6143">
        <w:rPr>
          <w:rFonts w:ascii="Calibri" w:hAnsi="Calibri" w:cs="Calibri"/>
          <w:b/>
          <w:bCs/>
          <w:sz w:val="20"/>
          <w:szCs w:val="20"/>
        </w:rPr>
        <w:t>2</w:t>
      </w:r>
      <w:r w:rsidRPr="007B6143">
        <w:rPr>
          <w:rFonts w:ascii="Calibri" w:hAnsi="Calibri" w:cs="Calibri"/>
          <w:b/>
          <w:bCs/>
          <w:sz w:val="20"/>
          <w:szCs w:val="20"/>
        </w:rPr>
        <w:t>:</w:t>
      </w:r>
      <w:r w:rsidRPr="007B6143">
        <w:rPr>
          <w:rFonts w:ascii="Calibri" w:hAnsi="Calibri" w:cs="Calibri"/>
          <w:sz w:val="20"/>
          <w:szCs w:val="20"/>
        </w:rPr>
        <w:t xml:space="preserve"> Frequency table </w:t>
      </w:r>
      <w:r w:rsidR="00BB69EF" w:rsidRPr="007B6143">
        <w:rPr>
          <w:rFonts w:ascii="Calibri" w:hAnsi="Calibri" w:cs="Calibri"/>
          <w:sz w:val="20"/>
          <w:szCs w:val="20"/>
        </w:rPr>
        <w:t xml:space="preserve">of the top 12 </w:t>
      </w:r>
      <w:r w:rsidR="00AA65DC" w:rsidRPr="007B6143">
        <w:rPr>
          <w:rFonts w:ascii="Calibri" w:hAnsi="Calibri" w:cs="Calibri"/>
          <w:sz w:val="20"/>
          <w:szCs w:val="20"/>
        </w:rPr>
        <w:t>proteins</w:t>
      </w:r>
      <w:r w:rsidR="00BB69EF" w:rsidRPr="007B6143">
        <w:rPr>
          <w:rFonts w:ascii="Calibri" w:hAnsi="Calibri" w:cs="Calibri"/>
          <w:sz w:val="20"/>
          <w:szCs w:val="20"/>
        </w:rPr>
        <w:t xml:space="preserve"> </w:t>
      </w:r>
      <w:r w:rsidRPr="007B6143">
        <w:rPr>
          <w:rFonts w:ascii="Calibri" w:hAnsi="Calibri" w:cs="Calibri"/>
          <w:sz w:val="20"/>
          <w:szCs w:val="20"/>
        </w:rPr>
        <w:t>for the whole dataset</w:t>
      </w:r>
      <w:r w:rsidR="00806DF1" w:rsidRPr="007B6143">
        <w:rPr>
          <w:rFonts w:ascii="Calibri" w:hAnsi="Calibri" w:cs="Calibri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1398"/>
        <w:gridCol w:w="1436"/>
        <w:gridCol w:w="1471"/>
        <w:gridCol w:w="1441"/>
        <w:gridCol w:w="1468"/>
      </w:tblGrid>
      <w:tr w:rsidR="00092EDA" w:rsidRPr="00143570" w14:paraId="3A518668" w14:textId="77777777" w:rsidTr="00795A68">
        <w:tc>
          <w:tcPr>
            <w:tcW w:w="1802" w:type="dxa"/>
          </w:tcPr>
          <w:p w14:paraId="59F36B0A" w14:textId="77777777" w:rsidR="00092EDA" w:rsidRPr="00143570" w:rsidRDefault="00092EDA" w:rsidP="00795A68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CEACAM5(100)</w:t>
            </w:r>
          </w:p>
        </w:tc>
        <w:tc>
          <w:tcPr>
            <w:tcW w:w="1398" w:type="dxa"/>
          </w:tcPr>
          <w:p w14:paraId="6A5E51CC" w14:textId="77777777" w:rsidR="00092EDA" w:rsidRPr="00143570" w:rsidRDefault="00092EDA" w:rsidP="00795A68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MUC-16(100)</w:t>
            </w:r>
          </w:p>
        </w:tc>
        <w:tc>
          <w:tcPr>
            <w:tcW w:w="1436" w:type="dxa"/>
          </w:tcPr>
          <w:p w14:paraId="3F74DFEB" w14:textId="77777777" w:rsidR="00092EDA" w:rsidRPr="00143570" w:rsidRDefault="00092EDA" w:rsidP="00795A68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CXL17(95)</w:t>
            </w:r>
          </w:p>
        </w:tc>
        <w:tc>
          <w:tcPr>
            <w:tcW w:w="1471" w:type="dxa"/>
          </w:tcPr>
          <w:p w14:paraId="01BF07ED" w14:textId="77777777" w:rsidR="00092EDA" w:rsidRPr="00143570" w:rsidRDefault="00092EDA" w:rsidP="00795A68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WFDC2(95)</w:t>
            </w:r>
          </w:p>
        </w:tc>
        <w:tc>
          <w:tcPr>
            <w:tcW w:w="1441" w:type="dxa"/>
          </w:tcPr>
          <w:p w14:paraId="189FC280" w14:textId="77777777" w:rsidR="00092EDA" w:rsidRPr="00143570" w:rsidRDefault="00092EDA" w:rsidP="00795A68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hK14(95)</w:t>
            </w:r>
          </w:p>
        </w:tc>
        <w:tc>
          <w:tcPr>
            <w:tcW w:w="1468" w:type="dxa"/>
          </w:tcPr>
          <w:p w14:paraId="43F57335" w14:textId="77777777" w:rsidR="00092EDA" w:rsidRPr="00143570" w:rsidRDefault="00092EDA" w:rsidP="00795A68">
            <w:pPr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143570">
              <w:rPr>
                <w:rFonts w:ascii="Calibri" w:hAnsi="Calibri" w:cs="Calibri"/>
                <w:sz w:val="16"/>
                <w:szCs w:val="16"/>
              </w:rPr>
              <w:t>CPE(</w:t>
            </w:r>
            <w:proofErr w:type="gramEnd"/>
            <w:r w:rsidRPr="00143570">
              <w:rPr>
                <w:rFonts w:ascii="Calibri" w:hAnsi="Calibri" w:cs="Calibri"/>
                <w:sz w:val="16"/>
                <w:szCs w:val="16"/>
              </w:rPr>
              <w:t>92)</w:t>
            </w:r>
          </w:p>
        </w:tc>
      </w:tr>
      <w:tr w:rsidR="00092EDA" w:rsidRPr="00143570" w14:paraId="7529315E" w14:textId="77777777" w:rsidTr="00795A68">
        <w:tc>
          <w:tcPr>
            <w:tcW w:w="1802" w:type="dxa"/>
          </w:tcPr>
          <w:p w14:paraId="649E0890" w14:textId="77777777" w:rsidR="00092EDA" w:rsidRPr="00143570" w:rsidRDefault="00092EDA" w:rsidP="00795A68">
            <w:pPr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143570">
              <w:rPr>
                <w:rFonts w:ascii="Calibri" w:hAnsi="Calibri" w:cs="Calibri"/>
                <w:sz w:val="16"/>
                <w:szCs w:val="16"/>
              </w:rPr>
              <w:t>TXLNA(</w:t>
            </w:r>
            <w:proofErr w:type="gramEnd"/>
            <w:r w:rsidRPr="00143570">
              <w:rPr>
                <w:rFonts w:ascii="Calibri" w:hAnsi="Calibri" w:cs="Calibri"/>
                <w:sz w:val="16"/>
                <w:szCs w:val="16"/>
              </w:rPr>
              <w:t>87)</w:t>
            </w:r>
          </w:p>
        </w:tc>
        <w:tc>
          <w:tcPr>
            <w:tcW w:w="1398" w:type="dxa"/>
          </w:tcPr>
          <w:p w14:paraId="1DBB72C7" w14:textId="77777777" w:rsidR="00092EDA" w:rsidRPr="00143570" w:rsidRDefault="00092EDA" w:rsidP="00795A68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Gal-1(85)</w:t>
            </w:r>
          </w:p>
        </w:tc>
        <w:tc>
          <w:tcPr>
            <w:tcW w:w="1436" w:type="dxa"/>
          </w:tcPr>
          <w:p w14:paraId="3B2EF670" w14:textId="77777777" w:rsidR="00092EDA" w:rsidRPr="00143570" w:rsidRDefault="00092EDA" w:rsidP="00795A68">
            <w:pPr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143570">
              <w:rPr>
                <w:rFonts w:ascii="Calibri" w:hAnsi="Calibri" w:cs="Calibri"/>
                <w:sz w:val="16"/>
                <w:szCs w:val="16"/>
              </w:rPr>
              <w:t>CAIX(</w:t>
            </w:r>
            <w:proofErr w:type="gramEnd"/>
            <w:r w:rsidRPr="00143570">
              <w:rPr>
                <w:rFonts w:ascii="Calibri" w:hAnsi="Calibri" w:cs="Calibri"/>
                <w:sz w:val="16"/>
                <w:szCs w:val="16"/>
              </w:rPr>
              <w:t>75)</w:t>
            </w:r>
          </w:p>
        </w:tc>
        <w:tc>
          <w:tcPr>
            <w:tcW w:w="1471" w:type="dxa"/>
          </w:tcPr>
          <w:p w14:paraId="13B0FEBB" w14:textId="77777777" w:rsidR="00092EDA" w:rsidRPr="00143570" w:rsidRDefault="00092EDA" w:rsidP="00795A68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SYND1(74)</w:t>
            </w:r>
          </w:p>
        </w:tc>
        <w:tc>
          <w:tcPr>
            <w:tcW w:w="1441" w:type="dxa"/>
          </w:tcPr>
          <w:p w14:paraId="08290FD3" w14:textId="77777777" w:rsidR="00092EDA" w:rsidRPr="00143570" w:rsidRDefault="00092EDA" w:rsidP="00795A68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IGF1</w:t>
            </w:r>
            <w:proofErr w:type="gramStart"/>
            <w:r w:rsidRPr="00143570">
              <w:rPr>
                <w:rFonts w:ascii="Calibri" w:hAnsi="Calibri" w:cs="Calibri"/>
                <w:sz w:val="16"/>
                <w:szCs w:val="16"/>
              </w:rPr>
              <w:t>R(</w:t>
            </w:r>
            <w:proofErr w:type="gramEnd"/>
            <w:r w:rsidRPr="00143570">
              <w:rPr>
                <w:rFonts w:ascii="Calibri" w:hAnsi="Calibri" w:cs="Calibri"/>
                <w:sz w:val="16"/>
                <w:szCs w:val="16"/>
              </w:rPr>
              <w:t>69)</w:t>
            </w:r>
          </w:p>
        </w:tc>
        <w:tc>
          <w:tcPr>
            <w:tcW w:w="1468" w:type="dxa"/>
          </w:tcPr>
          <w:p w14:paraId="2A50B47F" w14:textId="77777777" w:rsidR="00092EDA" w:rsidRPr="00143570" w:rsidRDefault="00092EDA" w:rsidP="00795A68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CYFRA21-1(69)</w:t>
            </w:r>
          </w:p>
        </w:tc>
      </w:tr>
    </w:tbl>
    <w:p w14:paraId="1561268D" w14:textId="77777777" w:rsidR="00092EDA" w:rsidRPr="00143570" w:rsidRDefault="00092EDA" w:rsidP="007D2826">
      <w:pPr>
        <w:rPr>
          <w:rFonts w:ascii="Calibri" w:hAnsi="Calibri" w:cs="Calibri"/>
        </w:rPr>
      </w:pPr>
    </w:p>
    <w:p w14:paraId="60D46445" w14:textId="4EF3FD53" w:rsidR="00092EDA" w:rsidRPr="007B6143" w:rsidRDefault="00092EDA" w:rsidP="00092EDA">
      <w:pPr>
        <w:rPr>
          <w:rFonts w:ascii="Calibri" w:hAnsi="Calibri" w:cs="Calibri"/>
          <w:sz w:val="20"/>
          <w:szCs w:val="20"/>
        </w:rPr>
      </w:pPr>
      <w:r w:rsidRPr="007B6143">
        <w:rPr>
          <w:rFonts w:ascii="Calibri" w:hAnsi="Calibri" w:cs="Calibri"/>
          <w:b/>
          <w:bCs/>
          <w:sz w:val="20"/>
          <w:szCs w:val="20"/>
        </w:rPr>
        <w:t>Table S</w:t>
      </w:r>
      <w:r w:rsidR="005404CE" w:rsidRPr="007B6143">
        <w:rPr>
          <w:rFonts w:ascii="Calibri" w:hAnsi="Calibri" w:cs="Calibri"/>
          <w:b/>
          <w:bCs/>
          <w:sz w:val="20"/>
          <w:szCs w:val="20"/>
        </w:rPr>
        <w:t>3</w:t>
      </w:r>
      <w:r w:rsidRPr="007B6143">
        <w:rPr>
          <w:rFonts w:ascii="Calibri" w:hAnsi="Calibri" w:cs="Calibri"/>
          <w:b/>
          <w:bCs/>
          <w:sz w:val="20"/>
          <w:szCs w:val="20"/>
        </w:rPr>
        <w:t>:</w:t>
      </w:r>
      <w:r w:rsidRPr="007B6143">
        <w:rPr>
          <w:rFonts w:ascii="Calibri" w:hAnsi="Calibri" w:cs="Calibri"/>
          <w:sz w:val="20"/>
          <w:szCs w:val="20"/>
        </w:rPr>
        <w:t xml:space="preserve"> Frequency table</w:t>
      </w:r>
      <w:r w:rsidR="00BB69EF" w:rsidRPr="007B6143">
        <w:rPr>
          <w:rFonts w:ascii="Calibri" w:hAnsi="Calibri" w:cs="Calibri"/>
          <w:sz w:val="20"/>
          <w:szCs w:val="20"/>
        </w:rPr>
        <w:t xml:space="preserve"> of the top 12 </w:t>
      </w:r>
      <w:r w:rsidR="005F0035" w:rsidRPr="007B6143">
        <w:rPr>
          <w:rFonts w:ascii="Calibri" w:hAnsi="Calibri" w:cs="Calibri"/>
          <w:sz w:val="20"/>
          <w:szCs w:val="20"/>
        </w:rPr>
        <w:t>proteins</w:t>
      </w:r>
      <w:r w:rsidRPr="007B6143">
        <w:rPr>
          <w:rFonts w:ascii="Calibri" w:hAnsi="Calibri" w:cs="Calibri"/>
          <w:sz w:val="20"/>
          <w:szCs w:val="20"/>
        </w:rPr>
        <w:t xml:space="preserve"> for smokers</w:t>
      </w:r>
      <w:r w:rsidR="00806DF1" w:rsidRPr="007B6143">
        <w:rPr>
          <w:rFonts w:ascii="Calibri" w:hAnsi="Calibri" w:cs="Calibri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1398"/>
        <w:gridCol w:w="1436"/>
        <w:gridCol w:w="1471"/>
        <w:gridCol w:w="1441"/>
        <w:gridCol w:w="1468"/>
      </w:tblGrid>
      <w:tr w:rsidR="00092EDA" w:rsidRPr="00143570" w14:paraId="785622B8" w14:textId="77777777" w:rsidTr="00795A68">
        <w:tc>
          <w:tcPr>
            <w:tcW w:w="1802" w:type="dxa"/>
          </w:tcPr>
          <w:p w14:paraId="4F179457" w14:textId="57DF9D25" w:rsidR="00092EDA" w:rsidRPr="00143570" w:rsidRDefault="00092EDA" w:rsidP="00795A68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MUC-16(99)</w:t>
            </w:r>
          </w:p>
        </w:tc>
        <w:tc>
          <w:tcPr>
            <w:tcW w:w="1398" w:type="dxa"/>
          </w:tcPr>
          <w:p w14:paraId="56A2AF50" w14:textId="0F83BC02" w:rsidR="00092EDA" w:rsidRPr="00143570" w:rsidRDefault="00092EDA" w:rsidP="00795A68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CEACAM5(98)</w:t>
            </w:r>
          </w:p>
        </w:tc>
        <w:tc>
          <w:tcPr>
            <w:tcW w:w="1436" w:type="dxa"/>
          </w:tcPr>
          <w:p w14:paraId="3A2C6482" w14:textId="579D4E02" w:rsidR="00092EDA" w:rsidRPr="00143570" w:rsidRDefault="006235C0" w:rsidP="00795A68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LY9</w:t>
            </w:r>
            <w:r w:rsidR="00092EDA" w:rsidRPr="00143570">
              <w:rPr>
                <w:rFonts w:ascii="Calibri" w:hAnsi="Calibri" w:cs="Calibri"/>
                <w:sz w:val="16"/>
                <w:szCs w:val="16"/>
              </w:rPr>
              <w:t>(95)</w:t>
            </w:r>
          </w:p>
        </w:tc>
        <w:tc>
          <w:tcPr>
            <w:tcW w:w="1471" w:type="dxa"/>
          </w:tcPr>
          <w:p w14:paraId="54189DE6" w14:textId="112E1A84" w:rsidR="00092EDA" w:rsidRPr="00143570" w:rsidRDefault="006235C0" w:rsidP="00795A68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 xml:space="preserve">Gal-1 </w:t>
            </w:r>
            <w:r w:rsidR="00092EDA" w:rsidRPr="00143570">
              <w:rPr>
                <w:rFonts w:ascii="Calibri" w:hAnsi="Calibri" w:cs="Calibri"/>
                <w:sz w:val="16"/>
                <w:szCs w:val="16"/>
              </w:rPr>
              <w:t>(9</w:t>
            </w:r>
            <w:r w:rsidRPr="00143570">
              <w:rPr>
                <w:rFonts w:ascii="Calibri" w:hAnsi="Calibri" w:cs="Calibri"/>
                <w:sz w:val="16"/>
                <w:szCs w:val="16"/>
              </w:rPr>
              <w:t>4</w:t>
            </w:r>
            <w:r w:rsidR="00092EDA" w:rsidRPr="00143570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441" w:type="dxa"/>
          </w:tcPr>
          <w:p w14:paraId="4F6E761E" w14:textId="40CC1870" w:rsidR="00092EDA" w:rsidRPr="00143570" w:rsidRDefault="006235C0" w:rsidP="00795A68">
            <w:pPr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143570">
              <w:rPr>
                <w:rFonts w:ascii="Calibri" w:hAnsi="Calibri" w:cs="Calibri"/>
                <w:sz w:val="16"/>
                <w:szCs w:val="16"/>
              </w:rPr>
              <w:t>CPE</w:t>
            </w:r>
            <w:r w:rsidR="00092EDA" w:rsidRPr="00143570">
              <w:rPr>
                <w:rFonts w:ascii="Calibri" w:hAnsi="Calibri" w:cs="Calibri"/>
                <w:sz w:val="16"/>
                <w:szCs w:val="16"/>
              </w:rPr>
              <w:t>(</w:t>
            </w:r>
            <w:proofErr w:type="gramEnd"/>
            <w:r w:rsidR="00092EDA" w:rsidRPr="00143570">
              <w:rPr>
                <w:rFonts w:ascii="Calibri" w:hAnsi="Calibri" w:cs="Calibri"/>
                <w:sz w:val="16"/>
                <w:szCs w:val="16"/>
              </w:rPr>
              <w:t>9</w:t>
            </w:r>
            <w:r w:rsidRPr="00143570">
              <w:rPr>
                <w:rFonts w:ascii="Calibri" w:hAnsi="Calibri" w:cs="Calibri"/>
                <w:sz w:val="16"/>
                <w:szCs w:val="16"/>
              </w:rPr>
              <w:t>1</w:t>
            </w:r>
            <w:r w:rsidR="00092EDA" w:rsidRPr="00143570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468" w:type="dxa"/>
          </w:tcPr>
          <w:p w14:paraId="5BB63683" w14:textId="5FDF9A5E" w:rsidR="00092EDA" w:rsidRPr="00143570" w:rsidRDefault="006235C0" w:rsidP="00795A68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 xml:space="preserve">WFDC2 </w:t>
            </w:r>
            <w:r w:rsidR="00092EDA" w:rsidRPr="00143570">
              <w:rPr>
                <w:rFonts w:ascii="Calibri" w:hAnsi="Calibri" w:cs="Calibri"/>
                <w:sz w:val="16"/>
                <w:szCs w:val="16"/>
              </w:rPr>
              <w:t>(</w:t>
            </w:r>
            <w:r w:rsidRPr="00143570">
              <w:rPr>
                <w:rFonts w:ascii="Calibri" w:hAnsi="Calibri" w:cs="Calibri"/>
                <w:sz w:val="16"/>
                <w:szCs w:val="16"/>
              </w:rPr>
              <w:t>89</w:t>
            </w:r>
            <w:r w:rsidR="00092EDA" w:rsidRPr="00143570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  <w:tr w:rsidR="00092EDA" w:rsidRPr="00143570" w14:paraId="7B70F7E4" w14:textId="77777777" w:rsidTr="00795A68">
        <w:tc>
          <w:tcPr>
            <w:tcW w:w="1802" w:type="dxa"/>
          </w:tcPr>
          <w:p w14:paraId="1B7ED299" w14:textId="09E55D4B" w:rsidR="00092EDA" w:rsidRPr="00143570" w:rsidRDefault="00A2590D" w:rsidP="00795A68">
            <w:pPr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143570">
              <w:rPr>
                <w:rFonts w:ascii="Calibri" w:hAnsi="Calibri" w:cs="Calibri"/>
                <w:sz w:val="16"/>
                <w:szCs w:val="16"/>
              </w:rPr>
              <w:t>TXLNA(</w:t>
            </w:r>
            <w:proofErr w:type="gramEnd"/>
            <w:r w:rsidRPr="00143570">
              <w:rPr>
                <w:rFonts w:ascii="Calibri" w:hAnsi="Calibri" w:cs="Calibri"/>
                <w:sz w:val="16"/>
                <w:szCs w:val="16"/>
              </w:rPr>
              <w:t>76)</w:t>
            </w:r>
          </w:p>
        </w:tc>
        <w:tc>
          <w:tcPr>
            <w:tcW w:w="1398" w:type="dxa"/>
          </w:tcPr>
          <w:p w14:paraId="6B6204AE" w14:textId="32669CCF" w:rsidR="00092EDA" w:rsidRPr="00143570" w:rsidRDefault="00A2590D" w:rsidP="00795A68">
            <w:pPr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143570">
              <w:rPr>
                <w:rFonts w:ascii="Calibri" w:hAnsi="Calibri" w:cs="Calibri"/>
                <w:sz w:val="16"/>
                <w:szCs w:val="16"/>
              </w:rPr>
              <w:t>SCF</w:t>
            </w:r>
            <w:r w:rsidR="00092EDA" w:rsidRPr="00143570">
              <w:rPr>
                <w:rFonts w:ascii="Calibri" w:hAnsi="Calibri" w:cs="Calibri"/>
                <w:sz w:val="16"/>
                <w:szCs w:val="16"/>
              </w:rPr>
              <w:t>(</w:t>
            </w:r>
            <w:proofErr w:type="gramEnd"/>
            <w:r w:rsidRPr="00143570">
              <w:rPr>
                <w:rFonts w:ascii="Calibri" w:hAnsi="Calibri" w:cs="Calibri"/>
                <w:sz w:val="16"/>
                <w:szCs w:val="16"/>
              </w:rPr>
              <w:t>76</w:t>
            </w:r>
            <w:r w:rsidR="00092EDA" w:rsidRPr="00143570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436" w:type="dxa"/>
          </w:tcPr>
          <w:p w14:paraId="2A5A83E5" w14:textId="4B4865B4" w:rsidR="00092EDA" w:rsidRPr="00143570" w:rsidRDefault="00A2590D" w:rsidP="00795A68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SYND1</w:t>
            </w:r>
            <w:r w:rsidR="00092EDA" w:rsidRPr="00143570">
              <w:rPr>
                <w:rFonts w:ascii="Calibri" w:hAnsi="Calibri" w:cs="Calibri"/>
                <w:sz w:val="16"/>
                <w:szCs w:val="16"/>
              </w:rPr>
              <w:t>(7</w:t>
            </w:r>
            <w:r w:rsidRPr="00143570">
              <w:rPr>
                <w:rFonts w:ascii="Calibri" w:hAnsi="Calibri" w:cs="Calibri"/>
                <w:sz w:val="16"/>
                <w:szCs w:val="16"/>
              </w:rPr>
              <w:t>6</w:t>
            </w:r>
            <w:r w:rsidR="00092EDA" w:rsidRPr="00143570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471" w:type="dxa"/>
          </w:tcPr>
          <w:p w14:paraId="6D82A541" w14:textId="08474337" w:rsidR="00092EDA" w:rsidRPr="00143570" w:rsidRDefault="00A2590D" w:rsidP="00795A68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CXCL13</w:t>
            </w:r>
            <w:r w:rsidR="00092EDA" w:rsidRPr="00143570">
              <w:rPr>
                <w:rFonts w:ascii="Calibri" w:hAnsi="Calibri" w:cs="Calibri"/>
                <w:sz w:val="16"/>
                <w:szCs w:val="16"/>
              </w:rPr>
              <w:t>(7</w:t>
            </w:r>
            <w:r w:rsidRPr="00143570">
              <w:rPr>
                <w:rFonts w:ascii="Calibri" w:hAnsi="Calibri" w:cs="Calibri"/>
                <w:sz w:val="16"/>
                <w:szCs w:val="16"/>
              </w:rPr>
              <w:t>3</w:t>
            </w:r>
            <w:r w:rsidR="00092EDA" w:rsidRPr="00143570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441" w:type="dxa"/>
          </w:tcPr>
          <w:p w14:paraId="480AB03D" w14:textId="4765D263" w:rsidR="00092EDA" w:rsidRPr="00143570" w:rsidRDefault="00A2590D" w:rsidP="00795A68">
            <w:pPr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143570">
              <w:rPr>
                <w:rFonts w:ascii="Calibri" w:hAnsi="Calibri" w:cs="Calibri"/>
                <w:sz w:val="16"/>
                <w:szCs w:val="16"/>
              </w:rPr>
              <w:t>CAIX</w:t>
            </w:r>
            <w:r w:rsidR="00092EDA" w:rsidRPr="00143570">
              <w:rPr>
                <w:rFonts w:ascii="Calibri" w:hAnsi="Calibri" w:cs="Calibri"/>
                <w:sz w:val="16"/>
                <w:szCs w:val="16"/>
              </w:rPr>
              <w:t>(</w:t>
            </w:r>
            <w:proofErr w:type="gramEnd"/>
            <w:r w:rsidR="00092EDA" w:rsidRPr="00143570">
              <w:rPr>
                <w:rFonts w:ascii="Calibri" w:hAnsi="Calibri" w:cs="Calibri"/>
                <w:sz w:val="16"/>
                <w:szCs w:val="16"/>
              </w:rPr>
              <w:t>6</w:t>
            </w:r>
            <w:r w:rsidRPr="00143570">
              <w:rPr>
                <w:rFonts w:ascii="Calibri" w:hAnsi="Calibri" w:cs="Calibri"/>
                <w:sz w:val="16"/>
                <w:szCs w:val="16"/>
              </w:rPr>
              <w:t>8</w:t>
            </w:r>
            <w:r w:rsidR="00092EDA" w:rsidRPr="00143570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468" w:type="dxa"/>
          </w:tcPr>
          <w:p w14:paraId="5D17F724" w14:textId="455FFFAA" w:rsidR="00092EDA" w:rsidRPr="00143570" w:rsidRDefault="00A2590D" w:rsidP="00795A68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 xml:space="preserve">TLR3 </w:t>
            </w:r>
            <w:r w:rsidR="00092EDA" w:rsidRPr="00143570">
              <w:rPr>
                <w:rFonts w:ascii="Calibri" w:hAnsi="Calibri" w:cs="Calibri"/>
                <w:sz w:val="16"/>
                <w:szCs w:val="16"/>
              </w:rPr>
              <w:t>(6</w:t>
            </w:r>
            <w:r w:rsidRPr="00143570">
              <w:rPr>
                <w:rFonts w:ascii="Calibri" w:hAnsi="Calibri" w:cs="Calibri"/>
                <w:sz w:val="16"/>
                <w:szCs w:val="16"/>
              </w:rPr>
              <w:t>6</w:t>
            </w:r>
            <w:r w:rsidR="00092EDA" w:rsidRPr="00143570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</w:tbl>
    <w:p w14:paraId="125D8EB0" w14:textId="678DD5C2" w:rsidR="0061578A" w:rsidRPr="00143570" w:rsidRDefault="0061578A" w:rsidP="0061578A">
      <w:pPr>
        <w:rPr>
          <w:rFonts w:ascii="Calibri" w:hAnsi="Calibri" w:cs="Calibri"/>
        </w:rPr>
      </w:pPr>
    </w:p>
    <w:p w14:paraId="36654AEC" w14:textId="7B15632F" w:rsidR="00F5294A" w:rsidRPr="007B6143" w:rsidRDefault="00F5294A" w:rsidP="00F5294A">
      <w:pPr>
        <w:rPr>
          <w:rFonts w:ascii="Calibri" w:hAnsi="Calibri" w:cs="Calibri"/>
          <w:sz w:val="20"/>
          <w:szCs w:val="20"/>
        </w:rPr>
      </w:pPr>
      <w:r w:rsidRPr="007B6143">
        <w:rPr>
          <w:rFonts w:ascii="Calibri" w:hAnsi="Calibri" w:cs="Calibri"/>
          <w:b/>
          <w:bCs/>
          <w:sz w:val="20"/>
          <w:szCs w:val="20"/>
        </w:rPr>
        <w:t>Table S</w:t>
      </w:r>
      <w:r w:rsidR="00945BD1" w:rsidRPr="007B6143">
        <w:rPr>
          <w:rFonts w:ascii="Calibri" w:hAnsi="Calibri" w:cs="Calibri"/>
          <w:b/>
          <w:bCs/>
          <w:sz w:val="20"/>
          <w:szCs w:val="20"/>
        </w:rPr>
        <w:t>4</w:t>
      </w:r>
      <w:r w:rsidRPr="007B6143">
        <w:rPr>
          <w:rFonts w:ascii="Calibri" w:hAnsi="Calibri" w:cs="Calibri"/>
          <w:b/>
          <w:bCs/>
          <w:sz w:val="20"/>
          <w:szCs w:val="20"/>
        </w:rPr>
        <w:t>:</w:t>
      </w:r>
      <w:r w:rsidRPr="007B6143">
        <w:rPr>
          <w:rFonts w:ascii="Calibri" w:hAnsi="Calibri" w:cs="Calibri"/>
          <w:sz w:val="20"/>
          <w:szCs w:val="20"/>
        </w:rPr>
        <w:t xml:space="preserve"> </w:t>
      </w:r>
      <w:r w:rsidR="0018678A" w:rsidRPr="007B6143">
        <w:rPr>
          <w:rFonts w:ascii="Calibri" w:hAnsi="Calibri" w:cs="Calibri"/>
          <w:sz w:val="20"/>
          <w:szCs w:val="20"/>
        </w:rPr>
        <w:t xml:space="preserve">Summary of similar </w:t>
      </w:r>
      <w:r w:rsidR="002D706D" w:rsidRPr="007B6143">
        <w:rPr>
          <w:rFonts w:ascii="Calibri" w:hAnsi="Calibri" w:cs="Calibri"/>
          <w:sz w:val="20"/>
          <w:szCs w:val="20"/>
        </w:rPr>
        <w:t xml:space="preserve">biomarker </w:t>
      </w:r>
      <w:r w:rsidR="0018678A" w:rsidRPr="007B6143">
        <w:rPr>
          <w:rFonts w:ascii="Calibri" w:hAnsi="Calibri" w:cs="Calibri"/>
          <w:sz w:val="20"/>
          <w:szCs w:val="20"/>
        </w:rPr>
        <w:t>studies</w:t>
      </w:r>
      <w:r w:rsidR="002D706D" w:rsidRPr="007B6143">
        <w:rPr>
          <w:rFonts w:ascii="Calibri" w:hAnsi="Calibri" w:cs="Calibri"/>
          <w:sz w:val="20"/>
          <w:szCs w:val="20"/>
        </w:rPr>
        <w:t xml:space="preserve"> for lung cancer screening data.</w:t>
      </w:r>
      <w:r w:rsidR="00F62671" w:rsidRPr="007B6143">
        <w:rPr>
          <w:rFonts w:ascii="Calibri" w:hAnsi="Calibri" w:cs="Calibri"/>
          <w:sz w:val="20"/>
          <w:szCs w:val="20"/>
        </w:rPr>
        <w:t xml:space="preserve"> </w:t>
      </w:r>
      <w:r w:rsidR="00811E05" w:rsidRPr="007B6143">
        <w:rPr>
          <w:rFonts w:ascii="Calibri" w:hAnsi="Calibri" w:cs="Calibri"/>
          <w:sz w:val="20"/>
          <w:szCs w:val="20"/>
        </w:rPr>
        <w:t xml:space="preserve">Unavailable metrics </w:t>
      </w:r>
      <w:r w:rsidR="00F62671" w:rsidRPr="007B6143">
        <w:rPr>
          <w:rFonts w:ascii="Calibri" w:hAnsi="Calibri" w:cs="Calibri"/>
          <w:sz w:val="20"/>
          <w:szCs w:val="20"/>
        </w:rPr>
        <w:t xml:space="preserve">are denoted by -. If there are multiple scores reported under different conditions for the same metric, we included the best one.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6"/>
        <w:gridCol w:w="1661"/>
        <w:gridCol w:w="1754"/>
        <w:gridCol w:w="1865"/>
        <w:gridCol w:w="1870"/>
      </w:tblGrid>
      <w:tr w:rsidR="006150DD" w:rsidRPr="00143570" w14:paraId="767297F2" w14:textId="77777777" w:rsidTr="006150DD">
        <w:tc>
          <w:tcPr>
            <w:tcW w:w="1866" w:type="dxa"/>
          </w:tcPr>
          <w:p w14:paraId="69BE55D5" w14:textId="5DC29E8B" w:rsidR="006150DD" w:rsidRPr="00143570" w:rsidRDefault="006150DD" w:rsidP="00F5294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43570">
              <w:rPr>
                <w:rFonts w:ascii="Calibri" w:hAnsi="Calibri" w:cs="Calibri"/>
                <w:b/>
                <w:bCs/>
                <w:sz w:val="16"/>
                <w:szCs w:val="16"/>
              </w:rPr>
              <w:t>Study</w:t>
            </w:r>
          </w:p>
        </w:tc>
        <w:tc>
          <w:tcPr>
            <w:tcW w:w="1661" w:type="dxa"/>
          </w:tcPr>
          <w:p w14:paraId="7AB96CD3" w14:textId="0C86FE97" w:rsidR="006150DD" w:rsidRPr="00143570" w:rsidRDefault="006150DD" w:rsidP="00F5294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43570">
              <w:rPr>
                <w:rFonts w:ascii="Calibri" w:hAnsi="Calibri" w:cs="Calibri"/>
                <w:b/>
                <w:bCs/>
                <w:sz w:val="16"/>
                <w:szCs w:val="16"/>
              </w:rPr>
              <w:t>Number of cases/controls</w:t>
            </w:r>
          </w:p>
        </w:tc>
        <w:tc>
          <w:tcPr>
            <w:tcW w:w="1754" w:type="dxa"/>
          </w:tcPr>
          <w:p w14:paraId="45EFC2C4" w14:textId="5D5AAD5B" w:rsidR="006150DD" w:rsidRPr="00143570" w:rsidRDefault="006150DD" w:rsidP="00F5294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43570">
              <w:rPr>
                <w:rFonts w:ascii="Calibri" w:hAnsi="Calibri" w:cs="Calibri"/>
                <w:b/>
                <w:bCs/>
                <w:sz w:val="16"/>
                <w:szCs w:val="16"/>
              </w:rPr>
              <w:t>ROC AUC</w:t>
            </w:r>
          </w:p>
        </w:tc>
        <w:tc>
          <w:tcPr>
            <w:tcW w:w="1865" w:type="dxa"/>
          </w:tcPr>
          <w:p w14:paraId="1A0FB2BF" w14:textId="07BDF3DC" w:rsidR="006150DD" w:rsidRPr="00143570" w:rsidRDefault="006150DD" w:rsidP="00F5294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43570">
              <w:rPr>
                <w:rFonts w:ascii="Calibri" w:hAnsi="Calibri" w:cs="Calibri"/>
                <w:b/>
                <w:bCs/>
                <w:sz w:val="16"/>
                <w:szCs w:val="16"/>
              </w:rPr>
              <w:t>Sensitivity</w:t>
            </w:r>
          </w:p>
        </w:tc>
        <w:tc>
          <w:tcPr>
            <w:tcW w:w="1870" w:type="dxa"/>
          </w:tcPr>
          <w:p w14:paraId="6748FF2F" w14:textId="0657FF23" w:rsidR="006150DD" w:rsidRPr="00143570" w:rsidRDefault="006150DD" w:rsidP="00F5294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43570">
              <w:rPr>
                <w:rFonts w:ascii="Calibri" w:hAnsi="Calibri" w:cs="Calibri"/>
                <w:b/>
                <w:bCs/>
                <w:sz w:val="16"/>
                <w:szCs w:val="16"/>
              </w:rPr>
              <w:t>Specificity</w:t>
            </w:r>
          </w:p>
        </w:tc>
      </w:tr>
      <w:tr w:rsidR="006150DD" w:rsidRPr="00143570" w14:paraId="71BB8E9D" w14:textId="77777777" w:rsidTr="006150DD">
        <w:tc>
          <w:tcPr>
            <w:tcW w:w="1866" w:type="dxa"/>
          </w:tcPr>
          <w:p w14:paraId="253C1202" w14:textId="0C14A82E" w:rsidR="006150DD" w:rsidRPr="00143570" w:rsidRDefault="006150DD" w:rsidP="00F5294A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Davies et al., 2023</w:t>
            </w:r>
          </w:p>
        </w:tc>
        <w:tc>
          <w:tcPr>
            <w:tcW w:w="1661" w:type="dxa"/>
          </w:tcPr>
          <w:p w14:paraId="6A885F00" w14:textId="1F5DFD34" w:rsidR="006150DD" w:rsidRPr="00143570" w:rsidRDefault="007549AB" w:rsidP="00F5294A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131/237</w:t>
            </w:r>
          </w:p>
        </w:tc>
        <w:tc>
          <w:tcPr>
            <w:tcW w:w="1754" w:type="dxa"/>
          </w:tcPr>
          <w:p w14:paraId="0C8B8A35" w14:textId="740C2E29" w:rsidR="006150DD" w:rsidRPr="00143570" w:rsidRDefault="002A70AC" w:rsidP="00F5294A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0.76–0.90</w:t>
            </w:r>
          </w:p>
        </w:tc>
        <w:tc>
          <w:tcPr>
            <w:tcW w:w="1865" w:type="dxa"/>
          </w:tcPr>
          <w:p w14:paraId="6041BE90" w14:textId="1BC7A9E9" w:rsidR="006150DD" w:rsidRPr="00143570" w:rsidRDefault="002A70AC" w:rsidP="00F5294A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870" w:type="dxa"/>
          </w:tcPr>
          <w:p w14:paraId="553873B3" w14:textId="55CE104F" w:rsidR="006150DD" w:rsidRPr="00143570" w:rsidRDefault="002A70AC" w:rsidP="00F5294A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6150DD" w:rsidRPr="00143570" w14:paraId="69C8DF55" w14:textId="77777777" w:rsidTr="006150DD">
        <w:tc>
          <w:tcPr>
            <w:tcW w:w="1866" w:type="dxa"/>
          </w:tcPr>
          <w:p w14:paraId="435B0F27" w14:textId="312FD9D2" w:rsidR="006150DD" w:rsidRPr="00143570" w:rsidRDefault="006150DD" w:rsidP="00F5294A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Fahrmann et al., 2022</w:t>
            </w:r>
          </w:p>
        </w:tc>
        <w:tc>
          <w:tcPr>
            <w:tcW w:w="1661" w:type="dxa"/>
          </w:tcPr>
          <w:p w14:paraId="0F346863" w14:textId="372D444D" w:rsidR="006150DD" w:rsidRPr="00143570" w:rsidRDefault="002A70AC" w:rsidP="00F5294A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552/2193</w:t>
            </w:r>
          </w:p>
        </w:tc>
        <w:tc>
          <w:tcPr>
            <w:tcW w:w="1754" w:type="dxa"/>
          </w:tcPr>
          <w:p w14:paraId="17611739" w14:textId="711B395A" w:rsidR="006150DD" w:rsidRPr="00143570" w:rsidRDefault="007549AB" w:rsidP="00F5294A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0.85</w:t>
            </w:r>
          </w:p>
        </w:tc>
        <w:tc>
          <w:tcPr>
            <w:tcW w:w="1865" w:type="dxa"/>
          </w:tcPr>
          <w:p w14:paraId="02C4A733" w14:textId="37A2A69F" w:rsidR="006150DD" w:rsidRPr="00143570" w:rsidRDefault="007549AB" w:rsidP="00F5294A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0.835</w:t>
            </w:r>
          </w:p>
        </w:tc>
        <w:tc>
          <w:tcPr>
            <w:tcW w:w="1870" w:type="dxa"/>
          </w:tcPr>
          <w:p w14:paraId="4D4EF990" w14:textId="7B2EB5E6" w:rsidR="006150DD" w:rsidRPr="00143570" w:rsidRDefault="007549AB" w:rsidP="00F5294A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0.693</w:t>
            </w:r>
          </w:p>
        </w:tc>
      </w:tr>
      <w:tr w:rsidR="006150DD" w:rsidRPr="00143570" w14:paraId="252BD63D" w14:textId="77777777" w:rsidTr="006150DD">
        <w:tc>
          <w:tcPr>
            <w:tcW w:w="1866" w:type="dxa"/>
          </w:tcPr>
          <w:p w14:paraId="5A2C9E70" w14:textId="28652AAF" w:rsidR="006150DD" w:rsidRPr="00143570" w:rsidRDefault="006150DD" w:rsidP="00F5294A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Jett et al., 2014</w:t>
            </w:r>
          </w:p>
        </w:tc>
        <w:tc>
          <w:tcPr>
            <w:tcW w:w="1661" w:type="dxa"/>
          </w:tcPr>
          <w:p w14:paraId="4502FAF8" w14:textId="24FE3AE6" w:rsidR="006150DD" w:rsidRPr="00143570" w:rsidRDefault="009B530E" w:rsidP="00F5294A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61/1638</w:t>
            </w:r>
          </w:p>
        </w:tc>
        <w:tc>
          <w:tcPr>
            <w:tcW w:w="1754" w:type="dxa"/>
          </w:tcPr>
          <w:p w14:paraId="7CC7115D" w14:textId="7BA76F6B" w:rsidR="006150DD" w:rsidRPr="00143570" w:rsidRDefault="00EA5746" w:rsidP="00F5294A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865" w:type="dxa"/>
          </w:tcPr>
          <w:p w14:paraId="7BF22573" w14:textId="35AA39DD" w:rsidR="006150DD" w:rsidRPr="00143570" w:rsidRDefault="00C13B0C" w:rsidP="00F5294A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0.37</w:t>
            </w:r>
          </w:p>
        </w:tc>
        <w:tc>
          <w:tcPr>
            <w:tcW w:w="1870" w:type="dxa"/>
          </w:tcPr>
          <w:p w14:paraId="1393B8F9" w14:textId="66CBA88A" w:rsidR="006150DD" w:rsidRPr="00143570" w:rsidRDefault="00C13B0C" w:rsidP="00F5294A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0.91</w:t>
            </w:r>
          </w:p>
        </w:tc>
      </w:tr>
      <w:tr w:rsidR="006150DD" w:rsidRPr="00143570" w14:paraId="29903861" w14:textId="77777777" w:rsidTr="006150DD">
        <w:tc>
          <w:tcPr>
            <w:tcW w:w="1866" w:type="dxa"/>
          </w:tcPr>
          <w:p w14:paraId="1DC6BB54" w14:textId="579455E8" w:rsidR="006150DD" w:rsidRPr="00143570" w:rsidRDefault="006150DD" w:rsidP="00F5294A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Montani et al., 2015</w:t>
            </w:r>
          </w:p>
        </w:tc>
        <w:tc>
          <w:tcPr>
            <w:tcW w:w="1661" w:type="dxa"/>
          </w:tcPr>
          <w:p w14:paraId="53148835" w14:textId="63E20435" w:rsidR="006150DD" w:rsidRPr="00143570" w:rsidRDefault="00AF438D" w:rsidP="00F5294A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48/1067</w:t>
            </w:r>
          </w:p>
        </w:tc>
        <w:tc>
          <w:tcPr>
            <w:tcW w:w="1754" w:type="dxa"/>
          </w:tcPr>
          <w:p w14:paraId="6C0D3ED5" w14:textId="6153AD61" w:rsidR="006150DD" w:rsidRPr="00143570" w:rsidRDefault="00F67C8C" w:rsidP="00F5294A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0.85</w:t>
            </w:r>
          </w:p>
        </w:tc>
        <w:tc>
          <w:tcPr>
            <w:tcW w:w="1865" w:type="dxa"/>
          </w:tcPr>
          <w:p w14:paraId="53306FDB" w14:textId="7129D1E0" w:rsidR="006150DD" w:rsidRPr="00143570" w:rsidRDefault="00F67C8C" w:rsidP="00F5294A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0.78</w:t>
            </w:r>
          </w:p>
        </w:tc>
        <w:tc>
          <w:tcPr>
            <w:tcW w:w="1870" w:type="dxa"/>
          </w:tcPr>
          <w:p w14:paraId="044015C7" w14:textId="34AF2011" w:rsidR="006150DD" w:rsidRPr="00143570" w:rsidRDefault="00F67C8C" w:rsidP="00F5294A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0.75</w:t>
            </w:r>
          </w:p>
        </w:tc>
      </w:tr>
      <w:tr w:rsidR="006150DD" w:rsidRPr="00143570" w14:paraId="090DF067" w14:textId="77777777" w:rsidTr="006150DD">
        <w:tc>
          <w:tcPr>
            <w:tcW w:w="1866" w:type="dxa"/>
          </w:tcPr>
          <w:p w14:paraId="1CCFA6D9" w14:textId="00E9F2F2" w:rsidR="006150DD" w:rsidRPr="00143570" w:rsidRDefault="006150DD" w:rsidP="00F5294A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Haber et al., 2024</w:t>
            </w:r>
          </w:p>
        </w:tc>
        <w:tc>
          <w:tcPr>
            <w:tcW w:w="1661" w:type="dxa"/>
          </w:tcPr>
          <w:p w14:paraId="65213C0D" w14:textId="3ABDA0FA" w:rsidR="006150DD" w:rsidRPr="00143570" w:rsidRDefault="00B714B1" w:rsidP="00F5294A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248/134</w:t>
            </w:r>
          </w:p>
        </w:tc>
        <w:tc>
          <w:tcPr>
            <w:tcW w:w="1754" w:type="dxa"/>
          </w:tcPr>
          <w:p w14:paraId="6540A2DA" w14:textId="61D69F0F" w:rsidR="006150DD" w:rsidRPr="00143570" w:rsidRDefault="0036243B" w:rsidP="00F5294A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865" w:type="dxa"/>
          </w:tcPr>
          <w:p w14:paraId="7BB48518" w14:textId="4FFD1EAC" w:rsidR="006150DD" w:rsidRPr="00143570" w:rsidRDefault="00B714B1" w:rsidP="00F5294A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0.84</w:t>
            </w:r>
          </w:p>
        </w:tc>
        <w:tc>
          <w:tcPr>
            <w:tcW w:w="1870" w:type="dxa"/>
          </w:tcPr>
          <w:p w14:paraId="5762EC3E" w14:textId="0D5A0442" w:rsidR="006150DD" w:rsidRPr="00143570" w:rsidRDefault="00B714B1" w:rsidP="00F5294A">
            <w:pPr>
              <w:rPr>
                <w:rFonts w:ascii="Calibri" w:hAnsi="Calibri" w:cs="Calibri"/>
                <w:sz w:val="16"/>
                <w:szCs w:val="16"/>
              </w:rPr>
            </w:pPr>
            <w:r w:rsidRPr="00143570">
              <w:rPr>
                <w:rFonts w:ascii="Calibri" w:hAnsi="Calibri" w:cs="Calibri"/>
                <w:sz w:val="16"/>
                <w:szCs w:val="16"/>
              </w:rPr>
              <w:t>0.53</w:t>
            </w:r>
          </w:p>
        </w:tc>
      </w:tr>
    </w:tbl>
    <w:p w14:paraId="4A49C5E2" w14:textId="77777777" w:rsidR="00F5294A" w:rsidRPr="00143570" w:rsidRDefault="00F5294A" w:rsidP="00F5294A">
      <w:pPr>
        <w:rPr>
          <w:rFonts w:ascii="Calibri" w:hAnsi="Calibri" w:cs="Calibri"/>
          <w:sz w:val="16"/>
          <w:szCs w:val="16"/>
        </w:rPr>
      </w:pPr>
    </w:p>
    <w:p w14:paraId="3847C54F" w14:textId="0E116ABC" w:rsidR="00F5294A" w:rsidRPr="00143570" w:rsidRDefault="00F5294A" w:rsidP="0061578A">
      <w:pPr>
        <w:rPr>
          <w:rFonts w:ascii="Calibri" w:hAnsi="Calibri" w:cs="Calibri"/>
        </w:rPr>
      </w:pPr>
    </w:p>
    <w:p w14:paraId="4B207577" w14:textId="77777777" w:rsidR="00B708D7" w:rsidRPr="00143570" w:rsidRDefault="00B708D7" w:rsidP="0061578A">
      <w:pPr>
        <w:rPr>
          <w:rFonts w:ascii="Calibri" w:hAnsi="Calibri" w:cs="Calibri"/>
        </w:rPr>
      </w:pPr>
    </w:p>
    <w:p w14:paraId="13EFD9CE" w14:textId="77777777" w:rsidR="00B708D7" w:rsidRPr="00143570" w:rsidRDefault="00B708D7" w:rsidP="0061578A">
      <w:pPr>
        <w:rPr>
          <w:rFonts w:ascii="Calibri" w:hAnsi="Calibri" w:cs="Calibri"/>
        </w:rPr>
      </w:pPr>
    </w:p>
    <w:p w14:paraId="11F7270F" w14:textId="77777777" w:rsidR="00B708D7" w:rsidRPr="00143570" w:rsidRDefault="00B708D7" w:rsidP="0061578A">
      <w:pPr>
        <w:rPr>
          <w:rFonts w:ascii="Calibri" w:hAnsi="Calibri" w:cs="Calibri"/>
        </w:rPr>
      </w:pPr>
    </w:p>
    <w:p w14:paraId="53B35B26" w14:textId="77777777" w:rsidR="00B708D7" w:rsidRPr="00143570" w:rsidRDefault="00B708D7" w:rsidP="0061578A">
      <w:pPr>
        <w:rPr>
          <w:rFonts w:ascii="Calibri" w:hAnsi="Calibri" w:cs="Calibri"/>
        </w:rPr>
      </w:pPr>
    </w:p>
    <w:p w14:paraId="3868BEE8" w14:textId="77777777" w:rsidR="00B708D7" w:rsidRPr="00143570" w:rsidRDefault="00B708D7" w:rsidP="0061578A">
      <w:pPr>
        <w:rPr>
          <w:rFonts w:ascii="Calibri" w:hAnsi="Calibri" w:cs="Calibri"/>
        </w:rPr>
      </w:pPr>
    </w:p>
    <w:p w14:paraId="6DB106CB" w14:textId="77777777" w:rsidR="00B708D7" w:rsidRPr="00143570" w:rsidRDefault="00B708D7" w:rsidP="0061578A">
      <w:pPr>
        <w:rPr>
          <w:rFonts w:ascii="Calibri" w:hAnsi="Calibri" w:cs="Calibri"/>
        </w:rPr>
      </w:pPr>
    </w:p>
    <w:p w14:paraId="34AFAEC5" w14:textId="77777777" w:rsidR="00B708D7" w:rsidRPr="00143570" w:rsidRDefault="00B708D7" w:rsidP="0061578A">
      <w:pPr>
        <w:rPr>
          <w:rFonts w:ascii="Calibri" w:hAnsi="Calibri" w:cs="Calibri"/>
        </w:rPr>
      </w:pPr>
    </w:p>
    <w:p w14:paraId="264B709A" w14:textId="77777777" w:rsidR="00B708D7" w:rsidRPr="00143570" w:rsidRDefault="00B708D7" w:rsidP="0061578A">
      <w:pPr>
        <w:rPr>
          <w:rFonts w:ascii="Calibri" w:hAnsi="Calibri" w:cs="Calibri"/>
        </w:rPr>
      </w:pPr>
    </w:p>
    <w:p w14:paraId="2B6F4ACB" w14:textId="77777777" w:rsidR="008C7240" w:rsidRDefault="008C7240" w:rsidP="0061578A">
      <w:pPr>
        <w:rPr>
          <w:rFonts w:ascii="Calibri" w:hAnsi="Calibri" w:cs="Calibri"/>
          <w:b/>
          <w:bCs/>
          <w:sz w:val="22"/>
          <w:szCs w:val="22"/>
        </w:rPr>
      </w:pPr>
    </w:p>
    <w:p w14:paraId="6041D57B" w14:textId="77777777" w:rsidR="008C7240" w:rsidRDefault="008C7240" w:rsidP="0061578A">
      <w:pPr>
        <w:rPr>
          <w:rFonts w:ascii="Calibri" w:hAnsi="Calibri" w:cs="Calibri"/>
          <w:b/>
          <w:bCs/>
          <w:sz w:val="22"/>
          <w:szCs w:val="22"/>
        </w:rPr>
      </w:pPr>
    </w:p>
    <w:p w14:paraId="1DE9A9DC" w14:textId="6795288F" w:rsidR="00B708D7" w:rsidRPr="007B6143" w:rsidRDefault="009B5B80" w:rsidP="0061578A">
      <w:pPr>
        <w:rPr>
          <w:rFonts w:ascii="Calibri" w:hAnsi="Calibri" w:cs="Calibri"/>
          <w:b/>
          <w:bCs/>
          <w:sz w:val="22"/>
          <w:szCs w:val="22"/>
        </w:rPr>
      </w:pPr>
      <w:r w:rsidRPr="007B6143">
        <w:rPr>
          <w:rFonts w:ascii="Calibri" w:hAnsi="Calibri" w:cs="Calibri"/>
          <w:b/>
          <w:bCs/>
          <w:sz w:val="22"/>
          <w:szCs w:val="22"/>
        </w:rPr>
        <w:lastRenderedPageBreak/>
        <w:t>Supplementary f</w:t>
      </w:r>
      <w:r w:rsidR="004E7CF1" w:rsidRPr="007B6143">
        <w:rPr>
          <w:rFonts w:ascii="Calibri" w:hAnsi="Calibri" w:cs="Calibri"/>
          <w:b/>
          <w:bCs/>
          <w:sz w:val="22"/>
          <w:szCs w:val="22"/>
        </w:rPr>
        <w:t>igures</w:t>
      </w:r>
    </w:p>
    <w:p w14:paraId="3F8192B2" w14:textId="021CAC2E" w:rsidR="00D7703A" w:rsidRPr="00143570" w:rsidRDefault="00D7703A" w:rsidP="00092EDA">
      <w:pPr>
        <w:rPr>
          <w:rFonts w:ascii="Calibri" w:hAnsi="Calibri" w:cs="Calibri"/>
          <w:sz w:val="16"/>
          <w:szCs w:val="16"/>
        </w:rPr>
      </w:pPr>
      <w:r w:rsidRPr="00143570">
        <w:rPr>
          <w:rFonts w:ascii="Calibri" w:hAnsi="Calibri" w:cs="Calibri"/>
          <w:noProof/>
          <w:sz w:val="16"/>
          <w:szCs w:val="16"/>
        </w:rPr>
        <w:drawing>
          <wp:inline distT="0" distB="0" distL="0" distR="0" wp14:anchorId="21061696" wp14:editId="0774CA6A">
            <wp:extent cx="5731510" cy="3030220"/>
            <wp:effectExtent l="0" t="0" r="0" b="5080"/>
            <wp:docPr id="383924364" name="Picture 1" descr="A group of graphs with different colored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924364" name="Picture 1" descr="A group of graphs with different colored square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3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6D29D" w14:textId="77777777" w:rsidR="007C0778" w:rsidRPr="00925C9E" w:rsidRDefault="007C0778" w:rsidP="007C0778">
      <w:pPr>
        <w:rPr>
          <w:rFonts w:ascii="Calibri" w:hAnsi="Calibri" w:cs="Calibri"/>
          <w:sz w:val="16"/>
          <w:szCs w:val="16"/>
        </w:rPr>
      </w:pPr>
      <w:r w:rsidRPr="007B6143">
        <w:rPr>
          <w:rFonts w:ascii="Calibri" w:hAnsi="Calibri" w:cs="Calibri"/>
          <w:b/>
          <w:bCs/>
          <w:sz w:val="20"/>
          <w:szCs w:val="20"/>
        </w:rPr>
        <w:t>Figure S</w:t>
      </w:r>
      <w:r>
        <w:rPr>
          <w:rFonts w:ascii="Calibri" w:hAnsi="Calibri" w:cs="Calibri"/>
          <w:b/>
          <w:bCs/>
          <w:sz w:val="20"/>
          <w:szCs w:val="20"/>
        </w:rPr>
        <w:t>1</w:t>
      </w:r>
      <w:r w:rsidRPr="007B6143">
        <w:rPr>
          <w:rFonts w:ascii="Calibri" w:hAnsi="Calibri" w:cs="Calibri"/>
          <w:b/>
          <w:bCs/>
          <w:sz w:val="20"/>
          <w:szCs w:val="20"/>
        </w:rPr>
        <w:t>:</w:t>
      </w:r>
      <w:r w:rsidRPr="007B6143">
        <w:rPr>
          <w:rFonts w:ascii="Calibri" w:hAnsi="Calibri" w:cs="Calibri"/>
          <w:sz w:val="20"/>
          <w:szCs w:val="20"/>
        </w:rPr>
        <w:t xml:space="preserve"> </w:t>
      </w:r>
      <w:r w:rsidRPr="004C0D65">
        <w:rPr>
          <w:rFonts w:ascii="Calibri" w:hAnsi="Calibri" w:cs="Calibri"/>
          <w:b/>
          <w:bCs/>
          <w:sz w:val="16"/>
          <w:szCs w:val="16"/>
        </w:rPr>
        <w:t xml:space="preserve">Box plots </w:t>
      </w:r>
      <w:r>
        <w:rPr>
          <w:rFonts w:ascii="Calibri" w:hAnsi="Calibri" w:cs="Calibri"/>
          <w:b/>
          <w:bCs/>
          <w:sz w:val="16"/>
          <w:szCs w:val="16"/>
        </w:rPr>
        <w:t xml:space="preserve">for the </w:t>
      </w:r>
      <w:r w:rsidRPr="004C0D65">
        <w:rPr>
          <w:rFonts w:ascii="Calibri" w:hAnsi="Calibri" w:cs="Calibri"/>
          <w:b/>
          <w:bCs/>
          <w:sz w:val="16"/>
          <w:szCs w:val="16"/>
        </w:rPr>
        <w:t>top 6 biomarkers of controls in the whole dataset.</w:t>
      </w:r>
      <w:r w:rsidRPr="00925C9E">
        <w:rPr>
          <w:rFonts w:ascii="Calibri" w:hAnsi="Calibri" w:cs="Calibri"/>
          <w:sz w:val="16"/>
          <w:szCs w:val="16"/>
        </w:rPr>
        <w:t xml:space="preserve"> In each subfigure, the y-axis denotes the biomarker values. On the x-axis, ‘Y1’ represents the distribution of all biomarker values taken between 0-1 years before the most recent available samples, ‘Y2’ represents between 1-2, Y3 between 2-3, Y4 between 3-4 and Y5 between 4-5 years prior to the most recent sample in any control.</w:t>
      </w:r>
    </w:p>
    <w:p w14:paraId="19913427" w14:textId="06605DB4" w:rsidR="0061578A" w:rsidRPr="00143570" w:rsidRDefault="0061578A" w:rsidP="00885784">
      <w:pPr>
        <w:rPr>
          <w:rFonts w:ascii="Calibri" w:hAnsi="Calibri" w:cs="Calibri"/>
        </w:rPr>
      </w:pPr>
    </w:p>
    <w:p w14:paraId="1F547A89" w14:textId="77777777" w:rsidR="00C60E2D" w:rsidRPr="00143570" w:rsidRDefault="00C60E2D" w:rsidP="00885784">
      <w:pPr>
        <w:rPr>
          <w:rFonts w:ascii="Calibri" w:hAnsi="Calibri" w:cs="Calibri"/>
          <w:b/>
          <w:bCs/>
          <w:sz w:val="16"/>
          <w:szCs w:val="16"/>
        </w:rPr>
      </w:pPr>
    </w:p>
    <w:p w14:paraId="02516965" w14:textId="77777777" w:rsidR="007C0778" w:rsidRDefault="007C0778" w:rsidP="000E1C62"/>
    <w:p w14:paraId="103D1A7A" w14:textId="53370F43" w:rsidR="00DC64D1" w:rsidRDefault="009E74B5" w:rsidP="000E1C62">
      <w:r w:rsidRPr="009E74B5">
        <w:rPr>
          <w:noProof/>
        </w:rPr>
        <w:drawing>
          <wp:inline distT="0" distB="0" distL="0" distR="0" wp14:anchorId="6E222389" wp14:editId="1B0F8CF7">
            <wp:extent cx="5731510" cy="3030220"/>
            <wp:effectExtent l="0" t="0" r="0" b="5080"/>
            <wp:docPr id="475668272" name="Picture 1" descr="A group of colored box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668272" name="Picture 1" descr="A group of colored boxe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3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75FE8" w14:textId="0C58BA59" w:rsidR="007C0778" w:rsidRPr="007C0778" w:rsidRDefault="007C0778" w:rsidP="000E1C62">
      <w:pPr>
        <w:rPr>
          <w:rFonts w:ascii="Calibri" w:hAnsi="Calibri" w:cs="Calibri"/>
          <w:sz w:val="20"/>
          <w:szCs w:val="20"/>
        </w:rPr>
      </w:pPr>
      <w:r w:rsidRPr="007B6143">
        <w:rPr>
          <w:rFonts w:ascii="Calibri" w:hAnsi="Calibri" w:cs="Calibri"/>
          <w:b/>
          <w:bCs/>
          <w:sz w:val="20"/>
          <w:szCs w:val="20"/>
        </w:rPr>
        <w:t>Figure S</w:t>
      </w:r>
      <w:r>
        <w:rPr>
          <w:rFonts w:ascii="Calibri" w:hAnsi="Calibri" w:cs="Calibri"/>
          <w:b/>
          <w:bCs/>
          <w:sz w:val="20"/>
          <w:szCs w:val="20"/>
        </w:rPr>
        <w:t>2</w:t>
      </w:r>
      <w:r w:rsidRPr="007B6143">
        <w:rPr>
          <w:rFonts w:ascii="Calibri" w:hAnsi="Calibri" w:cs="Calibri"/>
          <w:b/>
          <w:bCs/>
          <w:sz w:val="20"/>
          <w:szCs w:val="20"/>
        </w:rPr>
        <w:t xml:space="preserve">: </w:t>
      </w:r>
      <w:r w:rsidRPr="004C0D65">
        <w:rPr>
          <w:rFonts w:ascii="Calibri" w:hAnsi="Calibri" w:cs="Calibri"/>
          <w:b/>
          <w:bCs/>
          <w:sz w:val="16"/>
          <w:szCs w:val="16"/>
        </w:rPr>
        <w:t>Box plots for</w:t>
      </w:r>
      <w:r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4C0D65">
        <w:rPr>
          <w:rFonts w:ascii="Calibri" w:hAnsi="Calibri" w:cs="Calibri"/>
          <w:b/>
          <w:bCs/>
          <w:sz w:val="16"/>
          <w:szCs w:val="16"/>
        </w:rPr>
        <w:t>the top 6 biomarkers of controls in smokers.</w:t>
      </w:r>
      <w:r w:rsidRPr="00925C9E">
        <w:rPr>
          <w:rFonts w:ascii="Calibri" w:hAnsi="Calibri" w:cs="Calibri"/>
          <w:sz w:val="16"/>
          <w:szCs w:val="16"/>
        </w:rPr>
        <w:t xml:space="preserve"> In each subfigure, the y-axis denotes the biomarker values. On the x-axis, ‘Y1’ represents the distribution of all biomarker values taken between 0-1 years before the most recent available samples, ‘Y2’ represents between 1-2, Y3 between 2-3, Y4 between 3-4 and Y5 between 4-5 years prior to the most recent sample in any control.</w:t>
      </w:r>
    </w:p>
    <w:sectPr w:rsidR="007C0778" w:rsidRPr="007C07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7308F"/>
    <w:multiLevelType w:val="hybridMultilevel"/>
    <w:tmpl w:val="8D043A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853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01"/>
    <w:rsid w:val="00043CB3"/>
    <w:rsid w:val="00046782"/>
    <w:rsid w:val="000609DB"/>
    <w:rsid w:val="00090DF9"/>
    <w:rsid w:val="00092EDA"/>
    <w:rsid w:val="000E068E"/>
    <w:rsid w:val="000E1213"/>
    <w:rsid w:val="000E1C62"/>
    <w:rsid w:val="000F7869"/>
    <w:rsid w:val="00120BFF"/>
    <w:rsid w:val="00127CC5"/>
    <w:rsid w:val="00133289"/>
    <w:rsid w:val="00143570"/>
    <w:rsid w:val="00144BD4"/>
    <w:rsid w:val="00166F13"/>
    <w:rsid w:val="00167DFB"/>
    <w:rsid w:val="0018678A"/>
    <w:rsid w:val="001A2059"/>
    <w:rsid w:val="001C71C8"/>
    <w:rsid w:val="001D56C7"/>
    <w:rsid w:val="001E07E6"/>
    <w:rsid w:val="001F03DD"/>
    <w:rsid w:val="001F0DBB"/>
    <w:rsid w:val="00206B15"/>
    <w:rsid w:val="00220E7E"/>
    <w:rsid w:val="0023136B"/>
    <w:rsid w:val="00232F73"/>
    <w:rsid w:val="0023716C"/>
    <w:rsid w:val="00291537"/>
    <w:rsid w:val="002A11A0"/>
    <w:rsid w:val="002A4E58"/>
    <w:rsid w:val="002A70AC"/>
    <w:rsid w:val="002D6EBC"/>
    <w:rsid w:val="002D706D"/>
    <w:rsid w:val="002F39E7"/>
    <w:rsid w:val="00323799"/>
    <w:rsid w:val="00357F29"/>
    <w:rsid w:val="003620A0"/>
    <w:rsid w:val="0036243B"/>
    <w:rsid w:val="003900F5"/>
    <w:rsid w:val="00395A6D"/>
    <w:rsid w:val="003A5C13"/>
    <w:rsid w:val="003C626B"/>
    <w:rsid w:val="003D2ED6"/>
    <w:rsid w:val="003E5E43"/>
    <w:rsid w:val="003F11AB"/>
    <w:rsid w:val="003F531F"/>
    <w:rsid w:val="0041303C"/>
    <w:rsid w:val="00430ED1"/>
    <w:rsid w:val="00496C6C"/>
    <w:rsid w:val="004B224F"/>
    <w:rsid w:val="004C0D65"/>
    <w:rsid w:val="004C4BBC"/>
    <w:rsid w:val="004D4324"/>
    <w:rsid w:val="004E1B56"/>
    <w:rsid w:val="004E34F8"/>
    <w:rsid w:val="004E7CF1"/>
    <w:rsid w:val="004F1674"/>
    <w:rsid w:val="00517B37"/>
    <w:rsid w:val="005404CE"/>
    <w:rsid w:val="00553AAB"/>
    <w:rsid w:val="00564986"/>
    <w:rsid w:val="005672F7"/>
    <w:rsid w:val="005908D0"/>
    <w:rsid w:val="005D312C"/>
    <w:rsid w:val="005F0035"/>
    <w:rsid w:val="00602BA0"/>
    <w:rsid w:val="006150DD"/>
    <w:rsid w:val="0061578A"/>
    <w:rsid w:val="006235C0"/>
    <w:rsid w:val="00674C61"/>
    <w:rsid w:val="006830F7"/>
    <w:rsid w:val="006A33C0"/>
    <w:rsid w:val="006E3113"/>
    <w:rsid w:val="00735FC2"/>
    <w:rsid w:val="007549AB"/>
    <w:rsid w:val="00756F2C"/>
    <w:rsid w:val="007674D7"/>
    <w:rsid w:val="00794756"/>
    <w:rsid w:val="007B6143"/>
    <w:rsid w:val="007C0778"/>
    <w:rsid w:val="007D2826"/>
    <w:rsid w:val="007F4201"/>
    <w:rsid w:val="00806DF1"/>
    <w:rsid w:val="00811E05"/>
    <w:rsid w:val="00832F05"/>
    <w:rsid w:val="00837DA9"/>
    <w:rsid w:val="00885784"/>
    <w:rsid w:val="008B234C"/>
    <w:rsid w:val="008B5E16"/>
    <w:rsid w:val="008C0F8F"/>
    <w:rsid w:val="008C7240"/>
    <w:rsid w:val="008D4DD5"/>
    <w:rsid w:val="00910A8C"/>
    <w:rsid w:val="00917A29"/>
    <w:rsid w:val="00925C9E"/>
    <w:rsid w:val="00926D2A"/>
    <w:rsid w:val="00945BD1"/>
    <w:rsid w:val="00951F36"/>
    <w:rsid w:val="00985AFC"/>
    <w:rsid w:val="009B530E"/>
    <w:rsid w:val="009B5B80"/>
    <w:rsid w:val="009B7473"/>
    <w:rsid w:val="009E74B5"/>
    <w:rsid w:val="00A15948"/>
    <w:rsid w:val="00A2590D"/>
    <w:rsid w:val="00A43088"/>
    <w:rsid w:val="00A747A1"/>
    <w:rsid w:val="00AA0237"/>
    <w:rsid w:val="00AA65DC"/>
    <w:rsid w:val="00AE4E80"/>
    <w:rsid w:val="00AF438D"/>
    <w:rsid w:val="00B461F9"/>
    <w:rsid w:val="00B5583C"/>
    <w:rsid w:val="00B708D7"/>
    <w:rsid w:val="00B714B1"/>
    <w:rsid w:val="00B93DD3"/>
    <w:rsid w:val="00BA62BA"/>
    <w:rsid w:val="00BB69EF"/>
    <w:rsid w:val="00C02D56"/>
    <w:rsid w:val="00C13B0C"/>
    <w:rsid w:val="00C46653"/>
    <w:rsid w:val="00C60E2D"/>
    <w:rsid w:val="00C62015"/>
    <w:rsid w:val="00C63E8C"/>
    <w:rsid w:val="00CC7DD3"/>
    <w:rsid w:val="00CD6D12"/>
    <w:rsid w:val="00CF18C5"/>
    <w:rsid w:val="00CF7536"/>
    <w:rsid w:val="00D2369A"/>
    <w:rsid w:val="00D321D0"/>
    <w:rsid w:val="00D7703A"/>
    <w:rsid w:val="00D77D6D"/>
    <w:rsid w:val="00DA0ACD"/>
    <w:rsid w:val="00DA6E09"/>
    <w:rsid w:val="00DC64D1"/>
    <w:rsid w:val="00E17C37"/>
    <w:rsid w:val="00E71B1D"/>
    <w:rsid w:val="00EA10E0"/>
    <w:rsid w:val="00EA5746"/>
    <w:rsid w:val="00ED537E"/>
    <w:rsid w:val="00F3451A"/>
    <w:rsid w:val="00F5294A"/>
    <w:rsid w:val="00F62671"/>
    <w:rsid w:val="00F62DF6"/>
    <w:rsid w:val="00F67C8C"/>
    <w:rsid w:val="00F8157E"/>
    <w:rsid w:val="00F92A6D"/>
    <w:rsid w:val="00FA38D4"/>
    <w:rsid w:val="00FB6A3E"/>
    <w:rsid w:val="00FC3E1A"/>
    <w:rsid w:val="00FE240D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71F7D"/>
  <w15:chartTrackingRefBased/>
  <w15:docId w15:val="{BB75BA74-87CF-5242-B1D0-17F8FF7D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2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2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2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2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2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2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2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2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2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2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20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5784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092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4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3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3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5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Zonglun</dc:creator>
  <cp:keywords/>
  <dc:description/>
  <cp:lastModifiedBy>Li, Zonglun</cp:lastModifiedBy>
  <cp:revision>141</cp:revision>
  <dcterms:created xsi:type="dcterms:W3CDTF">2025-05-06T10:44:00Z</dcterms:created>
  <dcterms:modified xsi:type="dcterms:W3CDTF">2025-08-15T13:15:00Z</dcterms:modified>
</cp:coreProperties>
</file>