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819EB" w14:textId="77777777" w:rsidR="00072BBA" w:rsidRDefault="00072BBA" w:rsidP="00822CDC">
      <w:pPr>
        <w:ind w:firstLine="440"/>
        <w:jc w:val="center"/>
        <w:rPr>
          <w:rFonts w:ascii="Arial" w:hAnsi="Arial" w:cs="Arial"/>
        </w:rPr>
      </w:pPr>
    </w:p>
    <w:p w14:paraId="26EA92F7" w14:textId="77777777" w:rsidR="00072BBA" w:rsidRDefault="00072BBA" w:rsidP="00822CDC">
      <w:pPr>
        <w:ind w:firstLine="440"/>
        <w:jc w:val="center"/>
        <w:rPr>
          <w:rFonts w:ascii="Arial" w:hAnsi="Arial" w:cs="Arial"/>
        </w:rPr>
      </w:pPr>
    </w:p>
    <w:p w14:paraId="0CE21F44" w14:textId="77777777" w:rsidR="00072BBA" w:rsidRDefault="00072BBA" w:rsidP="00822CDC">
      <w:pPr>
        <w:ind w:firstLine="440"/>
        <w:jc w:val="center"/>
        <w:rPr>
          <w:rFonts w:ascii="Arial" w:hAnsi="Arial" w:cs="Arial"/>
        </w:rPr>
      </w:pPr>
    </w:p>
    <w:p w14:paraId="09420F06" w14:textId="77777777" w:rsidR="00072BBA" w:rsidRDefault="00072BBA" w:rsidP="00822CDC">
      <w:pPr>
        <w:ind w:firstLine="440"/>
        <w:jc w:val="center"/>
        <w:rPr>
          <w:rFonts w:ascii="Arial" w:hAnsi="Arial" w:cs="Arial"/>
        </w:rPr>
      </w:pPr>
    </w:p>
    <w:p w14:paraId="2D366C4B" w14:textId="77777777" w:rsidR="00072BBA" w:rsidRDefault="00072BBA" w:rsidP="00822CDC">
      <w:pPr>
        <w:ind w:firstLine="440"/>
        <w:jc w:val="center"/>
        <w:rPr>
          <w:rFonts w:ascii="Arial" w:hAnsi="Arial" w:cs="Arial"/>
        </w:rPr>
      </w:pPr>
    </w:p>
    <w:p w14:paraId="45611F4E" w14:textId="77777777" w:rsidR="00072BBA" w:rsidRDefault="00072BBA" w:rsidP="00822CDC">
      <w:pPr>
        <w:ind w:firstLine="440"/>
        <w:jc w:val="center"/>
        <w:rPr>
          <w:rFonts w:ascii="Arial" w:hAnsi="Arial" w:cs="Arial"/>
        </w:rPr>
      </w:pPr>
    </w:p>
    <w:p w14:paraId="664A8142" w14:textId="77777777" w:rsidR="00072BBA" w:rsidRDefault="00072BBA" w:rsidP="00822CDC">
      <w:pPr>
        <w:ind w:firstLine="440"/>
        <w:jc w:val="center"/>
        <w:rPr>
          <w:rFonts w:ascii="Arial" w:hAnsi="Arial" w:cs="Arial"/>
        </w:rPr>
      </w:pPr>
    </w:p>
    <w:p w14:paraId="665831A5" w14:textId="77777777" w:rsidR="00072BBA" w:rsidRDefault="00072BBA" w:rsidP="00822CDC">
      <w:pPr>
        <w:ind w:firstLine="440"/>
        <w:jc w:val="center"/>
        <w:rPr>
          <w:rFonts w:ascii="Arial" w:hAnsi="Arial" w:cs="Arial"/>
        </w:rPr>
      </w:pPr>
    </w:p>
    <w:p w14:paraId="12C6A20E" w14:textId="77777777" w:rsidR="00072BBA" w:rsidRDefault="00072BBA" w:rsidP="00822CDC">
      <w:pPr>
        <w:ind w:firstLine="440"/>
        <w:jc w:val="center"/>
        <w:rPr>
          <w:rFonts w:ascii="Arial" w:hAnsi="Arial" w:cs="Arial"/>
        </w:rPr>
      </w:pPr>
    </w:p>
    <w:p w14:paraId="64006C7B" w14:textId="77777777" w:rsidR="00072BBA" w:rsidRDefault="00072BBA" w:rsidP="00822CDC">
      <w:pPr>
        <w:ind w:firstLine="440"/>
        <w:jc w:val="center"/>
        <w:rPr>
          <w:rFonts w:ascii="Arial" w:hAnsi="Arial" w:cs="Arial"/>
        </w:rPr>
      </w:pPr>
    </w:p>
    <w:p w14:paraId="069A282D" w14:textId="77777777" w:rsidR="00072BBA" w:rsidRDefault="00072BBA" w:rsidP="00822CDC">
      <w:pPr>
        <w:ind w:firstLine="440"/>
        <w:jc w:val="center"/>
        <w:rPr>
          <w:rFonts w:ascii="Arial" w:hAnsi="Arial" w:cs="Arial"/>
        </w:rPr>
      </w:pPr>
    </w:p>
    <w:p w14:paraId="2C5A10E4" w14:textId="77777777" w:rsidR="00072BBA" w:rsidRDefault="00072BBA" w:rsidP="00822CDC">
      <w:pPr>
        <w:ind w:firstLine="440"/>
        <w:jc w:val="center"/>
        <w:rPr>
          <w:rFonts w:ascii="Arial" w:hAnsi="Arial" w:cs="Arial"/>
        </w:rPr>
      </w:pPr>
    </w:p>
    <w:p w14:paraId="367074C2" w14:textId="77777777" w:rsidR="00072BBA" w:rsidRDefault="00072BBA" w:rsidP="00822CDC">
      <w:pPr>
        <w:ind w:firstLine="440"/>
        <w:jc w:val="center"/>
        <w:rPr>
          <w:rFonts w:ascii="Arial" w:hAnsi="Arial" w:cs="Arial"/>
        </w:rPr>
      </w:pPr>
    </w:p>
    <w:p w14:paraId="03087C91" w14:textId="77777777" w:rsidR="00072BBA" w:rsidRDefault="00072BBA" w:rsidP="00822CDC">
      <w:pPr>
        <w:ind w:firstLine="440"/>
        <w:jc w:val="center"/>
        <w:rPr>
          <w:rFonts w:ascii="Arial" w:hAnsi="Arial" w:cs="Arial"/>
        </w:rPr>
      </w:pPr>
    </w:p>
    <w:p w14:paraId="3B888291" w14:textId="77777777" w:rsidR="00072BBA" w:rsidRDefault="00072BBA" w:rsidP="00822CDC">
      <w:pPr>
        <w:ind w:firstLine="440"/>
        <w:jc w:val="center"/>
        <w:rPr>
          <w:rFonts w:ascii="Arial" w:hAnsi="Arial" w:cs="Arial"/>
        </w:rPr>
      </w:pPr>
    </w:p>
    <w:p w14:paraId="1DCD643F" w14:textId="77777777" w:rsidR="00072BBA" w:rsidRDefault="00072BBA" w:rsidP="00822CDC">
      <w:pPr>
        <w:ind w:firstLine="440"/>
        <w:jc w:val="center"/>
        <w:rPr>
          <w:rFonts w:ascii="Arial" w:hAnsi="Arial" w:cs="Arial"/>
        </w:rPr>
      </w:pPr>
    </w:p>
    <w:p w14:paraId="63A8F605" w14:textId="77777777" w:rsidR="00072BBA" w:rsidRDefault="00072BBA" w:rsidP="00822CDC">
      <w:pPr>
        <w:ind w:firstLine="440"/>
        <w:jc w:val="center"/>
        <w:rPr>
          <w:rFonts w:ascii="Arial" w:hAnsi="Arial" w:cs="Arial"/>
        </w:rPr>
      </w:pPr>
    </w:p>
    <w:p w14:paraId="7E4414F9" w14:textId="77777777" w:rsidR="00072BBA" w:rsidRDefault="00072BBA" w:rsidP="00822CDC">
      <w:pPr>
        <w:ind w:firstLine="440"/>
        <w:jc w:val="center"/>
        <w:rPr>
          <w:rFonts w:ascii="Arial" w:hAnsi="Arial" w:cs="Arial"/>
        </w:rPr>
      </w:pPr>
    </w:p>
    <w:p w14:paraId="43884B8B" w14:textId="77777777" w:rsidR="00072BBA" w:rsidRDefault="00072BBA" w:rsidP="00822CDC">
      <w:pPr>
        <w:ind w:firstLine="440"/>
        <w:jc w:val="center"/>
        <w:rPr>
          <w:rFonts w:ascii="Arial" w:hAnsi="Arial" w:cs="Arial"/>
        </w:rPr>
      </w:pPr>
    </w:p>
    <w:p w14:paraId="0F133EDC" w14:textId="77777777" w:rsidR="00072BBA" w:rsidRDefault="00072BBA" w:rsidP="00822CDC">
      <w:pPr>
        <w:ind w:firstLine="440"/>
        <w:jc w:val="center"/>
        <w:rPr>
          <w:rFonts w:ascii="Arial" w:hAnsi="Arial" w:cs="Arial"/>
        </w:rPr>
      </w:pPr>
    </w:p>
    <w:p w14:paraId="0F5003B9" w14:textId="77777777" w:rsidR="00072BBA" w:rsidRDefault="00072BBA" w:rsidP="00822CDC">
      <w:pPr>
        <w:ind w:firstLine="440"/>
        <w:jc w:val="center"/>
        <w:rPr>
          <w:rFonts w:ascii="Arial" w:hAnsi="Arial" w:cs="Arial"/>
        </w:rPr>
      </w:pPr>
    </w:p>
    <w:p w14:paraId="4BF378C0" w14:textId="77777777" w:rsidR="00072BBA" w:rsidRDefault="00072BBA" w:rsidP="00822CDC">
      <w:pPr>
        <w:ind w:firstLine="440"/>
        <w:jc w:val="center"/>
        <w:rPr>
          <w:rFonts w:ascii="Arial" w:hAnsi="Arial" w:cs="Arial"/>
        </w:rPr>
      </w:pPr>
    </w:p>
    <w:p w14:paraId="0EC602BD" w14:textId="77777777" w:rsidR="00072BBA" w:rsidRDefault="00072BBA" w:rsidP="00822CDC">
      <w:pPr>
        <w:ind w:firstLine="440"/>
        <w:jc w:val="center"/>
        <w:rPr>
          <w:rFonts w:ascii="Arial" w:hAnsi="Arial" w:cs="Arial"/>
        </w:rPr>
      </w:pPr>
    </w:p>
    <w:p w14:paraId="5A49E84B" w14:textId="77777777" w:rsidR="00072BBA" w:rsidRDefault="00072BBA" w:rsidP="00822CDC">
      <w:pPr>
        <w:ind w:firstLine="440"/>
        <w:jc w:val="center"/>
        <w:rPr>
          <w:rFonts w:ascii="Arial" w:hAnsi="Arial" w:cs="Arial"/>
        </w:rPr>
      </w:pPr>
    </w:p>
    <w:p w14:paraId="167D7325" w14:textId="77777777" w:rsidR="00072BBA" w:rsidRDefault="00072BBA" w:rsidP="00822CDC">
      <w:pPr>
        <w:ind w:firstLine="440"/>
        <w:jc w:val="center"/>
        <w:rPr>
          <w:rFonts w:ascii="Arial" w:hAnsi="Arial" w:cs="Arial"/>
        </w:rPr>
      </w:pPr>
    </w:p>
    <w:p w14:paraId="3A6D8E67" w14:textId="77777777" w:rsidR="00072BBA" w:rsidRDefault="00072BBA" w:rsidP="00822CDC">
      <w:pPr>
        <w:ind w:firstLine="440"/>
        <w:jc w:val="center"/>
        <w:rPr>
          <w:rFonts w:ascii="Arial" w:hAnsi="Arial" w:cs="Arial"/>
        </w:rPr>
      </w:pPr>
    </w:p>
    <w:p w14:paraId="5CE52370" w14:textId="77777777" w:rsidR="00072BBA" w:rsidRDefault="00072BBA" w:rsidP="00822CDC">
      <w:pPr>
        <w:ind w:firstLine="440"/>
        <w:jc w:val="center"/>
        <w:rPr>
          <w:rFonts w:ascii="Arial" w:hAnsi="Arial" w:cs="Arial"/>
        </w:rPr>
      </w:pPr>
    </w:p>
    <w:p w14:paraId="14D28925" w14:textId="77777777" w:rsidR="00072BBA" w:rsidRDefault="00072BBA" w:rsidP="00822CDC">
      <w:pPr>
        <w:ind w:firstLine="440"/>
        <w:jc w:val="center"/>
        <w:rPr>
          <w:rFonts w:ascii="Arial" w:hAnsi="Arial" w:cs="Arial"/>
        </w:rPr>
      </w:pPr>
    </w:p>
    <w:p w14:paraId="28C9F9C4" w14:textId="77777777" w:rsidR="00072BBA" w:rsidRDefault="00072BBA" w:rsidP="00822CDC">
      <w:pPr>
        <w:ind w:firstLine="440"/>
        <w:jc w:val="center"/>
        <w:rPr>
          <w:rFonts w:ascii="Arial" w:hAnsi="Arial" w:cs="Arial"/>
        </w:rPr>
      </w:pPr>
    </w:p>
    <w:p w14:paraId="239EA336" w14:textId="77777777" w:rsidR="00072BBA" w:rsidRDefault="00072BBA" w:rsidP="00822CDC">
      <w:pPr>
        <w:ind w:firstLine="440"/>
        <w:jc w:val="center"/>
        <w:rPr>
          <w:rFonts w:ascii="Arial" w:hAnsi="Arial" w:cs="Arial"/>
        </w:rPr>
      </w:pPr>
    </w:p>
    <w:p w14:paraId="3D4B85DF" w14:textId="77777777" w:rsidR="00072BBA" w:rsidRDefault="00072BBA" w:rsidP="00822CDC">
      <w:pPr>
        <w:ind w:firstLine="440"/>
        <w:jc w:val="center"/>
        <w:rPr>
          <w:rFonts w:ascii="Arial" w:hAnsi="Arial" w:cs="Arial"/>
        </w:rPr>
      </w:pPr>
    </w:p>
    <w:p w14:paraId="7379F5EB" w14:textId="77777777" w:rsidR="00072BBA" w:rsidRDefault="00072BBA" w:rsidP="00822CDC">
      <w:pPr>
        <w:ind w:firstLine="440"/>
        <w:jc w:val="center"/>
        <w:rPr>
          <w:rFonts w:ascii="Arial" w:hAnsi="Arial" w:cs="Arial"/>
        </w:rPr>
      </w:pPr>
    </w:p>
    <w:p w14:paraId="23453338" w14:textId="77777777" w:rsidR="00072BBA" w:rsidRDefault="00072BBA" w:rsidP="00822CDC">
      <w:pPr>
        <w:ind w:firstLine="440"/>
        <w:jc w:val="center"/>
        <w:rPr>
          <w:rFonts w:ascii="Arial" w:hAnsi="Arial" w:cs="Arial"/>
        </w:rPr>
      </w:pPr>
    </w:p>
    <w:p w14:paraId="6D57951D" w14:textId="77777777" w:rsidR="00072BBA" w:rsidRDefault="00072BBA" w:rsidP="00822CDC">
      <w:pPr>
        <w:ind w:firstLine="440"/>
        <w:jc w:val="center"/>
        <w:rPr>
          <w:rFonts w:ascii="Arial" w:hAnsi="Arial" w:cs="Arial"/>
        </w:rPr>
      </w:pPr>
    </w:p>
    <w:p w14:paraId="31EEF1F6" w14:textId="77777777" w:rsidR="00072BBA" w:rsidRDefault="00072BBA" w:rsidP="00822CDC">
      <w:pPr>
        <w:ind w:firstLine="440"/>
        <w:jc w:val="center"/>
        <w:rPr>
          <w:rFonts w:ascii="Arial" w:hAnsi="Arial" w:cs="Arial"/>
        </w:rPr>
      </w:pPr>
    </w:p>
    <w:p w14:paraId="48101FD9" w14:textId="77777777" w:rsidR="00072BBA" w:rsidRDefault="00072BBA" w:rsidP="00822CDC">
      <w:pPr>
        <w:ind w:firstLine="440"/>
        <w:jc w:val="center"/>
        <w:rPr>
          <w:rFonts w:ascii="Arial" w:hAnsi="Arial" w:cs="Arial"/>
        </w:rPr>
      </w:pPr>
    </w:p>
    <w:p w14:paraId="556E5AA5" w14:textId="77777777" w:rsidR="00072BBA" w:rsidRDefault="00072BBA" w:rsidP="00822CDC">
      <w:pPr>
        <w:ind w:firstLine="440"/>
        <w:jc w:val="center"/>
        <w:rPr>
          <w:rFonts w:ascii="Arial" w:hAnsi="Arial" w:cs="Arial"/>
        </w:rPr>
      </w:pPr>
    </w:p>
    <w:p w14:paraId="3D88FD87" w14:textId="77777777" w:rsidR="00072BBA" w:rsidRDefault="00072BBA" w:rsidP="00822CDC">
      <w:pPr>
        <w:ind w:firstLine="440"/>
        <w:jc w:val="center"/>
        <w:rPr>
          <w:rFonts w:ascii="Arial" w:hAnsi="Arial" w:cs="Arial"/>
        </w:rPr>
      </w:pPr>
    </w:p>
    <w:p w14:paraId="14718510" w14:textId="77777777" w:rsidR="00072BBA" w:rsidRDefault="00072BBA" w:rsidP="00822CDC">
      <w:pPr>
        <w:ind w:firstLine="440"/>
        <w:jc w:val="center"/>
        <w:rPr>
          <w:rFonts w:ascii="Arial" w:hAnsi="Arial" w:cs="Arial"/>
        </w:rPr>
      </w:pPr>
    </w:p>
    <w:p w14:paraId="45B8FDC0" w14:textId="77777777" w:rsidR="00072BBA" w:rsidRDefault="00072BBA" w:rsidP="00822CDC">
      <w:pPr>
        <w:ind w:firstLine="440"/>
        <w:jc w:val="center"/>
        <w:rPr>
          <w:rFonts w:ascii="Arial" w:hAnsi="Arial" w:cs="Arial"/>
        </w:rPr>
      </w:pPr>
    </w:p>
    <w:p w14:paraId="3CEC231F" w14:textId="77777777" w:rsidR="00072BBA" w:rsidRDefault="00072BBA" w:rsidP="00822CDC">
      <w:pPr>
        <w:ind w:firstLine="440"/>
        <w:jc w:val="center"/>
        <w:rPr>
          <w:rFonts w:ascii="Arial" w:hAnsi="Arial" w:cs="Arial"/>
        </w:rPr>
      </w:pPr>
    </w:p>
    <w:p w14:paraId="4EE69340" w14:textId="77777777" w:rsidR="00072BBA" w:rsidRDefault="00072BBA" w:rsidP="00822CDC">
      <w:pPr>
        <w:ind w:firstLine="440"/>
        <w:jc w:val="center"/>
        <w:rPr>
          <w:rFonts w:ascii="Arial" w:hAnsi="Arial" w:cs="Arial"/>
        </w:rPr>
      </w:pPr>
    </w:p>
    <w:p w14:paraId="21A79ADE" w14:textId="77777777" w:rsidR="00072BBA" w:rsidRDefault="00072BBA" w:rsidP="00822CDC">
      <w:pPr>
        <w:ind w:firstLine="440"/>
        <w:jc w:val="center"/>
        <w:rPr>
          <w:rFonts w:ascii="Arial" w:hAnsi="Arial" w:cs="Arial"/>
        </w:rPr>
      </w:pPr>
    </w:p>
    <w:p w14:paraId="5D011DBE" w14:textId="77777777" w:rsidR="00072BBA" w:rsidRDefault="00072BBA" w:rsidP="00822CDC">
      <w:pPr>
        <w:ind w:firstLine="440"/>
        <w:jc w:val="center"/>
        <w:rPr>
          <w:rFonts w:ascii="Arial" w:hAnsi="Arial" w:cs="Arial"/>
        </w:rPr>
      </w:pPr>
    </w:p>
    <w:p w14:paraId="1AAA90A9" w14:textId="77777777" w:rsidR="00072BBA" w:rsidRDefault="00072BBA" w:rsidP="00822CDC">
      <w:pPr>
        <w:ind w:firstLine="440"/>
        <w:jc w:val="center"/>
        <w:rPr>
          <w:rFonts w:ascii="Arial" w:hAnsi="Arial" w:cs="Arial"/>
        </w:rPr>
      </w:pPr>
    </w:p>
    <w:p w14:paraId="6C2B5781" w14:textId="77777777" w:rsidR="00072BBA" w:rsidRDefault="00072BBA" w:rsidP="00822CDC">
      <w:pPr>
        <w:ind w:firstLine="440"/>
        <w:jc w:val="center"/>
        <w:rPr>
          <w:rFonts w:ascii="Arial" w:hAnsi="Arial" w:cs="Arial"/>
        </w:rPr>
      </w:pPr>
    </w:p>
    <w:p w14:paraId="175B5D30" w14:textId="77777777" w:rsidR="00072BBA" w:rsidRDefault="00072BBA" w:rsidP="00822CDC">
      <w:pPr>
        <w:ind w:firstLine="440"/>
        <w:jc w:val="center"/>
        <w:rPr>
          <w:rFonts w:ascii="Arial" w:hAnsi="Arial" w:cs="Arial"/>
        </w:rPr>
      </w:pPr>
    </w:p>
    <w:p w14:paraId="11C3A5E6" w14:textId="77777777" w:rsidR="00072BBA" w:rsidRDefault="00072BBA" w:rsidP="00822CDC">
      <w:pPr>
        <w:ind w:firstLine="440"/>
        <w:jc w:val="center"/>
        <w:rPr>
          <w:rFonts w:ascii="Arial" w:hAnsi="Arial" w:cs="Arial"/>
        </w:rPr>
      </w:pPr>
    </w:p>
    <w:p w14:paraId="7CBAB126" w14:textId="77777777" w:rsidR="00072BBA" w:rsidRDefault="00072BBA" w:rsidP="00822CDC">
      <w:pPr>
        <w:ind w:firstLine="440"/>
        <w:jc w:val="center"/>
        <w:rPr>
          <w:rFonts w:ascii="Arial" w:hAnsi="Arial" w:cs="Arial"/>
        </w:rPr>
      </w:pPr>
    </w:p>
    <w:p w14:paraId="08DC2908" w14:textId="77777777" w:rsidR="00072BBA" w:rsidRDefault="00072BBA" w:rsidP="00822CDC">
      <w:pPr>
        <w:ind w:firstLine="440"/>
        <w:jc w:val="center"/>
        <w:rPr>
          <w:rFonts w:ascii="Arial" w:hAnsi="Arial" w:cs="Arial"/>
        </w:rPr>
      </w:pPr>
    </w:p>
    <w:p w14:paraId="174D4AAE" w14:textId="77777777" w:rsidR="00072BBA" w:rsidRDefault="00072BBA" w:rsidP="00822CDC">
      <w:pPr>
        <w:ind w:firstLine="440"/>
        <w:jc w:val="center"/>
        <w:rPr>
          <w:rFonts w:ascii="Arial" w:hAnsi="Arial" w:cs="Arial"/>
        </w:rPr>
      </w:pPr>
    </w:p>
    <w:p w14:paraId="4B3A21E1" w14:textId="77777777" w:rsidR="00072BBA" w:rsidRDefault="00072BBA" w:rsidP="00822CDC">
      <w:pPr>
        <w:ind w:firstLine="440"/>
        <w:jc w:val="center"/>
        <w:rPr>
          <w:rFonts w:ascii="Arial" w:hAnsi="Arial" w:cs="Arial"/>
        </w:rPr>
      </w:pPr>
    </w:p>
    <w:p w14:paraId="7CC45A5C" w14:textId="77777777" w:rsidR="00072BBA" w:rsidRDefault="00072BBA" w:rsidP="00822CDC">
      <w:pPr>
        <w:ind w:firstLine="440"/>
        <w:jc w:val="center"/>
        <w:rPr>
          <w:rFonts w:ascii="Arial" w:hAnsi="Arial" w:cs="Arial"/>
        </w:rPr>
      </w:pPr>
    </w:p>
    <w:p w14:paraId="7D0840B0" w14:textId="77777777" w:rsidR="00072BBA" w:rsidRDefault="00072BBA" w:rsidP="00822CDC">
      <w:pPr>
        <w:ind w:firstLine="440"/>
        <w:jc w:val="center"/>
        <w:rPr>
          <w:rFonts w:ascii="Arial" w:hAnsi="Arial" w:cs="Arial"/>
        </w:rPr>
      </w:pPr>
    </w:p>
    <w:p w14:paraId="5043DA50" w14:textId="77777777" w:rsidR="00072BBA" w:rsidRDefault="00072BBA" w:rsidP="00822CDC">
      <w:pPr>
        <w:ind w:firstLine="440"/>
        <w:jc w:val="center"/>
        <w:rPr>
          <w:rFonts w:ascii="Arial" w:hAnsi="Arial" w:cs="Arial"/>
        </w:rPr>
      </w:pPr>
    </w:p>
    <w:p w14:paraId="693C548A" w14:textId="77777777" w:rsidR="00072BBA" w:rsidRDefault="00072BBA" w:rsidP="00822CDC">
      <w:pPr>
        <w:ind w:firstLine="440"/>
        <w:jc w:val="center"/>
        <w:rPr>
          <w:rFonts w:ascii="Arial" w:hAnsi="Arial" w:cs="Arial"/>
        </w:rPr>
      </w:pPr>
    </w:p>
    <w:p w14:paraId="4BD6C710" w14:textId="77777777" w:rsidR="00072BBA" w:rsidRDefault="00072BBA" w:rsidP="00822CDC">
      <w:pPr>
        <w:ind w:firstLine="440"/>
        <w:jc w:val="center"/>
        <w:rPr>
          <w:rFonts w:ascii="Arial" w:hAnsi="Arial" w:cs="Arial"/>
        </w:rPr>
      </w:pPr>
    </w:p>
    <w:p w14:paraId="472FAA81" w14:textId="77777777" w:rsidR="00072BBA" w:rsidRDefault="00072BBA" w:rsidP="00822CDC">
      <w:pPr>
        <w:ind w:firstLine="440"/>
        <w:jc w:val="center"/>
        <w:rPr>
          <w:rFonts w:ascii="Arial" w:hAnsi="Arial" w:cs="Arial"/>
        </w:rPr>
      </w:pPr>
    </w:p>
    <w:p w14:paraId="29FF3F85" w14:textId="77777777" w:rsidR="00072BBA" w:rsidRDefault="00072BBA" w:rsidP="00822CDC">
      <w:pPr>
        <w:ind w:firstLine="440"/>
        <w:jc w:val="center"/>
        <w:rPr>
          <w:rFonts w:ascii="Arial" w:hAnsi="Arial" w:cs="Arial"/>
        </w:rPr>
      </w:pPr>
    </w:p>
    <w:p w14:paraId="3A754A4E" w14:textId="77777777" w:rsidR="00072BBA" w:rsidRDefault="00072BBA" w:rsidP="00822CDC">
      <w:pPr>
        <w:ind w:firstLine="440"/>
        <w:jc w:val="center"/>
        <w:rPr>
          <w:rFonts w:ascii="Arial" w:hAnsi="Arial" w:cs="Arial"/>
        </w:rPr>
      </w:pPr>
    </w:p>
    <w:p w14:paraId="4BA8A6B7" w14:textId="77777777" w:rsidR="00072BBA" w:rsidRDefault="00072BBA" w:rsidP="00822CDC">
      <w:pPr>
        <w:ind w:firstLine="440"/>
        <w:jc w:val="center"/>
        <w:rPr>
          <w:rFonts w:ascii="Arial" w:hAnsi="Arial" w:cs="Arial"/>
        </w:rPr>
      </w:pPr>
    </w:p>
    <w:p w14:paraId="3A7258CB" w14:textId="77777777" w:rsidR="00072BBA" w:rsidRDefault="00072BBA" w:rsidP="00822CDC">
      <w:pPr>
        <w:ind w:firstLine="440"/>
        <w:jc w:val="center"/>
        <w:rPr>
          <w:rFonts w:ascii="Arial" w:hAnsi="Arial" w:cs="Arial"/>
        </w:rPr>
      </w:pPr>
    </w:p>
    <w:p w14:paraId="5C17DDD4" w14:textId="77777777" w:rsidR="00072BBA" w:rsidRDefault="00072BBA" w:rsidP="00822CDC">
      <w:pPr>
        <w:ind w:firstLine="440"/>
        <w:jc w:val="center"/>
        <w:rPr>
          <w:rFonts w:ascii="Arial" w:hAnsi="Arial" w:cs="Arial"/>
        </w:rPr>
      </w:pPr>
    </w:p>
    <w:p w14:paraId="6ACDA1F1" w14:textId="77777777" w:rsidR="00072BBA" w:rsidRDefault="00072BBA" w:rsidP="00822CDC">
      <w:pPr>
        <w:ind w:firstLine="440"/>
        <w:jc w:val="center"/>
        <w:rPr>
          <w:rFonts w:ascii="Arial" w:hAnsi="Arial" w:cs="Arial"/>
        </w:rPr>
      </w:pPr>
    </w:p>
    <w:p w14:paraId="0F609E25" w14:textId="77777777" w:rsidR="00072BBA" w:rsidRDefault="00072BBA" w:rsidP="00822CDC">
      <w:pPr>
        <w:ind w:firstLine="440"/>
        <w:jc w:val="center"/>
        <w:rPr>
          <w:rFonts w:ascii="Arial" w:hAnsi="Arial" w:cs="Arial"/>
        </w:rPr>
      </w:pPr>
    </w:p>
    <w:p w14:paraId="6F0822BB" w14:textId="77777777" w:rsidR="00072BBA" w:rsidRDefault="00072BBA" w:rsidP="00822CDC">
      <w:pPr>
        <w:ind w:firstLine="440"/>
        <w:jc w:val="center"/>
        <w:rPr>
          <w:rFonts w:ascii="Arial" w:hAnsi="Arial" w:cs="Arial"/>
        </w:rPr>
      </w:pPr>
    </w:p>
    <w:p w14:paraId="1AB64359" w14:textId="77777777" w:rsidR="00072BBA" w:rsidRDefault="00072BBA" w:rsidP="00822CDC">
      <w:pPr>
        <w:ind w:firstLine="440"/>
        <w:jc w:val="center"/>
        <w:rPr>
          <w:rFonts w:ascii="Arial" w:hAnsi="Arial" w:cs="Arial"/>
        </w:rPr>
      </w:pPr>
    </w:p>
    <w:p w14:paraId="55B12092" w14:textId="77777777" w:rsidR="00072BBA" w:rsidRDefault="00072BBA" w:rsidP="00822CDC">
      <w:pPr>
        <w:ind w:firstLine="440"/>
        <w:jc w:val="center"/>
        <w:rPr>
          <w:rFonts w:ascii="Arial" w:hAnsi="Arial" w:cs="Arial"/>
        </w:rPr>
      </w:pPr>
    </w:p>
    <w:p w14:paraId="0B5C5870" w14:textId="77777777" w:rsidR="00072BBA" w:rsidRDefault="00072BBA" w:rsidP="00822CDC">
      <w:pPr>
        <w:ind w:firstLine="440"/>
        <w:jc w:val="center"/>
        <w:rPr>
          <w:rFonts w:ascii="Arial" w:hAnsi="Arial" w:cs="Arial"/>
        </w:rPr>
      </w:pPr>
    </w:p>
    <w:p w14:paraId="18A3FEA9" w14:textId="77777777" w:rsidR="00072BBA" w:rsidRDefault="00072BBA" w:rsidP="00822CDC">
      <w:pPr>
        <w:ind w:firstLine="440"/>
        <w:jc w:val="center"/>
        <w:rPr>
          <w:rFonts w:ascii="Arial" w:hAnsi="Arial" w:cs="Arial"/>
        </w:rPr>
      </w:pPr>
    </w:p>
    <w:p w14:paraId="0D2D3607" w14:textId="77777777" w:rsidR="00072BBA" w:rsidRDefault="00072BBA" w:rsidP="00822CDC">
      <w:pPr>
        <w:ind w:firstLine="440"/>
        <w:jc w:val="center"/>
        <w:rPr>
          <w:rFonts w:ascii="Arial" w:hAnsi="Arial" w:cs="Arial"/>
        </w:rPr>
      </w:pPr>
    </w:p>
    <w:p w14:paraId="7E0EEA4B" w14:textId="77777777" w:rsidR="00072BBA" w:rsidRDefault="00072BBA" w:rsidP="00822CDC">
      <w:pPr>
        <w:ind w:firstLine="440"/>
        <w:jc w:val="center"/>
        <w:rPr>
          <w:rFonts w:ascii="Arial" w:hAnsi="Arial" w:cs="Arial"/>
        </w:rPr>
      </w:pPr>
    </w:p>
    <w:p w14:paraId="58612FC5" w14:textId="1A7E65AA" w:rsidR="00822CDC" w:rsidRPr="00822CDC" w:rsidRDefault="00822CDC" w:rsidP="00822CDC">
      <w:pPr>
        <w:ind w:firstLine="440"/>
        <w:jc w:val="center"/>
        <w:rPr>
          <w:rFonts w:ascii="Arial" w:hAnsi="Arial" w:cs="Arial"/>
        </w:rPr>
      </w:pPr>
      <w:r w:rsidRPr="00822CDC">
        <w:rPr>
          <w:rFonts w:ascii="Arial" w:hAnsi="Arial" w:cs="Arial"/>
        </w:rPr>
        <w:t>RESEARCH PROTOCOL</w:t>
      </w:r>
    </w:p>
    <w:p w14:paraId="23727A20" w14:textId="77777777" w:rsidR="00822CDC" w:rsidRPr="00822CDC" w:rsidRDefault="00822CDC" w:rsidP="00197A42">
      <w:pPr>
        <w:ind w:firstLine="440"/>
        <w:rPr>
          <w:rFonts w:ascii="Arial" w:hAnsi="Arial" w:cs="Arial"/>
        </w:rPr>
      </w:pPr>
      <w:r w:rsidRPr="00822CDC">
        <w:rPr>
          <w:rFonts w:ascii="Arial" w:hAnsi="Arial" w:cs="Arial"/>
        </w:rPr>
        <w:t>CAMRELIZUMAB (SHR-1210) WITH OR WITHOUT CYTOKINE-INDUCED KILLER CELLS FOR METASTATIC RENAL CLEAR CELL CARCINOMA: A SINGLE-CENTER, PROSPECTIVE, RANDOMIZED CONTROLLED CLINICAL TRIAL</w:t>
      </w:r>
    </w:p>
    <w:p w14:paraId="79C3E421" w14:textId="77777777" w:rsidR="00822CDC" w:rsidRPr="001B7DB7" w:rsidRDefault="00822CDC" w:rsidP="00822CDC">
      <w:pPr>
        <w:ind w:firstLine="480"/>
        <w:rPr>
          <w:rFonts w:ascii="Calibri" w:hAnsi="Calibri" w:cs="Calibri"/>
          <w:b/>
          <w:bCs/>
          <w:sz w:val="24"/>
          <w:szCs w:val="28"/>
        </w:rPr>
      </w:pPr>
      <w:r w:rsidRPr="001B7DB7">
        <w:rPr>
          <w:rFonts w:ascii="Calibri" w:hAnsi="Calibri" w:cs="Calibri"/>
          <w:b/>
          <w:bCs/>
          <w:sz w:val="24"/>
          <w:szCs w:val="28"/>
        </w:rPr>
        <w:t>PROTOCOL IDENTIFICATION</w:t>
      </w:r>
    </w:p>
    <w:p w14:paraId="6B13C344" w14:textId="77777777" w:rsidR="00822CDC" w:rsidRPr="001B7DB7" w:rsidRDefault="00822CDC" w:rsidP="00822CDC">
      <w:pPr>
        <w:ind w:firstLine="480"/>
        <w:rPr>
          <w:rFonts w:ascii="Calibri" w:hAnsi="Calibri" w:cs="Calibri"/>
          <w:sz w:val="24"/>
          <w:szCs w:val="28"/>
        </w:rPr>
      </w:pPr>
      <w:r w:rsidRPr="001B7DB7">
        <w:rPr>
          <w:rFonts w:ascii="Calibri" w:hAnsi="Calibri" w:cs="Calibri"/>
          <w:b/>
          <w:bCs/>
          <w:sz w:val="24"/>
          <w:szCs w:val="28"/>
        </w:rPr>
        <w:t xml:space="preserve">Full Title: </w:t>
      </w:r>
      <w:r w:rsidRPr="001B7DB7">
        <w:rPr>
          <w:rFonts w:ascii="Calibri" w:hAnsi="Calibri" w:cs="Calibri"/>
          <w:sz w:val="24"/>
          <w:szCs w:val="28"/>
        </w:rPr>
        <w:t>Camrelizumab (SHR-1210) with or without Cytokine-Induced Killer Cells for Metastatic Renal Clear Cell Carcinoma: A Single-Center, Prospective, Randomized Controlled Clinical Trial</w:t>
      </w:r>
    </w:p>
    <w:p w14:paraId="088234B0" w14:textId="77777777" w:rsidR="00822CDC" w:rsidRPr="001B7DB7" w:rsidRDefault="00822CDC" w:rsidP="00822CDC">
      <w:pPr>
        <w:ind w:firstLine="480"/>
        <w:rPr>
          <w:rFonts w:ascii="Calibri" w:hAnsi="Calibri" w:cs="Calibri"/>
          <w:sz w:val="24"/>
          <w:szCs w:val="28"/>
        </w:rPr>
      </w:pPr>
      <w:r w:rsidRPr="001B7DB7">
        <w:rPr>
          <w:rFonts w:ascii="Calibri" w:hAnsi="Calibri" w:cs="Calibri"/>
          <w:b/>
          <w:bCs/>
          <w:sz w:val="24"/>
          <w:szCs w:val="28"/>
        </w:rPr>
        <w:t xml:space="preserve">Short Title: </w:t>
      </w:r>
      <w:r w:rsidRPr="001B7DB7">
        <w:rPr>
          <w:rFonts w:ascii="Calibri" w:hAnsi="Calibri" w:cs="Calibri"/>
          <w:sz w:val="24"/>
          <w:szCs w:val="28"/>
        </w:rPr>
        <w:t>PD1-CIK-mRCC Trial</w:t>
      </w:r>
    </w:p>
    <w:p w14:paraId="629F4E12" w14:textId="77777777" w:rsidR="00822CDC" w:rsidRPr="001B7DB7" w:rsidRDefault="00822CDC" w:rsidP="00822CDC">
      <w:pPr>
        <w:ind w:firstLine="480"/>
        <w:rPr>
          <w:rFonts w:ascii="Calibri" w:hAnsi="Calibri" w:cs="Calibri"/>
          <w:sz w:val="24"/>
          <w:szCs w:val="28"/>
        </w:rPr>
      </w:pPr>
      <w:r w:rsidRPr="001B7DB7">
        <w:rPr>
          <w:rFonts w:ascii="Calibri" w:hAnsi="Calibri" w:cs="Calibri"/>
          <w:b/>
          <w:bCs/>
          <w:sz w:val="24"/>
          <w:szCs w:val="28"/>
        </w:rPr>
        <w:t xml:space="preserve">Protocol Code: </w:t>
      </w:r>
      <w:r w:rsidRPr="001B7DB7">
        <w:rPr>
          <w:rFonts w:ascii="Calibri" w:hAnsi="Calibri" w:cs="Calibri"/>
          <w:sz w:val="24"/>
          <w:szCs w:val="28"/>
        </w:rPr>
        <w:t>PD1-CIK-mRCC</w:t>
      </w:r>
    </w:p>
    <w:p w14:paraId="7F021493" w14:textId="77777777" w:rsidR="00822CDC" w:rsidRPr="001B7DB7" w:rsidRDefault="00822CDC" w:rsidP="00822CDC">
      <w:pPr>
        <w:ind w:firstLine="480"/>
        <w:rPr>
          <w:rFonts w:ascii="Calibri" w:hAnsi="Calibri" w:cs="Calibri"/>
          <w:sz w:val="24"/>
          <w:szCs w:val="28"/>
        </w:rPr>
      </w:pPr>
      <w:r w:rsidRPr="001B7DB7">
        <w:rPr>
          <w:rFonts w:ascii="Calibri" w:hAnsi="Calibri" w:cs="Calibri"/>
          <w:b/>
          <w:bCs/>
          <w:sz w:val="24"/>
          <w:szCs w:val="28"/>
        </w:rPr>
        <w:t>Protocol Version:</w:t>
      </w:r>
      <w:r w:rsidRPr="001B7DB7">
        <w:rPr>
          <w:rFonts w:ascii="Calibri" w:hAnsi="Calibri" w:cs="Calibri"/>
          <w:sz w:val="24"/>
          <w:szCs w:val="28"/>
        </w:rPr>
        <w:t xml:space="preserve"> Version 1.0</w:t>
      </w:r>
    </w:p>
    <w:p w14:paraId="5810C243" w14:textId="77777777" w:rsidR="00822CDC" w:rsidRPr="001B7DB7" w:rsidRDefault="00822CDC" w:rsidP="00822CDC">
      <w:pPr>
        <w:ind w:firstLine="480"/>
        <w:rPr>
          <w:rFonts w:ascii="Calibri" w:hAnsi="Calibri" w:cs="Calibri"/>
          <w:sz w:val="24"/>
          <w:szCs w:val="28"/>
        </w:rPr>
      </w:pPr>
      <w:r w:rsidRPr="001B7DB7">
        <w:rPr>
          <w:rFonts w:ascii="Calibri" w:hAnsi="Calibri" w:cs="Calibri"/>
          <w:b/>
          <w:bCs/>
          <w:sz w:val="24"/>
          <w:szCs w:val="28"/>
        </w:rPr>
        <w:t xml:space="preserve">Protocol Date: </w:t>
      </w:r>
      <w:bookmarkStart w:id="0" w:name="OLE_LINK80"/>
      <w:r w:rsidRPr="001B7DB7">
        <w:rPr>
          <w:rFonts w:ascii="Calibri" w:hAnsi="Calibri" w:cs="Calibri"/>
          <w:sz w:val="24"/>
          <w:szCs w:val="28"/>
        </w:rPr>
        <w:t>29 October 2018</w:t>
      </w:r>
      <w:bookmarkEnd w:id="0"/>
    </w:p>
    <w:p w14:paraId="3873570C" w14:textId="77777777" w:rsidR="00822CDC" w:rsidRPr="001B7DB7" w:rsidRDefault="00822CDC" w:rsidP="00822CDC">
      <w:pPr>
        <w:ind w:firstLine="480"/>
        <w:rPr>
          <w:rFonts w:ascii="Calibri" w:hAnsi="Calibri" w:cs="Calibri"/>
          <w:b/>
          <w:bCs/>
          <w:sz w:val="24"/>
          <w:szCs w:val="28"/>
        </w:rPr>
      </w:pPr>
      <w:r w:rsidRPr="001B7DB7">
        <w:rPr>
          <w:rFonts w:ascii="Calibri" w:hAnsi="Calibri" w:cs="Calibri"/>
          <w:b/>
          <w:bCs/>
          <w:sz w:val="24"/>
          <w:szCs w:val="28"/>
        </w:rPr>
        <w:t xml:space="preserve">Clinical Trial Registration: </w:t>
      </w:r>
    </w:p>
    <w:p w14:paraId="79F86481" w14:textId="4C74D099" w:rsidR="00822CDC" w:rsidRPr="001B7DB7" w:rsidRDefault="00822CDC" w:rsidP="00822CDC">
      <w:pPr>
        <w:ind w:firstLine="480"/>
        <w:rPr>
          <w:rFonts w:ascii="Calibri" w:hAnsi="Calibri" w:cs="Calibri"/>
          <w:sz w:val="24"/>
          <w:szCs w:val="28"/>
        </w:rPr>
      </w:pPr>
      <w:r w:rsidRPr="001B7DB7">
        <w:rPr>
          <w:rFonts w:ascii="Calibri" w:hAnsi="Calibri" w:cs="Calibri"/>
          <w:sz w:val="24"/>
          <w:szCs w:val="28"/>
        </w:rPr>
        <w:t>ClinicalTrials.gov Identifier: NCT03987698</w:t>
      </w:r>
    </w:p>
    <w:p w14:paraId="4934A7CB" w14:textId="77777777" w:rsidR="00822CDC" w:rsidRPr="001B7DB7" w:rsidRDefault="00822CDC" w:rsidP="00822CDC">
      <w:pPr>
        <w:ind w:firstLine="480"/>
        <w:rPr>
          <w:rFonts w:ascii="Calibri" w:hAnsi="Calibri" w:cs="Calibri"/>
          <w:sz w:val="24"/>
          <w:szCs w:val="28"/>
        </w:rPr>
      </w:pPr>
      <w:r w:rsidRPr="001B7DB7">
        <w:rPr>
          <w:rFonts w:ascii="Calibri" w:hAnsi="Calibri" w:cs="Calibri"/>
          <w:sz w:val="24"/>
          <w:szCs w:val="28"/>
        </w:rPr>
        <w:t>Registration Date: 17 June 2019</w:t>
      </w:r>
    </w:p>
    <w:p w14:paraId="5700D014" w14:textId="1AFB4282" w:rsidR="00822CDC" w:rsidRPr="001B7DB7" w:rsidRDefault="00822CDC" w:rsidP="00822CDC">
      <w:pPr>
        <w:ind w:firstLine="480"/>
        <w:rPr>
          <w:rFonts w:ascii="Calibri" w:hAnsi="Calibri" w:cs="Calibri"/>
          <w:b/>
          <w:bCs/>
          <w:sz w:val="24"/>
          <w:szCs w:val="28"/>
        </w:rPr>
      </w:pPr>
      <w:r w:rsidRPr="001B7DB7">
        <w:rPr>
          <w:rFonts w:ascii="Calibri" w:hAnsi="Calibri" w:cs="Calibri"/>
          <w:b/>
          <w:bCs/>
          <w:sz w:val="24"/>
          <w:szCs w:val="28"/>
        </w:rPr>
        <w:t>Regulatory Approval:</w:t>
      </w:r>
    </w:p>
    <w:p w14:paraId="553B7D7C" w14:textId="17895F31" w:rsidR="00822CDC" w:rsidRPr="001B7DB7" w:rsidRDefault="00822CDC" w:rsidP="00822CDC">
      <w:pPr>
        <w:ind w:firstLine="480"/>
        <w:rPr>
          <w:rFonts w:ascii="Calibri" w:hAnsi="Calibri" w:cs="Calibri"/>
          <w:sz w:val="24"/>
          <w:szCs w:val="28"/>
        </w:rPr>
      </w:pPr>
      <w:r w:rsidRPr="001B7DB7">
        <w:rPr>
          <w:rFonts w:ascii="Calibri" w:hAnsi="Calibri" w:cs="Calibri"/>
          <w:sz w:val="24"/>
          <w:szCs w:val="28"/>
        </w:rPr>
        <w:t>National Medical Products Administration (NMPA) Drug Approval Number: S20190027</w:t>
      </w:r>
    </w:p>
    <w:p w14:paraId="6649DF4D" w14:textId="77777777" w:rsidR="00822CDC" w:rsidRPr="001B7DB7" w:rsidRDefault="00822CDC" w:rsidP="00822CDC">
      <w:pPr>
        <w:ind w:firstLine="480"/>
        <w:rPr>
          <w:rFonts w:ascii="Calibri" w:hAnsi="Calibri" w:cs="Calibri"/>
          <w:b/>
          <w:bCs/>
          <w:sz w:val="24"/>
          <w:szCs w:val="28"/>
        </w:rPr>
      </w:pPr>
      <w:r w:rsidRPr="001B7DB7">
        <w:rPr>
          <w:rFonts w:ascii="Calibri" w:hAnsi="Calibri" w:cs="Calibri"/>
          <w:b/>
          <w:bCs/>
          <w:sz w:val="24"/>
          <w:szCs w:val="28"/>
        </w:rPr>
        <w:t>SPONSOR AND PRINCIPAL INVESTIGATOR</w:t>
      </w:r>
    </w:p>
    <w:p w14:paraId="3B088456" w14:textId="77777777" w:rsidR="00822CDC" w:rsidRPr="001B7DB7" w:rsidRDefault="00822CDC" w:rsidP="00822CDC">
      <w:pPr>
        <w:ind w:firstLine="480"/>
        <w:rPr>
          <w:rFonts w:ascii="Calibri" w:hAnsi="Calibri" w:cs="Calibri"/>
          <w:b/>
          <w:bCs/>
          <w:sz w:val="24"/>
          <w:szCs w:val="28"/>
        </w:rPr>
      </w:pPr>
      <w:r w:rsidRPr="001B7DB7">
        <w:rPr>
          <w:rFonts w:ascii="Calibri" w:hAnsi="Calibri" w:cs="Calibri"/>
          <w:b/>
          <w:bCs/>
          <w:sz w:val="24"/>
          <w:szCs w:val="28"/>
        </w:rPr>
        <w:t>Sponsor:</w:t>
      </w:r>
    </w:p>
    <w:p w14:paraId="50C99847" w14:textId="77777777" w:rsidR="00822CDC" w:rsidRPr="001B7DB7" w:rsidRDefault="00822CDC" w:rsidP="00822CDC">
      <w:pPr>
        <w:ind w:firstLine="480"/>
        <w:rPr>
          <w:rFonts w:ascii="Calibri" w:hAnsi="Calibri" w:cs="Calibri"/>
          <w:sz w:val="24"/>
          <w:szCs w:val="28"/>
        </w:rPr>
      </w:pPr>
      <w:r w:rsidRPr="001B7DB7">
        <w:rPr>
          <w:rFonts w:ascii="Calibri" w:hAnsi="Calibri" w:cs="Calibri"/>
          <w:sz w:val="24"/>
          <w:szCs w:val="28"/>
        </w:rPr>
        <w:t>Department of Biotherapy, Tianjin Medical University Cancer Institute and Hospital</w:t>
      </w:r>
    </w:p>
    <w:p w14:paraId="1E8D2D8E" w14:textId="77777777" w:rsidR="00822CDC" w:rsidRPr="001B7DB7" w:rsidRDefault="00822CDC" w:rsidP="00822CDC">
      <w:pPr>
        <w:ind w:firstLine="480"/>
        <w:rPr>
          <w:rFonts w:ascii="Calibri" w:hAnsi="Calibri" w:cs="Calibri"/>
          <w:sz w:val="24"/>
          <w:szCs w:val="28"/>
        </w:rPr>
      </w:pPr>
      <w:r w:rsidRPr="001B7DB7">
        <w:rPr>
          <w:rFonts w:ascii="Calibri" w:hAnsi="Calibri" w:cs="Calibri"/>
          <w:sz w:val="24"/>
          <w:szCs w:val="28"/>
        </w:rPr>
        <w:t>Address: Huanhu Xi Road, Hexi District, Tianjin 300060, China</w:t>
      </w:r>
    </w:p>
    <w:p w14:paraId="291965E5" w14:textId="77777777" w:rsidR="00822CDC" w:rsidRPr="001B7DB7" w:rsidRDefault="00822CDC" w:rsidP="00822CDC">
      <w:pPr>
        <w:ind w:firstLine="480"/>
        <w:rPr>
          <w:rFonts w:ascii="Calibri" w:hAnsi="Calibri" w:cs="Calibri"/>
          <w:sz w:val="24"/>
          <w:szCs w:val="28"/>
        </w:rPr>
      </w:pPr>
      <w:r w:rsidRPr="001B7DB7">
        <w:rPr>
          <w:rFonts w:ascii="Calibri" w:hAnsi="Calibri" w:cs="Calibri"/>
          <w:sz w:val="24"/>
          <w:szCs w:val="28"/>
        </w:rPr>
        <w:t>Tel: +86-22-23340123</w:t>
      </w:r>
    </w:p>
    <w:p w14:paraId="4E66DCB4" w14:textId="77777777" w:rsidR="00822CDC" w:rsidRPr="001B7DB7" w:rsidRDefault="00822CDC" w:rsidP="00822CDC">
      <w:pPr>
        <w:ind w:firstLine="480"/>
        <w:rPr>
          <w:rFonts w:ascii="Calibri" w:hAnsi="Calibri" w:cs="Calibri"/>
          <w:sz w:val="24"/>
          <w:szCs w:val="28"/>
        </w:rPr>
      </w:pPr>
      <w:r w:rsidRPr="001B7DB7">
        <w:rPr>
          <w:rFonts w:ascii="Calibri" w:hAnsi="Calibri" w:cs="Calibri"/>
          <w:sz w:val="24"/>
          <w:szCs w:val="28"/>
        </w:rPr>
        <w:t>Fax: +86-22-23537796</w:t>
      </w:r>
    </w:p>
    <w:p w14:paraId="5B2DCF6A" w14:textId="77777777" w:rsidR="00822CDC" w:rsidRPr="001B7DB7" w:rsidRDefault="00822CDC" w:rsidP="00822CDC">
      <w:pPr>
        <w:ind w:firstLine="480"/>
        <w:rPr>
          <w:rFonts w:ascii="Calibri" w:hAnsi="Calibri" w:cs="Calibri"/>
          <w:b/>
          <w:bCs/>
          <w:sz w:val="24"/>
          <w:szCs w:val="28"/>
        </w:rPr>
      </w:pPr>
      <w:r w:rsidRPr="001B7DB7">
        <w:rPr>
          <w:rFonts w:ascii="Calibri" w:hAnsi="Calibri" w:cs="Calibri"/>
          <w:b/>
          <w:bCs/>
          <w:sz w:val="24"/>
          <w:szCs w:val="28"/>
        </w:rPr>
        <w:t>Principal Investigator:</w:t>
      </w:r>
    </w:p>
    <w:p w14:paraId="077AF02D" w14:textId="77777777" w:rsidR="00822CDC" w:rsidRPr="001B7DB7" w:rsidRDefault="00822CDC" w:rsidP="00822CDC">
      <w:pPr>
        <w:ind w:firstLine="480"/>
        <w:rPr>
          <w:rFonts w:ascii="Calibri" w:hAnsi="Calibri" w:cs="Calibri"/>
          <w:sz w:val="24"/>
          <w:szCs w:val="28"/>
        </w:rPr>
      </w:pPr>
      <w:r w:rsidRPr="001B7DB7">
        <w:rPr>
          <w:rFonts w:ascii="Calibri" w:hAnsi="Calibri" w:cs="Calibri"/>
          <w:sz w:val="24"/>
          <w:szCs w:val="28"/>
        </w:rPr>
        <w:t>Xiubao Ren, M.D., Ph.D.</w:t>
      </w:r>
    </w:p>
    <w:p w14:paraId="057CBB8E" w14:textId="77777777" w:rsidR="00822CDC" w:rsidRPr="001B7DB7" w:rsidRDefault="00822CDC" w:rsidP="00822CDC">
      <w:pPr>
        <w:ind w:firstLine="480"/>
        <w:rPr>
          <w:rFonts w:ascii="Calibri" w:hAnsi="Calibri" w:cs="Calibri"/>
          <w:sz w:val="24"/>
          <w:szCs w:val="28"/>
        </w:rPr>
      </w:pPr>
      <w:r w:rsidRPr="001B7DB7">
        <w:rPr>
          <w:rFonts w:ascii="Calibri" w:hAnsi="Calibri" w:cs="Calibri"/>
          <w:sz w:val="24"/>
          <w:szCs w:val="28"/>
        </w:rPr>
        <w:t>Title: Director, Department of Biotherapy and Department of Immunology</w:t>
      </w:r>
    </w:p>
    <w:p w14:paraId="1D33E292" w14:textId="77777777" w:rsidR="00822CDC" w:rsidRPr="001B7DB7" w:rsidRDefault="00822CDC" w:rsidP="00822CDC">
      <w:pPr>
        <w:ind w:firstLine="480"/>
        <w:rPr>
          <w:rFonts w:ascii="Calibri" w:hAnsi="Calibri" w:cs="Calibri"/>
          <w:sz w:val="24"/>
          <w:szCs w:val="28"/>
        </w:rPr>
      </w:pPr>
      <w:r w:rsidRPr="001B7DB7">
        <w:rPr>
          <w:rFonts w:ascii="Calibri" w:hAnsi="Calibri" w:cs="Calibri"/>
          <w:sz w:val="24"/>
          <w:szCs w:val="28"/>
        </w:rPr>
        <w:lastRenderedPageBreak/>
        <w:t>Institution: Tianjin Medical University Cancer Institute &amp; Hospital</w:t>
      </w:r>
    </w:p>
    <w:p w14:paraId="6A87C66A" w14:textId="77777777" w:rsidR="00822CDC" w:rsidRPr="001B7DB7" w:rsidRDefault="00822CDC" w:rsidP="00822CDC">
      <w:pPr>
        <w:ind w:firstLine="480"/>
        <w:rPr>
          <w:rFonts w:ascii="Calibri" w:hAnsi="Calibri" w:cs="Calibri"/>
          <w:sz w:val="24"/>
          <w:szCs w:val="28"/>
        </w:rPr>
      </w:pPr>
      <w:r w:rsidRPr="001B7DB7">
        <w:rPr>
          <w:rFonts w:ascii="Calibri" w:hAnsi="Calibri" w:cs="Calibri"/>
          <w:sz w:val="24"/>
          <w:szCs w:val="28"/>
        </w:rPr>
        <w:t>Address: Huanhu Xi Road, Hexi District, Tianjin 300060, China</w:t>
      </w:r>
    </w:p>
    <w:p w14:paraId="75D3C65E" w14:textId="77777777" w:rsidR="00822CDC" w:rsidRPr="001B7DB7" w:rsidRDefault="00822CDC" w:rsidP="00822CDC">
      <w:pPr>
        <w:ind w:firstLine="480"/>
        <w:rPr>
          <w:rFonts w:ascii="Calibri" w:hAnsi="Calibri" w:cs="Calibri"/>
          <w:sz w:val="24"/>
          <w:szCs w:val="28"/>
        </w:rPr>
      </w:pPr>
      <w:r w:rsidRPr="001B7DB7">
        <w:rPr>
          <w:rFonts w:ascii="Calibri" w:hAnsi="Calibri" w:cs="Calibri"/>
          <w:sz w:val="24"/>
          <w:szCs w:val="28"/>
        </w:rPr>
        <w:t>Tel: +86-22-23340123-3173</w:t>
      </w:r>
    </w:p>
    <w:p w14:paraId="586DF9A3" w14:textId="77777777" w:rsidR="00822CDC" w:rsidRPr="001B7DB7" w:rsidRDefault="00822CDC" w:rsidP="00822CDC">
      <w:pPr>
        <w:ind w:firstLine="480"/>
        <w:rPr>
          <w:rFonts w:ascii="Calibri" w:hAnsi="Calibri" w:cs="Calibri"/>
          <w:sz w:val="24"/>
          <w:szCs w:val="28"/>
        </w:rPr>
      </w:pPr>
      <w:r w:rsidRPr="001B7DB7">
        <w:rPr>
          <w:rFonts w:ascii="Calibri" w:hAnsi="Calibri" w:cs="Calibri"/>
          <w:sz w:val="24"/>
          <w:szCs w:val="28"/>
        </w:rPr>
        <w:t>Fax: +86-22-23537796</w:t>
      </w:r>
    </w:p>
    <w:p w14:paraId="0E0EB4DD" w14:textId="77777777" w:rsidR="00822CDC" w:rsidRPr="001B7DB7" w:rsidRDefault="00822CDC" w:rsidP="00822CDC">
      <w:pPr>
        <w:ind w:firstLine="480"/>
        <w:rPr>
          <w:rFonts w:ascii="Calibri" w:hAnsi="Calibri" w:cs="Calibri"/>
          <w:sz w:val="24"/>
          <w:szCs w:val="28"/>
        </w:rPr>
      </w:pPr>
      <w:r w:rsidRPr="001B7DB7">
        <w:rPr>
          <w:rFonts w:ascii="Calibri" w:hAnsi="Calibri" w:cs="Calibri"/>
          <w:sz w:val="24"/>
          <w:szCs w:val="28"/>
        </w:rPr>
        <w:t>Email: renxiubao@tjmuch.com</w:t>
      </w:r>
    </w:p>
    <w:p w14:paraId="653D432C" w14:textId="77777777" w:rsidR="00822CDC" w:rsidRPr="001B7DB7" w:rsidRDefault="00822CDC" w:rsidP="00822CDC">
      <w:pPr>
        <w:ind w:firstLine="480"/>
        <w:rPr>
          <w:rFonts w:ascii="Calibri" w:hAnsi="Calibri" w:cs="Calibri"/>
          <w:b/>
          <w:bCs/>
          <w:sz w:val="24"/>
          <w:szCs w:val="28"/>
        </w:rPr>
      </w:pPr>
      <w:r w:rsidRPr="001B7DB7">
        <w:rPr>
          <w:rFonts w:ascii="Calibri" w:hAnsi="Calibri" w:cs="Calibri"/>
          <w:b/>
          <w:bCs/>
          <w:sz w:val="24"/>
          <w:szCs w:val="28"/>
        </w:rPr>
        <w:t>Co-Investigators:</w:t>
      </w:r>
    </w:p>
    <w:p w14:paraId="7A46D45C" w14:textId="77777777" w:rsidR="00822CDC" w:rsidRPr="001B7DB7" w:rsidRDefault="00822CDC" w:rsidP="00822CDC">
      <w:pPr>
        <w:ind w:firstLine="480"/>
        <w:rPr>
          <w:rFonts w:ascii="Calibri" w:hAnsi="Calibri" w:cs="Calibri"/>
          <w:sz w:val="24"/>
          <w:szCs w:val="28"/>
        </w:rPr>
      </w:pPr>
      <w:r w:rsidRPr="001B7DB7">
        <w:rPr>
          <w:rFonts w:ascii="Calibri" w:hAnsi="Calibri" w:cs="Calibri"/>
          <w:sz w:val="24"/>
          <w:szCs w:val="28"/>
        </w:rPr>
        <w:t>Shuzhan Li, Jing Qin, Qian Sun, Hua Zhao, Yanjuan Xiong, Yang Wang, Ying Han, Jiali Zhang, Weihong Zhang, Meng Shen, Fan Yang, Baozhu Ren, Li Zhou, Runmei Li, Zhenzhen Hui, Xiao Tian, Shui Cao, Weijiao Du, Wenwen Yu, Liang Liu, Xinwei Zhang</w:t>
      </w:r>
    </w:p>
    <w:p w14:paraId="0A4DC469" w14:textId="77777777" w:rsidR="00822CDC" w:rsidRPr="001B7DB7" w:rsidRDefault="00822CDC" w:rsidP="00822CDC">
      <w:pPr>
        <w:ind w:firstLine="480"/>
        <w:rPr>
          <w:rFonts w:ascii="Calibri" w:hAnsi="Calibri" w:cs="Calibri"/>
          <w:sz w:val="24"/>
          <w:szCs w:val="28"/>
        </w:rPr>
      </w:pPr>
    </w:p>
    <w:p w14:paraId="6474B4B4" w14:textId="77777777" w:rsidR="00822CDC" w:rsidRPr="001B7DB7" w:rsidRDefault="00822CDC" w:rsidP="00822CDC">
      <w:pPr>
        <w:ind w:firstLine="480"/>
        <w:rPr>
          <w:rFonts w:ascii="Calibri" w:hAnsi="Calibri" w:cs="Calibri"/>
          <w:b/>
          <w:bCs/>
          <w:sz w:val="24"/>
          <w:szCs w:val="28"/>
        </w:rPr>
      </w:pPr>
      <w:r w:rsidRPr="001B7DB7">
        <w:rPr>
          <w:rFonts w:ascii="Calibri" w:hAnsi="Calibri" w:cs="Calibri"/>
          <w:b/>
          <w:bCs/>
          <w:sz w:val="24"/>
          <w:szCs w:val="28"/>
        </w:rPr>
        <w:t>ETHICS APPROVAL</w:t>
      </w:r>
    </w:p>
    <w:p w14:paraId="6C453EF2" w14:textId="77777777" w:rsidR="00822CDC" w:rsidRPr="001B7DB7" w:rsidRDefault="00822CDC" w:rsidP="00822CDC">
      <w:pPr>
        <w:ind w:firstLine="480"/>
        <w:rPr>
          <w:rFonts w:ascii="Calibri" w:hAnsi="Calibri" w:cs="Calibri"/>
          <w:sz w:val="24"/>
          <w:szCs w:val="28"/>
        </w:rPr>
      </w:pPr>
      <w:r w:rsidRPr="001B7DB7">
        <w:rPr>
          <w:rFonts w:ascii="Calibri" w:hAnsi="Calibri" w:cs="Calibri"/>
          <w:sz w:val="24"/>
          <w:szCs w:val="28"/>
        </w:rPr>
        <w:t>This study was approved by the Ethics Committee of Tianjin Medical University Cancer Hospital and Institute:</w:t>
      </w:r>
    </w:p>
    <w:p w14:paraId="2C4D1403" w14:textId="708515C3" w:rsidR="00822CDC" w:rsidRPr="001B7DB7" w:rsidRDefault="00822CDC" w:rsidP="00822CDC">
      <w:pPr>
        <w:ind w:firstLine="480"/>
        <w:rPr>
          <w:rFonts w:ascii="Calibri" w:hAnsi="Calibri" w:cs="Calibri"/>
          <w:sz w:val="24"/>
          <w:szCs w:val="28"/>
        </w:rPr>
      </w:pPr>
      <w:r w:rsidRPr="001B7DB7">
        <w:rPr>
          <w:rFonts w:ascii="Calibri" w:hAnsi="Calibri" w:cs="Calibri"/>
          <w:sz w:val="24"/>
          <w:szCs w:val="28"/>
        </w:rPr>
        <w:t xml:space="preserve">Approval Number: </w:t>
      </w:r>
      <w:r w:rsidR="000A759E" w:rsidRPr="001B7DB7">
        <w:rPr>
          <w:rFonts w:ascii="Calibri" w:hAnsi="Calibri" w:cs="Calibri"/>
          <w:sz w:val="24"/>
          <w:szCs w:val="28"/>
        </w:rPr>
        <w:t>E2017232</w:t>
      </w:r>
    </w:p>
    <w:p w14:paraId="24058C83" w14:textId="495EAF5E" w:rsidR="00822CDC" w:rsidRPr="001B7DB7" w:rsidRDefault="00822CDC" w:rsidP="00822CDC">
      <w:pPr>
        <w:ind w:firstLine="480"/>
        <w:rPr>
          <w:rFonts w:ascii="Calibri" w:hAnsi="Calibri" w:cs="Calibri"/>
          <w:sz w:val="24"/>
          <w:szCs w:val="28"/>
        </w:rPr>
      </w:pPr>
      <w:r w:rsidRPr="001B7DB7">
        <w:rPr>
          <w:rFonts w:ascii="Calibri" w:hAnsi="Calibri" w:cs="Calibri"/>
          <w:sz w:val="24"/>
          <w:szCs w:val="28"/>
        </w:rPr>
        <w:t xml:space="preserve">Approval Date: </w:t>
      </w:r>
      <w:r w:rsidR="00E52C67" w:rsidRPr="001B7DB7">
        <w:rPr>
          <w:rFonts w:ascii="Calibri" w:hAnsi="Calibri" w:cs="Calibri"/>
          <w:sz w:val="24"/>
          <w:szCs w:val="28"/>
        </w:rPr>
        <w:t>24 November 2017</w:t>
      </w:r>
    </w:p>
    <w:p w14:paraId="03EC33C4" w14:textId="59343859" w:rsidR="00822CDC" w:rsidRPr="001B7DB7" w:rsidRDefault="00822CDC" w:rsidP="00822CDC">
      <w:pPr>
        <w:ind w:firstLine="480"/>
        <w:rPr>
          <w:rFonts w:ascii="Calibri" w:hAnsi="Calibri" w:cs="Calibri"/>
          <w:sz w:val="24"/>
          <w:szCs w:val="28"/>
        </w:rPr>
      </w:pPr>
      <w:r w:rsidRPr="001B7DB7">
        <w:rPr>
          <w:rFonts w:ascii="Calibri" w:hAnsi="Calibri" w:cs="Calibri"/>
          <w:sz w:val="24"/>
          <w:szCs w:val="28"/>
        </w:rPr>
        <w:t>Informed Consent Version: Approved by Ethics Committee on</w:t>
      </w:r>
      <w:r w:rsidR="001B7DB7" w:rsidRPr="001B7DB7">
        <w:rPr>
          <w:rFonts w:ascii="Calibri" w:hAnsi="Calibri" w:cs="Calibri"/>
          <w:sz w:val="24"/>
          <w:szCs w:val="28"/>
        </w:rPr>
        <w:t xml:space="preserve"> 24 November 2017</w:t>
      </w:r>
    </w:p>
    <w:p w14:paraId="6818FAE9" w14:textId="77777777" w:rsidR="00822CDC" w:rsidRDefault="00822CDC" w:rsidP="00822CDC">
      <w:pPr>
        <w:ind w:firstLine="440"/>
        <w:rPr>
          <w:rFonts w:ascii="Calibri" w:hAnsi="Calibri" w:cs="Calibri"/>
        </w:rPr>
      </w:pPr>
    </w:p>
    <w:p w14:paraId="45B439BA" w14:textId="77777777" w:rsidR="00822CDC" w:rsidRDefault="00822CDC" w:rsidP="00822CDC">
      <w:pPr>
        <w:ind w:firstLine="440"/>
        <w:rPr>
          <w:rFonts w:ascii="Calibri" w:hAnsi="Calibri" w:cs="Calibri"/>
        </w:rPr>
      </w:pPr>
    </w:p>
    <w:p w14:paraId="5321AD42" w14:textId="77777777" w:rsidR="00822CDC" w:rsidRDefault="00822CDC" w:rsidP="00822CDC">
      <w:pPr>
        <w:ind w:firstLine="440"/>
        <w:rPr>
          <w:rFonts w:ascii="Calibri" w:hAnsi="Calibri" w:cs="Calibri"/>
        </w:rPr>
      </w:pPr>
    </w:p>
    <w:p w14:paraId="06AC8CDA" w14:textId="77777777" w:rsidR="00822CDC" w:rsidRDefault="00822CDC" w:rsidP="00822CDC">
      <w:pPr>
        <w:ind w:firstLine="440"/>
        <w:rPr>
          <w:rFonts w:ascii="Calibri" w:hAnsi="Calibri" w:cs="Calibri"/>
        </w:rPr>
      </w:pPr>
    </w:p>
    <w:p w14:paraId="4D57340A" w14:textId="77777777" w:rsidR="00822CDC" w:rsidRDefault="00822CDC" w:rsidP="00822CDC">
      <w:pPr>
        <w:ind w:firstLine="440"/>
        <w:rPr>
          <w:rFonts w:ascii="Calibri" w:hAnsi="Calibri" w:cs="Calibri"/>
        </w:rPr>
      </w:pPr>
    </w:p>
    <w:p w14:paraId="7AF653A1" w14:textId="77777777" w:rsidR="00822CDC" w:rsidRDefault="00822CDC" w:rsidP="00822CDC">
      <w:pPr>
        <w:ind w:firstLine="440"/>
        <w:rPr>
          <w:rFonts w:ascii="Calibri" w:hAnsi="Calibri" w:cs="Calibri"/>
        </w:rPr>
      </w:pPr>
    </w:p>
    <w:p w14:paraId="4DB3473D" w14:textId="77777777" w:rsidR="00822CDC" w:rsidRDefault="00822CDC" w:rsidP="00822CDC">
      <w:pPr>
        <w:ind w:firstLine="440"/>
        <w:rPr>
          <w:rFonts w:ascii="Calibri" w:hAnsi="Calibri" w:cs="Calibri"/>
        </w:rPr>
      </w:pPr>
    </w:p>
    <w:p w14:paraId="0EFC935F" w14:textId="77777777" w:rsidR="00822CDC" w:rsidRDefault="00822CDC" w:rsidP="00822CDC">
      <w:pPr>
        <w:ind w:firstLine="440"/>
        <w:rPr>
          <w:rFonts w:ascii="Calibri" w:hAnsi="Calibri" w:cs="Calibri"/>
        </w:rPr>
      </w:pPr>
    </w:p>
    <w:p w14:paraId="5B5D8FD3" w14:textId="77777777" w:rsidR="00822CDC" w:rsidRDefault="00822CDC" w:rsidP="00822CDC">
      <w:pPr>
        <w:ind w:firstLine="440"/>
        <w:rPr>
          <w:rFonts w:ascii="Calibri" w:hAnsi="Calibri" w:cs="Calibri"/>
        </w:rPr>
      </w:pPr>
    </w:p>
    <w:p w14:paraId="16CBB3AB" w14:textId="77777777" w:rsidR="00822CDC" w:rsidRDefault="00822CDC" w:rsidP="00822CDC">
      <w:pPr>
        <w:ind w:firstLine="440"/>
        <w:rPr>
          <w:rFonts w:ascii="Calibri" w:hAnsi="Calibri" w:cs="Calibri"/>
        </w:rPr>
      </w:pPr>
    </w:p>
    <w:p w14:paraId="00E55553" w14:textId="77777777" w:rsidR="00822CDC" w:rsidRDefault="00822CDC" w:rsidP="00822CDC">
      <w:pPr>
        <w:ind w:firstLine="440"/>
        <w:rPr>
          <w:rFonts w:ascii="Calibri" w:hAnsi="Calibri" w:cs="Calibri"/>
        </w:rPr>
      </w:pPr>
    </w:p>
    <w:p w14:paraId="178AA632" w14:textId="77777777" w:rsidR="00822CDC" w:rsidRPr="00822CDC" w:rsidRDefault="00822CDC" w:rsidP="00896FE5">
      <w:pPr>
        <w:ind w:firstLine="440"/>
        <w:jc w:val="center"/>
        <w:rPr>
          <w:rFonts w:cs="Times New Roman"/>
        </w:rPr>
      </w:pPr>
      <w:r w:rsidRPr="00822CDC">
        <w:rPr>
          <w:rFonts w:cs="Times New Roman"/>
        </w:rPr>
        <w:lastRenderedPageBreak/>
        <w:t>RESEARCH PROTOCOL SUMMARY</w:t>
      </w:r>
    </w:p>
    <w:p w14:paraId="3D168449" w14:textId="77777777" w:rsidR="00822CDC" w:rsidRPr="00896FE5" w:rsidRDefault="00822CDC" w:rsidP="00D13282">
      <w:pPr>
        <w:ind w:firstLineChars="0" w:firstLine="0"/>
        <w:rPr>
          <w:rFonts w:cs="Times New Roman"/>
          <w:b/>
          <w:bCs/>
        </w:rPr>
      </w:pPr>
      <w:r w:rsidRPr="00896FE5">
        <w:rPr>
          <w:rFonts w:cs="Times New Roman"/>
          <w:b/>
          <w:bCs/>
        </w:rPr>
        <w:t>Background:</w:t>
      </w:r>
    </w:p>
    <w:p w14:paraId="23DDC03C" w14:textId="77777777" w:rsidR="00822CDC" w:rsidRPr="00822CDC" w:rsidRDefault="00822CDC" w:rsidP="00896FE5">
      <w:pPr>
        <w:ind w:firstLine="440"/>
        <w:rPr>
          <w:rFonts w:cs="Times New Roman"/>
        </w:rPr>
      </w:pPr>
      <w:r w:rsidRPr="00822CDC">
        <w:rPr>
          <w:rFonts w:cs="Times New Roman"/>
        </w:rPr>
        <w:t>Renal cell carcinoma (RCC) represents a significant clinical challenge, with clear cell RCC accounting for 80-90% of cases. While immune checkpoint inhibitors (ICIs), particularly PD-1 inhibitors, have revolutionized treatment, response rates remain modest at approximately 25% in second-line settings. Cytokine-induced killer (CIK) cells represent an adoptive immunotherapy approach demonstrating promising antitumor activity in preliminary studies. Pre-clinical evidence suggests that PD-1 blockade may enhance CIK cell cytotoxicity by reversing inhibitory checkpoint molecule upregulation during ex vivo expansion.</w:t>
      </w:r>
    </w:p>
    <w:p w14:paraId="0D247DDD" w14:textId="77777777" w:rsidR="00822CDC" w:rsidRPr="00822CDC" w:rsidRDefault="00822CDC" w:rsidP="00822CDC">
      <w:pPr>
        <w:ind w:firstLine="440"/>
        <w:rPr>
          <w:rFonts w:cs="Times New Roman"/>
        </w:rPr>
      </w:pPr>
    </w:p>
    <w:p w14:paraId="4BFD4660" w14:textId="77777777" w:rsidR="00822CDC" w:rsidRPr="00896FE5" w:rsidRDefault="00822CDC" w:rsidP="00896FE5">
      <w:pPr>
        <w:ind w:firstLineChars="0" w:firstLine="0"/>
        <w:rPr>
          <w:rFonts w:cs="Times New Roman"/>
          <w:b/>
          <w:bCs/>
        </w:rPr>
      </w:pPr>
      <w:r w:rsidRPr="00896FE5">
        <w:rPr>
          <w:rFonts w:cs="Times New Roman"/>
          <w:b/>
          <w:bCs/>
        </w:rPr>
        <w:t>Rationale:</w:t>
      </w:r>
    </w:p>
    <w:p w14:paraId="4E81A877" w14:textId="77777777" w:rsidR="00822CDC" w:rsidRPr="00822CDC" w:rsidRDefault="00822CDC" w:rsidP="00896FE5">
      <w:pPr>
        <w:ind w:firstLine="440"/>
        <w:rPr>
          <w:rFonts w:cs="Times New Roman"/>
        </w:rPr>
      </w:pPr>
      <w:r w:rsidRPr="00822CDC">
        <w:rPr>
          <w:rFonts w:cs="Times New Roman"/>
        </w:rPr>
        <w:t>This investigator-initiated trial (IIT) was designed to explore whether the addition of autologous CIK cells to camrelizumab (an anti-PD-1 monoclonal antibody) could improve clinical outcomes compared to camrelizumab monotherapy in patients with metastatic clear cell RCC who progressed after first-line interferon-α or tyrosine kinase inhibitor (TKI) therapy.</w:t>
      </w:r>
    </w:p>
    <w:p w14:paraId="5F28C408" w14:textId="77777777" w:rsidR="00822CDC" w:rsidRPr="00822CDC" w:rsidRDefault="00822CDC" w:rsidP="00822CDC">
      <w:pPr>
        <w:ind w:firstLine="440"/>
        <w:rPr>
          <w:rFonts w:cs="Times New Roman"/>
        </w:rPr>
      </w:pPr>
    </w:p>
    <w:p w14:paraId="39F548D7" w14:textId="77777777" w:rsidR="00822CDC" w:rsidRPr="00896FE5" w:rsidRDefault="00822CDC" w:rsidP="00D13282">
      <w:pPr>
        <w:ind w:firstLineChars="0" w:firstLine="0"/>
        <w:rPr>
          <w:rFonts w:cs="Times New Roman"/>
          <w:b/>
          <w:bCs/>
        </w:rPr>
      </w:pPr>
      <w:r w:rsidRPr="00896FE5">
        <w:rPr>
          <w:rFonts w:cs="Times New Roman"/>
          <w:b/>
          <w:bCs/>
        </w:rPr>
        <w:t>Study Design:</w:t>
      </w:r>
    </w:p>
    <w:p w14:paraId="5536F701" w14:textId="38AEBE80" w:rsidR="00896FE5" w:rsidRPr="00822CDC" w:rsidRDefault="00822CDC" w:rsidP="00896FE5">
      <w:pPr>
        <w:ind w:firstLine="440"/>
        <w:rPr>
          <w:rFonts w:cs="Times New Roman"/>
        </w:rPr>
      </w:pPr>
      <w:r w:rsidRPr="00822CDC">
        <w:rPr>
          <w:rFonts w:cs="Times New Roman"/>
        </w:rPr>
        <w:t>Single-center, prospective, open-label, randomized controlled phase II exploratory trial with 1:1 randomization to:</w:t>
      </w:r>
    </w:p>
    <w:p w14:paraId="482B8D3B" w14:textId="77777777" w:rsidR="00822CDC" w:rsidRPr="00822CDC" w:rsidRDefault="00822CDC" w:rsidP="00822CDC">
      <w:pPr>
        <w:ind w:firstLine="440"/>
        <w:rPr>
          <w:rFonts w:cs="Times New Roman"/>
        </w:rPr>
      </w:pPr>
      <w:r w:rsidRPr="00896FE5">
        <w:rPr>
          <w:rFonts w:cs="Times New Roman"/>
          <w:b/>
          <w:bCs/>
        </w:rPr>
        <w:t xml:space="preserve">Experimental Arm: </w:t>
      </w:r>
      <w:r w:rsidRPr="00822CDC">
        <w:rPr>
          <w:rFonts w:cs="Times New Roman"/>
        </w:rPr>
        <w:t>Camrelizumab + autologous CIK cells</w:t>
      </w:r>
    </w:p>
    <w:p w14:paraId="49D5DF7C" w14:textId="77777777" w:rsidR="00822CDC" w:rsidRPr="00822CDC" w:rsidRDefault="00822CDC" w:rsidP="00822CDC">
      <w:pPr>
        <w:ind w:firstLine="440"/>
        <w:rPr>
          <w:rFonts w:cs="Times New Roman"/>
        </w:rPr>
      </w:pPr>
      <w:r w:rsidRPr="00896FE5">
        <w:rPr>
          <w:rFonts w:cs="Times New Roman"/>
          <w:b/>
          <w:bCs/>
        </w:rPr>
        <w:t>Control Arm:</w:t>
      </w:r>
      <w:r w:rsidRPr="00822CDC">
        <w:rPr>
          <w:rFonts w:cs="Times New Roman"/>
        </w:rPr>
        <w:t xml:space="preserve"> Camrelizumab monotherapy</w:t>
      </w:r>
    </w:p>
    <w:p w14:paraId="2CEB63BA" w14:textId="77777777" w:rsidR="00822CDC" w:rsidRPr="00896FE5" w:rsidRDefault="00822CDC" w:rsidP="00822CDC">
      <w:pPr>
        <w:ind w:firstLine="440"/>
        <w:rPr>
          <w:rFonts w:cs="Times New Roman"/>
          <w:b/>
          <w:bCs/>
        </w:rPr>
      </w:pPr>
      <w:r w:rsidRPr="00896FE5">
        <w:rPr>
          <w:rFonts w:cs="Times New Roman"/>
          <w:b/>
          <w:bCs/>
        </w:rPr>
        <w:t>Primary Objective:</w:t>
      </w:r>
    </w:p>
    <w:p w14:paraId="5D5D9B94" w14:textId="77777777" w:rsidR="00822CDC" w:rsidRPr="00822CDC" w:rsidRDefault="00822CDC" w:rsidP="00822CDC">
      <w:pPr>
        <w:ind w:firstLine="440"/>
        <w:rPr>
          <w:rFonts w:cs="Times New Roman"/>
        </w:rPr>
      </w:pPr>
      <w:r w:rsidRPr="00822CDC">
        <w:rPr>
          <w:rFonts w:cs="Times New Roman"/>
        </w:rPr>
        <w:t>To evaluate progression-free survival (PFS) according to RECIST 1.1 criteria.</w:t>
      </w:r>
    </w:p>
    <w:p w14:paraId="3A8196B6" w14:textId="77777777" w:rsidR="00822CDC" w:rsidRPr="00896FE5" w:rsidRDefault="00822CDC" w:rsidP="00822CDC">
      <w:pPr>
        <w:ind w:firstLine="440"/>
        <w:rPr>
          <w:rFonts w:cs="Times New Roman"/>
          <w:b/>
          <w:bCs/>
        </w:rPr>
      </w:pPr>
      <w:r w:rsidRPr="00896FE5">
        <w:rPr>
          <w:rFonts w:cs="Times New Roman"/>
          <w:b/>
          <w:bCs/>
        </w:rPr>
        <w:t>Secondary Objectives:</w:t>
      </w:r>
    </w:p>
    <w:p w14:paraId="72C492B5" w14:textId="77777777" w:rsidR="00822CDC" w:rsidRPr="00822CDC" w:rsidRDefault="00822CDC" w:rsidP="00822CDC">
      <w:pPr>
        <w:ind w:firstLine="440"/>
        <w:rPr>
          <w:rFonts w:cs="Times New Roman"/>
        </w:rPr>
      </w:pPr>
      <w:r w:rsidRPr="00822CDC">
        <w:rPr>
          <w:rFonts w:cs="Times New Roman"/>
        </w:rPr>
        <w:t>Overall survival (OS)</w:t>
      </w:r>
    </w:p>
    <w:p w14:paraId="7A3D241C" w14:textId="77777777" w:rsidR="00822CDC" w:rsidRPr="00822CDC" w:rsidRDefault="00822CDC" w:rsidP="00822CDC">
      <w:pPr>
        <w:ind w:firstLine="440"/>
        <w:rPr>
          <w:rFonts w:cs="Times New Roman"/>
        </w:rPr>
      </w:pPr>
      <w:r w:rsidRPr="00822CDC">
        <w:rPr>
          <w:rFonts w:cs="Times New Roman"/>
        </w:rPr>
        <w:t>Objective response rate (ORR)</w:t>
      </w:r>
    </w:p>
    <w:p w14:paraId="169F37D7" w14:textId="77777777" w:rsidR="00822CDC" w:rsidRPr="00822CDC" w:rsidRDefault="00822CDC" w:rsidP="00822CDC">
      <w:pPr>
        <w:ind w:firstLine="440"/>
        <w:rPr>
          <w:rFonts w:cs="Times New Roman"/>
        </w:rPr>
      </w:pPr>
      <w:r w:rsidRPr="00822CDC">
        <w:rPr>
          <w:rFonts w:cs="Times New Roman"/>
        </w:rPr>
        <w:t>Disease control rate (DCR)</w:t>
      </w:r>
    </w:p>
    <w:p w14:paraId="752DFBB5" w14:textId="77777777" w:rsidR="00822CDC" w:rsidRPr="00822CDC" w:rsidRDefault="00822CDC" w:rsidP="00822CDC">
      <w:pPr>
        <w:ind w:firstLine="440"/>
        <w:rPr>
          <w:rFonts w:cs="Times New Roman"/>
        </w:rPr>
      </w:pPr>
      <w:r w:rsidRPr="00822CDC">
        <w:rPr>
          <w:rFonts w:cs="Times New Roman"/>
        </w:rPr>
        <w:t>Quality of life (EORTC QLQ-C30)</w:t>
      </w:r>
    </w:p>
    <w:p w14:paraId="001E4F56" w14:textId="77777777" w:rsidR="00822CDC" w:rsidRPr="00822CDC" w:rsidRDefault="00822CDC" w:rsidP="00822CDC">
      <w:pPr>
        <w:ind w:firstLine="440"/>
        <w:rPr>
          <w:rFonts w:cs="Times New Roman"/>
        </w:rPr>
      </w:pPr>
      <w:r w:rsidRPr="00822CDC">
        <w:rPr>
          <w:rFonts w:cs="Times New Roman"/>
        </w:rPr>
        <w:t>Safety and tolerability</w:t>
      </w:r>
    </w:p>
    <w:p w14:paraId="25D63E08" w14:textId="77777777" w:rsidR="00822CDC" w:rsidRPr="00896FE5" w:rsidRDefault="00822CDC" w:rsidP="00D13282">
      <w:pPr>
        <w:ind w:firstLineChars="0" w:firstLine="0"/>
        <w:rPr>
          <w:rFonts w:cs="Times New Roman"/>
          <w:b/>
          <w:bCs/>
        </w:rPr>
      </w:pPr>
      <w:r w:rsidRPr="00896FE5">
        <w:rPr>
          <w:rFonts w:cs="Times New Roman"/>
          <w:b/>
          <w:bCs/>
        </w:rPr>
        <w:lastRenderedPageBreak/>
        <w:t>Study Population:</w:t>
      </w:r>
    </w:p>
    <w:p w14:paraId="27167DB2" w14:textId="77777777" w:rsidR="00822CDC" w:rsidRDefault="00822CDC" w:rsidP="00822CDC">
      <w:pPr>
        <w:ind w:firstLine="440"/>
        <w:rPr>
          <w:rFonts w:cs="Times New Roman"/>
        </w:rPr>
      </w:pPr>
      <w:r w:rsidRPr="00822CDC">
        <w:rPr>
          <w:rFonts w:cs="Times New Roman"/>
        </w:rPr>
        <w:t>Patients with histologically confirmed metastatic clear cell RCC who experienced disease progression after interferon-α or TKI therapy.</w:t>
      </w:r>
    </w:p>
    <w:p w14:paraId="38721463" w14:textId="77777777" w:rsidR="00896FE5" w:rsidRPr="00822CDC" w:rsidRDefault="00896FE5" w:rsidP="00822CDC">
      <w:pPr>
        <w:ind w:firstLine="440"/>
        <w:rPr>
          <w:rFonts w:cs="Times New Roman"/>
        </w:rPr>
      </w:pPr>
    </w:p>
    <w:p w14:paraId="5F4373BB" w14:textId="77777777" w:rsidR="00822CDC" w:rsidRPr="00896FE5" w:rsidRDefault="00822CDC" w:rsidP="00D13282">
      <w:pPr>
        <w:ind w:firstLineChars="0" w:firstLine="0"/>
        <w:rPr>
          <w:rFonts w:cs="Times New Roman"/>
          <w:b/>
          <w:bCs/>
        </w:rPr>
      </w:pPr>
      <w:r w:rsidRPr="00896FE5">
        <w:rPr>
          <w:rFonts w:cs="Times New Roman"/>
          <w:b/>
          <w:bCs/>
        </w:rPr>
        <w:t>Sample Size:</w:t>
      </w:r>
    </w:p>
    <w:p w14:paraId="70DCB5DF" w14:textId="77777777" w:rsidR="00822CDC" w:rsidRPr="00822CDC" w:rsidRDefault="00822CDC" w:rsidP="00822CDC">
      <w:pPr>
        <w:ind w:firstLine="440"/>
        <w:rPr>
          <w:rFonts w:cs="Times New Roman"/>
        </w:rPr>
      </w:pPr>
      <w:r w:rsidRPr="00822CDC">
        <w:rPr>
          <w:rFonts w:cs="Times New Roman"/>
        </w:rPr>
        <w:t>Originally Planned: 60-90 patients (30-45 per arm)</w:t>
      </w:r>
    </w:p>
    <w:p w14:paraId="5E3A29F7" w14:textId="77777777" w:rsidR="00822CDC" w:rsidRPr="00822CDC" w:rsidRDefault="00822CDC" w:rsidP="00822CDC">
      <w:pPr>
        <w:ind w:firstLine="440"/>
        <w:rPr>
          <w:rFonts w:cs="Times New Roman"/>
        </w:rPr>
      </w:pPr>
      <w:r w:rsidRPr="00822CDC">
        <w:rPr>
          <w:rFonts w:cs="Times New Roman"/>
        </w:rPr>
        <w:t>Actually Enrolled: 21 patients (12 control arm, 9 experimental arm)</w:t>
      </w:r>
    </w:p>
    <w:p w14:paraId="7868CF9B" w14:textId="77777777" w:rsidR="00822CDC" w:rsidRPr="00822CDC" w:rsidRDefault="00822CDC" w:rsidP="00822CDC">
      <w:pPr>
        <w:ind w:firstLine="440"/>
        <w:rPr>
          <w:rFonts w:cs="Times New Roman"/>
        </w:rPr>
      </w:pPr>
      <w:r w:rsidRPr="00822CDC">
        <w:rPr>
          <w:rFonts w:cs="Times New Roman"/>
        </w:rPr>
        <w:t>Reason for Early Termination: COVID-19 pandemic and approval of camrelizumab plus axitinib as first-line standard-of-care resulted in recruitment challenges. The trial was prematurely discontinued in May 2020 without protocol amendments.</w:t>
      </w:r>
    </w:p>
    <w:p w14:paraId="67F15635" w14:textId="77777777" w:rsidR="00822CDC" w:rsidRPr="00896FE5" w:rsidRDefault="00822CDC" w:rsidP="00D13282">
      <w:pPr>
        <w:ind w:firstLineChars="0" w:firstLine="0"/>
        <w:rPr>
          <w:rFonts w:cs="Times New Roman"/>
          <w:b/>
          <w:bCs/>
        </w:rPr>
      </w:pPr>
      <w:r w:rsidRPr="00896FE5">
        <w:rPr>
          <w:rFonts w:cs="Times New Roman"/>
          <w:b/>
          <w:bCs/>
        </w:rPr>
        <w:t>Study Period:</w:t>
      </w:r>
    </w:p>
    <w:p w14:paraId="7C6F9BBB" w14:textId="77777777" w:rsidR="00822CDC" w:rsidRPr="00822CDC" w:rsidRDefault="00822CDC" w:rsidP="00822CDC">
      <w:pPr>
        <w:ind w:firstLine="440"/>
        <w:rPr>
          <w:rFonts w:cs="Times New Roman"/>
        </w:rPr>
      </w:pPr>
      <w:r w:rsidRPr="00822CDC">
        <w:rPr>
          <w:rFonts w:cs="Times New Roman"/>
        </w:rPr>
        <w:t>Actual Start Date: April 2019</w:t>
      </w:r>
    </w:p>
    <w:p w14:paraId="60B64819" w14:textId="77777777" w:rsidR="00822CDC" w:rsidRPr="00822CDC" w:rsidRDefault="00822CDC" w:rsidP="00822CDC">
      <w:pPr>
        <w:ind w:firstLine="440"/>
        <w:rPr>
          <w:rFonts w:cs="Times New Roman"/>
        </w:rPr>
      </w:pPr>
      <w:r w:rsidRPr="00822CDC">
        <w:rPr>
          <w:rFonts w:cs="Times New Roman"/>
        </w:rPr>
        <w:t>Early Termination Date: May 2020</w:t>
      </w:r>
    </w:p>
    <w:p w14:paraId="4BF8C7F7" w14:textId="77777777" w:rsidR="00822CDC" w:rsidRPr="00822CDC" w:rsidRDefault="00822CDC" w:rsidP="00822CDC">
      <w:pPr>
        <w:ind w:firstLine="440"/>
        <w:rPr>
          <w:rFonts w:cs="Times New Roman"/>
        </w:rPr>
      </w:pPr>
      <w:r w:rsidRPr="00822CDC">
        <w:rPr>
          <w:rFonts w:cs="Times New Roman"/>
        </w:rPr>
        <w:t>Data Cutoff: May 2025</w:t>
      </w:r>
    </w:p>
    <w:p w14:paraId="221C2340" w14:textId="77777777" w:rsidR="00822CDC" w:rsidRPr="00822CDC" w:rsidRDefault="00822CDC" w:rsidP="00822CDC">
      <w:pPr>
        <w:ind w:firstLine="440"/>
        <w:rPr>
          <w:rFonts w:cs="Times New Roman"/>
        </w:rPr>
      </w:pPr>
      <w:r w:rsidRPr="00822CDC">
        <w:rPr>
          <w:rFonts w:cs="Times New Roman"/>
        </w:rPr>
        <w:t>Median Follow-up: 62.23 months (minimum 41 months)</w:t>
      </w:r>
    </w:p>
    <w:p w14:paraId="2C8123E5" w14:textId="77777777" w:rsidR="00822CDC" w:rsidRPr="00896FE5" w:rsidRDefault="00822CDC" w:rsidP="00D13282">
      <w:pPr>
        <w:ind w:firstLineChars="0" w:firstLine="0"/>
        <w:rPr>
          <w:rFonts w:cs="Times New Roman"/>
          <w:b/>
          <w:bCs/>
        </w:rPr>
      </w:pPr>
      <w:r w:rsidRPr="00896FE5">
        <w:rPr>
          <w:rFonts w:cs="Times New Roman"/>
          <w:b/>
          <w:bCs/>
        </w:rPr>
        <w:t>Interventions:</w:t>
      </w:r>
    </w:p>
    <w:p w14:paraId="5E97D80E" w14:textId="77777777" w:rsidR="00822CDC" w:rsidRPr="00822CDC" w:rsidRDefault="00822CDC" w:rsidP="00822CDC">
      <w:pPr>
        <w:ind w:firstLine="440"/>
        <w:rPr>
          <w:rFonts w:cs="Times New Roman"/>
        </w:rPr>
      </w:pPr>
      <w:r w:rsidRPr="00822CDC">
        <w:rPr>
          <w:rFonts w:cs="Times New Roman"/>
        </w:rPr>
        <w:t>Control Arm (Camrelizumab Monotherapy):</w:t>
      </w:r>
    </w:p>
    <w:p w14:paraId="301B0DAF" w14:textId="77777777" w:rsidR="00822CDC" w:rsidRPr="00822CDC" w:rsidRDefault="00822CDC" w:rsidP="00822CDC">
      <w:pPr>
        <w:ind w:firstLine="440"/>
        <w:rPr>
          <w:rFonts w:cs="Times New Roman"/>
        </w:rPr>
      </w:pPr>
      <w:r w:rsidRPr="00822CDC">
        <w:rPr>
          <w:rFonts w:cs="Times New Roman"/>
        </w:rPr>
        <w:t>Camrelizumab 200 mg IV on Day 1 of each 21-day cycle</w:t>
      </w:r>
    </w:p>
    <w:p w14:paraId="18E8BD6F" w14:textId="77777777" w:rsidR="00822CDC" w:rsidRPr="00822CDC" w:rsidRDefault="00822CDC" w:rsidP="00822CDC">
      <w:pPr>
        <w:ind w:firstLine="440"/>
        <w:rPr>
          <w:rFonts w:cs="Times New Roman"/>
        </w:rPr>
      </w:pPr>
      <w:r w:rsidRPr="00822CDC">
        <w:rPr>
          <w:rFonts w:cs="Times New Roman"/>
        </w:rPr>
        <w:t>Experimental Arm (Camrelizumab + CIK):</w:t>
      </w:r>
    </w:p>
    <w:p w14:paraId="350D0C44" w14:textId="77777777" w:rsidR="00822CDC" w:rsidRPr="00822CDC" w:rsidRDefault="00822CDC" w:rsidP="00822CDC">
      <w:pPr>
        <w:ind w:firstLine="440"/>
        <w:rPr>
          <w:rFonts w:cs="Times New Roman"/>
        </w:rPr>
      </w:pPr>
      <w:r w:rsidRPr="00822CDC">
        <w:rPr>
          <w:rFonts w:cs="Times New Roman"/>
        </w:rPr>
        <w:t>Camrelizumab 200 mg IV on Day 1 of each 21-day cycle</w:t>
      </w:r>
    </w:p>
    <w:p w14:paraId="509C5D8D" w14:textId="15F16DC7" w:rsidR="00822CDC" w:rsidRPr="00822CDC" w:rsidRDefault="00822CDC" w:rsidP="00822CDC">
      <w:pPr>
        <w:ind w:firstLine="440"/>
        <w:rPr>
          <w:rFonts w:cs="Times New Roman"/>
        </w:rPr>
      </w:pPr>
      <w:r w:rsidRPr="00822CDC">
        <w:rPr>
          <w:rFonts w:cs="Times New Roman"/>
        </w:rPr>
        <w:t>Autologous CIK cells 1×10¹⁰ cells IV on Day 14 of each 21-day cycle</w:t>
      </w:r>
      <w:r w:rsidR="00896FE5">
        <w:rPr>
          <w:rFonts w:cs="Times New Roman"/>
        </w:rPr>
        <w:t xml:space="preserve"> for 6 cycles</w:t>
      </w:r>
    </w:p>
    <w:p w14:paraId="19BDC3B1" w14:textId="77777777" w:rsidR="00822CDC" w:rsidRPr="00822CDC" w:rsidRDefault="00822CDC" w:rsidP="00822CDC">
      <w:pPr>
        <w:ind w:firstLine="440"/>
        <w:rPr>
          <w:rFonts w:cs="Times New Roman"/>
        </w:rPr>
      </w:pPr>
      <w:r w:rsidRPr="00822CDC">
        <w:rPr>
          <w:rFonts w:cs="Times New Roman"/>
        </w:rPr>
        <w:t>Treatment continued until confirmed disease progression, unacceptable toxicity, patient withdrawal, or investigator decision.</w:t>
      </w:r>
    </w:p>
    <w:p w14:paraId="26B3D21B" w14:textId="77777777" w:rsidR="00822CDC" w:rsidRDefault="00822CDC" w:rsidP="00822CDC">
      <w:pPr>
        <w:ind w:firstLine="440"/>
        <w:rPr>
          <w:rFonts w:cs="Times New Roman"/>
        </w:rPr>
      </w:pPr>
    </w:p>
    <w:p w14:paraId="0E137805" w14:textId="77777777" w:rsidR="00896FE5" w:rsidRDefault="00896FE5" w:rsidP="00822CDC">
      <w:pPr>
        <w:ind w:firstLine="440"/>
        <w:rPr>
          <w:rFonts w:cs="Times New Roman"/>
        </w:rPr>
      </w:pPr>
    </w:p>
    <w:p w14:paraId="6421A014" w14:textId="77777777" w:rsidR="00896FE5" w:rsidRDefault="00896FE5" w:rsidP="00822CDC">
      <w:pPr>
        <w:ind w:firstLine="440"/>
        <w:rPr>
          <w:rFonts w:cs="Times New Roman"/>
        </w:rPr>
      </w:pPr>
    </w:p>
    <w:p w14:paraId="06929720" w14:textId="77777777" w:rsidR="00896FE5" w:rsidRDefault="00896FE5" w:rsidP="00822CDC">
      <w:pPr>
        <w:ind w:firstLine="440"/>
        <w:rPr>
          <w:rFonts w:cs="Times New Roman"/>
        </w:rPr>
      </w:pPr>
    </w:p>
    <w:p w14:paraId="12EDDF3C" w14:textId="77777777" w:rsidR="00896FE5" w:rsidRPr="00822CDC" w:rsidRDefault="00896FE5" w:rsidP="00822CDC">
      <w:pPr>
        <w:ind w:firstLine="440"/>
        <w:rPr>
          <w:rFonts w:cs="Times New Roman"/>
        </w:rPr>
      </w:pPr>
    </w:p>
    <w:p w14:paraId="5B90157F" w14:textId="77777777" w:rsidR="00822CDC" w:rsidRPr="00112741" w:rsidRDefault="00822CDC" w:rsidP="00822CDC">
      <w:pPr>
        <w:ind w:firstLine="440"/>
        <w:rPr>
          <w:rFonts w:cs="Times New Roman"/>
          <w:b/>
          <w:bCs/>
        </w:rPr>
      </w:pPr>
      <w:r w:rsidRPr="00112741">
        <w:rPr>
          <w:rFonts w:cs="Times New Roman"/>
          <w:b/>
          <w:bCs/>
        </w:rPr>
        <w:lastRenderedPageBreak/>
        <w:t>TABLE OF CONTENTS</w:t>
      </w:r>
    </w:p>
    <w:p w14:paraId="276BABAF" w14:textId="77777777" w:rsidR="00BB4425" w:rsidRDefault="00822CDC" w:rsidP="000749DC">
      <w:pPr>
        <w:ind w:firstLine="440"/>
        <w:rPr>
          <w:noProof/>
        </w:rPr>
      </w:pPr>
      <w:r w:rsidRPr="00112741">
        <w:rPr>
          <w:rFonts w:cs="Times New Roman"/>
          <w:b/>
          <w:bCs/>
        </w:rPr>
        <w:t>INTRODUCTION</w:t>
      </w:r>
      <w:r w:rsidR="000749DC">
        <w:rPr>
          <w:rFonts w:cs="Times New Roman"/>
        </w:rPr>
        <w:fldChar w:fldCharType="begin"/>
      </w:r>
      <w:r w:rsidR="000749DC">
        <w:rPr>
          <w:rFonts w:cs="Times New Roman"/>
        </w:rPr>
        <w:instrText xml:space="preserve"> TOC \o "1-3" \u </w:instrText>
      </w:r>
      <w:r w:rsidR="000749DC">
        <w:rPr>
          <w:rFonts w:cs="Times New Roman"/>
        </w:rPr>
        <w:fldChar w:fldCharType="separate"/>
      </w:r>
    </w:p>
    <w:p w14:paraId="68A610EB" w14:textId="475765B5" w:rsidR="00BB4425" w:rsidRDefault="00BB4425">
      <w:pPr>
        <w:pStyle w:val="TOC1"/>
        <w:tabs>
          <w:tab w:val="right" w:leader="dot" w:pos="8296"/>
        </w:tabs>
        <w:ind w:firstLine="449"/>
        <w:rPr>
          <w:rFonts w:asciiTheme="minorHAnsi" w:eastAsiaTheme="minorEastAsia" w:hAnsiTheme="minorHAnsi" w:cstheme="minorBidi"/>
          <w:b w:val="0"/>
          <w:bCs w:val="0"/>
          <w:caps w:val="0"/>
          <w:noProof/>
          <w:szCs w:val="24"/>
          <w:u w:val="none"/>
        </w:rPr>
      </w:pPr>
      <w:r>
        <w:rPr>
          <w:noProof/>
        </w:rPr>
        <w:t>SECTION 1: INTRODUCTION</w:t>
      </w:r>
      <w:r>
        <w:rPr>
          <w:noProof/>
        </w:rPr>
        <w:tab/>
      </w:r>
      <w:r>
        <w:rPr>
          <w:noProof/>
        </w:rPr>
        <w:fldChar w:fldCharType="begin"/>
      </w:r>
      <w:r>
        <w:rPr>
          <w:noProof/>
        </w:rPr>
        <w:instrText xml:space="preserve"> PAGEREF _Toc211065249 \h </w:instrText>
      </w:r>
      <w:r>
        <w:rPr>
          <w:noProof/>
        </w:rPr>
      </w:r>
      <w:r>
        <w:rPr>
          <w:noProof/>
        </w:rPr>
        <w:fldChar w:fldCharType="separate"/>
      </w:r>
      <w:r>
        <w:rPr>
          <w:noProof/>
        </w:rPr>
        <w:t>8</w:t>
      </w:r>
      <w:r>
        <w:rPr>
          <w:noProof/>
        </w:rPr>
        <w:fldChar w:fldCharType="end"/>
      </w:r>
    </w:p>
    <w:p w14:paraId="45E3F7FD" w14:textId="4B3601BF"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1.1. Background and Scientific Justification</w:t>
      </w:r>
      <w:r>
        <w:rPr>
          <w:noProof/>
        </w:rPr>
        <w:tab/>
      </w:r>
      <w:r>
        <w:rPr>
          <w:noProof/>
        </w:rPr>
        <w:fldChar w:fldCharType="begin"/>
      </w:r>
      <w:r>
        <w:rPr>
          <w:noProof/>
        </w:rPr>
        <w:instrText xml:space="preserve"> PAGEREF _Toc211065250 \h </w:instrText>
      </w:r>
      <w:r>
        <w:rPr>
          <w:noProof/>
        </w:rPr>
      </w:r>
      <w:r>
        <w:rPr>
          <w:noProof/>
        </w:rPr>
        <w:fldChar w:fldCharType="separate"/>
      </w:r>
      <w:r>
        <w:rPr>
          <w:noProof/>
        </w:rPr>
        <w:t>8</w:t>
      </w:r>
      <w:r>
        <w:rPr>
          <w:noProof/>
        </w:rPr>
        <w:fldChar w:fldCharType="end"/>
      </w:r>
    </w:p>
    <w:p w14:paraId="55AD7EF9" w14:textId="4A6E95B1"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1.2. Cytokine-Induced Killer (CIK) Cells: Rationale for Combination</w:t>
      </w:r>
      <w:r>
        <w:rPr>
          <w:noProof/>
        </w:rPr>
        <w:tab/>
      </w:r>
      <w:r>
        <w:rPr>
          <w:noProof/>
        </w:rPr>
        <w:fldChar w:fldCharType="begin"/>
      </w:r>
      <w:r>
        <w:rPr>
          <w:noProof/>
        </w:rPr>
        <w:instrText xml:space="preserve"> PAGEREF _Toc211065251 \h </w:instrText>
      </w:r>
      <w:r>
        <w:rPr>
          <w:noProof/>
        </w:rPr>
      </w:r>
      <w:r>
        <w:rPr>
          <w:noProof/>
        </w:rPr>
        <w:fldChar w:fldCharType="separate"/>
      </w:r>
      <w:r>
        <w:rPr>
          <w:noProof/>
        </w:rPr>
        <w:t>9</w:t>
      </w:r>
      <w:r>
        <w:rPr>
          <w:noProof/>
        </w:rPr>
        <w:fldChar w:fldCharType="end"/>
      </w:r>
    </w:p>
    <w:p w14:paraId="7BECFD08" w14:textId="12B2F9E3"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1.3. Rationale for Combining PD-1 Inhibition with CIK Cells</w:t>
      </w:r>
      <w:r>
        <w:rPr>
          <w:noProof/>
        </w:rPr>
        <w:tab/>
      </w:r>
      <w:r>
        <w:rPr>
          <w:noProof/>
        </w:rPr>
        <w:fldChar w:fldCharType="begin"/>
      </w:r>
      <w:r>
        <w:rPr>
          <w:noProof/>
        </w:rPr>
        <w:instrText xml:space="preserve"> PAGEREF _Toc211065252 \h </w:instrText>
      </w:r>
      <w:r>
        <w:rPr>
          <w:noProof/>
        </w:rPr>
      </w:r>
      <w:r>
        <w:rPr>
          <w:noProof/>
        </w:rPr>
        <w:fldChar w:fldCharType="separate"/>
      </w:r>
      <w:r>
        <w:rPr>
          <w:noProof/>
        </w:rPr>
        <w:t>10</w:t>
      </w:r>
      <w:r>
        <w:rPr>
          <w:noProof/>
        </w:rPr>
        <w:fldChar w:fldCharType="end"/>
      </w:r>
    </w:p>
    <w:p w14:paraId="4DB40F4C" w14:textId="049389DC"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1.4. Study Rationale and Knowledge Gap</w:t>
      </w:r>
      <w:r>
        <w:rPr>
          <w:noProof/>
        </w:rPr>
        <w:tab/>
      </w:r>
      <w:r>
        <w:rPr>
          <w:noProof/>
        </w:rPr>
        <w:fldChar w:fldCharType="begin"/>
      </w:r>
      <w:r>
        <w:rPr>
          <w:noProof/>
        </w:rPr>
        <w:instrText xml:space="preserve"> PAGEREF _Toc211065253 \h </w:instrText>
      </w:r>
      <w:r>
        <w:rPr>
          <w:noProof/>
        </w:rPr>
      </w:r>
      <w:r>
        <w:rPr>
          <w:noProof/>
        </w:rPr>
        <w:fldChar w:fldCharType="separate"/>
      </w:r>
      <w:r>
        <w:rPr>
          <w:noProof/>
        </w:rPr>
        <w:t>10</w:t>
      </w:r>
      <w:r>
        <w:rPr>
          <w:noProof/>
        </w:rPr>
        <w:fldChar w:fldCharType="end"/>
      </w:r>
    </w:p>
    <w:p w14:paraId="0FBBA5F6" w14:textId="7EA3389E"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1.5. Study Context and Early Termination</w:t>
      </w:r>
      <w:r>
        <w:rPr>
          <w:noProof/>
        </w:rPr>
        <w:tab/>
      </w:r>
      <w:r>
        <w:rPr>
          <w:noProof/>
        </w:rPr>
        <w:fldChar w:fldCharType="begin"/>
      </w:r>
      <w:r>
        <w:rPr>
          <w:noProof/>
        </w:rPr>
        <w:instrText xml:space="preserve"> PAGEREF _Toc211065254 \h </w:instrText>
      </w:r>
      <w:r>
        <w:rPr>
          <w:noProof/>
        </w:rPr>
      </w:r>
      <w:r>
        <w:rPr>
          <w:noProof/>
        </w:rPr>
        <w:fldChar w:fldCharType="separate"/>
      </w:r>
      <w:r>
        <w:rPr>
          <w:noProof/>
        </w:rPr>
        <w:t>11</w:t>
      </w:r>
      <w:r>
        <w:rPr>
          <w:noProof/>
        </w:rPr>
        <w:fldChar w:fldCharType="end"/>
      </w:r>
    </w:p>
    <w:p w14:paraId="2CDA8F8E" w14:textId="1F58FA0F" w:rsidR="00BB4425" w:rsidRDefault="00BB4425">
      <w:pPr>
        <w:pStyle w:val="TOC1"/>
        <w:tabs>
          <w:tab w:val="right" w:leader="dot" w:pos="8296"/>
        </w:tabs>
        <w:ind w:firstLine="449"/>
        <w:rPr>
          <w:rFonts w:asciiTheme="minorHAnsi" w:eastAsiaTheme="minorEastAsia" w:hAnsiTheme="minorHAnsi" w:cstheme="minorBidi"/>
          <w:b w:val="0"/>
          <w:bCs w:val="0"/>
          <w:caps w:val="0"/>
          <w:noProof/>
          <w:szCs w:val="24"/>
          <w:u w:val="none"/>
        </w:rPr>
      </w:pPr>
      <w:r>
        <w:rPr>
          <w:noProof/>
        </w:rPr>
        <w:t>SECTION 2: STUDY OBJECTIVES</w:t>
      </w:r>
      <w:r>
        <w:rPr>
          <w:noProof/>
        </w:rPr>
        <w:tab/>
      </w:r>
      <w:r>
        <w:rPr>
          <w:noProof/>
        </w:rPr>
        <w:fldChar w:fldCharType="begin"/>
      </w:r>
      <w:r>
        <w:rPr>
          <w:noProof/>
        </w:rPr>
        <w:instrText xml:space="preserve"> PAGEREF _Toc211065255 \h </w:instrText>
      </w:r>
      <w:r>
        <w:rPr>
          <w:noProof/>
        </w:rPr>
      </w:r>
      <w:r>
        <w:rPr>
          <w:noProof/>
        </w:rPr>
        <w:fldChar w:fldCharType="separate"/>
      </w:r>
      <w:r>
        <w:rPr>
          <w:noProof/>
        </w:rPr>
        <w:t>11</w:t>
      </w:r>
      <w:r>
        <w:rPr>
          <w:noProof/>
        </w:rPr>
        <w:fldChar w:fldCharType="end"/>
      </w:r>
    </w:p>
    <w:p w14:paraId="57C21579" w14:textId="7AC1EC39"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2.1. Primary Objective</w:t>
      </w:r>
      <w:r>
        <w:rPr>
          <w:noProof/>
        </w:rPr>
        <w:tab/>
      </w:r>
      <w:r>
        <w:rPr>
          <w:noProof/>
        </w:rPr>
        <w:fldChar w:fldCharType="begin"/>
      </w:r>
      <w:r>
        <w:rPr>
          <w:noProof/>
        </w:rPr>
        <w:instrText xml:space="preserve"> PAGEREF _Toc211065256 \h </w:instrText>
      </w:r>
      <w:r>
        <w:rPr>
          <w:noProof/>
        </w:rPr>
      </w:r>
      <w:r>
        <w:rPr>
          <w:noProof/>
        </w:rPr>
        <w:fldChar w:fldCharType="separate"/>
      </w:r>
      <w:r>
        <w:rPr>
          <w:noProof/>
        </w:rPr>
        <w:t>11</w:t>
      </w:r>
      <w:r>
        <w:rPr>
          <w:noProof/>
        </w:rPr>
        <w:fldChar w:fldCharType="end"/>
      </w:r>
    </w:p>
    <w:p w14:paraId="4BBEA975" w14:textId="46284860"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2.2. Secondary Objectives</w:t>
      </w:r>
      <w:r>
        <w:rPr>
          <w:noProof/>
        </w:rPr>
        <w:tab/>
      </w:r>
      <w:r>
        <w:rPr>
          <w:noProof/>
        </w:rPr>
        <w:fldChar w:fldCharType="begin"/>
      </w:r>
      <w:r>
        <w:rPr>
          <w:noProof/>
        </w:rPr>
        <w:instrText xml:space="preserve"> PAGEREF _Toc211065257 \h </w:instrText>
      </w:r>
      <w:r>
        <w:rPr>
          <w:noProof/>
        </w:rPr>
      </w:r>
      <w:r>
        <w:rPr>
          <w:noProof/>
        </w:rPr>
        <w:fldChar w:fldCharType="separate"/>
      </w:r>
      <w:r>
        <w:rPr>
          <w:noProof/>
        </w:rPr>
        <w:t>11</w:t>
      </w:r>
      <w:r>
        <w:rPr>
          <w:noProof/>
        </w:rPr>
        <w:fldChar w:fldCharType="end"/>
      </w:r>
    </w:p>
    <w:p w14:paraId="6C77D9EC" w14:textId="0BEB3911"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2.3. Exploratory Objectives</w:t>
      </w:r>
      <w:r>
        <w:rPr>
          <w:noProof/>
        </w:rPr>
        <w:tab/>
      </w:r>
      <w:r>
        <w:rPr>
          <w:noProof/>
        </w:rPr>
        <w:fldChar w:fldCharType="begin"/>
      </w:r>
      <w:r>
        <w:rPr>
          <w:noProof/>
        </w:rPr>
        <w:instrText xml:space="preserve"> PAGEREF _Toc211065258 \h </w:instrText>
      </w:r>
      <w:r>
        <w:rPr>
          <w:noProof/>
        </w:rPr>
      </w:r>
      <w:r>
        <w:rPr>
          <w:noProof/>
        </w:rPr>
        <w:fldChar w:fldCharType="separate"/>
      </w:r>
      <w:r>
        <w:rPr>
          <w:noProof/>
        </w:rPr>
        <w:t>11</w:t>
      </w:r>
      <w:r>
        <w:rPr>
          <w:noProof/>
        </w:rPr>
        <w:fldChar w:fldCharType="end"/>
      </w:r>
    </w:p>
    <w:p w14:paraId="4CF02C91" w14:textId="3FA8F283" w:rsidR="00BB4425" w:rsidRDefault="00BB4425">
      <w:pPr>
        <w:pStyle w:val="TOC1"/>
        <w:tabs>
          <w:tab w:val="right" w:leader="dot" w:pos="8296"/>
        </w:tabs>
        <w:ind w:firstLine="449"/>
        <w:rPr>
          <w:rFonts w:asciiTheme="minorHAnsi" w:eastAsiaTheme="minorEastAsia" w:hAnsiTheme="minorHAnsi" w:cstheme="minorBidi"/>
          <w:b w:val="0"/>
          <w:bCs w:val="0"/>
          <w:caps w:val="0"/>
          <w:noProof/>
          <w:szCs w:val="24"/>
          <w:u w:val="none"/>
        </w:rPr>
      </w:pPr>
      <w:r>
        <w:rPr>
          <w:noProof/>
        </w:rPr>
        <w:t>SECTION 3: STUDY DESIGN</w:t>
      </w:r>
      <w:r>
        <w:rPr>
          <w:noProof/>
        </w:rPr>
        <w:tab/>
      </w:r>
      <w:r>
        <w:rPr>
          <w:noProof/>
        </w:rPr>
        <w:fldChar w:fldCharType="begin"/>
      </w:r>
      <w:r>
        <w:rPr>
          <w:noProof/>
        </w:rPr>
        <w:instrText xml:space="preserve"> PAGEREF _Toc211065259 \h </w:instrText>
      </w:r>
      <w:r>
        <w:rPr>
          <w:noProof/>
        </w:rPr>
      </w:r>
      <w:r>
        <w:rPr>
          <w:noProof/>
        </w:rPr>
        <w:fldChar w:fldCharType="separate"/>
      </w:r>
      <w:r>
        <w:rPr>
          <w:noProof/>
        </w:rPr>
        <w:t>12</w:t>
      </w:r>
      <w:r>
        <w:rPr>
          <w:noProof/>
        </w:rPr>
        <w:fldChar w:fldCharType="end"/>
      </w:r>
    </w:p>
    <w:p w14:paraId="34EA9DDA" w14:textId="0B794A47"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3.1. Overall Study Design</w:t>
      </w:r>
      <w:r>
        <w:rPr>
          <w:noProof/>
        </w:rPr>
        <w:tab/>
      </w:r>
      <w:r>
        <w:rPr>
          <w:noProof/>
        </w:rPr>
        <w:fldChar w:fldCharType="begin"/>
      </w:r>
      <w:r>
        <w:rPr>
          <w:noProof/>
        </w:rPr>
        <w:instrText xml:space="preserve"> PAGEREF _Toc211065260 \h </w:instrText>
      </w:r>
      <w:r>
        <w:rPr>
          <w:noProof/>
        </w:rPr>
      </w:r>
      <w:r>
        <w:rPr>
          <w:noProof/>
        </w:rPr>
        <w:fldChar w:fldCharType="separate"/>
      </w:r>
      <w:r>
        <w:rPr>
          <w:noProof/>
        </w:rPr>
        <w:t>12</w:t>
      </w:r>
      <w:r>
        <w:rPr>
          <w:noProof/>
        </w:rPr>
        <w:fldChar w:fldCharType="end"/>
      </w:r>
    </w:p>
    <w:p w14:paraId="27B6929B" w14:textId="2B5EF480"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3.2. Study Schema</w:t>
      </w:r>
      <w:r>
        <w:rPr>
          <w:noProof/>
        </w:rPr>
        <w:tab/>
      </w:r>
      <w:r>
        <w:rPr>
          <w:noProof/>
        </w:rPr>
        <w:fldChar w:fldCharType="begin"/>
      </w:r>
      <w:r>
        <w:rPr>
          <w:noProof/>
        </w:rPr>
        <w:instrText xml:space="preserve"> PAGEREF _Toc211065261 \h </w:instrText>
      </w:r>
      <w:r>
        <w:rPr>
          <w:noProof/>
        </w:rPr>
      </w:r>
      <w:r>
        <w:rPr>
          <w:noProof/>
        </w:rPr>
        <w:fldChar w:fldCharType="separate"/>
      </w:r>
      <w:r>
        <w:rPr>
          <w:noProof/>
        </w:rPr>
        <w:t>13</w:t>
      </w:r>
      <w:r>
        <w:rPr>
          <w:noProof/>
        </w:rPr>
        <w:fldChar w:fldCharType="end"/>
      </w:r>
    </w:p>
    <w:p w14:paraId="2223190E" w14:textId="6A031E42"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3.3. Randomization and Treatment Allocation</w:t>
      </w:r>
      <w:r>
        <w:rPr>
          <w:noProof/>
        </w:rPr>
        <w:tab/>
      </w:r>
      <w:r>
        <w:rPr>
          <w:noProof/>
        </w:rPr>
        <w:fldChar w:fldCharType="begin"/>
      </w:r>
      <w:r>
        <w:rPr>
          <w:noProof/>
        </w:rPr>
        <w:instrText xml:space="preserve"> PAGEREF _Toc211065262 \h </w:instrText>
      </w:r>
      <w:r>
        <w:rPr>
          <w:noProof/>
        </w:rPr>
      </w:r>
      <w:r>
        <w:rPr>
          <w:noProof/>
        </w:rPr>
        <w:fldChar w:fldCharType="separate"/>
      </w:r>
      <w:r>
        <w:rPr>
          <w:noProof/>
        </w:rPr>
        <w:t>13</w:t>
      </w:r>
      <w:r>
        <w:rPr>
          <w:noProof/>
        </w:rPr>
        <w:fldChar w:fldCharType="end"/>
      </w:r>
    </w:p>
    <w:p w14:paraId="3784F246" w14:textId="429EA65A"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3.4. Study Duration and Key Milestones</w:t>
      </w:r>
      <w:r>
        <w:rPr>
          <w:noProof/>
        </w:rPr>
        <w:tab/>
      </w:r>
      <w:r>
        <w:rPr>
          <w:noProof/>
        </w:rPr>
        <w:fldChar w:fldCharType="begin"/>
      </w:r>
      <w:r>
        <w:rPr>
          <w:noProof/>
        </w:rPr>
        <w:instrText xml:space="preserve"> PAGEREF _Toc211065263 \h </w:instrText>
      </w:r>
      <w:r>
        <w:rPr>
          <w:noProof/>
        </w:rPr>
      </w:r>
      <w:r>
        <w:rPr>
          <w:noProof/>
        </w:rPr>
        <w:fldChar w:fldCharType="separate"/>
      </w:r>
      <w:r>
        <w:rPr>
          <w:noProof/>
        </w:rPr>
        <w:t>14</w:t>
      </w:r>
      <w:r>
        <w:rPr>
          <w:noProof/>
        </w:rPr>
        <w:fldChar w:fldCharType="end"/>
      </w:r>
    </w:p>
    <w:p w14:paraId="024F2626" w14:textId="2339489A" w:rsidR="00BB4425" w:rsidRDefault="00BB4425">
      <w:pPr>
        <w:pStyle w:val="TOC1"/>
        <w:tabs>
          <w:tab w:val="right" w:leader="dot" w:pos="8296"/>
        </w:tabs>
        <w:ind w:firstLine="449"/>
        <w:rPr>
          <w:rFonts w:asciiTheme="minorHAnsi" w:eastAsiaTheme="minorEastAsia" w:hAnsiTheme="minorHAnsi" w:cstheme="minorBidi"/>
          <w:b w:val="0"/>
          <w:bCs w:val="0"/>
          <w:caps w:val="0"/>
          <w:noProof/>
          <w:szCs w:val="24"/>
          <w:u w:val="none"/>
        </w:rPr>
      </w:pPr>
      <w:r>
        <w:rPr>
          <w:noProof/>
        </w:rPr>
        <w:t>SECTION 4: STUDY POPULATION</w:t>
      </w:r>
      <w:r>
        <w:rPr>
          <w:noProof/>
        </w:rPr>
        <w:tab/>
      </w:r>
      <w:r>
        <w:rPr>
          <w:noProof/>
        </w:rPr>
        <w:fldChar w:fldCharType="begin"/>
      </w:r>
      <w:r>
        <w:rPr>
          <w:noProof/>
        </w:rPr>
        <w:instrText xml:space="preserve"> PAGEREF _Toc211065264 \h </w:instrText>
      </w:r>
      <w:r>
        <w:rPr>
          <w:noProof/>
        </w:rPr>
      </w:r>
      <w:r>
        <w:rPr>
          <w:noProof/>
        </w:rPr>
        <w:fldChar w:fldCharType="separate"/>
      </w:r>
      <w:r>
        <w:rPr>
          <w:noProof/>
        </w:rPr>
        <w:t>14</w:t>
      </w:r>
      <w:r>
        <w:rPr>
          <w:noProof/>
        </w:rPr>
        <w:fldChar w:fldCharType="end"/>
      </w:r>
    </w:p>
    <w:p w14:paraId="3177348E" w14:textId="73ECAFB1"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4.1. Inclusion Criteria</w:t>
      </w:r>
      <w:r>
        <w:rPr>
          <w:noProof/>
        </w:rPr>
        <w:tab/>
      </w:r>
      <w:r>
        <w:rPr>
          <w:noProof/>
        </w:rPr>
        <w:fldChar w:fldCharType="begin"/>
      </w:r>
      <w:r>
        <w:rPr>
          <w:noProof/>
        </w:rPr>
        <w:instrText xml:space="preserve"> PAGEREF _Toc211065265 \h </w:instrText>
      </w:r>
      <w:r>
        <w:rPr>
          <w:noProof/>
        </w:rPr>
      </w:r>
      <w:r>
        <w:rPr>
          <w:noProof/>
        </w:rPr>
        <w:fldChar w:fldCharType="separate"/>
      </w:r>
      <w:r>
        <w:rPr>
          <w:noProof/>
        </w:rPr>
        <w:t>14</w:t>
      </w:r>
      <w:r>
        <w:rPr>
          <w:noProof/>
        </w:rPr>
        <w:fldChar w:fldCharType="end"/>
      </w:r>
    </w:p>
    <w:p w14:paraId="452800A2" w14:textId="28E40190"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4.2. Exclusion Criteria</w:t>
      </w:r>
      <w:r>
        <w:rPr>
          <w:noProof/>
        </w:rPr>
        <w:tab/>
      </w:r>
      <w:r>
        <w:rPr>
          <w:noProof/>
        </w:rPr>
        <w:fldChar w:fldCharType="begin"/>
      </w:r>
      <w:r>
        <w:rPr>
          <w:noProof/>
        </w:rPr>
        <w:instrText xml:space="preserve"> PAGEREF _Toc211065266 \h </w:instrText>
      </w:r>
      <w:r>
        <w:rPr>
          <w:noProof/>
        </w:rPr>
      </w:r>
      <w:r>
        <w:rPr>
          <w:noProof/>
        </w:rPr>
        <w:fldChar w:fldCharType="separate"/>
      </w:r>
      <w:r>
        <w:rPr>
          <w:noProof/>
        </w:rPr>
        <w:t>16</w:t>
      </w:r>
      <w:r>
        <w:rPr>
          <w:noProof/>
        </w:rPr>
        <w:fldChar w:fldCharType="end"/>
      </w:r>
    </w:p>
    <w:p w14:paraId="2AAD178D" w14:textId="3C8E83AF"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4.3. Subject Withdrawal Criteria</w:t>
      </w:r>
      <w:r>
        <w:rPr>
          <w:noProof/>
        </w:rPr>
        <w:tab/>
      </w:r>
      <w:r>
        <w:rPr>
          <w:noProof/>
        </w:rPr>
        <w:fldChar w:fldCharType="begin"/>
      </w:r>
      <w:r>
        <w:rPr>
          <w:noProof/>
        </w:rPr>
        <w:instrText xml:space="preserve"> PAGEREF _Toc211065267 \h </w:instrText>
      </w:r>
      <w:r>
        <w:rPr>
          <w:noProof/>
        </w:rPr>
      </w:r>
      <w:r>
        <w:rPr>
          <w:noProof/>
        </w:rPr>
        <w:fldChar w:fldCharType="separate"/>
      </w:r>
      <w:r>
        <w:rPr>
          <w:noProof/>
        </w:rPr>
        <w:t>17</w:t>
      </w:r>
      <w:r>
        <w:rPr>
          <w:noProof/>
        </w:rPr>
        <w:fldChar w:fldCharType="end"/>
      </w:r>
    </w:p>
    <w:p w14:paraId="4D6D47C0" w14:textId="43F61F1A"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4.4. Follow-up After Treatment Discontinuation</w:t>
      </w:r>
      <w:r>
        <w:rPr>
          <w:noProof/>
        </w:rPr>
        <w:tab/>
      </w:r>
      <w:r>
        <w:rPr>
          <w:noProof/>
        </w:rPr>
        <w:fldChar w:fldCharType="begin"/>
      </w:r>
      <w:r>
        <w:rPr>
          <w:noProof/>
        </w:rPr>
        <w:instrText xml:space="preserve"> PAGEREF _Toc211065268 \h </w:instrText>
      </w:r>
      <w:r>
        <w:rPr>
          <w:noProof/>
        </w:rPr>
      </w:r>
      <w:r>
        <w:rPr>
          <w:noProof/>
        </w:rPr>
        <w:fldChar w:fldCharType="separate"/>
      </w:r>
      <w:r>
        <w:rPr>
          <w:noProof/>
        </w:rPr>
        <w:t>18</w:t>
      </w:r>
      <w:r>
        <w:rPr>
          <w:noProof/>
        </w:rPr>
        <w:fldChar w:fldCharType="end"/>
      </w:r>
    </w:p>
    <w:p w14:paraId="74666E2F" w14:textId="20F5C1AF"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4.5. Lost to Follow-up</w:t>
      </w:r>
      <w:r>
        <w:rPr>
          <w:noProof/>
        </w:rPr>
        <w:tab/>
      </w:r>
      <w:r>
        <w:rPr>
          <w:noProof/>
        </w:rPr>
        <w:fldChar w:fldCharType="begin"/>
      </w:r>
      <w:r>
        <w:rPr>
          <w:noProof/>
        </w:rPr>
        <w:instrText xml:space="preserve"> PAGEREF _Toc211065269 \h </w:instrText>
      </w:r>
      <w:r>
        <w:rPr>
          <w:noProof/>
        </w:rPr>
      </w:r>
      <w:r>
        <w:rPr>
          <w:noProof/>
        </w:rPr>
        <w:fldChar w:fldCharType="separate"/>
      </w:r>
      <w:r>
        <w:rPr>
          <w:noProof/>
        </w:rPr>
        <w:t>18</w:t>
      </w:r>
      <w:r>
        <w:rPr>
          <w:noProof/>
        </w:rPr>
        <w:fldChar w:fldCharType="end"/>
      </w:r>
    </w:p>
    <w:p w14:paraId="189DEE53" w14:textId="0EA18899" w:rsidR="00BB4425" w:rsidRDefault="00BB4425">
      <w:pPr>
        <w:pStyle w:val="TOC1"/>
        <w:tabs>
          <w:tab w:val="right" w:leader="dot" w:pos="8296"/>
        </w:tabs>
        <w:ind w:firstLine="449"/>
        <w:rPr>
          <w:rFonts w:asciiTheme="minorHAnsi" w:eastAsiaTheme="minorEastAsia" w:hAnsiTheme="minorHAnsi" w:cstheme="minorBidi"/>
          <w:b w:val="0"/>
          <w:bCs w:val="0"/>
          <w:caps w:val="0"/>
          <w:noProof/>
          <w:szCs w:val="24"/>
          <w:u w:val="none"/>
        </w:rPr>
      </w:pPr>
      <w:r>
        <w:rPr>
          <w:noProof/>
        </w:rPr>
        <w:t>SECTION 5: INTERVENTIONS AND TREATMENT</w:t>
      </w:r>
      <w:r>
        <w:rPr>
          <w:noProof/>
        </w:rPr>
        <w:tab/>
      </w:r>
      <w:r>
        <w:rPr>
          <w:noProof/>
        </w:rPr>
        <w:fldChar w:fldCharType="begin"/>
      </w:r>
      <w:r>
        <w:rPr>
          <w:noProof/>
        </w:rPr>
        <w:instrText xml:space="preserve"> PAGEREF _Toc211065270 \h </w:instrText>
      </w:r>
      <w:r>
        <w:rPr>
          <w:noProof/>
        </w:rPr>
      </w:r>
      <w:r>
        <w:rPr>
          <w:noProof/>
        </w:rPr>
        <w:fldChar w:fldCharType="separate"/>
      </w:r>
      <w:r>
        <w:rPr>
          <w:noProof/>
        </w:rPr>
        <w:t>18</w:t>
      </w:r>
      <w:r>
        <w:rPr>
          <w:noProof/>
        </w:rPr>
        <w:fldChar w:fldCharType="end"/>
      </w:r>
    </w:p>
    <w:p w14:paraId="7DCC932E" w14:textId="76114267"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5.1. Study Treatments</w:t>
      </w:r>
      <w:r>
        <w:rPr>
          <w:noProof/>
        </w:rPr>
        <w:tab/>
      </w:r>
      <w:r>
        <w:rPr>
          <w:noProof/>
        </w:rPr>
        <w:fldChar w:fldCharType="begin"/>
      </w:r>
      <w:r>
        <w:rPr>
          <w:noProof/>
        </w:rPr>
        <w:instrText xml:space="preserve"> PAGEREF _Toc211065271 \h </w:instrText>
      </w:r>
      <w:r>
        <w:rPr>
          <w:noProof/>
        </w:rPr>
      </w:r>
      <w:r>
        <w:rPr>
          <w:noProof/>
        </w:rPr>
        <w:fldChar w:fldCharType="separate"/>
      </w:r>
      <w:r>
        <w:rPr>
          <w:noProof/>
        </w:rPr>
        <w:t>18</w:t>
      </w:r>
      <w:r>
        <w:rPr>
          <w:noProof/>
        </w:rPr>
        <w:fldChar w:fldCharType="end"/>
      </w:r>
    </w:p>
    <w:p w14:paraId="2C375249" w14:textId="5D565DA1" w:rsidR="00BB4425" w:rsidRDefault="00BB4425">
      <w:pPr>
        <w:pStyle w:val="TOC3"/>
        <w:tabs>
          <w:tab w:val="right" w:leader="dot" w:pos="8296"/>
        </w:tabs>
        <w:ind w:firstLine="440"/>
        <w:rPr>
          <w:rFonts w:asciiTheme="minorHAnsi" w:eastAsiaTheme="minorEastAsia" w:hAnsiTheme="minorHAnsi" w:cstheme="minorBidi"/>
          <w:caps w:val="0"/>
          <w:noProof/>
          <w:szCs w:val="24"/>
        </w:rPr>
      </w:pPr>
      <w:r>
        <w:rPr>
          <w:noProof/>
        </w:rPr>
        <w:t>5.1.1. Control Arm (Arm A): Camrelizumab Monotherapy</w:t>
      </w:r>
      <w:r>
        <w:rPr>
          <w:noProof/>
        </w:rPr>
        <w:tab/>
      </w:r>
      <w:r>
        <w:rPr>
          <w:noProof/>
        </w:rPr>
        <w:fldChar w:fldCharType="begin"/>
      </w:r>
      <w:r>
        <w:rPr>
          <w:noProof/>
        </w:rPr>
        <w:instrText xml:space="preserve"> PAGEREF _Toc211065272 \h </w:instrText>
      </w:r>
      <w:r>
        <w:rPr>
          <w:noProof/>
        </w:rPr>
      </w:r>
      <w:r>
        <w:rPr>
          <w:noProof/>
        </w:rPr>
        <w:fldChar w:fldCharType="separate"/>
      </w:r>
      <w:r>
        <w:rPr>
          <w:noProof/>
        </w:rPr>
        <w:t>18</w:t>
      </w:r>
      <w:r>
        <w:rPr>
          <w:noProof/>
        </w:rPr>
        <w:fldChar w:fldCharType="end"/>
      </w:r>
    </w:p>
    <w:p w14:paraId="615C76AF" w14:textId="652487C7" w:rsidR="00BB4425" w:rsidRDefault="00BB4425">
      <w:pPr>
        <w:pStyle w:val="TOC3"/>
        <w:tabs>
          <w:tab w:val="right" w:leader="dot" w:pos="8296"/>
        </w:tabs>
        <w:ind w:firstLine="440"/>
        <w:rPr>
          <w:rFonts w:asciiTheme="minorHAnsi" w:eastAsiaTheme="minorEastAsia" w:hAnsiTheme="minorHAnsi" w:cstheme="minorBidi"/>
          <w:caps w:val="0"/>
          <w:noProof/>
          <w:szCs w:val="24"/>
        </w:rPr>
      </w:pPr>
      <w:r>
        <w:rPr>
          <w:noProof/>
        </w:rPr>
        <w:t xml:space="preserve">5.1.2. Experimental Arm (Arm B): Camrelizumab + Autologous CIK </w:t>
      </w:r>
      <w:r>
        <w:rPr>
          <w:noProof/>
        </w:rPr>
        <w:lastRenderedPageBreak/>
        <w:t>Cells</w:t>
      </w:r>
      <w:r>
        <w:rPr>
          <w:noProof/>
        </w:rPr>
        <w:tab/>
      </w:r>
      <w:r>
        <w:rPr>
          <w:noProof/>
        </w:rPr>
        <w:fldChar w:fldCharType="begin"/>
      </w:r>
      <w:r>
        <w:rPr>
          <w:noProof/>
        </w:rPr>
        <w:instrText xml:space="preserve"> PAGEREF _Toc211065273 \h </w:instrText>
      </w:r>
      <w:r>
        <w:rPr>
          <w:noProof/>
        </w:rPr>
      </w:r>
      <w:r>
        <w:rPr>
          <w:noProof/>
        </w:rPr>
        <w:fldChar w:fldCharType="separate"/>
      </w:r>
      <w:r>
        <w:rPr>
          <w:noProof/>
        </w:rPr>
        <w:t>19</w:t>
      </w:r>
      <w:r>
        <w:rPr>
          <w:noProof/>
        </w:rPr>
        <w:fldChar w:fldCharType="end"/>
      </w:r>
    </w:p>
    <w:p w14:paraId="3342124F" w14:textId="6C9560F0"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5.2. Camrelizumab (SHR-1210) Drug Product Information</w:t>
      </w:r>
      <w:r>
        <w:rPr>
          <w:noProof/>
        </w:rPr>
        <w:tab/>
      </w:r>
      <w:r>
        <w:rPr>
          <w:noProof/>
        </w:rPr>
        <w:fldChar w:fldCharType="begin"/>
      </w:r>
      <w:r>
        <w:rPr>
          <w:noProof/>
        </w:rPr>
        <w:instrText xml:space="preserve"> PAGEREF _Toc211065274 \h </w:instrText>
      </w:r>
      <w:r>
        <w:rPr>
          <w:noProof/>
        </w:rPr>
      </w:r>
      <w:r>
        <w:rPr>
          <w:noProof/>
        </w:rPr>
        <w:fldChar w:fldCharType="separate"/>
      </w:r>
      <w:r>
        <w:rPr>
          <w:noProof/>
        </w:rPr>
        <w:t>19</w:t>
      </w:r>
      <w:r>
        <w:rPr>
          <w:noProof/>
        </w:rPr>
        <w:fldChar w:fldCharType="end"/>
      </w:r>
    </w:p>
    <w:p w14:paraId="08C52869" w14:textId="69D1C7D5"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5.3. Autologous CIK Cell Manufacturing Protocol</w:t>
      </w:r>
      <w:r>
        <w:rPr>
          <w:noProof/>
        </w:rPr>
        <w:tab/>
      </w:r>
      <w:r>
        <w:rPr>
          <w:noProof/>
        </w:rPr>
        <w:fldChar w:fldCharType="begin"/>
      </w:r>
      <w:r>
        <w:rPr>
          <w:noProof/>
        </w:rPr>
        <w:instrText xml:space="preserve"> PAGEREF _Toc211065275 \h </w:instrText>
      </w:r>
      <w:r>
        <w:rPr>
          <w:noProof/>
        </w:rPr>
      </w:r>
      <w:r>
        <w:rPr>
          <w:noProof/>
        </w:rPr>
        <w:fldChar w:fldCharType="separate"/>
      </w:r>
      <w:r>
        <w:rPr>
          <w:noProof/>
        </w:rPr>
        <w:t>20</w:t>
      </w:r>
      <w:r>
        <w:rPr>
          <w:noProof/>
        </w:rPr>
        <w:fldChar w:fldCharType="end"/>
      </w:r>
    </w:p>
    <w:p w14:paraId="0EABF11B" w14:textId="14166262" w:rsidR="00BB4425" w:rsidRDefault="00BB4425">
      <w:pPr>
        <w:pStyle w:val="TOC3"/>
        <w:tabs>
          <w:tab w:val="right" w:leader="dot" w:pos="8296"/>
        </w:tabs>
        <w:ind w:firstLine="440"/>
        <w:rPr>
          <w:rFonts w:asciiTheme="minorHAnsi" w:eastAsiaTheme="minorEastAsia" w:hAnsiTheme="minorHAnsi" w:cstheme="minorBidi"/>
          <w:caps w:val="0"/>
          <w:noProof/>
          <w:szCs w:val="24"/>
        </w:rPr>
      </w:pPr>
      <w:r>
        <w:rPr>
          <w:noProof/>
        </w:rPr>
        <w:t>5.3.1. PBMC Collection via Leukapheresis</w:t>
      </w:r>
      <w:r>
        <w:rPr>
          <w:noProof/>
        </w:rPr>
        <w:tab/>
      </w:r>
      <w:r>
        <w:rPr>
          <w:noProof/>
        </w:rPr>
        <w:fldChar w:fldCharType="begin"/>
      </w:r>
      <w:r>
        <w:rPr>
          <w:noProof/>
        </w:rPr>
        <w:instrText xml:space="preserve"> PAGEREF _Toc211065276 \h </w:instrText>
      </w:r>
      <w:r>
        <w:rPr>
          <w:noProof/>
        </w:rPr>
      </w:r>
      <w:r>
        <w:rPr>
          <w:noProof/>
        </w:rPr>
        <w:fldChar w:fldCharType="separate"/>
      </w:r>
      <w:r>
        <w:rPr>
          <w:noProof/>
        </w:rPr>
        <w:t>20</w:t>
      </w:r>
      <w:r>
        <w:rPr>
          <w:noProof/>
        </w:rPr>
        <w:fldChar w:fldCharType="end"/>
      </w:r>
    </w:p>
    <w:p w14:paraId="754D4BAF" w14:textId="6D8526BD" w:rsidR="00BB4425" w:rsidRDefault="00BB4425">
      <w:pPr>
        <w:pStyle w:val="TOC3"/>
        <w:tabs>
          <w:tab w:val="right" w:leader="dot" w:pos="8296"/>
        </w:tabs>
        <w:ind w:firstLine="440"/>
        <w:rPr>
          <w:rFonts w:asciiTheme="minorHAnsi" w:eastAsiaTheme="minorEastAsia" w:hAnsiTheme="minorHAnsi" w:cstheme="minorBidi"/>
          <w:caps w:val="0"/>
          <w:noProof/>
          <w:szCs w:val="24"/>
        </w:rPr>
      </w:pPr>
      <w:r>
        <w:rPr>
          <w:noProof/>
        </w:rPr>
        <w:t>5.3.2. CIK Cell Culture Protocol (14-Day Culture)</w:t>
      </w:r>
      <w:r>
        <w:rPr>
          <w:noProof/>
        </w:rPr>
        <w:tab/>
      </w:r>
      <w:r>
        <w:rPr>
          <w:noProof/>
        </w:rPr>
        <w:fldChar w:fldCharType="begin"/>
      </w:r>
      <w:r>
        <w:rPr>
          <w:noProof/>
        </w:rPr>
        <w:instrText xml:space="preserve"> PAGEREF _Toc211065277 \h </w:instrText>
      </w:r>
      <w:r>
        <w:rPr>
          <w:noProof/>
        </w:rPr>
      </w:r>
      <w:r>
        <w:rPr>
          <w:noProof/>
        </w:rPr>
        <w:fldChar w:fldCharType="separate"/>
      </w:r>
      <w:r>
        <w:rPr>
          <w:noProof/>
        </w:rPr>
        <w:t>20</w:t>
      </w:r>
      <w:r>
        <w:rPr>
          <w:noProof/>
        </w:rPr>
        <w:fldChar w:fldCharType="end"/>
      </w:r>
    </w:p>
    <w:p w14:paraId="315D5F3A" w14:textId="3DCAC8EB" w:rsidR="00BB4425" w:rsidRDefault="00BB4425">
      <w:pPr>
        <w:pStyle w:val="TOC3"/>
        <w:tabs>
          <w:tab w:val="right" w:leader="dot" w:pos="8296"/>
        </w:tabs>
        <w:ind w:firstLine="440"/>
        <w:rPr>
          <w:rFonts w:asciiTheme="minorHAnsi" w:eastAsiaTheme="minorEastAsia" w:hAnsiTheme="minorHAnsi" w:cstheme="minorBidi"/>
          <w:caps w:val="0"/>
          <w:noProof/>
          <w:szCs w:val="24"/>
        </w:rPr>
      </w:pPr>
      <w:r>
        <w:rPr>
          <w:noProof/>
        </w:rPr>
        <w:t>5.3.3. CIK Cell Release Criteria</w:t>
      </w:r>
      <w:r>
        <w:rPr>
          <w:noProof/>
        </w:rPr>
        <w:tab/>
      </w:r>
      <w:r>
        <w:rPr>
          <w:noProof/>
        </w:rPr>
        <w:fldChar w:fldCharType="begin"/>
      </w:r>
      <w:r>
        <w:rPr>
          <w:noProof/>
        </w:rPr>
        <w:instrText xml:space="preserve"> PAGEREF _Toc211065278 \h </w:instrText>
      </w:r>
      <w:r>
        <w:rPr>
          <w:noProof/>
        </w:rPr>
      </w:r>
      <w:r>
        <w:rPr>
          <w:noProof/>
        </w:rPr>
        <w:fldChar w:fldCharType="separate"/>
      </w:r>
      <w:r>
        <w:rPr>
          <w:noProof/>
        </w:rPr>
        <w:t>22</w:t>
      </w:r>
      <w:r>
        <w:rPr>
          <w:noProof/>
        </w:rPr>
        <w:fldChar w:fldCharType="end"/>
      </w:r>
    </w:p>
    <w:p w14:paraId="661B0810" w14:textId="0E5510C9"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5.4. Treatment Administration and Monitoring</w:t>
      </w:r>
      <w:r>
        <w:rPr>
          <w:noProof/>
        </w:rPr>
        <w:tab/>
      </w:r>
      <w:r>
        <w:rPr>
          <w:noProof/>
        </w:rPr>
        <w:fldChar w:fldCharType="begin"/>
      </w:r>
      <w:r>
        <w:rPr>
          <w:noProof/>
        </w:rPr>
        <w:instrText xml:space="preserve"> PAGEREF _Toc211065279 \h </w:instrText>
      </w:r>
      <w:r>
        <w:rPr>
          <w:noProof/>
        </w:rPr>
      </w:r>
      <w:r>
        <w:rPr>
          <w:noProof/>
        </w:rPr>
        <w:fldChar w:fldCharType="separate"/>
      </w:r>
      <w:r>
        <w:rPr>
          <w:noProof/>
        </w:rPr>
        <w:t>23</w:t>
      </w:r>
      <w:r>
        <w:rPr>
          <w:noProof/>
        </w:rPr>
        <w:fldChar w:fldCharType="end"/>
      </w:r>
    </w:p>
    <w:p w14:paraId="36113F68" w14:textId="54763CA9" w:rsidR="00BB4425" w:rsidRDefault="00BB4425">
      <w:pPr>
        <w:pStyle w:val="TOC3"/>
        <w:tabs>
          <w:tab w:val="right" w:leader="dot" w:pos="8296"/>
        </w:tabs>
        <w:ind w:firstLine="440"/>
        <w:rPr>
          <w:rFonts w:asciiTheme="minorHAnsi" w:eastAsiaTheme="minorEastAsia" w:hAnsiTheme="minorHAnsi" w:cstheme="minorBidi"/>
          <w:caps w:val="0"/>
          <w:noProof/>
          <w:szCs w:val="24"/>
        </w:rPr>
      </w:pPr>
      <w:r>
        <w:rPr>
          <w:noProof/>
        </w:rPr>
        <w:t>5.4.1. Camrelizumab Infusion Procedure</w:t>
      </w:r>
      <w:r>
        <w:rPr>
          <w:noProof/>
        </w:rPr>
        <w:tab/>
      </w:r>
      <w:r>
        <w:rPr>
          <w:noProof/>
        </w:rPr>
        <w:fldChar w:fldCharType="begin"/>
      </w:r>
      <w:r>
        <w:rPr>
          <w:noProof/>
        </w:rPr>
        <w:instrText xml:space="preserve"> PAGEREF _Toc211065280 \h </w:instrText>
      </w:r>
      <w:r>
        <w:rPr>
          <w:noProof/>
        </w:rPr>
      </w:r>
      <w:r>
        <w:rPr>
          <w:noProof/>
        </w:rPr>
        <w:fldChar w:fldCharType="separate"/>
      </w:r>
      <w:r>
        <w:rPr>
          <w:noProof/>
        </w:rPr>
        <w:t>23</w:t>
      </w:r>
      <w:r>
        <w:rPr>
          <w:noProof/>
        </w:rPr>
        <w:fldChar w:fldCharType="end"/>
      </w:r>
    </w:p>
    <w:p w14:paraId="4EBA3A58" w14:textId="00649440" w:rsidR="00BB4425" w:rsidRDefault="00BB4425">
      <w:pPr>
        <w:pStyle w:val="TOC3"/>
        <w:tabs>
          <w:tab w:val="right" w:leader="dot" w:pos="8296"/>
        </w:tabs>
        <w:ind w:firstLine="440"/>
        <w:rPr>
          <w:rFonts w:asciiTheme="minorHAnsi" w:eastAsiaTheme="minorEastAsia" w:hAnsiTheme="minorHAnsi" w:cstheme="minorBidi"/>
          <w:caps w:val="0"/>
          <w:noProof/>
          <w:szCs w:val="24"/>
        </w:rPr>
      </w:pPr>
      <w:r>
        <w:rPr>
          <w:noProof/>
        </w:rPr>
        <w:t>5.4.2. CIK Cell Infusion Procedure</w:t>
      </w:r>
      <w:r>
        <w:rPr>
          <w:noProof/>
        </w:rPr>
        <w:tab/>
      </w:r>
      <w:r>
        <w:rPr>
          <w:noProof/>
        </w:rPr>
        <w:fldChar w:fldCharType="begin"/>
      </w:r>
      <w:r>
        <w:rPr>
          <w:noProof/>
        </w:rPr>
        <w:instrText xml:space="preserve"> PAGEREF _Toc211065281 \h </w:instrText>
      </w:r>
      <w:r>
        <w:rPr>
          <w:noProof/>
        </w:rPr>
      </w:r>
      <w:r>
        <w:rPr>
          <w:noProof/>
        </w:rPr>
        <w:fldChar w:fldCharType="separate"/>
      </w:r>
      <w:r>
        <w:rPr>
          <w:noProof/>
        </w:rPr>
        <w:t>24</w:t>
      </w:r>
      <w:r>
        <w:rPr>
          <w:noProof/>
        </w:rPr>
        <w:fldChar w:fldCharType="end"/>
      </w:r>
    </w:p>
    <w:p w14:paraId="595D1955" w14:textId="3E03C109"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5.5. Dose Modifications and Treatment Delays</w:t>
      </w:r>
      <w:r>
        <w:rPr>
          <w:noProof/>
        </w:rPr>
        <w:tab/>
      </w:r>
      <w:r>
        <w:rPr>
          <w:noProof/>
        </w:rPr>
        <w:fldChar w:fldCharType="begin"/>
      </w:r>
      <w:r>
        <w:rPr>
          <w:noProof/>
        </w:rPr>
        <w:instrText xml:space="preserve"> PAGEREF _Toc211065282 \h </w:instrText>
      </w:r>
      <w:r>
        <w:rPr>
          <w:noProof/>
        </w:rPr>
      </w:r>
      <w:r>
        <w:rPr>
          <w:noProof/>
        </w:rPr>
        <w:fldChar w:fldCharType="separate"/>
      </w:r>
      <w:r>
        <w:rPr>
          <w:noProof/>
        </w:rPr>
        <w:t>24</w:t>
      </w:r>
      <w:r>
        <w:rPr>
          <w:noProof/>
        </w:rPr>
        <w:fldChar w:fldCharType="end"/>
      </w:r>
    </w:p>
    <w:p w14:paraId="63A1CA23" w14:textId="016BC624" w:rsidR="00BB4425" w:rsidRDefault="00BB4425">
      <w:pPr>
        <w:pStyle w:val="TOC3"/>
        <w:tabs>
          <w:tab w:val="right" w:leader="dot" w:pos="8296"/>
        </w:tabs>
        <w:ind w:firstLine="440"/>
        <w:rPr>
          <w:rFonts w:asciiTheme="minorHAnsi" w:eastAsiaTheme="minorEastAsia" w:hAnsiTheme="minorHAnsi" w:cstheme="minorBidi"/>
          <w:caps w:val="0"/>
          <w:noProof/>
          <w:szCs w:val="24"/>
        </w:rPr>
      </w:pPr>
      <w:r>
        <w:rPr>
          <w:noProof/>
        </w:rPr>
        <w:t>5.5.1. Camrelizumab Dose Modifications</w:t>
      </w:r>
      <w:r>
        <w:rPr>
          <w:noProof/>
        </w:rPr>
        <w:tab/>
      </w:r>
      <w:r>
        <w:rPr>
          <w:noProof/>
        </w:rPr>
        <w:fldChar w:fldCharType="begin"/>
      </w:r>
      <w:r>
        <w:rPr>
          <w:noProof/>
        </w:rPr>
        <w:instrText xml:space="preserve"> PAGEREF _Toc211065283 \h </w:instrText>
      </w:r>
      <w:r>
        <w:rPr>
          <w:noProof/>
        </w:rPr>
      </w:r>
      <w:r>
        <w:rPr>
          <w:noProof/>
        </w:rPr>
        <w:fldChar w:fldCharType="separate"/>
      </w:r>
      <w:r>
        <w:rPr>
          <w:noProof/>
        </w:rPr>
        <w:t>24</w:t>
      </w:r>
      <w:r>
        <w:rPr>
          <w:noProof/>
        </w:rPr>
        <w:fldChar w:fldCharType="end"/>
      </w:r>
    </w:p>
    <w:p w14:paraId="50D48F02" w14:textId="06C6E1A5" w:rsidR="00BB4425" w:rsidRDefault="00BB4425">
      <w:pPr>
        <w:pStyle w:val="TOC3"/>
        <w:tabs>
          <w:tab w:val="right" w:leader="dot" w:pos="8296"/>
        </w:tabs>
        <w:ind w:firstLine="440"/>
        <w:rPr>
          <w:rFonts w:asciiTheme="minorHAnsi" w:eastAsiaTheme="minorEastAsia" w:hAnsiTheme="minorHAnsi" w:cstheme="minorBidi"/>
          <w:caps w:val="0"/>
          <w:noProof/>
          <w:szCs w:val="24"/>
        </w:rPr>
      </w:pPr>
      <w:r>
        <w:rPr>
          <w:noProof/>
        </w:rPr>
        <w:t>5.5.2. CIK Cell Dose Modifications</w:t>
      </w:r>
      <w:r>
        <w:rPr>
          <w:noProof/>
        </w:rPr>
        <w:tab/>
      </w:r>
      <w:r>
        <w:rPr>
          <w:noProof/>
        </w:rPr>
        <w:fldChar w:fldCharType="begin"/>
      </w:r>
      <w:r>
        <w:rPr>
          <w:noProof/>
        </w:rPr>
        <w:instrText xml:space="preserve"> PAGEREF _Toc211065284 \h </w:instrText>
      </w:r>
      <w:r>
        <w:rPr>
          <w:noProof/>
        </w:rPr>
      </w:r>
      <w:r>
        <w:rPr>
          <w:noProof/>
        </w:rPr>
        <w:fldChar w:fldCharType="separate"/>
      </w:r>
      <w:r>
        <w:rPr>
          <w:noProof/>
        </w:rPr>
        <w:t>27</w:t>
      </w:r>
      <w:r>
        <w:rPr>
          <w:noProof/>
        </w:rPr>
        <w:fldChar w:fldCharType="end"/>
      </w:r>
    </w:p>
    <w:p w14:paraId="057F27F5" w14:textId="0C509F29" w:rsidR="00BB4425" w:rsidRDefault="00BB4425">
      <w:pPr>
        <w:pStyle w:val="TOC1"/>
        <w:tabs>
          <w:tab w:val="right" w:leader="dot" w:pos="8296"/>
        </w:tabs>
        <w:ind w:firstLine="449"/>
        <w:rPr>
          <w:rFonts w:asciiTheme="minorHAnsi" w:eastAsiaTheme="minorEastAsia" w:hAnsiTheme="minorHAnsi" w:cstheme="minorBidi"/>
          <w:b w:val="0"/>
          <w:bCs w:val="0"/>
          <w:caps w:val="0"/>
          <w:noProof/>
          <w:szCs w:val="24"/>
          <w:u w:val="none"/>
        </w:rPr>
      </w:pPr>
      <w:r>
        <w:rPr>
          <w:noProof/>
        </w:rPr>
        <w:t>SECTION 6: STUDY PROCEDURES AND ASSESSMENTS</w:t>
      </w:r>
      <w:r>
        <w:rPr>
          <w:noProof/>
        </w:rPr>
        <w:tab/>
      </w:r>
      <w:r>
        <w:rPr>
          <w:noProof/>
        </w:rPr>
        <w:fldChar w:fldCharType="begin"/>
      </w:r>
      <w:r>
        <w:rPr>
          <w:noProof/>
        </w:rPr>
        <w:instrText xml:space="preserve"> PAGEREF _Toc211065285 \h </w:instrText>
      </w:r>
      <w:r>
        <w:rPr>
          <w:noProof/>
        </w:rPr>
      </w:r>
      <w:r>
        <w:rPr>
          <w:noProof/>
        </w:rPr>
        <w:fldChar w:fldCharType="separate"/>
      </w:r>
      <w:r>
        <w:rPr>
          <w:noProof/>
        </w:rPr>
        <w:t>27</w:t>
      </w:r>
      <w:r>
        <w:rPr>
          <w:noProof/>
        </w:rPr>
        <w:fldChar w:fldCharType="end"/>
      </w:r>
    </w:p>
    <w:p w14:paraId="7A2C8884" w14:textId="10D414AE"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6.1. Study Schedule of Assessments</w:t>
      </w:r>
      <w:r>
        <w:rPr>
          <w:noProof/>
        </w:rPr>
        <w:tab/>
      </w:r>
      <w:r>
        <w:rPr>
          <w:noProof/>
        </w:rPr>
        <w:fldChar w:fldCharType="begin"/>
      </w:r>
      <w:r>
        <w:rPr>
          <w:noProof/>
        </w:rPr>
        <w:instrText xml:space="preserve"> PAGEREF _Toc211065286 \h </w:instrText>
      </w:r>
      <w:r>
        <w:rPr>
          <w:noProof/>
        </w:rPr>
      </w:r>
      <w:r>
        <w:rPr>
          <w:noProof/>
        </w:rPr>
        <w:fldChar w:fldCharType="separate"/>
      </w:r>
      <w:r>
        <w:rPr>
          <w:noProof/>
        </w:rPr>
        <w:t>27</w:t>
      </w:r>
      <w:r>
        <w:rPr>
          <w:noProof/>
        </w:rPr>
        <w:fldChar w:fldCharType="end"/>
      </w:r>
    </w:p>
    <w:p w14:paraId="197E17BB" w14:textId="6FAADAE1"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6.2. Screening Period (Days -30 to -1)</w:t>
      </w:r>
      <w:r>
        <w:rPr>
          <w:noProof/>
        </w:rPr>
        <w:tab/>
      </w:r>
      <w:r>
        <w:rPr>
          <w:noProof/>
        </w:rPr>
        <w:fldChar w:fldCharType="begin"/>
      </w:r>
      <w:r>
        <w:rPr>
          <w:noProof/>
        </w:rPr>
        <w:instrText xml:space="preserve"> PAGEREF _Toc211065287 \h </w:instrText>
      </w:r>
      <w:r>
        <w:rPr>
          <w:noProof/>
        </w:rPr>
      </w:r>
      <w:r>
        <w:rPr>
          <w:noProof/>
        </w:rPr>
        <w:fldChar w:fldCharType="separate"/>
      </w:r>
      <w:r>
        <w:rPr>
          <w:noProof/>
        </w:rPr>
        <w:t>30</w:t>
      </w:r>
      <w:r>
        <w:rPr>
          <w:noProof/>
        </w:rPr>
        <w:fldChar w:fldCharType="end"/>
      </w:r>
    </w:p>
    <w:p w14:paraId="15612A71" w14:textId="5C0816AF"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6.3. Treatment Period</w:t>
      </w:r>
      <w:r>
        <w:rPr>
          <w:noProof/>
        </w:rPr>
        <w:tab/>
      </w:r>
      <w:r>
        <w:rPr>
          <w:noProof/>
        </w:rPr>
        <w:fldChar w:fldCharType="begin"/>
      </w:r>
      <w:r>
        <w:rPr>
          <w:noProof/>
        </w:rPr>
        <w:instrText xml:space="preserve"> PAGEREF _Toc211065288 \h </w:instrText>
      </w:r>
      <w:r>
        <w:rPr>
          <w:noProof/>
        </w:rPr>
      </w:r>
      <w:r>
        <w:rPr>
          <w:noProof/>
        </w:rPr>
        <w:fldChar w:fldCharType="separate"/>
      </w:r>
      <w:r>
        <w:rPr>
          <w:noProof/>
        </w:rPr>
        <w:t>32</w:t>
      </w:r>
      <w:r>
        <w:rPr>
          <w:noProof/>
        </w:rPr>
        <w:fldChar w:fldCharType="end"/>
      </w:r>
    </w:p>
    <w:p w14:paraId="4BA5EBCB" w14:textId="6E94892E" w:rsidR="00BB4425" w:rsidRDefault="00BB4425">
      <w:pPr>
        <w:pStyle w:val="TOC3"/>
        <w:tabs>
          <w:tab w:val="right" w:leader="dot" w:pos="8296"/>
        </w:tabs>
        <w:ind w:firstLine="440"/>
        <w:rPr>
          <w:rFonts w:asciiTheme="minorHAnsi" w:eastAsiaTheme="minorEastAsia" w:hAnsiTheme="minorHAnsi" w:cstheme="minorBidi"/>
          <w:caps w:val="0"/>
          <w:noProof/>
          <w:szCs w:val="24"/>
        </w:rPr>
      </w:pPr>
      <w:r>
        <w:rPr>
          <w:noProof/>
        </w:rPr>
        <w:t>6.3.1. Cycle 1, Day 1 (First Treatment)</w:t>
      </w:r>
      <w:r>
        <w:rPr>
          <w:noProof/>
        </w:rPr>
        <w:tab/>
      </w:r>
      <w:r>
        <w:rPr>
          <w:noProof/>
        </w:rPr>
        <w:fldChar w:fldCharType="begin"/>
      </w:r>
      <w:r>
        <w:rPr>
          <w:noProof/>
        </w:rPr>
        <w:instrText xml:space="preserve"> PAGEREF _Toc211065289 \h </w:instrText>
      </w:r>
      <w:r>
        <w:rPr>
          <w:noProof/>
        </w:rPr>
      </w:r>
      <w:r>
        <w:rPr>
          <w:noProof/>
        </w:rPr>
        <w:fldChar w:fldCharType="separate"/>
      </w:r>
      <w:r>
        <w:rPr>
          <w:noProof/>
        </w:rPr>
        <w:t>32</w:t>
      </w:r>
      <w:r>
        <w:rPr>
          <w:noProof/>
        </w:rPr>
        <w:fldChar w:fldCharType="end"/>
      </w:r>
    </w:p>
    <w:p w14:paraId="3753B42C" w14:textId="15010A79" w:rsidR="00BB4425" w:rsidRDefault="00BB4425">
      <w:pPr>
        <w:pStyle w:val="TOC3"/>
        <w:tabs>
          <w:tab w:val="right" w:leader="dot" w:pos="8296"/>
        </w:tabs>
        <w:ind w:firstLine="440"/>
        <w:rPr>
          <w:rFonts w:asciiTheme="minorHAnsi" w:eastAsiaTheme="minorEastAsia" w:hAnsiTheme="minorHAnsi" w:cstheme="minorBidi"/>
          <w:caps w:val="0"/>
          <w:noProof/>
          <w:szCs w:val="24"/>
        </w:rPr>
      </w:pPr>
      <w:r>
        <w:rPr>
          <w:noProof/>
        </w:rPr>
        <w:t>6.3.2. Cycle 1, Day 14 (CIK Cell Infusion, Arm B Only)</w:t>
      </w:r>
      <w:r>
        <w:rPr>
          <w:noProof/>
        </w:rPr>
        <w:tab/>
      </w:r>
      <w:r>
        <w:rPr>
          <w:noProof/>
        </w:rPr>
        <w:fldChar w:fldCharType="begin"/>
      </w:r>
      <w:r>
        <w:rPr>
          <w:noProof/>
        </w:rPr>
        <w:instrText xml:space="preserve"> PAGEREF _Toc211065290 \h </w:instrText>
      </w:r>
      <w:r>
        <w:rPr>
          <w:noProof/>
        </w:rPr>
      </w:r>
      <w:r>
        <w:rPr>
          <w:noProof/>
        </w:rPr>
        <w:fldChar w:fldCharType="separate"/>
      </w:r>
      <w:r>
        <w:rPr>
          <w:noProof/>
        </w:rPr>
        <w:t>32</w:t>
      </w:r>
      <w:r>
        <w:rPr>
          <w:noProof/>
        </w:rPr>
        <w:fldChar w:fldCharType="end"/>
      </w:r>
    </w:p>
    <w:p w14:paraId="2133C544" w14:textId="407816A0" w:rsidR="00BB4425" w:rsidRDefault="00BB4425">
      <w:pPr>
        <w:pStyle w:val="TOC3"/>
        <w:tabs>
          <w:tab w:val="right" w:leader="dot" w:pos="8296"/>
        </w:tabs>
        <w:ind w:firstLine="440"/>
        <w:rPr>
          <w:rFonts w:asciiTheme="minorHAnsi" w:eastAsiaTheme="minorEastAsia" w:hAnsiTheme="minorHAnsi" w:cstheme="minorBidi"/>
          <w:caps w:val="0"/>
          <w:noProof/>
          <w:szCs w:val="24"/>
        </w:rPr>
      </w:pPr>
      <w:r>
        <w:rPr>
          <w:noProof/>
        </w:rPr>
        <w:t>6.3.3. Subsequent Cycles (Day 1 of Each 21-Day Cycle)</w:t>
      </w:r>
      <w:r>
        <w:rPr>
          <w:noProof/>
        </w:rPr>
        <w:tab/>
      </w:r>
      <w:r>
        <w:rPr>
          <w:noProof/>
        </w:rPr>
        <w:fldChar w:fldCharType="begin"/>
      </w:r>
      <w:r>
        <w:rPr>
          <w:noProof/>
        </w:rPr>
        <w:instrText xml:space="preserve"> PAGEREF _Toc211065291 \h </w:instrText>
      </w:r>
      <w:r>
        <w:rPr>
          <w:noProof/>
        </w:rPr>
      </w:r>
      <w:r>
        <w:rPr>
          <w:noProof/>
        </w:rPr>
        <w:fldChar w:fldCharType="separate"/>
      </w:r>
      <w:r>
        <w:rPr>
          <w:noProof/>
        </w:rPr>
        <w:t>33</w:t>
      </w:r>
      <w:r>
        <w:rPr>
          <w:noProof/>
        </w:rPr>
        <w:fldChar w:fldCharType="end"/>
      </w:r>
    </w:p>
    <w:p w14:paraId="5A238DE7" w14:textId="214BCCCF" w:rsidR="00BB4425" w:rsidRDefault="00BB4425">
      <w:pPr>
        <w:pStyle w:val="TOC3"/>
        <w:tabs>
          <w:tab w:val="right" w:leader="dot" w:pos="8296"/>
        </w:tabs>
        <w:ind w:firstLine="440"/>
        <w:rPr>
          <w:rFonts w:asciiTheme="minorHAnsi" w:eastAsiaTheme="minorEastAsia" w:hAnsiTheme="minorHAnsi" w:cstheme="minorBidi"/>
          <w:caps w:val="0"/>
          <w:noProof/>
          <w:szCs w:val="24"/>
        </w:rPr>
      </w:pPr>
      <w:r>
        <w:rPr>
          <w:noProof/>
        </w:rPr>
        <w:t>6.3.4. Tumor Response Assessment (Every 6 Weeks)</w:t>
      </w:r>
      <w:r>
        <w:rPr>
          <w:noProof/>
        </w:rPr>
        <w:tab/>
      </w:r>
      <w:r>
        <w:rPr>
          <w:noProof/>
        </w:rPr>
        <w:fldChar w:fldCharType="begin"/>
      </w:r>
      <w:r>
        <w:rPr>
          <w:noProof/>
        </w:rPr>
        <w:instrText xml:space="preserve"> PAGEREF _Toc211065292 \h </w:instrText>
      </w:r>
      <w:r>
        <w:rPr>
          <w:noProof/>
        </w:rPr>
      </w:r>
      <w:r>
        <w:rPr>
          <w:noProof/>
        </w:rPr>
        <w:fldChar w:fldCharType="separate"/>
      </w:r>
      <w:r>
        <w:rPr>
          <w:noProof/>
        </w:rPr>
        <w:t>33</w:t>
      </w:r>
      <w:r>
        <w:rPr>
          <w:noProof/>
        </w:rPr>
        <w:fldChar w:fldCharType="end"/>
      </w:r>
    </w:p>
    <w:p w14:paraId="2107CCB5" w14:textId="45BF9F49"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6.4. End-of-Treatment Visit (Within 30 Days of Last Dose)</w:t>
      </w:r>
      <w:r>
        <w:rPr>
          <w:noProof/>
        </w:rPr>
        <w:tab/>
      </w:r>
      <w:r>
        <w:rPr>
          <w:noProof/>
        </w:rPr>
        <w:fldChar w:fldCharType="begin"/>
      </w:r>
      <w:r>
        <w:rPr>
          <w:noProof/>
        </w:rPr>
        <w:instrText xml:space="preserve"> PAGEREF _Toc211065293 \h </w:instrText>
      </w:r>
      <w:r>
        <w:rPr>
          <w:noProof/>
        </w:rPr>
      </w:r>
      <w:r>
        <w:rPr>
          <w:noProof/>
        </w:rPr>
        <w:fldChar w:fldCharType="separate"/>
      </w:r>
      <w:r>
        <w:rPr>
          <w:noProof/>
        </w:rPr>
        <w:t>33</w:t>
      </w:r>
      <w:r>
        <w:rPr>
          <w:noProof/>
        </w:rPr>
        <w:fldChar w:fldCharType="end"/>
      </w:r>
    </w:p>
    <w:p w14:paraId="434503E9" w14:textId="59523FEB"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6.5. Long-term Follow-up Period (After Treatment Discontinuation)</w:t>
      </w:r>
      <w:r>
        <w:rPr>
          <w:noProof/>
        </w:rPr>
        <w:tab/>
      </w:r>
      <w:r>
        <w:rPr>
          <w:noProof/>
        </w:rPr>
        <w:fldChar w:fldCharType="begin"/>
      </w:r>
      <w:r>
        <w:rPr>
          <w:noProof/>
        </w:rPr>
        <w:instrText xml:space="preserve"> PAGEREF _Toc211065294 \h </w:instrText>
      </w:r>
      <w:r>
        <w:rPr>
          <w:noProof/>
        </w:rPr>
      </w:r>
      <w:r>
        <w:rPr>
          <w:noProof/>
        </w:rPr>
        <w:fldChar w:fldCharType="separate"/>
      </w:r>
      <w:r>
        <w:rPr>
          <w:noProof/>
        </w:rPr>
        <w:t>34</w:t>
      </w:r>
      <w:r>
        <w:rPr>
          <w:noProof/>
        </w:rPr>
        <w:fldChar w:fldCharType="end"/>
      </w:r>
    </w:p>
    <w:p w14:paraId="49B3D869" w14:textId="7A7ABE06" w:rsidR="00BB4425" w:rsidRDefault="00BB4425">
      <w:pPr>
        <w:pStyle w:val="TOC1"/>
        <w:tabs>
          <w:tab w:val="right" w:leader="dot" w:pos="8296"/>
        </w:tabs>
        <w:ind w:firstLine="449"/>
        <w:rPr>
          <w:rFonts w:asciiTheme="minorHAnsi" w:eastAsiaTheme="minorEastAsia" w:hAnsiTheme="minorHAnsi" w:cstheme="minorBidi"/>
          <w:b w:val="0"/>
          <w:bCs w:val="0"/>
          <w:caps w:val="0"/>
          <w:noProof/>
          <w:szCs w:val="24"/>
          <w:u w:val="none"/>
        </w:rPr>
      </w:pPr>
      <w:r>
        <w:rPr>
          <w:noProof/>
        </w:rPr>
        <w:t>SECTION 7: EFFICACY EVALUATION</w:t>
      </w:r>
      <w:r>
        <w:rPr>
          <w:noProof/>
        </w:rPr>
        <w:tab/>
      </w:r>
      <w:r>
        <w:rPr>
          <w:noProof/>
        </w:rPr>
        <w:fldChar w:fldCharType="begin"/>
      </w:r>
      <w:r>
        <w:rPr>
          <w:noProof/>
        </w:rPr>
        <w:instrText xml:space="preserve"> PAGEREF _Toc211065295 \h </w:instrText>
      </w:r>
      <w:r>
        <w:rPr>
          <w:noProof/>
        </w:rPr>
      </w:r>
      <w:r>
        <w:rPr>
          <w:noProof/>
        </w:rPr>
        <w:fldChar w:fldCharType="separate"/>
      </w:r>
      <w:r>
        <w:rPr>
          <w:noProof/>
        </w:rPr>
        <w:t>35</w:t>
      </w:r>
      <w:r>
        <w:rPr>
          <w:noProof/>
        </w:rPr>
        <w:fldChar w:fldCharType="end"/>
      </w:r>
    </w:p>
    <w:p w14:paraId="13821B06" w14:textId="0BBD28A9"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7.1. Tumor Response Assessment (RECIST 1.1)</w:t>
      </w:r>
      <w:r>
        <w:rPr>
          <w:noProof/>
        </w:rPr>
        <w:tab/>
      </w:r>
      <w:r>
        <w:rPr>
          <w:noProof/>
        </w:rPr>
        <w:fldChar w:fldCharType="begin"/>
      </w:r>
      <w:r>
        <w:rPr>
          <w:noProof/>
        </w:rPr>
        <w:instrText xml:space="preserve"> PAGEREF _Toc211065296 \h </w:instrText>
      </w:r>
      <w:r>
        <w:rPr>
          <w:noProof/>
        </w:rPr>
      </w:r>
      <w:r>
        <w:rPr>
          <w:noProof/>
        </w:rPr>
        <w:fldChar w:fldCharType="separate"/>
      </w:r>
      <w:r>
        <w:rPr>
          <w:noProof/>
        </w:rPr>
        <w:t>35</w:t>
      </w:r>
      <w:r>
        <w:rPr>
          <w:noProof/>
        </w:rPr>
        <w:fldChar w:fldCharType="end"/>
      </w:r>
    </w:p>
    <w:p w14:paraId="015377B8" w14:textId="52D4F3D9" w:rsidR="00BB4425" w:rsidRDefault="00BB4425">
      <w:pPr>
        <w:pStyle w:val="TOC3"/>
        <w:tabs>
          <w:tab w:val="right" w:leader="dot" w:pos="8296"/>
        </w:tabs>
        <w:ind w:firstLine="440"/>
        <w:rPr>
          <w:rFonts w:asciiTheme="minorHAnsi" w:eastAsiaTheme="minorEastAsia" w:hAnsiTheme="minorHAnsi" w:cstheme="minorBidi"/>
          <w:caps w:val="0"/>
          <w:noProof/>
          <w:szCs w:val="24"/>
        </w:rPr>
      </w:pPr>
      <w:r>
        <w:rPr>
          <w:noProof/>
        </w:rPr>
        <w:t>7.1.1. General Principles</w:t>
      </w:r>
      <w:r>
        <w:rPr>
          <w:noProof/>
        </w:rPr>
        <w:tab/>
      </w:r>
      <w:r>
        <w:rPr>
          <w:noProof/>
        </w:rPr>
        <w:fldChar w:fldCharType="begin"/>
      </w:r>
      <w:r>
        <w:rPr>
          <w:noProof/>
        </w:rPr>
        <w:instrText xml:space="preserve"> PAGEREF _Toc211065297 \h </w:instrText>
      </w:r>
      <w:r>
        <w:rPr>
          <w:noProof/>
        </w:rPr>
      </w:r>
      <w:r>
        <w:rPr>
          <w:noProof/>
        </w:rPr>
        <w:fldChar w:fldCharType="separate"/>
      </w:r>
      <w:r>
        <w:rPr>
          <w:noProof/>
        </w:rPr>
        <w:t>35</w:t>
      </w:r>
      <w:r>
        <w:rPr>
          <w:noProof/>
        </w:rPr>
        <w:fldChar w:fldCharType="end"/>
      </w:r>
    </w:p>
    <w:p w14:paraId="7A248CB5" w14:textId="43F04C00" w:rsidR="00BB4425" w:rsidRDefault="00BB4425">
      <w:pPr>
        <w:pStyle w:val="TOC3"/>
        <w:tabs>
          <w:tab w:val="right" w:leader="dot" w:pos="8296"/>
        </w:tabs>
        <w:ind w:firstLine="440"/>
        <w:rPr>
          <w:rFonts w:asciiTheme="minorHAnsi" w:eastAsiaTheme="minorEastAsia" w:hAnsiTheme="minorHAnsi" w:cstheme="minorBidi"/>
          <w:caps w:val="0"/>
          <w:noProof/>
          <w:szCs w:val="24"/>
        </w:rPr>
      </w:pPr>
      <w:r>
        <w:rPr>
          <w:noProof/>
        </w:rPr>
        <w:t>7.1.2. Response Definitions (RECIST 1.1)</w:t>
      </w:r>
      <w:r>
        <w:rPr>
          <w:noProof/>
        </w:rPr>
        <w:tab/>
      </w:r>
      <w:r>
        <w:rPr>
          <w:noProof/>
        </w:rPr>
        <w:fldChar w:fldCharType="begin"/>
      </w:r>
      <w:r>
        <w:rPr>
          <w:noProof/>
        </w:rPr>
        <w:instrText xml:space="preserve"> PAGEREF _Toc211065298 \h </w:instrText>
      </w:r>
      <w:r>
        <w:rPr>
          <w:noProof/>
        </w:rPr>
      </w:r>
      <w:r>
        <w:rPr>
          <w:noProof/>
        </w:rPr>
        <w:fldChar w:fldCharType="separate"/>
      </w:r>
      <w:r>
        <w:rPr>
          <w:noProof/>
        </w:rPr>
        <w:t>35</w:t>
      </w:r>
      <w:r>
        <w:rPr>
          <w:noProof/>
        </w:rPr>
        <w:fldChar w:fldCharType="end"/>
      </w:r>
    </w:p>
    <w:p w14:paraId="6736E4CD" w14:textId="4CDAF380"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7.2. Progression-Free Survival (PFS) – Primary Endpoint</w:t>
      </w:r>
      <w:r>
        <w:rPr>
          <w:noProof/>
        </w:rPr>
        <w:tab/>
      </w:r>
      <w:r>
        <w:rPr>
          <w:noProof/>
        </w:rPr>
        <w:fldChar w:fldCharType="begin"/>
      </w:r>
      <w:r>
        <w:rPr>
          <w:noProof/>
        </w:rPr>
        <w:instrText xml:space="preserve"> PAGEREF _Toc211065299 \h </w:instrText>
      </w:r>
      <w:r>
        <w:rPr>
          <w:noProof/>
        </w:rPr>
      </w:r>
      <w:r>
        <w:rPr>
          <w:noProof/>
        </w:rPr>
        <w:fldChar w:fldCharType="separate"/>
      </w:r>
      <w:r>
        <w:rPr>
          <w:noProof/>
        </w:rPr>
        <w:t>36</w:t>
      </w:r>
      <w:r>
        <w:rPr>
          <w:noProof/>
        </w:rPr>
        <w:fldChar w:fldCharType="end"/>
      </w:r>
    </w:p>
    <w:p w14:paraId="3FF48B2D" w14:textId="7F3CE54B"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7.3. Overall Survival (OS) – Secondary Endpoint</w:t>
      </w:r>
      <w:r>
        <w:rPr>
          <w:noProof/>
        </w:rPr>
        <w:tab/>
      </w:r>
      <w:r>
        <w:rPr>
          <w:noProof/>
        </w:rPr>
        <w:fldChar w:fldCharType="begin"/>
      </w:r>
      <w:r>
        <w:rPr>
          <w:noProof/>
        </w:rPr>
        <w:instrText xml:space="preserve"> PAGEREF _Toc211065300 \h </w:instrText>
      </w:r>
      <w:r>
        <w:rPr>
          <w:noProof/>
        </w:rPr>
      </w:r>
      <w:r>
        <w:rPr>
          <w:noProof/>
        </w:rPr>
        <w:fldChar w:fldCharType="separate"/>
      </w:r>
      <w:r>
        <w:rPr>
          <w:noProof/>
        </w:rPr>
        <w:t>36</w:t>
      </w:r>
      <w:r>
        <w:rPr>
          <w:noProof/>
        </w:rPr>
        <w:fldChar w:fldCharType="end"/>
      </w:r>
    </w:p>
    <w:p w14:paraId="238C1D1C" w14:textId="437BFC48"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7.4. Objective Response Rate (ORR) – Secondary Endpoint</w:t>
      </w:r>
      <w:r>
        <w:rPr>
          <w:noProof/>
        </w:rPr>
        <w:tab/>
      </w:r>
      <w:r>
        <w:rPr>
          <w:noProof/>
        </w:rPr>
        <w:fldChar w:fldCharType="begin"/>
      </w:r>
      <w:r>
        <w:rPr>
          <w:noProof/>
        </w:rPr>
        <w:instrText xml:space="preserve"> PAGEREF _Toc211065301 \h </w:instrText>
      </w:r>
      <w:r>
        <w:rPr>
          <w:noProof/>
        </w:rPr>
      </w:r>
      <w:r>
        <w:rPr>
          <w:noProof/>
        </w:rPr>
        <w:fldChar w:fldCharType="separate"/>
      </w:r>
      <w:r>
        <w:rPr>
          <w:noProof/>
        </w:rPr>
        <w:t>37</w:t>
      </w:r>
      <w:r>
        <w:rPr>
          <w:noProof/>
        </w:rPr>
        <w:fldChar w:fldCharType="end"/>
      </w:r>
    </w:p>
    <w:p w14:paraId="514573E4" w14:textId="7F433117"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7.5. Disease Control Rate (DCR) – Secondary Endpoint</w:t>
      </w:r>
      <w:r>
        <w:rPr>
          <w:noProof/>
        </w:rPr>
        <w:tab/>
      </w:r>
      <w:r>
        <w:rPr>
          <w:noProof/>
        </w:rPr>
        <w:fldChar w:fldCharType="begin"/>
      </w:r>
      <w:r>
        <w:rPr>
          <w:noProof/>
        </w:rPr>
        <w:instrText xml:space="preserve"> PAGEREF _Toc211065302 \h </w:instrText>
      </w:r>
      <w:r>
        <w:rPr>
          <w:noProof/>
        </w:rPr>
      </w:r>
      <w:r>
        <w:rPr>
          <w:noProof/>
        </w:rPr>
        <w:fldChar w:fldCharType="separate"/>
      </w:r>
      <w:r>
        <w:rPr>
          <w:noProof/>
        </w:rPr>
        <w:t>37</w:t>
      </w:r>
      <w:r>
        <w:rPr>
          <w:noProof/>
        </w:rPr>
        <w:fldChar w:fldCharType="end"/>
      </w:r>
    </w:p>
    <w:p w14:paraId="707BDEEC" w14:textId="74192399"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7.6. Duration of Response (DOR) – Secondary Endpoint</w:t>
      </w:r>
      <w:r>
        <w:rPr>
          <w:noProof/>
        </w:rPr>
        <w:tab/>
      </w:r>
      <w:r>
        <w:rPr>
          <w:noProof/>
        </w:rPr>
        <w:fldChar w:fldCharType="begin"/>
      </w:r>
      <w:r>
        <w:rPr>
          <w:noProof/>
        </w:rPr>
        <w:instrText xml:space="preserve"> PAGEREF _Toc211065303 \h </w:instrText>
      </w:r>
      <w:r>
        <w:rPr>
          <w:noProof/>
        </w:rPr>
      </w:r>
      <w:r>
        <w:rPr>
          <w:noProof/>
        </w:rPr>
        <w:fldChar w:fldCharType="separate"/>
      </w:r>
      <w:r>
        <w:rPr>
          <w:noProof/>
        </w:rPr>
        <w:t>37</w:t>
      </w:r>
      <w:r>
        <w:rPr>
          <w:noProof/>
        </w:rPr>
        <w:fldChar w:fldCharType="end"/>
      </w:r>
    </w:p>
    <w:p w14:paraId="5B23EF8E" w14:textId="1C6A4DB1" w:rsidR="00BB4425" w:rsidRDefault="00BB4425">
      <w:pPr>
        <w:pStyle w:val="TOC1"/>
        <w:tabs>
          <w:tab w:val="right" w:leader="dot" w:pos="8296"/>
        </w:tabs>
        <w:ind w:firstLine="449"/>
        <w:rPr>
          <w:rFonts w:asciiTheme="minorHAnsi" w:eastAsiaTheme="minorEastAsia" w:hAnsiTheme="minorHAnsi" w:cstheme="minorBidi"/>
          <w:b w:val="0"/>
          <w:bCs w:val="0"/>
          <w:caps w:val="0"/>
          <w:noProof/>
          <w:szCs w:val="24"/>
          <w:u w:val="none"/>
        </w:rPr>
      </w:pPr>
      <w:r>
        <w:rPr>
          <w:noProof/>
        </w:rPr>
        <w:t>SECTION 8: SAFETY EVALUATION</w:t>
      </w:r>
      <w:r>
        <w:rPr>
          <w:noProof/>
        </w:rPr>
        <w:tab/>
      </w:r>
      <w:r>
        <w:rPr>
          <w:noProof/>
        </w:rPr>
        <w:fldChar w:fldCharType="begin"/>
      </w:r>
      <w:r>
        <w:rPr>
          <w:noProof/>
        </w:rPr>
        <w:instrText xml:space="preserve"> PAGEREF _Toc211065304 \h </w:instrText>
      </w:r>
      <w:r>
        <w:rPr>
          <w:noProof/>
        </w:rPr>
      </w:r>
      <w:r>
        <w:rPr>
          <w:noProof/>
        </w:rPr>
        <w:fldChar w:fldCharType="separate"/>
      </w:r>
      <w:r>
        <w:rPr>
          <w:noProof/>
        </w:rPr>
        <w:t>37</w:t>
      </w:r>
      <w:r>
        <w:rPr>
          <w:noProof/>
        </w:rPr>
        <w:fldChar w:fldCharType="end"/>
      </w:r>
    </w:p>
    <w:p w14:paraId="0CAA031D" w14:textId="086C2B41"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lastRenderedPageBreak/>
        <w:t>8.1. Adverse Event Definitions and Classification</w:t>
      </w:r>
      <w:r>
        <w:rPr>
          <w:noProof/>
        </w:rPr>
        <w:tab/>
      </w:r>
      <w:r>
        <w:rPr>
          <w:noProof/>
        </w:rPr>
        <w:fldChar w:fldCharType="begin"/>
      </w:r>
      <w:r>
        <w:rPr>
          <w:noProof/>
        </w:rPr>
        <w:instrText xml:space="preserve"> PAGEREF _Toc211065305 \h </w:instrText>
      </w:r>
      <w:r>
        <w:rPr>
          <w:noProof/>
        </w:rPr>
      </w:r>
      <w:r>
        <w:rPr>
          <w:noProof/>
        </w:rPr>
        <w:fldChar w:fldCharType="separate"/>
      </w:r>
      <w:r>
        <w:rPr>
          <w:noProof/>
        </w:rPr>
        <w:t>37</w:t>
      </w:r>
      <w:r>
        <w:rPr>
          <w:noProof/>
        </w:rPr>
        <w:fldChar w:fldCharType="end"/>
      </w:r>
    </w:p>
    <w:p w14:paraId="714631EB" w14:textId="532045BE" w:rsidR="00BB4425" w:rsidRDefault="00BB4425">
      <w:pPr>
        <w:pStyle w:val="TOC3"/>
        <w:tabs>
          <w:tab w:val="right" w:leader="dot" w:pos="8296"/>
        </w:tabs>
        <w:ind w:firstLine="440"/>
        <w:rPr>
          <w:rFonts w:asciiTheme="minorHAnsi" w:eastAsiaTheme="minorEastAsia" w:hAnsiTheme="minorHAnsi" w:cstheme="minorBidi"/>
          <w:caps w:val="0"/>
          <w:noProof/>
          <w:szCs w:val="24"/>
        </w:rPr>
      </w:pPr>
      <w:r>
        <w:rPr>
          <w:noProof/>
        </w:rPr>
        <w:t>8.1.1. Adverse Event (AE)</w:t>
      </w:r>
      <w:r>
        <w:rPr>
          <w:noProof/>
        </w:rPr>
        <w:tab/>
      </w:r>
      <w:r>
        <w:rPr>
          <w:noProof/>
        </w:rPr>
        <w:fldChar w:fldCharType="begin"/>
      </w:r>
      <w:r>
        <w:rPr>
          <w:noProof/>
        </w:rPr>
        <w:instrText xml:space="preserve"> PAGEREF _Toc211065306 \h </w:instrText>
      </w:r>
      <w:r>
        <w:rPr>
          <w:noProof/>
        </w:rPr>
      </w:r>
      <w:r>
        <w:rPr>
          <w:noProof/>
        </w:rPr>
        <w:fldChar w:fldCharType="separate"/>
      </w:r>
      <w:r>
        <w:rPr>
          <w:noProof/>
        </w:rPr>
        <w:t>37</w:t>
      </w:r>
      <w:r>
        <w:rPr>
          <w:noProof/>
        </w:rPr>
        <w:fldChar w:fldCharType="end"/>
      </w:r>
    </w:p>
    <w:p w14:paraId="2CF60207" w14:textId="31B19846" w:rsidR="00BB4425" w:rsidRDefault="00BB4425">
      <w:pPr>
        <w:pStyle w:val="TOC3"/>
        <w:tabs>
          <w:tab w:val="right" w:leader="dot" w:pos="8296"/>
        </w:tabs>
        <w:ind w:firstLine="440"/>
        <w:rPr>
          <w:rFonts w:asciiTheme="minorHAnsi" w:eastAsiaTheme="minorEastAsia" w:hAnsiTheme="minorHAnsi" w:cstheme="minorBidi"/>
          <w:caps w:val="0"/>
          <w:noProof/>
          <w:szCs w:val="24"/>
        </w:rPr>
      </w:pPr>
      <w:r>
        <w:rPr>
          <w:noProof/>
        </w:rPr>
        <w:t>8.1.2. Serious Adverse Event (SAE)</w:t>
      </w:r>
      <w:r>
        <w:rPr>
          <w:noProof/>
        </w:rPr>
        <w:tab/>
      </w:r>
      <w:r>
        <w:rPr>
          <w:noProof/>
        </w:rPr>
        <w:fldChar w:fldCharType="begin"/>
      </w:r>
      <w:r>
        <w:rPr>
          <w:noProof/>
        </w:rPr>
        <w:instrText xml:space="preserve"> PAGEREF _Toc211065307 \h </w:instrText>
      </w:r>
      <w:r>
        <w:rPr>
          <w:noProof/>
        </w:rPr>
      </w:r>
      <w:r>
        <w:rPr>
          <w:noProof/>
        </w:rPr>
        <w:fldChar w:fldCharType="separate"/>
      </w:r>
      <w:r>
        <w:rPr>
          <w:noProof/>
        </w:rPr>
        <w:t>38</w:t>
      </w:r>
      <w:r>
        <w:rPr>
          <w:noProof/>
        </w:rPr>
        <w:fldChar w:fldCharType="end"/>
      </w:r>
    </w:p>
    <w:p w14:paraId="74B8918B" w14:textId="6E97F01D"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8.2. Management of Immune-Related Adverse Events (irAEs)</w:t>
      </w:r>
      <w:r>
        <w:rPr>
          <w:noProof/>
        </w:rPr>
        <w:tab/>
      </w:r>
      <w:r>
        <w:rPr>
          <w:noProof/>
        </w:rPr>
        <w:fldChar w:fldCharType="begin"/>
      </w:r>
      <w:r>
        <w:rPr>
          <w:noProof/>
        </w:rPr>
        <w:instrText xml:space="preserve"> PAGEREF _Toc211065308 \h </w:instrText>
      </w:r>
      <w:r>
        <w:rPr>
          <w:noProof/>
        </w:rPr>
      </w:r>
      <w:r>
        <w:rPr>
          <w:noProof/>
        </w:rPr>
        <w:fldChar w:fldCharType="separate"/>
      </w:r>
      <w:r>
        <w:rPr>
          <w:noProof/>
        </w:rPr>
        <w:t>38</w:t>
      </w:r>
      <w:r>
        <w:rPr>
          <w:noProof/>
        </w:rPr>
        <w:fldChar w:fldCharType="end"/>
      </w:r>
    </w:p>
    <w:p w14:paraId="67B47AE1" w14:textId="12190DD5" w:rsidR="00BB4425" w:rsidRDefault="00BB4425">
      <w:pPr>
        <w:pStyle w:val="TOC3"/>
        <w:tabs>
          <w:tab w:val="right" w:leader="dot" w:pos="8296"/>
        </w:tabs>
        <w:ind w:firstLine="440"/>
        <w:rPr>
          <w:rFonts w:asciiTheme="minorHAnsi" w:eastAsiaTheme="minorEastAsia" w:hAnsiTheme="minorHAnsi" w:cstheme="minorBidi"/>
          <w:caps w:val="0"/>
          <w:noProof/>
          <w:szCs w:val="24"/>
        </w:rPr>
      </w:pPr>
      <w:r>
        <w:rPr>
          <w:noProof/>
        </w:rPr>
        <w:t>8.2.1. General Principles</w:t>
      </w:r>
      <w:r>
        <w:rPr>
          <w:noProof/>
        </w:rPr>
        <w:tab/>
      </w:r>
      <w:r>
        <w:rPr>
          <w:noProof/>
        </w:rPr>
        <w:fldChar w:fldCharType="begin"/>
      </w:r>
      <w:r>
        <w:rPr>
          <w:noProof/>
        </w:rPr>
        <w:instrText xml:space="preserve"> PAGEREF _Toc211065309 \h </w:instrText>
      </w:r>
      <w:r>
        <w:rPr>
          <w:noProof/>
        </w:rPr>
      </w:r>
      <w:r>
        <w:rPr>
          <w:noProof/>
        </w:rPr>
        <w:fldChar w:fldCharType="separate"/>
      </w:r>
      <w:r>
        <w:rPr>
          <w:noProof/>
        </w:rPr>
        <w:t>38</w:t>
      </w:r>
      <w:r>
        <w:rPr>
          <w:noProof/>
        </w:rPr>
        <w:fldChar w:fldCharType="end"/>
      </w:r>
    </w:p>
    <w:p w14:paraId="11DAED79" w14:textId="00046AC7" w:rsidR="00BB4425" w:rsidRDefault="00BB4425">
      <w:pPr>
        <w:pStyle w:val="TOC3"/>
        <w:tabs>
          <w:tab w:val="right" w:leader="dot" w:pos="8296"/>
        </w:tabs>
        <w:ind w:firstLine="440"/>
        <w:rPr>
          <w:rFonts w:asciiTheme="minorHAnsi" w:eastAsiaTheme="minorEastAsia" w:hAnsiTheme="minorHAnsi" w:cstheme="minorBidi"/>
          <w:caps w:val="0"/>
          <w:noProof/>
          <w:szCs w:val="24"/>
        </w:rPr>
      </w:pPr>
      <w:r>
        <w:rPr>
          <w:noProof/>
        </w:rPr>
        <w:t>8.2.2. Immune-Related Pneumonitis</w:t>
      </w:r>
      <w:r>
        <w:rPr>
          <w:noProof/>
        </w:rPr>
        <w:tab/>
      </w:r>
      <w:r>
        <w:rPr>
          <w:noProof/>
        </w:rPr>
        <w:fldChar w:fldCharType="begin"/>
      </w:r>
      <w:r>
        <w:rPr>
          <w:noProof/>
        </w:rPr>
        <w:instrText xml:space="preserve"> PAGEREF _Toc211065310 \h </w:instrText>
      </w:r>
      <w:r>
        <w:rPr>
          <w:noProof/>
        </w:rPr>
      </w:r>
      <w:r>
        <w:rPr>
          <w:noProof/>
        </w:rPr>
        <w:fldChar w:fldCharType="separate"/>
      </w:r>
      <w:r>
        <w:rPr>
          <w:noProof/>
        </w:rPr>
        <w:t>39</w:t>
      </w:r>
      <w:r>
        <w:rPr>
          <w:noProof/>
        </w:rPr>
        <w:fldChar w:fldCharType="end"/>
      </w:r>
    </w:p>
    <w:p w14:paraId="16D4E55F" w14:textId="276CA736" w:rsidR="00BB4425" w:rsidRDefault="00BB4425">
      <w:pPr>
        <w:pStyle w:val="TOC3"/>
        <w:tabs>
          <w:tab w:val="right" w:leader="dot" w:pos="8296"/>
        </w:tabs>
        <w:ind w:firstLine="440"/>
        <w:rPr>
          <w:rFonts w:asciiTheme="minorHAnsi" w:eastAsiaTheme="minorEastAsia" w:hAnsiTheme="minorHAnsi" w:cstheme="minorBidi"/>
          <w:caps w:val="0"/>
          <w:noProof/>
          <w:szCs w:val="24"/>
        </w:rPr>
      </w:pPr>
      <w:r>
        <w:rPr>
          <w:noProof/>
        </w:rPr>
        <w:t>8.2.3. Immune-Related Colitis/Diarrhea</w:t>
      </w:r>
      <w:r>
        <w:rPr>
          <w:noProof/>
        </w:rPr>
        <w:tab/>
      </w:r>
      <w:r>
        <w:rPr>
          <w:noProof/>
        </w:rPr>
        <w:fldChar w:fldCharType="begin"/>
      </w:r>
      <w:r>
        <w:rPr>
          <w:noProof/>
        </w:rPr>
        <w:instrText xml:space="preserve"> PAGEREF _Toc211065311 \h </w:instrText>
      </w:r>
      <w:r>
        <w:rPr>
          <w:noProof/>
        </w:rPr>
      </w:r>
      <w:r>
        <w:rPr>
          <w:noProof/>
        </w:rPr>
        <w:fldChar w:fldCharType="separate"/>
      </w:r>
      <w:r>
        <w:rPr>
          <w:noProof/>
        </w:rPr>
        <w:t>39</w:t>
      </w:r>
      <w:r>
        <w:rPr>
          <w:noProof/>
        </w:rPr>
        <w:fldChar w:fldCharType="end"/>
      </w:r>
    </w:p>
    <w:p w14:paraId="007019A6" w14:textId="51848CE6" w:rsidR="00BB4425" w:rsidRDefault="00BB4425">
      <w:pPr>
        <w:pStyle w:val="TOC3"/>
        <w:tabs>
          <w:tab w:val="right" w:leader="dot" w:pos="8296"/>
        </w:tabs>
        <w:ind w:firstLine="440"/>
        <w:rPr>
          <w:rFonts w:asciiTheme="minorHAnsi" w:eastAsiaTheme="minorEastAsia" w:hAnsiTheme="minorHAnsi" w:cstheme="minorBidi"/>
          <w:caps w:val="0"/>
          <w:noProof/>
          <w:szCs w:val="24"/>
        </w:rPr>
      </w:pPr>
      <w:r>
        <w:rPr>
          <w:noProof/>
        </w:rPr>
        <w:t>8.2.4. Immune-Related Hepatitis</w:t>
      </w:r>
      <w:r>
        <w:rPr>
          <w:noProof/>
        </w:rPr>
        <w:tab/>
      </w:r>
      <w:r>
        <w:rPr>
          <w:noProof/>
        </w:rPr>
        <w:fldChar w:fldCharType="begin"/>
      </w:r>
      <w:r>
        <w:rPr>
          <w:noProof/>
        </w:rPr>
        <w:instrText xml:space="preserve"> PAGEREF _Toc211065312 \h </w:instrText>
      </w:r>
      <w:r>
        <w:rPr>
          <w:noProof/>
        </w:rPr>
      </w:r>
      <w:r>
        <w:rPr>
          <w:noProof/>
        </w:rPr>
        <w:fldChar w:fldCharType="separate"/>
      </w:r>
      <w:r>
        <w:rPr>
          <w:noProof/>
        </w:rPr>
        <w:t>40</w:t>
      </w:r>
      <w:r>
        <w:rPr>
          <w:noProof/>
        </w:rPr>
        <w:fldChar w:fldCharType="end"/>
      </w:r>
    </w:p>
    <w:p w14:paraId="6794A841" w14:textId="550D6757" w:rsidR="00BB4425" w:rsidRDefault="00BB4425">
      <w:pPr>
        <w:pStyle w:val="TOC1"/>
        <w:tabs>
          <w:tab w:val="right" w:leader="dot" w:pos="8296"/>
        </w:tabs>
        <w:ind w:firstLine="449"/>
        <w:rPr>
          <w:rFonts w:asciiTheme="minorHAnsi" w:eastAsiaTheme="minorEastAsia" w:hAnsiTheme="minorHAnsi" w:cstheme="minorBidi"/>
          <w:b w:val="0"/>
          <w:bCs w:val="0"/>
          <w:caps w:val="0"/>
          <w:noProof/>
          <w:szCs w:val="24"/>
          <w:u w:val="none"/>
        </w:rPr>
      </w:pPr>
      <w:r>
        <w:rPr>
          <w:noProof/>
        </w:rPr>
        <w:t>SECTION 9: STATISTICAL CONSIDERATIONS</w:t>
      </w:r>
      <w:r>
        <w:rPr>
          <w:noProof/>
        </w:rPr>
        <w:tab/>
      </w:r>
      <w:r>
        <w:rPr>
          <w:noProof/>
        </w:rPr>
        <w:fldChar w:fldCharType="begin"/>
      </w:r>
      <w:r>
        <w:rPr>
          <w:noProof/>
        </w:rPr>
        <w:instrText xml:space="preserve"> PAGEREF _Toc211065313 \h </w:instrText>
      </w:r>
      <w:r>
        <w:rPr>
          <w:noProof/>
        </w:rPr>
      </w:r>
      <w:r>
        <w:rPr>
          <w:noProof/>
        </w:rPr>
        <w:fldChar w:fldCharType="separate"/>
      </w:r>
      <w:r>
        <w:rPr>
          <w:noProof/>
        </w:rPr>
        <w:t>40</w:t>
      </w:r>
      <w:r>
        <w:rPr>
          <w:noProof/>
        </w:rPr>
        <w:fldChar w:fldCharType="end"/>
      </w:r>
    </w:p>
    <w:p w14:paraId="4D07B33C" w14:textId="531E222F"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9.1. Sample Size Calculation</w:t>
      </w:r>
      <w:r>
        <w:rPr>
          <w:noProof/>
        </w:rPr>
        <w:tab/>
      </w:r>
      <w:r>
        <w:rPr>
          <w:noProof/>
        </w:rPr>
        <w:fldChar w:fldCharType="begin"/>
      </w:r>
      <w:r>
        <w:rPr>
          <w:noProof/>
        </w:rPr>
        <w:instrText xml:space="preserve"> PAGEREF _Toc211065314 \h </w:instrText>
      </w:r>
      <w:r>
        <w:rPr>
          <w:noProof/>
        </w:rPr>
      </w:r>
      <w:r>
        <w:rPr>
          <w:noProof/>
        </w:rPr>
        <w:fldChar w:fldCharType="separate"/>
      </w:r>
      <w:r>
        <w:rPr>
          <w:noProof/>
        </w:rPr>
        <w:t>40</w:t>
      </w:r>
      <w:r>
        <w:rPr>
          <w:noProof/>
        </w:rPr>
        <w:fldChar w:fldCharType="end"/>
      </w:r>
    </w:p>
    <w:p w14:paraId="3B73E023" w14:textId="48B8FE00"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9.2. Analysis Populations</w:t>
      </w:r>
      <w:r>
        <w:rPr>
          <w:noProof/>
        </w:rPr>
        <w:tab/>
      </w:r>
      <w:r>
        <w:rPr>
          <w:noProof/>
        </w:rPr>
        <w:fldChar w:fldCharType="begin"/>
      </w:r>
      <w:r>
        <w:rPr>
          <w:noProof/>
        </w:rPr>
        <w:instrText xml:space="preserve"> PAGEREF _Toc211065315 \h </w:instrText>
      </w:r>
      <w:r>
        <w:rPr>
          <w:noProof/>
        </w:rPr>
      </w:r>
      <w:r>
        <w:rPr>
          <w:noProof/>
        </w:rPr>
        <w:fldChar w:fldCharType="separate"/>
      </w:r>
      <w:r>
        <w:rPr>
          <w:noProof/>
        </w:rPr>
        <w:t>41</w:t>
      </w:r>
      <w:r>
        <w:rPr>
          <w:noProof/>
        </w:rPr>
        <w:fldChar w:fldCharType="end"/>
      </w:r>
    </w:p>
    <w:p w14:paraId="676A624C" w14:textId="08ECA916" w:rsidR="00BB4425" w:rsidRDefault="00BB4425">
      <w:pPr>
        <w:pStyle w:val="TOC3"/>
        <w:tabs>
          <w:tab w:val="right" w:leader="dot" w:pos="8296"/>
        </w:tabs>
        <w:ind w:firstLine="440"/>
        <w:rPr>
          <w:rFonts w:asciiTheme="minorHAnsi" w:eastAsiaTheme="minorEastAsia" w:hAnsiTheme="minorHAnsi" w:cstheme="minorBidi"/>
          <w:caps w:val="0"/>
          <w:noProof/>
          <w:szCs w:val="24"/>
        </w:rPr>
      </w:pPr>
      <w:r>
        <w:rPr>
          <w:noProof/>
        </w:rPr>
        <w:t>9.2.1. Intention-to-Treat (ITT) Population</w:t>
      </w:r>
      <w:r>
        <w:rPr>
          <w:noProof/>
        </w:rPr>
        <w:tab/>
      </w:r>
      <w:r>
        <w:rPr>
          <w:noProof/>
        </w:rPr>
        <w:fldChar w:fldCharType="begin"/>
      </w:r>
      <w:r>
        <w:rPr>
          <w:noProof/>
        </w:rPr>
        <w:instrText xml:space="preserve"> PAGEREF _Toc211065316 \h </w:instrText>
      </w:r>
      <w:r>
        <w:rPr>
          <w:noProof/>
        </w:rPr>
      </w:r>
      <w:r>
        <w:rPr>
          <w:noProof/>
        </w:rPr>
        <w:fldChar w:fldCharType="separate"/>
      </w:r>
      <w:r>
        <w:rPr>
          <w:noProof/>
        </w:rPr>
        <w:t>41</w:t>
      </w:r>
      <w:r>
        <w:rPr>
          <w:noProof/>
        </w:rPr>
        <w:fldChar w:fldCharType="end"/>
      </w:r>
    </w:p>
    <w:p w14:paraId="7749F7AA" w14:textId="23524AC4" w:rsidR="00BB4425" w:rsidRDefault="00BB4425">
      <w:pPr>
        <w:pStyle w:val="TOC3"/>
        <w:tabs>
          <w:tab w:val="right" w:leader="dot" w:pos="8296"/>
        </w:tabs>
        <w:ind w:firstLine="440"/>
        <w:rPr>
          <w:rFonts w:asciiTheme="minorHAnsi" w:eastAsiaTheme="minorEastAsia" w:hAnsiTheme="minorHAnsi" w:cstheme="minorBidi"/>
          <w:caps w:val="0"/>
          <w:noProof/>
          <w:szCs w:val="24"/>
        </w:rPr>
      </w:pPr>
      <w:r>
        <w:rPr>
          <w:noProof/>
        </w:rPr>
        <w:t>9.2.2. Modified ITT (mITT) Population</w:t>
      </w:r>
      <w:r>
        <w:rPr>
          <w:noProof/>
        </w:rPr>
        <w:tab/>
      </w:r>
      <w:r>
        <w:rPr>
          <w:noProof/>
        </w:rPr>
        <w:fldChar w:fldCharType="begin"/>
      </w:r>
      <w:r>
        <w:rPr>
          <w:noProof/>
        </w:rPr>
        <w:instrText xml:space="preserve"> PAGEREF _Toc211065317 \h </w:instrText>
      </w:r>
      <w:r>
        <w:rPr>
          <w:noProof/>
        </w:rPr>
      </w:r>
      <w:r>
        <w:rPr>
          <w:noProof/>
        </w:rPr>
        <w:fldChar w:fldCharType="separate"/>
      </w:r>
      <w:r>
        <w:rPr>
          <w:noProof/>
        </w:rPr>
        <w:t>41</w:t>
      </w:r>
      <w:r>
        <w:rPr>
          <w:noProof/>
        </w:rPr>
        <w:fldChar w:fldCharType="end"/>
      </w:r>
    </w:p>
    <w:p w14:paraId="6BAF30D6" w14:textId="6C0E7539" w:rsidR="00BB4425" w:rsidRDefault="00BB4425">
      <w:pPr>
        <w:pStyle w:val="TOC3"/>
        <w:tabs>
          <w:tab w:val="right" w:leader="dot" w:pos="8296"/>
        </w:tabs>
        <w:ind w:firstLine="440"/>
        <w:rPr>
          <w:rFonts w:asciiTheme="minorHAnsi" w:eastAsiaTheme="minorEastAsia" w:hAnsiTheme="minorHAnsi" w:cstheme="minorBidi"/>
          <w:caps w:val="0"/>
          <w:noProof/>
          <w:szCs w:val="24"/>
        </w:rPr>
      </w:pPr>
      <w:r>
        <w:rPr>
          <w:noProof/>
        </w:rPr>
        <w:t>9.2.3. Evaluable-for-Efficacy (EE) Population</w:t>
      </w:r>
      <w:r>
        <w:rPr>
          <w:noProof/>
        </w:rPr>
        <w:tab/>
      </w:r>
      <w:r>
        <w:rPr>
          <w:noProof/>
        </w:rPr>
        <w:fldChar w:fldCharType="begin"/>
      </w:r>
      <w:r>
        <w:rPr>
          <w:noProof/>
        </w:rPr>
        <w:instrText xml:space="preserve"> PAGEREF _Toc211065318 \h </w:instrText>
      </w:r>
      <w:r>
        <w:rPr>
          <w:noProof/>
        </w:rPr>
      </w:r>
      <w:r>
        <w:rPr>
          <w:noProof/>
        </w:rPr>
        <w:fldChar w:fldCharType="separate"/>
      </w:r>
      <w:r>
        <w:rPr>
          <w:noProof/>
        </w:rPr>
        <w:t>41</w:t>
      </w:r>
      <w:r>
        <w:rPr>
          <w:noProof/>
        </w:rPr>
        <w:fldChar w:fldCharType="end"/>
      </w:r>
    </w:p>
    <w:p w14:paraId="3AF17A27" w14:textId="714591E4" w:rsidR="00BB4425" w:rsidRDefault="00BB4425">
      <w:pPr>
        <w:pStyle w:val="TOC3"/>
        <w:tabs>
          <w:tab w:val="right" w:leader="dot" w:pos="8296"/>
        </w:tabs>
        <w:ind w:firstLine="440"/>
        <w:rPr>
          <w:rFonts w:asciiTheme="minorHAnsi" w:eastAsiaTheme="minorEastAsia" w:hAnsiTheme="minorHAnsi" w:cstheme="minorBidi"/>
          <w:caps w:val="0"/>
          <w:noProof/>
          <w:szCs w:val="24"/>
        </w:rPr>
      </w:pPr>
      <w:r>
        <w:rPr>
          <w:noProof/>
        </w:rPr>
        <w:t>9.2.4. Safety Population</w:t>
      </w:r>
      <w:r>
        <w:rPr>
          <w:noProof/>
        </w:rPr>
        <w:tab/>
      </w:r>
      <w:r>
        <w:rPr>
          <w:noProof/>
        </w:rPr>
        <w:fldChar w:fldCharType="begin"/>
      </w:r>
      <w:r>
        <w:rPr>
          <w:noProof/>
        </w:rPr>
        <w:instrText xml:space="preserve"> PAGEREF _Toc211065319 \h </w:instrText>
      </w:r>
      <w:r>
        <w:rPr>
          <w:noProof/>
        </w:rPr>
      </w:r>
      <w:r>
        <w:rPr>
          <w:noProof/>
        </w:rPr>
        <w:fldChar w:fldCharType="separate"/>
      </w:r>
      <w:r>
        <w:rPr>
          <w:noProof/>
        </w:rPr>
        <w:t>41</w:t>
      </w:r>
      <w:r>
        <w:rPr>
          <w:noProof/>
        </w:rPr>
        <w:fldChar w:fldCharType="end"/>
      </w:r>
    </w:p>
    <w:p w14:paraId="5CE8001C" w14:textId="75727CAF"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9.3. Statistical Methods for Efficacy</w:t>
      </w:r>
      <w:r>
        <w:rPr>
          <w:noProof/>
        </w:rPr>
        <w:tab/>
      </w:r>
      <w:r>
        <w:rPr>
          <w:noProof/>
        </w:rPr>
        <w:fldChar w:fldCharType="begin"/>
      </w:r>
      <w:r>
        <w:rPr>
          <w:noProof/>
        </w:rPr>
        <w:instrText xml:space="preserve"> PAGEREF _Toc211065320 \h </w:instrText>
      </w:r>
      <w:r>
        <w:rPr>
          <w:noProof/>
        </w:rPr>
      </w:r>
      <w:r>
        <w:rPr>
          <w:noProof/>
        </w:rPr>
        <w:fldChar w:fldCharType="separate"/>
      </w:r>
      <w:r>
        <w:rPr>
          <w:noProof/>
        </w:rPr>
        <w:t>42</w:t>
      </w:r>
      <w:r>
        <w:rPr>
          <w:noProof/>
        </w:rPr>
        <w:fldChar w:fldCharType="end"/>
      </w:r>
    </w:p>
    <w:p w14:paraId="4B59191F" w14:textId="0C7207E8" w:rsidR="00BB4425" w:rsidRDefault="00BB4425">
      <w:pPr>
        <w:pStyle w:val="TOC3"/>
        <w:tabs>
          <w:tab w:val="right" w:leader="dot" w:pos="8296"/>
        </w:tabs>
        <w:ind w:firstLine="440"/>
        <w:rPr>
          <w:rFonts w:asciiTheme="minorHAnsi" w:eastAsiaTheme="minorEastAsia" w:hAnsiTheme="minorHAnsi" w:cstheme="minorBidi"/>
          <w:caps w:val="0"/>
          <w:noProof/>
          <w:szCs w:val="24"/>
        </w:rPr>
      </w:pPr>
      <w:r>
        <w:rPr>
          <w:noProof/>
        </w:rPr>
        <w:t>9.3.1. Primary Endpoint: Progression-Free Survival (PFS)</w:t>
      </w:r>
      <w:r>
        <w:rPr>
          <w:noProof/>
        </w:rPr>
        <w:tab/>
      </w:r>
      <w:r>
        <w:rPr>
          <w:noProof/>
        </w:rPr>
        <w:fldChar w:fldCharType="begin"/>
      </w:r>
      <w:r>
        <w:rPr>
          <w:noProof/>
        </w:rPr>
        <w:instrText xml:space="preserve"> PAGEREF _Toc211065321 \h </w:instrText>
      </w:r>
      <w:r>
        <w:rPr>
          <w:noProof/>
        </w:rPr>
      </w:r>
      <w:r>
        <w:rPr>
          <w:noProof/>
        </w:rPr>
        <w:fldChar w:fldCharType="separate"/>
      </w:r>
      <w:r>
        <w:rPr>
          <w:noProof/>
        </w:rPr>
        <w:t>42</w:t>
      </w:r>
      <w:r>
        <w:rPr>
          <w:noProof/>
        </w:rPr>
        <w:fldChar w:fldCharType="end"/>
      </w:r>
    </w:p>
    <w:p w14:paraId="3425AA21" w14:textId="3590B4F8" w:rsidR="00BB4425" w:rsidRDefault="00BB4425">
      <w:pPr>
        <w:pStyle w:val="TOC3"/>
        <w:tabs>
          <w:tab w:val="right" w:leader="dot" w:pos="8296"/>
        </w:tabs>
        <w:ind w:firstLine="440"/>
        <w:rPr>
          <w:rFonts w:asciiTheme="minorHAnsi" w:eastAsiaTheme="minorEastAsia" w:hAnsiTheme="minorHAnsi" w:cstheme="minorBidi"/>
          <w:caps w:val="0"/>
          <w:noProof/>
          <w:szCs w:val="24"/>
        </w:rPr>
      </w:pPr>
      <w:r>
        <w:rPr>
          <w:noProof/>
        </w:rPr>
        <w:t>9.3.2. Secondary Endpoint: Overall Survival (OS)</w:t>
      </w:r>
      <w:r>
        <w:rPr>
          <w:noProof/>
        </w:rPr>
        <w:tab/>
      </w:r>
      <w:r>
        <w:rPr>
          <w:noProof/>
        </w:rPr>
        <w:fldChar w:fldCharType="begin"/>
      </w:r>
      <w:r>
        <w:rPr>
          <w:noProof/>
        </w:rPr>
        <w:instrText xml:space="preserve"> PAGEREF _Toc211065322 \h </w:instrText>
      </w:r>
      <w:r>
        <w:rPr>
          <w:noProof/>
        </w:rPr>
      </w:r>
      <w:r>
        <w:rPr>
          <w:noProof/>
        </w:rPr>
        <w:fldChar w:fldCharType="separate"/>
      </w:r>
      <w:r>
        <w:rPr>
          <w:noProof/>
        </w:rPr>
        <w:t>42</w:t>
      </w:r>
      <w:r>
        <w:rPr>
          <w:noProof/>
        </w:rPr>
        <w:fldChar w:fldCharType="end"/>
      </w:r>
    </w:p>
    <w:p w14:paraId="23FC9519" w14:textId="14A317CA" w:rsidR="00BB4425" w:rsidRDefault="00BB4425">
      <w:pPr>
        <w:pStyle w:val="TOC3"/>
        <w:tabs>
          <w:tab w:val="right" w:leader="dot" w:pos="8296"/>
        </w:tabs>
        <w:ind w:firstLine="440"/>
        <w:rPr>
          <w:rFonts w:asciiTheme="minorHAnsi" w:eastAsiaTheme="minorEastAsia" w:hAnsiTheme="minorHAnsi" w:cstheme="minorBidi"/>
          <w:caps w:val="0"/>
          <w:noProof/>
          <w:szCs w:val="24"/>
        </w:rPr>
      </w:pPr>
      <w:r>
        <w:rPr>
          <w:noProof/>
        </w:rPr>
        <w:t>9.3.3. Secondary Endpoint: Objective Response Rate (ORR)</w:t>
      </w:r>
      <w:r>
        <w:rPr>
          <w:noProof/>
        </w:rPr>
        <w:tab/>
      </w:r>
      <w:r>
        <w:rPr>
          <w:noProof/>
        </w:rPr>
        <w:fldChar w:fldCharType="begin"/>
      </w:r>
      <w:r>
        <w:rPr>
          <w:noProof/>
        </w:rPr>
        <w:instrText xml:space="preserve"> PAGEREF _Toc211065323 \h </w:instrText>
      </w:r>
      <w:r>
        <w:rPr>
          <w:noProof/>
        </w:rPr>
      </w:r>
      <w:r>
        <w:rPr>
          <w:noProof/>
        </w:rPr>
        <w:fldChar w:fldCharType="separate"/>
      </w:r>
      <w:r>
        <w:rPr>
          <w:noProof/>
        </w:rPr>
        <w:t>42</w:t>
      </w:r>
      <w:r>
        <w:rPr>
          <w:noProof/>
        </w:rPr>
        <w:fldChar w:fldCharType="end"/>
      </w:r>
    </w:p>
    <w:p w14:paraId="2BF0A325" w14:textId="204B88F7" w:rsidR="00BB4425" w:rsidRDefault="00BB4425">
      <w:pPr>
        <w:pStyle w:val="TOC3"/>
        <w:tabs>
          <w:tab w:val="right" w:leader="dot" w:pos="8296"/>
        </w:tabs>
        <w:ind w:firstLine="440"/>
        <w:rPr>
          <w:rFonts w:asciiTheme="minorHAnsi" w:eastAsiaTheme="minorEastAsia" w:hAnsiTheme="minorHAnsi" w:cstheme="minorBidi"/>
          <w:caps w:val="0"/>
          <w:noProof/>
          <w:szCs w:val="24"/>
        </w:rPr>
      </w:pPr>
      <w:r>
        <w:rPr>
          <w:noProof/>
        </w:rPr>
        <w:t>9.3.4. Secondary Endpoint: Disease Control Rate (DCR)</w:t>
      </w:r>
      <w:r>
        <w:rPr>
          <w:noProof/>
        </w:rPr>
        <w:tab/>
      </w:r>
      <w:r>
        <w:rPr>
          <w:noProof/>
        </w:rPr>
        <w:fldChar w:fldCharType="begin"/>
      </w:r>
      <w:r>
        <w:rPr>
          <w:noProof/>
        </w:rPr>
        <w:instrText xml:space="preserve"> PAGEREF _Toc211065324 \h </w:instrText>
      </w:r>
      <w:r>
        <w:rPr>
          <w:noProof/>
        </w:rPr>
      </w:r>
      <w:r>
        <w:rPr>
          <w:noProof/>
        </w:rPr>
        <w:fldChar w:fldCharType="separate"/>
      </w:r>
      <w:r>
        <w:rPr>
          <w:noProof/>
        </w:rPr>
        <w:t>43</w:t>
      </w:r>
      <w:r>
        <w:rPr>
          <w:noProof/>
        </w:rPr>
        <w:fldChar w:fldCharType="end"/>
      </w:r>
    </w:p>
    <w:p w14:paraId="49AF8BB9" w14:textId="77C13ADB" w:rsidR="00BB4425" w:rsidRDefault="00BB4425">
      <w:pPr>
        <w:pStyle w:val="TOC3"/>
        <w:tabs>
          <w:tab w:val="right" w:leader="dot" w:pos="8296"/>
        </w:tabs>
        <w:ind w:firstLine="440"/>
        <w:rPr>
          <w:rFonts w:asciiTheme="minorHAnsi" w:eastAsiaTheme="minorEastAsia" w:hAnsiTheme="minorHAnsi" w:cstheme="minorBidi"/>
          <w:caps w:val="0"/>
          <w:noProof/>
          <w:szCs w:val="24"/>
        </w:rPr>
      </w:pPr>
      <w:r>
        <w:rPr>
          <w:noProof/>
        </w:rPr>
        <w:t>9.3.5. Secondary Endpoint: Duration of Response (DOR)</w:t>
      </w:r>
      <w:r>
        <w:rPr>
          <w:noProof/>
        </w:rPr>
        <w:tab/>
      </w:r>
      <w:r>
        <w:rPr>
          <w:noProof/>
        </w:rPr>
        <w:fldChar w:fldCharType="begin"/>
      </w:r>
      <w:r>
        <w:rPr>
          <w:noProof/>
        </w:rPr>
        <w:instrText xml:space="preserve"> PAGEREF _Toc211065325 \h </w:instrText>
      </w:r>
      <w:r>
        <w:rPr>
          <w:noProof/>
        </w:rPr>
      </w:r>
      <w:r>
        <w:rPr>
          <w:noProof/>
        </w:rPr>
        <w:fldChar w:fldCharType="separate"/>
      </w:r>
      <w:r>
        <w:rPr>
          <w:noProof/>
        </w:rPr>
        <w:t>43</w:t>
      </w:r>
      <w:r>
        <w:rPr>
          <w:noProof/>
        </w:rPr>
        <w:fldChar w:fldCharType="end"/>
      </w:r>
    </w:p>
    <w:p w14:paraId="6E900468" w14:textId="3D9C9328" w:rsidR="00BB4425" w:rsidRDefault="00BB4425">
      <w:pPr>
        <w:pStyle w:val="TOC3"/>
        <w:tabs>
          <w:tab w:val="right" w:leader="dot" w:pos="8296"/>
        </w:tabs>
        <w:ind w:firstLine="440"/>
        <w:rPr>
          <w:rFonts w:asciiTheme="minorHAnsi" w:eastAsiaTheme="minorEastAsia" w:hAnsiTheme="minorHAnsi" w:cstheme="minorBidi"/>
          <w:caps w:val="0"/>
          <w:noProof/>
          <w:szCs w:val="24"/>
        </w:rPr>
      </w:pPr>
      <w:r>
        <w:rPr>
          <w:noProof/>
        </w:rPr>
        <w:t>9.3.6. Secondary Endpoint: Quality of Life (EORTC QLQ-C30)</w:t>
      </w:r>
      <w:r>
        <w:rPr>
          <w:noProof/>
        </w:rPr>
        <w:tab/>
      </w:r>
      <w:r>
        <w:rPr>
          <w:noProof/>
        </w:rPr>
        <w:fldChar w:fldCharType="begin"/>
      </w:r>
      <w:r>
        <w:rPr>
          <w:noProof/>
        </w:rPr>
        <w:instrText xml:space="preserve"> PAGEREF _Toc211065326 \h </w:instrText>
      </w:r>
      <w:r>
        <w:rPr>
          <w:noProof/>
        </w:rPr>
      </w:r>
      <w:r>
        <w:rPr>
          <w:noProof/>
        </w:rPr>
        <w:fldChar w:fldCharType="separate"/>
      </w:r>
      <w:r>
        <w:rPr>
          <w:noProof/>
        </w:rPr>
        <w:t>43</w:t>
      </w:r>
      <w:r>
        <w:rPr>
          <w:noProof/>
        </w:rPr>
        <w:fldChar w:fldCharType="end"/>
      </w:r>
    </w:p>
    <w:p w14:paraId="2605FF92" w14:textId="62D8CCEA"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9.4. Statistical Methods for Safety</w:t>
      </w:r>
      <w:r>
        <w:rPr>
          <w:noProof/>
        </w:rPr>
        <w:tab/>
      </w:r>
      <w:r>
        <w:rPr>
          <w:noProof/>
        </w:rPr>
        <w:fldChar w:fldCharType="begin"/>
      </w:r>
      <w:r>
        <w:rPr>
          <w:noProof/>
        </w:rPr>
        <w:instrText xml:space="preserve"> PAGEREF _Toc211065327 \h </w:instrText>
      </w:r>
      <w:r>
        <w:rPr>
          <w:noProof/>
        </w:rPr>
      </w:r>
      <w:r>
        <w:rPr>
          <w:noProof/>
        </w:rPr>
        <w:fldChar w:fldCharType="separate"/>
      </w:r>
      <w:r>
        <w:rPr>
          <w:noProof/>
        </w:rPr>
        <w:t>43</w:t>
      </w:r>
      <w:r>
        <w:rPr>
          <w:noProof/>
        </w:rPr>
        <w:fldChar w:fldCharType="end"/>
      </w:r>
    </w:p>
    <w:p w14:paraId="4F2A4C32" w14:textId="79B20725"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9.5. Interim Analysis</w:t>
      </w:r>
      <w:r>
        <w:rPr>
          <w:noProof/>
        </w:rPr>
        <w:tab/>
      </w:r>
      <w:r>
        <w:rPr>
          <w:noProof/>
        </w:rPr>
        <w:fldChar w:fldCharType="begin"/>
      </w:r>
      <w:r>
        <w:rPr>
          <w:noProof/>
        </w:rPr>
        <w:instrText xml:space="preserve"> PAGEREF _Toc211065328 \h </w:instrText>
      </w:r>
      <w:r>
        <w:rPr>
          <w:noProof/>
        </w:rPr>
      </w:r>
      <w:r>
        <w:rPr>
          <w:noProof/>
        </w:rPr>
        <w:fldChar w:fldCharType="separate"/>
      </w:r>
      <w:r>
        <w:rPr>
          <w:noProof/>
        </w:rPr>
        <w:t>44</w:t>
      </w:r>
      <w:r>
        <w:rPr>
          <w:noProof/>
        </w:rPr>
        <w:fldChar w:fldCharType="end"/>
      </w:r>
    </w:p>
    <w:p w14:paraId="24B9F0EF" w14:textId="642F03DD"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9.6. Multiplicity Adjustment</w:t>
      </w:r>
      <w:r>
        <w:rPr>
          <w:noProof/>
        </w:rPr>
        <w:tab/>
      </w:r>
      <w:r>
        <w:rPr>
          <w:noProof/>
        </w:rPr>
        <w:fldChar w:fldCharType="begin"/>
      </w:r>
      <w:r>
        <w:rPr>
          <w:noProof/>
        </w:rPr>
        <w:instrText xml:space="preserve"> PAGEREF _Toc211065329 \h </w:instrText>
      </w:r>
      <w:r>
        <w:rPr>
          <w:noProof/>
        </w:rPr>
      </w:r>
      <w:r>
        <w:rPr>
          <w:noProof/>
        </w:rPr>
        <w:fldChar w:fldCharType="separate"/>
      </w:r>
      <w:r>
        <w:rPr>
          <w:noProof/>
        </w:rPr>
        <w:t>44</w:t>
      </w:r>
      <w:r>
        <w:rPr>
          <w:noProof/>
        </w:rPr>
        <w:fldChar w:fldCharType="end"/>
      </w:r>
    </w:p>
    <w:p w14:paraId="0C5CC157" w14:textId="6D46FBA9"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9.7. Missing Data</w:t>
      </w:r>
      <w:r>
        <w:rPr>
          <w:noProof/>
        </w:rPr>
        <w:tab/>
      </w:r>
      <w:r>
        <w:rPr>
          <w:noProof/>
        </w:rPr>
        <w:fldChar w:fldCharType="begin"/>
      </w:r>
      <w:r>
        <w:rPr>
          <w:noProof/>
        </w:rPr>
        <w:instrText xml:space="preserve"> PAGEREF _Toc211065330 \h </w:instrText>
      </w:r>
      <w:r>
        <w:rPr>
          <w:noProof/>
        </w:rPr>
      </w:r>
      <w:r>
        <w:rPr>
          <w:noProof/>
        </w:rPr>
        <w:fldChar w:fldCharType="separate"/>
      </w:r>
      <w:r>
        <w:rPr>
          <w:noProof/>
        </w:rPr>
        <w:t>44</w:t>
      </w:r>
      <w:r>
        <w:rPr>
          <w:noProof/>
        </w:rPr>
        <w:fldChar w:fldCharType="end"/>
      </w:r>
    </w:p>
    <w:p w14:paraId="5D71E924" w14:textId="1D38E9B3"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9.8. Software</w:t>
      </w:r>
      <w:r>
        <w:rPr>
          <w:noProof/>
        </w:rPr>
        <w:tab/>
      </w:r>
      <w:r>
        <w:rPr>
          <w:noProof/>
        </w:rPr>
        <w:fldChar w:fldCharType="begin"/>
      </w:r>
      <w:r>
        <w:rPr>
          <w:noProof/>
        </w:rPr>
        <w:instrText xml:space="preserve"> PAGEREF _Toc211065331 \h </w:instrText>
      </w:r>
      <w:r>
        <w:rPr>
          <w:noProof/>
        </w:rPr>
      </w:r>
      <w:r>
        <w:rPr>
          <w:noProof/>
        </w:rPr>
        <w:fldChar w:fldCharType="separate"/>
      </w:r>
      <w:r>
        <w:rPr>
          <w:noProof/>
        </w:rPr>
        <w:t>44</w:t>
      </w:r>
      <w:r>
        <w:rPr>
          <w:noProof/>
        </w:rPr>
        <w:fldChar w:fldCharType="end"/>
      </w:r>
    </w:p>
    <w:p w14:paraId="7609EF4E" w14:textId="25108EA5" w:rsidR="00BB4425" w:rsidRDefault="00BB4425">
      <w:pPr>
        <w:pStyle w:val="TOC1"/>
        <w:tabs>
          <w:tab w:val="right" w:leader="dot" w:pos="8296"/>
        </w:tabs>
        <w:ind w:firstLine="449"/>
        <w:rPr>
          <w:rFonts w:asciiTheme="minorHAnsi" w:eastAsiaTheme="minorEastAsia" w:hAnsiTheme="minorHAnsi" w:cstheme="minorBidi"/>
          <w:b w:val="0"/>
          <w:bCs w:val="0"/>
          <w:caps w:val="0"/>
          <w:noProof/>
          <w:szCs w:val="24"/>
          <w:u w:val="none"/>
        </w:rPr>
      </w:pPr>
      <w:r>
        <w:rPr>
          <w:noProof/>
        </w:rPr>
        <w:t>SECTION 10: ETHICAL AND REGULATORY CONSIDERATIONS</w:t>
      </w:r>
      <w:r>
        <w:rPr>
          <w:noProof/>
        </w:rPr>
        <w:tab/>
      </w:r>
      <w:r>
        <w:rPr>
          <w:noProof/>
        </w:rPr>
        <w:fldChar w:fldCharType="begin"/>
      </w:r>
      <w:r>
        <w:rPr>
          <w:noProof/>
        </w:rPr>
        <w:instrText xml:space="preserve"> PAGEREF _Toc211065332 \h </w:instrText>
      </w:r>
      <w:r>
        <w:rPr>
          <w:noProof/>
        </w:rPr>
      </w:r>
      <w:r>
        <w:rPr>
          <w:noProof/>
        </w:rPr>
        <w:fldChar w:fldCharType="separate"/>
      </w:r>
      <w:r>
        <w:rPr>
          <w:noProof/>
        </w:rPr>
        <w:t>44</w:t>
      </w:r>
      <w:r>
        <w:rPr>
          <w:noProof/>
        </w:rPr>
        <w:fldChar w:fldCharType="end"/>
      </w:r>
    </w:p>
    <w:p w14:paraId="762E6C62" w14:textId="50535102"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10.1. Ethical Conduct of the Study</w:t>
      </w:r>
      <w:r>
        <w:rPr>
          <w:noProof/>
        </w:rPr>
        <w:tab/>
      </w:r>
      <w:r>
        <w:rPr>
          <w:noProof/>
        </w:rPr>
        <w:fldChar w:fldCharType="begin"/>
      </w:r>
      <w:r>
        <w:rPr>
          <w:noProof/>
        </w:rPr>
        <w:instrText xml:space="preserve"> PAGEREF _Toc211065333 \h </w:instrText>
      </w:r>
      <w:r>
        <w:rPr>
          <w:noProof/>
        </w:rPr>
      </w:r>
      <w:r>
        <w:rPr>
          <w:noProof/>
        </w:rPr>
        <w:fldChar w:fldCharType="separate"/>
      </w:r>
      <w:r>
        <w:rPr>
          <w:noProof/>
        </w:rPr>
        <w:t>44</w:t>
      </w:r>
      <w:r>
        <w:rPr>
          <w:noProof/>
        </w:rPr>
        <w:fldChar w:fldCharType="end"/>
      </w:r>
    </w:p>
    <w:p w14:paraId="6E00DEC4" w14:textId="67FB39DE"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10.2. Institutional Review Board / Ethics Committee</w:t>
      </w:r>
      <w:r>
        <w:rPr>
          <w:noProof/>
        </w:rPr>
        <w:tab/>
      </w:r>
      <w:r>
        <w:rPr>
          <w:noProof/>
        </w:rPr>
        <w:fldChar w:fldCharType="begin"/>
      </w:r>
      <w:r>
        <w:rPr>
          <w:noProof/>
        </w:rPr>
        <w:instrText xml:space="preserve"> PAGEREF _Toc211065334 \h </w:instrText>
      </w:r>
      <w:r>
        <w:rPr>
          <w:noProof/>
        </w:rPr>
      </w:r>
      <w:r>
        <w:rPr>
          <w:noProof/>
        </w:rPr>
        <w:fldChar w:fldCharType="separate"/>
      </w:r>
      <w:r>
        <w:rPr>
          <w:noProof/>
        </w:rPr>
        <w:t>45</w:t>
      </w:r>
      <w:r>
        <w:rPr>
          <w:noProof/>
        </w:rPr>
        <w:fldChar w:fldCharType="end"/>
      </w:r>
    </w:p>
    <w:p w14:paraId="326EE616" w14:textId="7C691D60"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10.3. Regulatory Approval</w:t>
      </w:r>
      <w:r>
        <w:rPr>
          <w:noProof/>
        </w:rPr>
        <w:tab/>
      </w:r>
      <w:r>
        <w:rPr>
          <w:noProof/>
        </w:rPr>
        <w:fldChar w:fldCharType="begin"/>
      </w:r>
      <w:r>
        <w:rPr>
          <w:noProof/>
        </w:rPr>
        <w:instrText xml:space="preserve"> PAGEREF _Toc211065335 \h </w:instrText>
      </w:r>
      <w:r>
        <w:rPr>
          <w:noProof/>
        </w:rPr>
      </w:r>
      <w:r>
        <w:rPr>
          <w:noProof/>
        </w:rPr>
        <w:fldChar w:fldCharType="separate"/>
      </w:r>
      <w:r>
        <w:rPr>
          <w:noProof/>
        </w:rPr>
        <w:t>46</w:t>
      </w:r>
      <w:r>
        <w:rPr>
          <w:noProof/>
        </w:rPr>
        <w:fldChar w:fldCharType="end"/>
      </w:r>
    </w:p>
    <w:p w14:paraId="637DAE96" w14:textId="6E0D8ACF"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10.4. Informed Consent Process</w:t>
      </w:r>
      <w:r>
        <w:rPr>
          <w:noProof/>
        </w:rPr>
        <w:tab/>
      </w:r>
      <w:r>
        <w:rPr>
          <w:noProof/>
        </w:rPr>
        <w:fldChar w:fldCharType="begin"/>
      </w:r>
      <w:r>
        <w:rPr>
          <w:noProof/>
        </w:rPr>
        <w:instrText xml:space="preserve"> PAGEREF _Toc211065336 \h </w:instrText>
      </w:r>
      <w:r>
        <w:rPr>
          <w:noProof/>
        </w:rPr>
      </w:r>
      <w:r>
        <w:rPr>
          <w:noProof/>
        </w:rPr>
        <w:fldChar w:fldCharType="separate"/>
      </w:r>
      <w:r>
        <w:rPr>
          <w:noProof/>
        </w:rPr>
        <w:t>46</w:t>
      </w:r>
      <w:r>
        <w:rPr>
          <w:noProof/>
        </w:rPr>
        <w:fldChar w:fldCharType="end"/>
      </w:r>
    </w:p>
    <w:p w14:paraId="679F8D1A" w14:textId="5F391926"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10.5. Confidentiality and Data Protection</w:t>
      </w:r>
      <w:r>
        <w:rPr>
          <w:noProof/>
        </w:rPr>
        <w:tab/>
      </w:r>
      <w:r>
        <w:rPr>
          <w:noProof/>
        </w:rPr>
        <w:fldChar w:fldCharType="begin"/>
      </w:r>
      <w:r>
        <w:rPr>
          <w:noProof/>
        </w:rPr>
        <w:instrText xml:space="preserve"> PAGEREF _Toc211065337 \h </w:instrText>
      </w:r>
      <w:r>
        <w:rPr>
          <w:noProof/>
        </w:rPr>
      </w:r>
      <w:r>
        <w:rPr>
          <w:noProof/>
        </w:rPr>
        <w:fldChar w:fldCharType="separate"/>
      </w:r>
      <w:r>
        <w:rPr>
          <w:noProof/>
        </w:rPr>
        <w:t>47</w:t>
      </w:r>
      <w:r>
        <w:rPr>
          <w:noProof/>
        </w:rPr>
        <w:fldChar w:fldCharType="end"/>
      </w:r>
    </w:p>
    <w:p w14:paraId="6EF50BC3" w14:textId="489ED422" w:rsidR="00BB4425" w:rsidRDefault="00BB4425">
      <w:pPr>
        <w:pStyle w:val="TOC1"/>
        <w:tabs>
          <w:tab w:val="right" w:leader="dot" w:pos="8296"/>
        </w:tabs>
        <w:ind w:firstLine="449"/>
        <w:rPr>
          <w:rFonts w:asciiTheme="minorHAnsi" w:eastAsiaTheme="minorEastAsia" w:hAnsiTheme="minorHAnsi" w:cstheme="minorBidi"/>
          <w:b w:val="0"/>
          <w:bCs w:val="0"/>
          <w:caps w:val="0"/>
          <w:noProof/>
          <w:szCs w:val="24"/>
          <w:u w:val="none"/>
        </w:rPr>
      </w:pPr>
      <w:r>
        <w:rPr>
          <w:noProof/>
        </w:rPr>
        <w:lastRenderedPageBreak/>
        <w:t>SECTION 11: DATA MANAGEMENT AND QUALITY ASSURANCE</w:t>
      </w:r>
      <w:r>
        <w:rPr>
          <w:noProof/>
        </w:rPr>
        <w:tab/>
      </w:r>
      <w:r>
        <w:rPr>
          <w:noProof/>
        </w:rPr>
        <w:fldChar w:fldCharType="begin"/>
      </w:r>
      <w:r>
        <w:rPr>
          <w:noProof/>
        </w:rPr>
        <w:instrText xml:space="preserve"> PAGEREF _Toc211065338 \h </w:instrText>
      </w:r>
      <w:r>
        <w:rPr>
          <w:noProof/>
        </w:rPr>
      </w:r>
      <w:r>
        <w:rPr>
          <w:noProof/>
        </w:rPr>
        <w:fldChar w:fldCharType="separate"/>
      </w:r>
      <w:r>
        <w:rPr>
          <w:noProof/>
        </w:rPr>
        <w:t>47</w:t>
      </w:r>
      <w:r>
        <w:rPr>
          <w:noProof/>
        </w:rPr>
        <w:fldChar w:fldCharType="end"/>
      </w:r>
    </w:p>
    <w:p w14:paraId="49D13891" w14:textId="0D30ADD0"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11.1. Case Report Forms (CRFs)</w:t>
      </w:r>
      <w:r>
        <w:rPr>
          <w:noProof/>
        </w:rPr>
        <w:tab/>
      </w:r>
      <w:r>
        <w:rPr>
          <w:noProof/>
        </w:rPr>
        <w:fldChar w:fldCharType="begin"/>
      </w:r>
      <w:r>
        <w:rPr>
          <w:noProof/>
        </w:rPr>
        <w:instrText xml:space="preserve"> PAGEREF _Toc211065339 \h </w:instrText>
      </w:r>
      <w:r>
        <w:rPr>
          <w:noProof/>
        </w:rPr>
      </w:r>
      <w:r>
        <w:rPr>
          <w:noProof/>
        </w:rPr>
        <w:fldChar w:fldCharType="separate"/>
      </w:r>
      <w:r>
        <w:rPr>
          <w:noProof/>
        </w:rPr>
        <w:t>47</w:t>
      </w:r>
      <w:r>
        <w:rPr>
          <w:noProof/>
        </w:rPr>
        <w:fldChar w:fldCharType="end"/>
      </w:r>
    </w:p>
    <w:p w14:paraId="7A73EEC2" w14:textId="5C7BF89F"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11.2. Source Documents</w:t>
      </w:r>
      <w:r>
        <w:rPr>
          <w:noProof/>
        </w:rPr>
        <w:tab/>
      </w:r>
      <w:r>
        <w:rPr>
          <w:noProof/>
        </w:rPr>
        <w:fldChar w:fldCharType="begin"/>
      </w:r>
      <w:r>
        <w:rPr>
          <w:noProof/>
        </w:rPr>
        <w:instrText xml:space="preserve"> PAGEREF _Toc211065340 \h </w:instrText>
      </w:r>
      <w:r>
        <w:rPr>
          <w:noProof/>
        </w:rPr>
      </w:r>
      <w:r>
        <w:rPr>
          <w:noProof/>
        </w:rPr>
        <w:fldChar w:fldCharType="separate"/>
      </w:r>
      <w:r>
        <w:rPr>
          <w:noProof/>
        </w:rPr>
        <w:t>48</w:t>
      </w:r>
      <w:r>
        <w:rPr>
          <w:noProof/>
        </w:rPr>
        <w:fldChar w:fldCharType="end"/>
      </w:r>
    </w:p>
    <w:p w14:paraId="4C9B91BF" w14:textId="15530DF5"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11.3. Data Quality Control</w:t>
      </w:r>
      <w:r>
        <w:rPr>
          <w:noProof/>
        </w:rPr>
        <w:tab/>
      </w:r>
      <w:r>
        <w:rPr>
          <w:noProof/>
        </w:rPr>
        <w:fldChar w:fldCharType="begin"/>
      </w:r>
      <w:r>
        <w:rPr>
          <w:noProof/>
        </w:rPr>
        <w:instrText xml:space="preserve"> PAGEREF _Toc211065341 \h </w:instrText>
      </w:r>
      <w:r>
        <w:rPr>
          <w:noProof/>
        </w:rPr>
      </w:r>
      <w:r>
        <w:rPr>
          <w:noProof/>
        </w:rPr>
        <w:fldChar w:fldCharType="separate"/>
      </w:r>
      <w:r>
        <w:rPr>
          <w:noProof/>
        </w:rPr>
        <w:t>48</w:t>
      </w:r>
      <w:r>
        <w:rPr>
          <w:noProof/>
        </w:rPr>
        <w:fldChar w:fldCharType="end"/>
      </w:r>
    </w:p>
    <w:p w14:paraId="07331D3D" w14:textId="12696532"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11.4. Study Monitoring</w:t>
      </w:r>
      <w:r>
        <w:rPr>
          <w:noProof/>
        </w:rPr>
        <w:tab/>
      </w:r>
      <w:r>
        <w:rPr>
          <w:noProof/>
        </w:rPr>
        <w:fldChar w:fldCharType="begin"/>
      </w:r>
      <w:r>
        <w:rPr>
          <w:noProof/>
        </w:rPr>
        <w:instrText xml:space="preserve"> PAGEREF _Toc211065342 \h </w:instrText>
      </w:r>
      <w:r>
        <w:rPr>
          <w:noProof/>
        </w:rPr>
      </w:r>
      <w:r>
        <w:rPr>
          <w:noProof/>
        </w:rPr>
        <w:fldChar w:fldCharType="separate"/>
      </w:r>
      <w:r>
        <w:rPr>
          <w:noProof/>
        </w:rPr>
        <w:t>48</w:t>
      </w:r>
      <w:r>
        <w:rPr>
          <w:noProof/>
        </w:rPr>
        <w:fldChar w:fldCharType="end"/>
      </w:r>
    </w:p>
    <w:p w14:paraId="4EF56043" w14:textId="12D87F4F"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11.5. Audits and Regulatory Inspections</w:t>
      </w:r>
      <w:r>
        <w:rPr>
          <w:noProof/>
        </w:rPr>
        <w:tab/>
      </w:r>
      <w:r>
        <w:rPr>
          <w:noProof/>
        </w:rPr>
        <w:fldChar w:fldCharType="begin"/>
      </w:r>
      <w:r>
        <w:rPr>
          <w:noProof/>
        </w:rPr>
        <w:instrText xml:space="preserve"> PAGEREF _Toc211065343 \h </w:instrText>
      </w:r>
      <w:r>
        <w:rPr>
          <w:noProof/>
        </w:rPr>
      </w:r>
      <w:r>
        <w:rPr>
          <w:noProof/>
        </w:rPr>
        <w:fldChar w:fldCharType="separate"/>
      </w:r>
      <w:r>
        <w:rPr>
          <w:noProof/>
        </w:rPr>
        <w:t>49</w:t>
      </w:r>
      <w:r>
        <w:rPr>
          <w:noProof/>
        </w:rPr>
        <w:fldChar w:fldCharType="end"/>
      </w:r>
    </w:p>
    <w:p w14:paraId="367ABF89" w14:textId="7CD90AC1"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11.6. Record Retention</w:t>
      </w:r>
      <w:r>
        <w:rPr>
          <w:noProof/>
        </w:rPr>
        <w:tab/>
      </w:r>
      <w:r>
        <w:rPr>
          <w:noProof/>
        </w:rPr>
        <w:fldChar w:fldCharType="begin"/>
      </w:r>
      <w:r>
        <w:rPr>
          <w:noProof/>
        </w:rPr>
        <w:instrText xml:space="preserve"> PAGEREF _Toc211065344 \h </w:instrText>
      </w:r>
      <w:r>
        <w:rPr>
          <w:noProof/>
        </w:rPr>
      </w:r>
      <w:r>
        <w:rPr>
          <w:noProof/>
        </w:rPr>
        <w:fldChar w:fldCharType="separate"/>
      </w:r>
      <w:r>
        <w:rPr>
          <w:noProof/>
        </w:rPr>
        <w:t>49</w:t>
      </w:r>
      <w:r>
        <w:rPr>
          <w:noProof/>
        </w:rPr>
        <w:fldChar w:fldCharType="end"/>
      </w:r>
    </w:p>
    <w:p w14:paraId="1E12B267" w14:textId="6A4C1500" w:rsidR="00BB4425" w:rsidRDefault="00BB4425">
      <w:pPr>
        <w:pStyle w:val="TOC1"/>
        <w:tabs>
          <w:tab w:val="right" w:leader="dot" w:pos="8296"/>
        </w:tabs>
        <w:ind w:firstLine="449"/>
        <w:rPr>
          <w:rFonts w:asciiTheme="minorHAnsi" w:eastAsiaTheme="minorEastAsia" w:hAnsiTheme="minorHAnsi" w:cstheme="minorBidi"/>
          <w:b w:val="0"/>
          <w:bCs w:val="0"/>
          <w:caps w:val="0"/>
          <w:noProof/>
          <w:szCs w:val="24"/>
          <w:u w:val="none"/>
        </w:rPr>
      </w:pPr>
      <w:r>
        <w:rPr>
          <w:noProof/>
        </w:rPr>
        <w:t>SECTION 12: STUDY ADMINISTRATION</w:t>
      </w:r>
      <w:r>
        <w:rPr>
          <w:noProof/>
        </w:rPr>
        <w:tab/>
      </w:r>
      <w:r>
        <w:rPr>
          <w:noProof/>
        </w:rPr>
        <w:fldChar w:fldCharType="begin"/>
      </w:r>
      <w:r>
        <w:rPr>
          <w:noProof/>
        </w:rPr>
        <w:instrText xml:space="preserve"> PAGEREF _Toc211065345 \h </w:instrText>
      </w:r>
      <w:r>
        <w:rPr>
          <w:noProof/>
        </w:rPr>
      </w:r>
      <w:r>
        <w:rPr>
          <w:noProof/>
        </w:rPr>
        <w:fldChar w:fldCharType="separate"/>
      </w:r>
      <w:r>
        <w:rPr>
          <w:noProof/>
        </w:rPr>
        <w:t>49</w:t>
      </w:r>
      <w:r>
        <w:rPr>
          <w:noProof/>
        </w:rPr>
        <w:fldChar w:fldCharType="end"/>
      </w:r>
    </w:p>
    <w:p w14:paraId="4E52E5C5" w14:textId="2536E5AA"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12.1. Protocol Amendments</w:t>
      </w:r>
      <w:r>
        <w:rPr>
          <w:noProof/>
        </w:rPr>
        <w:tab/>
      </w:r>
      <w:r>
        <w:rPr>
          <w:noProof/>
        </w:rPr>
        <w:fldChar w:fldCharType="begin"/>
      </w:r>
      <w:r>
        <w:rPr>
          <w:noProof/>
        </w:rPr>
        <w:instrText xml:space="preserve"> PAGEREF _Toc211065346 \h </w:instrText>
      </w:r>
      <w:r>
        <w:rPr>
          <w:noProof/>
        </w:rPr>
      </w:r>
      <w:r>
        <w:rPr>
          <w:noProof/>
        </w:rPr>
        <w:fldChar w:fldCharType="separate"/>
      </w:r>
      <w:r>
        <w:rPr>
          <w:noProof/>
        </w:rPr>
        <w:t>49</w:t>
      </w:r>
      <w:r>
        <w:rPr>
          <w:noProof/>
        </w:rPr>
        <w:fldChar w:fldCharType="end"/>
      </w:r>
    </w:p>
    <w:p w14:paraId="5D4593ED" w14:textId="405C2C79"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12.2. Study Termination</w:t>
      </w:r>
      <w:r>
        <w:rPr>
          <w:noProof/>
        </w:rPr>
        <w:tab/>
      </w:r>
      <w:r>
        <w:rPr>
          <w:noProof/>
        </w:rPr>
        <w:fldChar w:fldCharType="begin"/>
      </w:r>
      <w:r>
        <w:rPr>
          <w:noProof/>
        </w:rPr>
        <w:instrText xml:space="preserve"> PAGEREF _Toc211065347 \h </w:instrText>
      </w:r>
      <w:r>
        <w:rPr>
          <w:noProof/>
        </w:rPr>
      </w:r>
      <w:r>
        <w:rPr>
          <w:noProof/>
        </w:rPr>
        <w:fldChar w:fldCharType="separate"/>
      </w:r>
      <w:r>
        <w:rPr>
          <w:noProof/>
        </w:rPr>
        <w:t>50</w:t>
      </w:r>
      <w:r>
        <w:rPr>
          <w:noProof/>
        </w:rPr>
        <w:fldChar w:fldCharType="end"/>
      </w:r>
    </w:p>
    <w:p w14:paraId="5148D160" w14:textId="772A430C"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12.3. Study Completion</w:t>
      </w:r>
      <w:r>
        <w:rPr>
          <w:noProof/>
        </w:rPr>
        <w:tab/>
      </w:r>
      <w:r>
        <w:rPr>
          <w:noProof/>
        </w:rPr>
        <w:fldChar w:fldCharType="begin"/>
      </w:r>
      <w:r>
        <w:rPr>
          <w:noProof/>
        </w:rPr>
        <w:instrText xml:space="preserve"> PAGEREF _Toc211065348 \h </w:instrText>
      </w:r>
      <w:r>
        <w:rPr>
          <w:noProof/>
        </w:rPr>
      </w:r>
      <w:r>
        <w:rPr>
          <w:noProof/>
        </w:rPr>
        <w:fldChar w:fldCharType="separate"/>
      </w:r>
      <w:r>
        <w:rPr>
          <w:noProof/>
        </w:rPr>
        <w:t>50</w:t>
      </w:r>
      <w:r>
        <w:rPr>
          <w:noProof/>
        </w:rPr>
        <w:fldChar w:fldCharType="end"/>
      </w:r>
    </w:p>
    <w:p w14:paraId="71952763" w14:textId="5FC11BE4"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12.4. Funding and Conflicts of Interest</w:t>
      </w:r>
      <w:r>
        <w:rPr>
          <w:noProof/>
        </w:rPr>
        <w:tab/>
      </w:r>
      <w:r>
        <w:rPr>
          <w:noProof/>
        </w:rPr>
        <w:fldChar w:fldCharType="begin"/>
      </w:r>
      <w:r>
        <w:rPr>
          <w:noProof/>
        </w:rPr>
        <w:instrText xml:space="preserve"> PAGEREF _Toc211065349 \h </w:instrText>
      </w:r>
      <w:r>
        <w:rPr>
          <w:noProof/>
        </w:rPr>
      </w:r>
      <w:r>
        <w:rPr>
          <w:noProof/>
        </w:rPr>
        <w:fldChar w:fldCharType="separate"/>
      </w:r>
      <w:r>
        <w:rPr>
          <w:noProof/>
        </w:rPr>
        <w:t>51</w:t>
      </w:r>
      <w:r>
        <w:rPr>
          <w:noProof/>
        </w:rPr>
        <w:fldChar w:fldCharType="end"/>
      </w:r>
    </w:p>
    <w:p w14:paraId="0215072A" w14:textId="5E2E8CF3"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12.5. Publication Policy</w:t>
      </w:r>
      <w:r>
        <w:rPr>
          <w:noProof/>
        </w:rPr>
        <w:tab/>
      </w:r>
      <w:r>
        <w:rPr>
          <w:noProof/>
        </w:rPr>
        <w:fldChar w:fldCharType="begin"/>
      </w:r>
      <w:r>
        <w:rPr>
          <w:noProof/>
        </w:rPr>
        <w:instrText xml:space="preserve"> PAGEREF _Toc211065350 \h </w:instrText>
      </w:r>
      <w:r>
        <w:rPr>
          <w:noProof/>
        </w:rPr>
      </w:r>
      <w:r>
        <w:rPr>
          <w:noProof/>
        </w:rPr>
        <w:fldChar w:fldCharType="separate"/>
      </w:r>
      <w:r>
        <w:rPr>
          <w:noProof/>
        </w:rPr>
        <w:t>51</w:t>
      </w:r>
      <w:r>
        <w:rPr>
          <w:noProof/>
        </w:rPr>
        <w:fldChar w:fldCharType="end"/>
      </w:r>
    </w:p>
    <w:p w14:paraId="7BC09605" w14:textId="13412AAE" w:rsidR="00BB4425" w:rsidRDefault="00BB4425">
      <w:pPr>
        <w:pStyle w:val="TOC1"/>
        <w:tabs>
          <w:tab w:val="right" w:leader="dot" w:pos="8296"/>
        </w:tabs>
        <w:ind w:firstLine="449"/>
        <w:rPr>
          <w:rFonts w:asciiTheme="minorHAnsi" w:eastAsiaTheme="minorEastAsia" w:hAnsiTheme="minorHAnsi" w:cstheme="minorBidi"/>
          <w:b w:val="0"/>
          <w:bCs w:val="0"/>
          <w:caps w:val="0"/>
          <w:noProof/>
          <w:szCs w:val="24"/>
          <w:u w:val="none"/>
        </w:rPr>
      </w:pPr>
      <w:r>
        <w:rPr>
          <w:noProof/>
        </w:rPr>
        <w:t>SECTION 13: REFERENCES</w:t>
      </w:r>
      <w:r>
        <w:rPr>
          <w:noProof/>
        </w:rPr>
        <w:tab/>
      </w:r>
      <w:r>
        <w:rPr>
          <w:noProof/>
        </w:rPr>
        <w:fldChar w:fldCharType="begin"/>
      </w:r>
      <w:r>
        <w:rPr>
          <w:noProof/>
        </w:rPr>
        <w:instrText xml:space="preserve"> PAGEREF _Toc211065351 \h </w:instrText>
      </w:r>
      <w:r>
        <w:rPr>
          <w:noProof/>
        </w:rPr>
      </w:r>
      <w:r>
        <w:rPr>
          <w:noProof/>
        </w:rPr>
        <w:fldChar w:fldCharType="separate"/>
      </w:r>
      <w:r>
        <w:rPr>
          <w:noProof/>
        </w:rPr>
        <w:t>52</w:t>
      </w:r>
      <w:r>
        <w:rPr>
          <w:noProof/>
        </w:rPr>
        <w:fldChar w:fldCharType="end"/>
      </w:r>
    </w:p>
    <w:p w14:paraId="26482DC3" w14:textId="4CC11799" w:rsidR="00BB4425" w:rsidRDefault="00BB4425">
      <w:pPr>
        <w:pStyle w:val="TOC1"/>
        <w:tabs>
          <w:tab w:val="right" w:leader="dot" w:pos="8296"/>
        </w:tabs>
        <w:ind w:firstLine="449"/>
        <w:rPr>
          <w:rFonts w:asciiTheme="minorHAnsi" w:eastAsiaTheme="minorEastAsia" w:hAnsiTheme="minorHAnsi" w:cstheme="minorBidi"/>
          <w:b w:val="0"/>
          <w:bCs w:val="0"/>
          <w:caps w:val="0"/>
          <w:noProof/>
          <w:szCs w:val="24"/>
          <w:u w:val="none"/>
        </w:rPr>
      </w:pPr>
      <w:r>
        <w:rPr>
          <w:noProof/>
        </w:rPr>
        <w:t>SECTION 14: APPENDICES</w:t>
      </w:r>
      <w:r>
        <w:rPr>
          <w:noProof/>
        </w:rPr>
        <w:tab/>
      </w:r>
      <w:r>
        <w:rPr>
          <w:noProof/>
        </w:rPr>
        <w:fldChar w:fldCharType="begin"/>
      </w:r>
      <w:r>
        <w:rPr>
          <w:noProof/>
        </w:rPr>
        <w:instrText xml:space="preserve"> PAGEREF _Toc211065352 \h </w:instrText>
      </w:r>
      <w:r>
        <w:rPr>
          <w:noProof/>
        </w:rPr>
      </w:r>
      <w:r>
        <w:rPr>
          <w:noProof/>
        </w:rPr>
        <w:fldChar w:fldCharType="separate"/>
      </w:r>
      <w:r>
        <w:rPr>
          <w:noProof/>
        </w:rPr>
        <w:t>53</w:t>
      </w:r>
      <w:r>
        <w:rPr>
          <w:noProof/>
        </w:rPr>
        <w:fldChar w:fldCharType="end"/>
      </w:r>
    </w:p>
    <w:p w14:paraId="3A106A7B" w14:textId="3FB84C5E"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APPENDIX A: ECOG Performance Status Scale</w:t>
      </w:r>
      <w:r>
        <w:rPr>
          <w:noProof/>
        </w:rPr>
        <w:tab/>
      </w:r>
      <w:r>
        <w:rPr>
          <w:noProof/>
        </w:rPr>
        <w:fldChar w:fldCharType="begin"/>
      </w:r>
      <w:r>
        <w:rPr>
          <w:noProof/>
        </w:rPr>
        <w:instrText xml:space="preserve"> PAGEREF _Toc211065353 \h </w:instrText>
      </w:r>
      <w:r>
        <w:rPr>
          <w:noProof/>
        </w:rPr>
      </w:r>
      <w:r>
        <w:rPr>
          <w:noProof/>
        </w:rPr>
        <w:fldChar w:fldCharType="separate"/>
      </w:r>
      <w:r>
        <w:rPr>
          <w:noProof/>
        </w:rPr>
        <w:t>53</w:t>
      </w:r>
      <w:r>
        <w:rPr>
          <w:noProof/>
        </w:rPr>
        <w:fldChar w:fldCharType="end"/>
      </w:r>
    </w:p>
    <w:p w14:paraId="22D1C5F4" w14:textId="3C56FC56"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APPENDIX B: EORTC QLQ-C30 Questionnaire (Version 3.0)</w:t>
      </w:r>
      <w:r>
        <w:rPr>
          <w:noProof/>
        </w:rPr>
        <w:tab/>
      </w:r>
      <w:r>
        <w:rPr>
          <w:noProof/>
        </w:rPr>
        <w:fldChar w:fldCharType="begin"/>
      </w:r>
      <w:r>
        <w:rPr>
          <w:noProof/>
        </w:rPr>
        <w:instrText xml:space="preserve"> PAGEREF _Toc211065354 \h </w:instrText>
      </w:r>
      <w:r>
        <w:rPr>
          <w:noProof/>
        </w:rPr>
      </w:r>
      <w:r>
        <w:rPr>
          <w:noProof/>
        </w:rPr>
        <w:fldChar w:fldCharType="separate"/>
      </w:r>
      <w:r>
        <w:rPr>
          <w:noProof/>
        </w:rPr>
        <w:t>54</w:t>
      </w:r>
      <w:r>
        <w:rPr>
          <w:noProof/>
        </w:rPr>
        <w:fldChar w:fldCharType="end"/>
      </w:r>
    </w:p>
    <w:p w14:paraId="64A3F03D" w14:textId="61F4DA9E"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APPENDIX C: RECIST 1.1 Criteria Summary</w:t>
      </w:r>
      <w:r>
        <w:rPr>
          <w:noProof/>
        </w:rPr>
        <w:tab/>
      </w:r>
      <w:r>
        <w:rPr>
          <w:noProof/>
        </w:rPr>
        <w:fldChar w:fldCharType="begin"/>
      </w:r>
      <w:r>
        <w:rPr>
          <w:noProof/>
        </w:rPr>
        <w:instrText xml:space="preserve"> PAGEREF _Toc211065355 \h </w:instrText>
      </w:r>
      <w:r>
        <w:rPr>
          <w:noProof/>
        </w:rPr>
      </w:r>
      <w:r>
        <w:rPr>
          <w:noProof/>
        </w:rPr>
        <w:fldChar w:fldCharType="separate"/>
      </w:r>
      <w:r>
        <w:rPr>
          <w:noProof/>
        </w:rPr>
        <w:t>57</w:t>
      </w:r>
      <w:r>
        <w:rPr>
          <w:noProof/>
        </w:rPr>
        <w:fldChar w:fldCharType="end"/>
      </w:r>
    </w:p>
    <w:p w14:paraId="004442C2" w14:textId="3B000384"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APPENDIX D: NCI-CTCAE Version 4.0 Grading (Selected AEs)</w:t>
      </w:r>
      <w:r>
        <w:rPr>
          <w:noProof/>
        </w:rPr>
        <w:tab/>
      </w:r>
      <w:r>
        <w:rPr>
          <w:noProof/>
        </w:rPr>
        <w:fldChar w:fldCharType="begin"/>
      </w:r>
      <w:r>
        <w:rPr>
          <w:noProof/>
        </w:rPr>
        <w:instrText xml:space="preserve"> PAGEREF _Toc211065356 \h </w:instrText>
      </w:r>
      <w:r>
        <w:rPr>
          <w:noProof/>
        </w:rPr>
      </w:r>
      <w:r>
        <w:rPr>
          <w:noProof/>
        </w:rPr>
        <w:fldChar w:fldCharType="separate"/>
      </w:r>
      <w:r>
        <w:rPr>
          <w:noProof/>
        </w:rPr>
        <w:t>58</w:t>
      </w:r>
      <w:r>
        <w:rPr>
          <w:noProof/>
        </w:rPr>
        <w:fldChar w:fldCharType="end"/>
      </w:r>
    </w:p>
    <w:p w14:paraId="55C1C3D9" w14:textId="620DBF6E" w:rsidR="00BB4425" w:rsidRDefault="00BB4425">
      <w:pPr>
        <w:pStyle w:val="TOC2"/>
        <w:tabs>
          <w:tab w:val="right" w:leader="dot" w:pos="8296"/>
        </w:tabs>
        <w:ind w:firstLine="449"/>
        <w:rPr>
          <w:rFonts w:asciiTheme="minorHAnsi" w:eastAsiaTheme="minorEastAsia" w:hAnsiTheme="minorHAnsi" w:cstheme="minorBidi"/>
          <w:b w:val="0"/>
          <w:bCs w:val="0"/>
          <w:caps w:val="0"/>
          <w:noProof/>
          <w:szCs w:val="24"/>
        </w:rPr>
      </w:pPr>
      <w:r>
        <w:rPr>
          <w:noProof/>
        </w:rPr>
        <w:t>APPENDIX E: INFORMED CONSENT FORM</w:t>
      </w:r>
      <w:r>
        <w:rPr>
          <w:noProof/>
        </w:rPr>
        <w:tab/>
      </w:r>
      <w:r>
        <w:rPr>
          <w:noProof/>
        </w:rPr>
        <w:fldChar w:fldCharType="begin"/>
      </w:r>
      <w:r>
        <w:rPr>
          <w:noProof/>
        </w:rPr>
        <w:instrText xml:space="preserve"> PAGEREF _Toc211065357 \h </w:instrText>
      </w:r>
      <w:r>
        <w:rPr>
          <w:noProof/>
        </w:rPr>
      </w:r>
      <w:r>
        <w:rPr>
          <w:noProof/>
        </w:rPr>
        <w:fldChar w:fldCharType="separate"/>
      </w:r>
      <w:r>
        <w:rPr>
          <w:noProof/>
        </w:rPr>
        <w:t>60</w:t>
      </w:r>
      <w:r>
        <w:rPr>
          <w:noProof/>
        </w:rPr>
        <w:fldChar w:fldCharType="end"/>
      </w:r>
    </w:p>
    <w:p w14:paraId="2F6267DB" w14:textId="2DE1DA5E" w:rsidR="00822CDC" w:rsidRPr="00822CDC" w:rsidRDefault="000749DC" w:rsidP="000749DC">
      <w:pPr>
        <w:ind w:firstLine="440"/>
        <w:rPr>
          <w:rFonts w:cs="Times New Roman"/>
        </w:rPr>
      </w:pPr>
      <w:r>
        <w:rPr>
          <w:rFonts w:cs="Times New Roman"/>
        </w:rPr>
        <w:fldChar w:fldCharType="end"/>
      </w:r>
    </w:p>
    <w:p w14:paraId="6D371A37" w14:textId="77777777" w:rsidR="00822CDC" w:rsidRPr="00896FE5" w:rsidRDefault="00822CDC" w:rsidP="00896FE5">
      <w:pPr>
        <w:pStyle w:val="1"/>
        <w:ind w:firstLine="560"/>
      </w:pPr>
      <w:bookmarkStart w:id="1" w:name="_Toc211065249"/>
      <w:r w:rsidRPr="00896FE5">
        <w:t>SECTION 1: INTRODUCTION</w:t>
      </w:r>
      <w:bookmarkEnd w:id="1"/>
    </w:p>
    <w:p w14:paraId="75F5B221" w14:textId="77777777" w:rsidR="00822CDC" w:rsidRPr="00822CDC" w:rsidRDefault="00822CDC" w:rsidP="00896FE5">
      <w:pPr>
        <w:pStyle w:val="2"/>
        <w:ind w:firstLine="420"/>
      </w:pPr>
      <w:bookmarkStart w:id="2" w:name="_Toc211065250"/>
      <w:r w:rsidRPr="00822CDC">
        <w:t>1.1. Background and Scientific Justification</w:t>
      </w:r>
      <w:bookmarkEnd w:id="2"/>
    </w:p>
    <w:p w14:paraId="6DBF8975" w14:textId="77777777" w:rsidR="00822CDC" w:rsidRPr="00822CDC" w:rsidRDefault="00822CDC" w:rsidP="00896FE5">
      <w:pPr>
        <w:ind w:firstLine="440"/>
        <w:rPr>
          <w:rFonts w:cs="Times New Roman"/>
        </w:rPr>
      </w:pPr>
      <w:r w:rsidRPr="00822CDC">
        <w:rPr>
          <w:rFonts w:cs="Times New Roman"/>
        </w:rPr>
        <w:t>Renal cell carcinoma (RCC) is the most common malignancy of the urinary system and a leading cause of cancer-related mortality. In China, approximately 66,800 new cases and 23,400 deaths from RCC were reported in 2015. Clear cell RCC accounts for 80-90% of all RCC cases. While surgical resection remains the primary curative treatment for localized disease, approximately 30% of patients develop recurrence or distant metastases within three years post-surgery. For advanced or metastatic RCC (mRCC), systemic therapy is the mainstay of treatment.</w:t>
      </w:r>
    </w:p>
    <w:p w14:paraId="4464D3A0" w14:textId="77777777" w:rsidR="00822CDC" w:rsidRPr="00822CDC" w:rsidRDefault="00822CDC" w:rsidP="00896FE5">
      <w:pPr>
        <w:ind w:firstLine="440"/>
        <w:rPr>
          <w:rFonts w:cs="Times New Roman"/>
        </w:rPr>
      </w:pPr>
      <w:r w:rsidRPr="00822CDC">
        <w:rPr>
          <w:rFonts w:cs="Times New Roman"/>
        </w:rPr>
        <w:lastRenderedPageBreak/>
        <w:t>Historically, mRCC was treated with cytokine-based immunotherapy, including interferon-α (IFN-α) and interleukin-2 (IL-2), which demonstrated modest objective response rates (ORR) of 10-15% and median progression-free survival (PFS) of 4-5 months. The advent of vascular endothelial growth factor receptor (VEGFR) tyrosine kinase inhibitors (TKIs), such as sunitinib and sorafenib, significantly improved outcomes, achieving ORRs of 30-40%, median PFS of 8-11 months, and overall survival (OS) of 2-3 years. However, TKI therapy is associated with substantial toxicities, including diarrhea, nausea, hypertension, hand-foot syndrome, and myelosuppression, often necessitating dose reductions or treatment discontinuation.</w:t>
      </w:r>
    </w:p>
    <w:p w14:paraId="00BAF18D" w14:textId="77777777" w:rsidR="00822CDC" w:rsidRPr="00822CDC" w:rsidRDefault="00822CDC" w:rsidP="00896FE5">
      <w:pPr>
        <w:ind w:firstLine="440"/>
        <w:rPr>
          <w:rFonts w:cs="Times New Roman"/>
        </w:rPr>
      </w:pPr>
      <w:r w:rsidRPr="00822CDC">
        <w:rPr>
          <w:rFonts w:cs="Times New Roman"/>
        </w:rPr>
        <w:t>The introduction of immune checkpoint inhibitors (ICIs) has revolutionized the treatment landscape for mRCC. The programmed death-1 (PD-1) pathway represents a critical immune escape mechanism exploited by tumor cells. PD-1 inhibitors block the interaction between PD-1 on T cells and its ligands (PD-L1/PD-L2) on tumor or immune cells, thereby restoring antitumor T cell activity. Nivolumab, a fully human IgG4 anti-PD-1 monoclonal antibody, was approved by the U.S. Food and Drug Administration (FDA) in 2015 for the treatment of advanced RCC following prior anti-angiogenic therapy based on the CheckMate 025 trial. This phase III randomized controlled trial (RCT) enrolled 821 patients with advanced or metastatic RCC who had received one or two prior anti-angiogenic therapies. Patients were randomized 1:1 to receive nivolumab or everolimus. Nivolumab demonstrated superior median OS (25.0 vs 19.6 months, HR=0.73, p=0.002), ORR (25% vs 5%, p&lt;0.001), and a more favorable safety profile compared to everolimus. These results established PD-1 inhibition as a standard second-line treatment for mRCC.</w:t>
      </w:r>
    </w:p>
    <w:p w14:paraId="60AC6C90" w14:textId="77777777" w:rsidR="00822CDC" w:rsidRPr="00822CDC" w:rsidRDefault="00822CDC" w:rsidP="00896FE5">
      <w:pPr>
        <w:ind w:firstLine="440"/>
        <w:rPr>
          <w:rFonts w:cs="Times New Roman"/>
        </w:rPr>
      </w:pPr>
      <w:r w:rsidRPr="00822CDC">
        <w:rPr>
          <w:rFonts w:cs="Times New Roman"/>
        </w:rPr>
        <w:t>Camrelizumab (SHR-1210) is a humanized IgG4 monoclonal antibody against PD-1 developed by Jiangsu Hengrui Medicine Co., Ltd. (China). It has demonstrated antitumor activity across multiple solid tumors and has received regulatory approval in China for various indications. The rationale for investigating camrelizumab in this study was its availability, proven efficacy in RCC, and the opportunity to explore combination strategies within an investigator-initiated trial (IIT) framework.</w:t>
      </w:r>
    </w:p>
    <w:p w14:paraId="5BCFE740" w14:textId="77777777" w:rsidR="00822CDC" w:rsidRPr="00822CDC" w:rsidRDefault="00822CDC" w:rsidP="00896FE5">
      <w:pPr>
        <w:pStyle w:val="2"/>
        <w:ind w:firstLine="420"/>
      </w:pPr>
      <w:bookmarkStart w:id="3" w:name="_Toc211065251"/>
      <w:r w:rsidRPr="00822CDC">
        <w:t>1.2. Cytokine-Induced Killer (CIK) Cells: Rationale for Combination</w:t>
      </w:r>
      <w:bookmarkEnd w:id="3"/>
    </w:p>
    <w:p w14:paraId="51E759FE" w14:textId="77777777" w:rsidR="00822CDC" w:rsidRPr="00822CDC" w:rsidRDefault="00822CDC" w:rsidP="00896FE5">
      <w:pPr>
        <w:ind w:firstLine="440"/>
        <w:rPr>
          <w:rFonts w:cs="Times New Roman"/>
        </w:rPr>
      </w:pPr>
      <w:r w:rsidRPr="00822CDC">
        <w:rPr>
          <w:rFonts w:cs="Times New Roman"/>
        </w:rPr>
        <w:t>Cytokine-induced killer (CIK) cells represent a heterogeneous population of immune effector cells generated by ex vivo expansion of peripheral blood mononuclear cells (PBMCs) in the presence of multiple cytokines, including anti-CD3 monoclonal antibody, interferon-γ (IFN-γ), and interleukin-2 (IL-2). CIK cells exhibit potent major histocompatibility complex (MHC)-unrestricted cytotoxicity against tumor cells, with the CD3⁺CD56⁺ subset representing the primary effector population. Compared to other adoptive cell therapy approaches, CIK cells demonstrate several advantages: rapid expansion kinetics, broad tumor-killing spectrum, minimal toxicity, and negligible impact on hematopoiesis.</w:t>
      </w:r>
    </w:p>
    <w:p w14:paraId="0BEE40FF" w14:textId="77777777" w:rsidR="00822CDC" w:rsidRPr="00822CDC" w:rsidRDefault="00822CDC" w:rsidP="00896FE5">
      <w:pPr>
        <w:ind w:firstLine="440"/>
        <w:rPr>
          <w:rFonts w:cs="Times New Roman"/>
        </w:rPr>
      </w:pPr>
      <w:r w:rsidRPr="00822CDC">
        <w:rPr>
          <w:rFonts w:cs="Times New Roman"/>
        </w:rPr>
        <w:lastRenderedPageBreak/>
        <w:t>A phase II randomized controlled trial conducted by our research group enrolled 148 patients with metastatic RCC and randomly assigned them 1:1 to receive either autologous CIK cell therapy or combination cytokine therapy (IFN-α + IL-2). The study demonstrated that CIK cell therapy significantly prolonged median OS (111 vs 46 months, p&lt;0.05) and median PFS (12 vs 8 months, p&lt;0.05) with minimal adverse events, establishing the safety and potential efficacy of CIK cells in mRCC.</w:t>
      </w:r>
    </w:p>
    <w:p w14:paraId="110C3025" w14:textId="77777777" w:rsidR="00822CDC" w:rsidRPr="00822CDC" w:rsidRDefault="00822CDC" w:rsidP="00896FE5">
      <w:pPr>
        <w:pStyle w:val="2"/>
        <w:ind w:firstLine="420"/>
      </w:pPr>
      <w:bookmarkStart w:id="4" w:name="_Toc211065252"/>
      <w:r w:rsidRPr="00822CDC">
        <w:t>1.3. Rationale for Combining PD-1 Inhibition with CIK Cells</w:t>
      </w:r>
      <w:bookmarkEnd w:id="4"/>
    </w:p>
    <w:p w14:paraId="1B9FC8EB" w14:textId="77777777" w:rsidR="00822CDC" w:rsidRPr="00822CDC" w:rsidRDefault="00822CDC" w:rsidP="00896FE5">
      <w:pPr>
        <w:ind w:firstLine="440"/>
        <w:rPr>
          <w:rFonts w:cs="Times New Roman"/>
        </w:rPr>
      </w:pPr>
      <w:r w:rsidRPr="00822CDC">
        <w:rPr>
          <w:rFonts w:cs="Times New Roman"/>
        </w:rPr>
        <w:t>Emerging evidence suggests a mechanistic synergy between PD-1 blockade and CIK cell therapy:</w:t>
      </w:r>
    </w:p>
    <w:p w14:paraId="7C1EEA71" w14:textId="77777777" w:rsidR="00822CDC" w:rsidRPr="00822CDC" w:rsidRDefault="00822CDC" w:rsidP="00896FE5">
      <w:pPr>
        <w:ind w:firstLine="440"/>
        <w:rPr>
          <w:rFonts w:cs="Times New Roman"/>
        </w:rPr>
      </w:pPr>
      <w:r w:rsidRPr="00822CDC">
        <w:rPr>
          <w:rFonts w:cs="Times New Roman"/>
        </w:rPr>
        <w:t>Checkpoint Molecule Upregulation During CIK Expansion: Our laboratory investigations revealed that CIK cells upregulate inhibitory checkpoint molecules, including PD-1, TIGIT, and BTLA, during ex vivo culture. This checkpoint upregulation may limit CIK cell effector function in vivo.</w:t>
      </w:r>
    </w:p>
    <w:p w14:paraId="4914F48D" w14:textId="77777777" w:rsidR="00822CDC" w:rsidRPr="00822CDC" w:rsidRDefault="00822CDC" w:rsidP="00896FE5">
      <w:pPr>
        <w:ind w:firstLine="440"/>
        <w:rPr>
          <w:rFonts w:cs="Times New Roman"/>
        </w:rPr>
      </w:pPr>
      <w:r w:rsidRPr="00822CDC">
        <w:rPr>
          <w:rFonts w:cs="Times New Roman"/>
        </w:rPr>
        <w:t>PD-1 Blockade Enhances CIK Cytotoxicity: In vitro studies by Bloemendal et al. demonstrated that PD-1 inhibition significantly augmented IFN-γ secretion by CIK cells and enhanced their cytolytic activity against B-cell lymphoma targets.</w:t>
      </w:r>
    </w:p>
    <w:p w14:paraId="43F696AB" w14:textId="77777777" w:rsidR="00822CDC" w:rsidRPr="00822CDC" w:rsidRDefault="00822CDC" w:rsidP="00896FE5">
      <w:pPr>
        <w:ind w:firstLine="440"/>
        <w:rPr>
          <w:rFonts w:cs="Times New Roman"/>
        </w:rPr>
      </w:pPr>
      <w:r w:rsidRPr="00822CDC">
        <w:rPr>
          <w:rFonts w:cs="Times New Roman"/>
        </w:rPr>
        <w:t>Preliminary Clinical Observations: A small retrospective analysis from our institution comparing PD-1 monotherapy to PD-1 plus CIK cells suggested numerically higher response rates in the combination cohort, although this finding requires prospective validation.</w:t>
      </w:r>
    </w:p>
    <w:p w14:paraId="65FF08F8" w14:textId="77777777" w:rsidR="00822CDC" w:rsidRPr="00822CDC" w:rsidRDefault="00822CDC" w:rsidP="00896FE5">
      <w:pPr>
        <w:ind w:firstLine="440"/>
        <w:rPr>
          <w:rFonts w:cs="Times New Roman"/>
        </w:rPr>
      </w:pPr>
      <w:r w:rsidRPr="00822CDC">
        <w:rPr>
          <w:rFonts w:cs="Times New Roman"/>
        </w:rPr>
        <w:t>Immunological Complementarity: PD-1 inhibitors primarily enhance endogenous T cell responses, while CIK cells provide an exogenous source of activated effector cells. The combination may synergistically amplify both arms of antitumor immunity.</w:t>
      </w:r>
    </w:p>
    <w:p w14:paraId="0407ECB0" w14:textId="77777777" w:rsidR="00822CDC" w:rsidRPr="00822CDC" w:rsidRDefault="00822CDC" w:rsidP="00896FE5">
      <w:pPr>
        <w:pStyle w:val="2"/>
        <w:ind w:firstLine="420"/>
      </w:pPr>
      <w:bookmarkStart w:id="5" w:name="_Toc211065253"/>
      <w:r w:rsidRPr="00822CDC">
        <w:t>1.4. Study Rationale and Knowledge Gap</w:t>
      </w:r>
      <w:bookmarkEnd w:id="5"/>
    </w:p>
    <w:p w14:paraId="3F0FC034" w14:textId="77777777" w:rsidR="00822CDC" w:rsidRPr="00822CDC" w:rsidRDefault="00822CDC" w:rsidP="00896FE5">
      <w:pPr>
        <w:ind w:firstLine="440"/>
        <w:rPr>
          <w:rFonts w:cs="Times New Roman"/>
        </w:rPr>
      </w:pPr>
      <w:r w:rsidRPr="00822CDC">
        <w:rPr>
          <w:rFonts w:cs="Times New Roman"/>
        </w:rPr>
        <w:t>At the time of protocol development (2018), no prospective randomized data existed evaluating the combination of PD-1 inhibition with CIK cells in mRCC. While both modalities had demonstrated single-agent activity, whether their combination would yield additive or synergistic benefit remained unknown. This investigator-initiated exploratory trial was designed to:</w:t>
      </w:r>
    </w:p>
    <w:p w14:paraId="659FB14B" w14:textId="77777777" w:rsidR="00822CDC" w:rsidRPr="00822CDC" w:rsidRDefault="00822CDC" w:rsidP="00896FE5">
      <w:pPr>
        <w:ind w:firstLine="440"/>
        <w:rPr>
          <w:rFonts w:cs="Times New Roman"/>
        </w:rPr>
      </w:pPr>
      <w:r w:rsidRPr="00822CDC">
        <w:rPr>
          <w:rFonts w:cs="Times New Roman"/>
        </w:rPr>
        <w:t>Generate preliminary efficacy and safety data for camrelizumab + CIK cells versus camrelizumab monotherapy</w:t>
      </w:r>
    </w:p>
    <w:p w14:paraId="3A617F82" w14:textId="77777777" w:rsidR="00822CDC" w:rsidRPr="00822CDC" w:rsidRDefault="00822CDC" w:rsidP="00896FE5">
      <w:pPr>
        <w:ind w:firstLine="440"/>
        <w:rPr>
          <w:rFonts w:cs="Times New Roman"/>
        </w:rPr>
      </w:pPr>
      <w:r w:rsidRPr="00822CDC">
        <w:rPr>
          <w:rFonts w:cs="Times New Roman"/>
        </w:rPr>
        <w:t>Assess the feasibility of integrating autologous cellular therapy with checkpoint inhibition</w:t>
      </w:r>
    </w:p>
    <w:p w14:paraId="49658255" w14:textId="77777777" w:rsidR="00822CDC" w:rsidRPr="00822CDC" w:rsidRDefault="00822CDC" w:rsidP="00896FE5">
      <w:pPr>
        <w:ind w:firstLine="440"/>
        <w:rPr>
          <w:rFonts w:cs="Times New Roman"/>
        </w:rPr>
      </w:pPr>
      <w:r w:rsidRPr="00822CDC">
        <w:rPr>
          <w:rFonts w:cs="Times New Roman"/>
        </w:rPr>
        <w:t>Explore correlative biomarkers that may predict response to combination immunotherapy</w:t>
      </w:r>
    </w:p>
    <w:p w14:paraId="5645C421" w14:textId="77777777" w:rsidR="00822CDC" w:rsidRPr="00822CDC" w:rsidRDefault="00822CDC" w:rsidP="00896FE5">
      <w:pPr>
        <w:ind w:firstLine="440"/>
        <w:rPr>
          <w:rFonts w:cs="Times New Roman"/>
        </w:rPr>
      </w:pPr>
      <w:r w:rsidRPr="00822CDC">
        <w:rPr>
          <w:rFonts w:cs="Times New Roman"/>
        </w:rPr>
        <w:lastRenderedPageBreak/>
        <w:t>Inform the design of future adequately powered phase III trials</w:t>
      </w:r>
    </w:p>
    <w:p w14:paraId="4D820A3E" w14:textId="77777777" w:rsidR="00822CDC" w:rsidRPr="00822CDC" w:rsidRDefault="00822CDC" w:rsidP="00896FE5">
      <w:pPr>
        <w:pStyle w:val="2"/>
        <w:ind w:firstLine="420"/>
      </w:pPr>
      <w:bookmarkStart w:id="6" w:name="_Toc211065254"/>
      <w:r w:rsidRPr="00822CDC">
        <w:t>1.5. Study Context and Early Termination</w:t>
      </w:r>
      <w:bookmarkEnd w:id="6"/>
    </w:p>
    <w:p w14:paraId="10CFC7B7" w14:textId="77777777" w:rsidR="00822CDC" w:rsidRPr="00822CDC" w:rsidRDefault="00822CDC" w:rsidP="00896FE5">
      <w:pPr>
        <w:ind w:firstLine="440"/>
        <w:rPr>
          <w:rFonts w:cs="Times New Roman"/>
        </w:rPr>
      </w:pPr>
      <w:r w:rsidRPr="00822CDC">
        <w:rPr>
          <w:rFonts w:cs="Times New Roman"/>
        </w:rPr>
        <w:t>This trial initiated enrollment in April 2019. However, in November 2019, the combination of camrelizumab plus axitinib (a VEGFR-TKI) was approved in China as first-line therapy for advanced RCC based on positive phase III data. Subsequently, the COVID-19 pandemic (beginning December 2019) severely disrupted clinical trial operations globally. These two factors—a shift in standard-of-care and pandemic-related constraints—resulted in insurmountable recruitment challenges. The trial was prematurely terminated in May 2020 after enrolling 21 of the planned 60-90 patients.</w:t>
      </w:r>
    </w:p>
    <w:p w14:paraId="7FC066EC" w14:textId="77777777" w:rsidR="00822CDC" w:rsidRPr="00822CDC" w:rsidRDefault="00822CDC" w:rsidP="00896FE5">
      <w:pPr>
        <w:ind w:firstLine="440"/>
        <w:rPr>
          <w:rFonts w:cs="Times New Roman"/>
        </w:rPr>
      </w:pPr>
      <w:r w:rsidRPr="00822CDC">
        <w:rPr>
          <w:rFonts w:cs="Times New Roman"/>
        </w:rPr>
        <w:t>IMPORTANT NOTE: Due to the small sample size (n=21) and early termination, this study is significantly underpowered (post-hoc power analysis: ~10% to detect the observed ORR difference). All results should be interpreted as preliminary, exploratory, and hypothesis-generating. The findings require validation in larger, adequately powered prospective trials before clinical recommendations can be made.</w:t>
      </w:r>
    </w:p>
    <w:p w14:paraId="1C33D045" w14:textId="77777777" w:rsidR="00822CDC" w:rsidRPr="00822CDC" w:rsidRDefault="00822CDC" w:rsidP="00896FE5">
      <w:pPr>
        <w:pStyle w:val="1"/>
        <w:ind w:firstLine="560"/>
      </w:pPr>
      <w:bookmarkStart w:id="7" w:name="_Toc211065255"/>
      <w:r w:rsidRPr="00822CDC">
        <w:t>SECTION 2: STUDY OBJECTIVES</w:t>
      </w:r>
      <w:bookmarkEnd w:id="7"/>
    </w:p>
    <w:p w14:paraId="0AC9996C" w14:textId="77777777" w:rsidR="00822CDC" w:rsidRPr="00822CDC" w:rsidRDefault="00822CDC" w:rsidP="00896FE5">
      <w:pPr>
        <w:pStyle w:val="2"/>
        <w:ind w:firstLine="420"/>
      </w:pPr>
      <w:bookmarkStart w:id="8" w:name="_Toc211065256"/>
      <w:r w:rsidRPr="00822CDC">
        <w:t>2.1. Primary Objective</w:t>
      </w:r>
      <w:bookmarkEnd w:id="8"/>
    </w:p>
    <w:p w14:paraId="730F7A1B" w14:textId="77777777" w:rsidR="00822CDC" w:rsidRPr="00822CDC" w:rsidRDefault="00822CDC" w:rsidP="00896FE5">
      <w:pPr>
        <w:ind w:firstLine="440"/>
        <w:rPr>
          <w:rFonts w:cs="Times New Roman"/>
        </w:rPr>
      </w:pPr>
      <w:r w:rsidRPr="00822CDC">
        <w:rPr>
          <w:rFonts w:cs="Times New Roman"/>
        </w:rPr>
        <w:t>To evaluate and compare progression-free survival (PFS) according to Response Evaluation Criteria in Solid Tumors version 1.1 (RECIST 1.1) in patients with metastatic clear cell renal cell carcinoma treated with camrelizumab plus autologous CIK cells versus camrelizumab monotherapy following progression on first-line interferon-α or tyrosine kinase inhibitor therapy.</w:t>
      </w:r>
    </w:p>
    <w:p w14:paraId="3FF22546" w14:textId="77777777" w:rsidR="00822CDC" w:rsidRPr="00822CDC" w:rsidRDefault="00822CDC" w:rsidP="00896FE5">
      <w:pPr>
        <w:pStyle w:val="2"/>
        <w:ind w:firstLine="420"/>
      </w:pPr>
      <w:bookmarkStart w:id="9" w:name="_Toc211065257"/>
      <w:r w:rsidRPr="00822CDC">
        <w:t>2.2. Secondary Objectives</w:t>
      </w:r>
      <w:bookmarkEnd w:id="9"/>
    </w:p>
    <w:p w14:paraId="478CC8A5" w14:textId="77777777" w:rsidR="00822CDC" w:rsidRPr="006E6F7A" w:rsidRDefault="00822CDC" w:rsidP="006E6F7A">
      <w:pPr>
        <w:ind w:firstLine="440"/>
      </w:pPr>
      <w:r w:rsidRPr="006E6F7A">
        <w:t>To evaluate and compare overall survival (OS) between treatment arms</w:t>
      </w:r>
    </w:p>
    <w:p w14:paraId="7EFA3017" w14:textId="77777777" w:rsidR="00822CDC" w:rsidRPr="006E6F7A" w:rsidRDefault="00822CDC" w:rsidP="006E6F7A">
      <w:pPr>
        <w:ind w:firstLine="440"/>
      </w:pPr>
      <w:r w:rsidRPr="006E6F7A">
        <w:t>To evaluate and compare objective response rate (ORR) per RECIST 1.1</w:t>
      </w:r>
    </w:p>
    <w:p w14:paraId="5F13CD80" w14:textId="77777777" w:rsidR="00822CDC" w:rsidRPr="006E6F7A" w:rsidRDefault="00822CDC" w:rsidP="006E6F7A">
      <w:pPr>
        <w:ind w:firstLine="440"/>
      </w:pPr>
      <w:r w:rsidRPr="006E6F7A">
        <w:t>To evaluate and compare disease control rate (DCR) per RECIST 1.1</w:t>
      </w:r>
    </w:p>
    <w:p w14:paraId="15BF9DF7" w14:textId="77777777" w:rsidR="00822CDC" w:rsidRPr="006E6F7A" w:rsidRDefault="00822CDC" w:rsidP="006E6F7A">
      <w:pPr>
        <w:ind w:firstLine="440"/>
      </w:pPr>
      <w:r w:rsidRPr="006E6F7A">
        <w:t>To evaluate and compare duration of response (DOR)</w:t>
      </w:r>
    </w:p>
    <w:p w14:paraId="731BC6DF" w14:textId="77777777" w:rsidR="00822CDC" w:rsidRPr="006E6F7A" w:rsidRDefault="00822CDC" w:rsidP="006E6F7A">
      <w:pPr>
        <w:ind w:firstLine="440"/>
      </w:pPr>
      <w:r w:rsidRPr="006E6F7A">
        <w:t>To assess quality of life using the EORTC QLQ-C30 questionnaire</w:t>
      </w:r>
    </w:p>
    <w:p w14:paraId="0BA9576B" w14:textId="77777777" w:rsidR="00822CDC" w:rsidRPr="006E6F7A" w:rsidRDefault="00822CDC" w:rsidP="006E6F7A">
      <w:pPr>
        <w:ind w:firstLine="440"/>
      </w:pPr>
      <w:r w:rsidRPr="006E6F7A">
        <w:t>To evaluate the safety and tolerability of camrelizumab with or without CIK cells</w:t>
      </w:r>
    </w:p>
    <w:p w14:paraId="7A8B67D4" w14:textId="77777777" w:rsidR="00822CDC" w:rsidRPr="00822CDC" w:rsidRDefault="00822CDC" w:rsidP="00896FE5">
      <w:pPr>
        <w:pStyle w:val="2"/>
        <w:ind w:firstLine="420"/>
      </w:pPr>
      <w:bookmarkStart w:id="10" w:name="_Toc211065258"/>
      <w:r w:rsidRPr="00822CDC">
        <w:t>2.3. Exploratory Objectives</w:t>
      </w:r>
      <w:bookmarkEnd w:id="10"/>
    </w:p>
    <w:p w14:paraId="511B268D" w14:textId="77777777" w:rsidR="00822CDC" w:rsidRPr="00822CDC" w:rsidRDefault="00822CDC" w:rsidP="00822CDC">
      <w:pPr>
        <w:ind w:firstLine="440"/>
        <w:rPr>
          <w:rFonts w:cs="Times New Roman"/>
        </w:rPr>
      </w:pPr>
      <w:r w:rsidRPr="00822CDC">
        <w:rPr>
          <w:rFonts w:cs="Times New Roman"/>
        </w:rPr>
        <w:t>To characterize the immunophenotype of circulating immune cells and infused CIK cells (CD3⁺, CD3⁺CD4⁺, CD3⁺CD8⁺, CD3⁺CD56⁺, CD3⁻CD16⁺CD56⁺, CD4⁺CD25⁺CD127⁻)</w:t>
      </w:r>
    </w:p>
    <w:p w14:paraId="19A2D6B4" w14:textId="77777777" w:rsidR="00822CDC" w:rsidRPr="00822CDC" w:rsidRDefault="00822CDC" w:rsidP="00822CDC">
      <w:pPr>
        <w:ind w:firstLine="440"/>
        <w:rPr>
          <w:rFonts w:cs="Times New Roman"/>
        </w:rPr>
      </w:pPr>
      <w:r w:rsidRPr="00822CDC">
        <w:rPr>
          <w:rFonts w:cs="Times New Roman"/>
        </w:rPr>
        <w:lastRenderedPageBreak/>
        <w:t>To evaluate changes in serum cytokine levels (IL-1 to IL-8, IL-10 to IL-13, IFN-γ, TNF-α, G-CSF, GRO, MIG, MCP) during treatment</w:t>
      </w:r>
    </w:p>
    <w:p w14:paraId="171364F3" w14:textId="77777777" w:rsidR="00822CDC" w:rsidRPr="00822CDC" w:rsidRDefault="00822CDC" w:rsidP="00822CDC">
      <w:pPr>
        <w:ind w:firstLine="440"/>
        <w:rPr>
          <w:rFonts w:cs="Times New Roman"/>
        </w:rPr>
      </w:pPr>
      <w:r w:rsidRPr="00822CDC">
        <w:rPr>
          <w:rFonts w:cs="Times New Roman"/>
        </w:rPr>
        <w:t>To explore potential predictive biomarkers for response to combination immunotherapy</w:t>
      </w:r>
    </w:p>
    <w:p w14:paraId="5E148289" w14:textId="77777777" w:rsidR="00822CDC" w:rsidRPr="00822CDC" w:rsidRDefault="00822CDC" w:rsidP="00822CDC">
      <w:pPr>
        <w:ind w:firstLine="440"/>
        <w:rPr>
          <w:rFonts w:cs="Times New Roman"/>
        </w:rPr>
      </w:pPr>
      <w:r w:rsidRPr="00822CDC">
        <w:rPr>
          <w:rFonts w:cs="Times New Roman"/>
        </w:rPr>
        <w:t>To assess T cell subset distribution (central memory, effector memory, naïve) in peripheral blood</w:t>
      </w:r>
    </w:p>
    <w:p w14:paraId="53E0ADD1" w14:textId="77777777" w:rsidR="00822CDC" w:rsidRPr="00822CDC" w:rsidRDefault="00822CDC" w:rsidP="00896FE5">
      <w:pPr>
        <w:pStyle w:val="1"/>
        <w:ind w:firstLine="560"/>
      </w:pPr>
      <w:bookmarkStart w:id="11" w:name="_Toc211065259"/>
      <w:r w:rsidRPr="00822CDC">
        <w:t>SECTION 3: STUDY DESIGN</w:t>
      </w:r>
      <w:bookmarkEnd w:id="11"/>
    </w:p>
    <w:p w14:paraId="6D7901EA" w14:textId="77777777" w:rsidR="00822CDC" w:rsidRPr="00822CDC" w:rsidRDefault="00822CDC" w:rsidP="00896FE5">
      <w:pPr>
        <w:pStyle w:val="2"/>
        <w:ind w:firstLine="420"/>
      </w:pPr>
      <w:bookmarkStart w:id="12" w:name="_Toc211065260"/>
      <w:r w:rsidRPr="00822CDC">
        <w:t>3.1. Overall Study Design</w:t>
      </w:r>
      <w:bookmarkEnd w:id="12"/>
    </w:p>
    <w:p w14:paraId="564B69CA" w14:textId="77777777" w:rsidR="00822CDC" w:rsidRPr="00822CDC" w:rsidRDefault="00822CDC" w:rsidP="00896FE5">
      <w:pPr>
        <w:ind w:firstLine="440"/>
        <w:rPr>
          <w:rFonts w:cs="Times New Roman"/>
        </w:rPr>
      </w:pPr>
      <w:r w:rsidRPr="00822CDC">
        <w:rPr>
          <w:rFonts w:cs="Times New Roman"/>
        </w:rPr>
        <w:t>This was a single-center, prospective, open-label, randomized controlled phase II exploratory trial conducted at Tianjin Medical University Cancer Institute and Hospital. Eligible patients with histologically confirmed metastatic clear cell renal cell carcinoma who experienced disease progression after first-line interferon-α or tyrosine kinase inhibitor (TKI) therapy were randomized 1:1 to receive:</w:t>
      </w:r>
    </w:p>
    <w:p w14:paraId="257B8BBA" w14:textId="77777777" w:rsidR="00822CDC" w:rsidRPr="00822CDC" w:rsidRDefault="00822CDC" w:rsidP="00822CDC">
      <w:pPr>
        <w:ind w:firstLine="440"/>
        <w:rPr>
          <w:rFonts w:cs="Times New Roman"/>
        </w:rPr>
      </w:pPr>
      <w:r w:rsidRPr="00822CDC">
        <w:rPr>
          <w:rFonts w:cs="Times New Roman"/>
        </w:rPr>
        <w:t>Control Arm (Arm A): Camrelizumab monotherapy</w:t>
      </w:r>
    </w:p>
    <w:p w14:paraId="0FAC16B2" w14:textId="77777777" w:rsidR="00822CDC" w:rsidRPr="00822CDC" w:rsidRDefault="00822CDC" w:rsidP="00822CDC">
      <w:pPr>
        <w:ind w:firstLine="440"/>
        <w:rPr>
          <w:rFonts w:cs="Times New Roman"/>
        </w:rPr>
      </w:pPr>
      <w:r w:rsidRPr="00822CDC">
        <w:rPr>
          <w:rFonts w:cs="Times New Roman"/>
        </w:rPr>
        <w:t>Experimental Arm (Arm B): Camrelizumab plus autologous cytokine-induced killer (CIK) cells</w:t>
      </w:r>
    </w:p>
    <w:p w14:paraId="57EF6003" w14:textId="77777777" w:rsidR="00822CDC" w:rsidRPr="00822CDC" w:rsidRDefault="00822CDC" w:rsidP="00822CDC">
      <w:pPr>
        <w:ind w:firstLine="440"/>
        <w:rPr>
          <w:rFonts w:cs="Times New Roman"/>
        </w:rPr>
      </w:pPr>
      <w:r w:rsidRPr="00822CDC">
        <w:rPr>
          <w:rFonts w:cs="Times New Roman"/>
        </w:rPr>
        <w:t>Randomization was performed centrally using a computer-generated random sequence with permuted blocks to ensure balanced allocation. Due to the nature of the intervention (autologous cellular therapy), blinding of patients and investigators was not feasible. However, radiological tumor assessments were performed by independent radiologists blinded to treatment allocation.</w:t>
      </w:r>
    </w:p>
    <w:p w14:paraId="4F026268" w14:textId="77777777" w:rsidR="00822CDC" w:rsidRPr="00822CDC" w:rsidRDefault="00822CDC" w:rsidP="00822CDC">
      <w:pPr>
        <w:ind w:firstLine="440"/>
        <w:rPr>
          <w:rFonts w:cs="Times New Roman"/>
        </w:rPr>
      </w:pPr>
      <w:r w:rsidRPr="00822CDC">
        <w:rPr>
          <w:rFonts w:cs="Times New Roman"/>
        </w:rPr>
        <w:t>Study Type: Interventional</w:t>
      </w:r>
    </w:p>
    <w:p w14:paraId="29860760" w14:textId="77777777" w:rsidR="00822CDC" w:rsidRPr="00822CDC" w:rsidRDefault="00822CDC" w:rsidP="00822CDC">
      <w:pPr>
        <w:ind w:firstLine="440"/>
        <w:rPr>
          <w:rFonts w:cs="Times New Roman"/>
        </w:rPr>
      </w:pPr>
      <w:r w:rsidRPr="00822CDC">
        <w:rPr>
          <w:rFonts w:cs="Times New Roman"/>
        </w:rPr>
        <w:t>Study Phase: Phase II</w:t>
      </w:r>
    </w:p>
    <w:p w14:paraId="15D5AE51" w14:textId="77777777" w:rsidR="00822CDC" w:rsidRPr="00822CDC" w:rsidRDefault="00822CDC" w:rsidP="00822CDC">
      <w:pPr>
        <w:ind w:firstLine="440"/>
        <w:rPr>
          <w:rFonts w:cs="Times New Roman"/>
        </w:rPr>
      </w:pPr>
      <w:r w:rsidRPr="00822CDC">
        <w:rPr>
          <w:rFonts w:cs="Times New Roman"/>
        </w:rPr>
        <w:t>Allocation: Randomized (1:1)</w:t>
      </w:r>
    </w:p>
    <w:p w14:paraId="418D14FE" w14:textId="77777777" w:rsidR="00822CDC" w:rsidRPr="00822CDC" w:rsidRDefault="00822CDC" w:rsidP="00822CDC">
      <w:pPr>
        <w:ind w:firstLine="440"/>
        <w:rPr>
          <w:rFonts w:cs="Times New Roman"/>
        </w:rPr>
      </w:pPr>
      <w:r w:rsidRPr="00822CDC">
        <w:rPr>
          <w:rFonts w:cs="Times New Roman"/>
        </w:rPr>
        <w:t>Intervention Model: Parallel Assignment</w:t>
      </w:r>
    </w:p>
    <w:p w14:paraId="5C6B3D9F" w14:textId="77777777" w:rsidR="00822CDC" w:rsidRPr="00822CDC" w:rsidRDefault="00822CDC" w:rsidP="00822CDC">
      <w:pPr>
        <w:ind w:firstLine="440"/>
        <w:rPr>
          <w:rFonts w:cs="Times New Roman"/>
        </w:rPr>
      </w:pPr>
      <w:r w:rsidRPr="00822CDC">
        <w:rPr>
          <w:rFonts w:cs="Times New Roman"/>
        </w:rPr>
        <w:t>Masking: Open-label (outcome assessors blinded)</w:t>
      </w:r>
    </w:p>
    <w:p w14:paraId="1927E570" w14:textId="77777777" w:rsidR="00822CDC" w:rsidRPr="00822CDC" w:rsidRDefault="00822CDC" w:rsidP="00822CDC">
      <w:pPr>
        <w:ind w:firstLine="440"/>
        <w:rPr>
          <w:rFonts w:cs="Times New Roman"/>
        </w:rPr>
      </w:pPr>
      <w:r w:rsidRPr="00822CDC">
        <w:rPr>
          <w:rFonts w:cs="Times New Roman"/>
        </w:rPr>
        <w:t>Primary Purpose: Treatment</w:t>
      </w:r>
    </w:p>
    <w:p w14:paraId="68E7A423" w14:textId="77777777" w:rsidR="00822CDC" w:rsidRDefault="00822CDC" w:rsidP="006E6F7A">
      <w:pPr>
        <w:pStyle w:val="2"/>
        <w:ind w:firstLine="420"/>
      </w:pPr>
      <w:bookmarkStart w:id="13" w:name="_Toc211065261"/>
      <w:r w:rsidRPr="00822CDC">
        <w:lastRenderedPageBreak/>
        <w:t>3.2. Study Schema</w:t>
      </w:r>
      <w:bookmarkEnd w:id="13"/>
    </w:p>
    <w:p w14:paraId="2C733E42" w14:textId="1D060891" w:rsidR="006E6F7A" w:rsidRDefault="006E6F7A" w:rsidP="006E6F7A">
      <w:pPr>
        <w:ind w:firstLine="440"/>
      </w:pPr>
      <w:r>
        <w:rPr>
          <w:noProof/>
        </w:rPr>
        <w:drawing>
          <wp:inline distT="0" distB="0" distL="0" distR="0" wp14:anchorId="143098BA" wp14:editId="0A010784">
            <wp:extent cx="5274310" cy="2296795"/>
            <wp:effectExtent l="0" t="0" r="0" b="1905"/>
            <wp:docPr id="1144526438" name="图片 1" descr="图示, 示意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526438" name="图片 1" descr="图示, 示意图&#10;&#10;AI 生成的内容可能不正确。"/>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2296795"/>
                    </a:xfrm>
                    <a:prstGeom prst="rect">
                      <a:avLst/>
                    </a:prstGeom>
                  </pic:spPr>
                </pic:pic>
              </a:graphicData>
            </a:graphic>
          </wp:inline>
        </w:drawing>
      </w:r>
      <w:r>
        <w:t xml:space="preserve">           </w:t>
      </w:r>
    </w:p>
    <w:p w14:paraId="5C2827F1" w14:textId="77777777" w:rsidR="006E6F7A" w:rsidRDefault="006E6F7A" w:rsidP="006E6F7A">
      <w:pPr>
        <w:ind w:firstLine="440"/>
      </w:pPr>
      <w:r>
        <w:t xml:space="preserve">   Tumor Assessment Q6W (RECIST 1.1)</w:t>
      </w:r>
    </w:p>
    <w:p w14:paraId="7E504B40" w14:textId="504908A5" w:rsidR="006E6F7A" w:rsidRDefault="006E6F7A" w:rsidP="006E6F7A">
      <w:pPr>
        <w:ind w:firstLine="440"/>
      </w:pPr>
      <w:r>
        <w:t xml:space="preserve">   Treatment until:</w:t>
      </w:r>
    </w:p>
    <w:p w14:paraId="6963CE0F" w14:textId="77777777" w:rsidR="006E6F7A" w:rsidRDefault="006E6F7A" w:rsidP="006E6F7A">
      <w:pPr>
        <w:ind w:firstLine="440"/>
      </w:pPr>
      <w:r>
        <w:t xml:space="preserve">   - Confirmed PD</w:t>
      </w:r>
    </w:p>
    <w:p w14:paraId="34E5005F" w14:textId="77777777" w:rsidR="006E6F7A" w:rsidRDefault="006E6F7A" w:rsidP="006E6F7A">
      <w:pPr>
        <w:ind w:firstLine="440"/>
      </w:pPr>
      <w:r>
        <w:t xml:space="preserve">   - Unacceptable toxicity</w:t>
      </w:r>
    </w:p>
    <w:p w14:paraId="504C1E11" w14:textId="77777777" w:rsidR="006E6F7A" w:rsidRDefault="006E6F7A" w:rsidP="006E6F7A">
      <w:pPr>
        <w:ind w:firstLine="440"/>
      </w:pPr>
      <w:r>
        <w:t xml:space="preserve">   - Patient withdrawal</w:t>
      </w:r>
    </w:p>
    <w:p w14:paraId="5102403E" w14:textId="02963538" w:rsidR="006E6F7A" w:rsidRDefault="006E6F7A" w:rsidP="006E6F7A">
      <w:pPr>
        <w:ind w:firstLine="440"/>
      </w:pPr>
      <w:r>
        <w:t xml:space="preserve">   - Investigator decision</w:t>
      </w:r>
    </w:p>
    <w:p w14:paraId="2F85A6F2" w14:textId="0B365EB4" w:rsidR="006E6F7A" w:rsidRDefault="006E6F7A" w:rsidP="006E6F7A">
      <w:pPr>
        <w:ind w:firstLine="440"/>
      </w:pPr>
      <w:r>
        <w:t xml:space="preserve">   End-of-Treatment Visit (Week 8 post-last dose)</w:t>
      </w:r>
    </w:p>
    <w:p w14:paraId="35625BDF" w14:textId="77777777" w:rsidR="006E6F7A" w:rsidRDefault="006E6F7A" w:rsidP="006E6F7A">
      <w:pPr>
        <w:ind w:firstLine="440"/>
      </w:pPr>
      <w:r>
        <w:t xml:space="preserve">   Long-term Follow-up Q8W</w:t>
      </w:r>
    </w:p>
    <w:p w14:paraId="5F80F7C1" w14:textId="3488D17E" w:rsidR="006E6F7A" w:rsidRPr="006E6F7A" w:rsidRDefault="006E6F7A" w:rsidP="006E6F7A">
      <w:pPr>
        <w:ind w:firstLine="440"/>
      </w:pPr>
      <w:r>
        <w:t xml:space="preserve">   Until death, lost to follow-up, or 1 year after last patient enrolled</w:t>
      </w:r>
    </w:p>
    <w:p w14:paraId="440048CE" w14:textId="77777777" w:rsidR="00822CDC" w:rsidRPr="00822CDC" w:rsidRDefault="00822CDC" w:rsidP="006E6F7A">
      <w:pPr>
        <w:pStyle w:val="2"/>
        <w:ind w:firstLine="420"/>
      </w:pPr>
      <w:bookmarkStart w:id="14" w:name="_Toc211065262"/>
      <w:r w:rsidRPr="00822CDC">
        <w:t>3.3. Randomization and Treatment Allocation</w:t>
      </w:r>
      <w:bookmarkEnd w:id="14"/>
    </w:p>
    <w:p w14:paraId="59F5CD1E" w14:textId="77777777" w:rsidR="00822CDC" w:rsidRPr="00822CDC" w:rsidRDefault="00822CDC" w:rsidP="00822CDC">
      <w:pPr>
        <w:ind w:firstLine="440"/>
        <w:rPr>
          <w:rFonts w:cs="Times New Roman"/>
        </w:rPr>
      </w:pPr>
      <w:r w:rsidRPr="00822CDC">
        <w:rPr>
          <w:rFonts w:cs="Times New Roman"/>
        </w:rPr>
        <w:t>Randomization Method: Eligible patients were randomized 1:1 using a computer-generated randomization sequence with permuted blocks (block size = 4) prepared by an independent statistician not involved in patient care or outcome assessment.</w:t>
      </w:r>
    </w:p>
    <w:p w14:paraId="130AB83F" w14:textId="77777777" w:rsidR="00822CDC" w:rsidRPr="00822CDC" w:rsidRDefault="00822CDC" w:rsidP="00822CDC">
      <w:pPr>
        <w:ind w:firstLine="440"/>
        <w:rPr>
          <w:rFonts w:cs="Times New Roman"/>
        </w:rPr>
      </w:pPr>
      <w:r w:rsidRPr="00822CDC">
        <w:rPr>
          <w:rFonts w:cs="Times New Roman"/>
        </w:rPr>
        <w:t>Allocation Concealment: Treatment assignments were concealed in sequentially numbered, opaque, sealed envelopes opened only after confirmation of eligibility and completion of baseline assessments.</w:t>
      </w:r>
    </w:p>
    <w:p w14:paraId="619AC3A0" w14:textId="77777777" w:rsidR="00822CDC" w:rsidRPr="00822CDC" w:rsidRDefault="00822CDC" w:rsidP="00822CDC">
      <w:pPr>
        <w:ind w:firstLine="440"/>
        <w:rPr>
          <w:rFonts w:cs="Times New Roman"/>
        </w:rPr>
      </w:pPr>
      <w:r w:rsidRPr="00822CDC">
        <w:rPr>
          <w:rFonts w:cs="Times New Roman"/>
        </w:rPr>
        <w:t>Stratification: No stratification factors were employed given the exploratory nature and planned sample size.</w:t>
      </w:r>
    </w:p>
    <w:p w14:paraId="551BA0D3" w14:textId="77777777" w:rsidR="00822CDC" w:rsidRPr="00822CDC" w:rsidRDefault="00822CDC" w:rsidP="006E6F7A">
      <w:pPr>
        <w:pStyle w:val="2"/>
        <w:ind w:firstLine="420"/>
      </w:pPr>
      <w:bookmarkStart w:id="15" w:name="_Toc211065263"/>
      <w:r w:rsidRPr="00822CDC">
        <w:lastRenderedPageBreak/>
        <w:t>3.4. Study Duration and Key Milestones</w:t>
      </w:r>
      <w:bookmarkEnd w:id="15"/>
    </w:p>
    <w:tbl>
      <w:tblP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1717"/>
        <w:tblCellMar>
          <w:left w:w="0" w:type="dxa"/>
          <w:right w:w="0" w:type="dxa"/>
        </w:tblCellMar>
        <w:tblLook w:val="04A0" w:firstRow="1" w:lastRow="0" w:firstColumn="1" w:lastColumn="0" w:noHBand="0" w:noVBand="1"/>
      </w:tblPr>
      <w:tblGrid>
        <w:gridCol w:w="4253"/>
        <w:gridCol w:w="3539"/>
      </w:tblGrid>
      <w:tr w:rsidR="006E6F7A" w:rsidRPr="006E6F7A" w14:paraId="1358BB68" w14:textId="77777777" w:rsidTr="006E6F7A">
        <w:trPr>
          <w:tblHeader/>
        </w:trPr>
        <w:tc>
          <w:tcPr>
            <w:tcW w:w="4253" w:type="dxa"/>
            <w:tcMar>
              <w:top w:w="0" w:type="dxa"/>
              <w:left w:w="0" w:type="dxa"/>
              <w:bottom w:w="137" w:type="dxa"/>
              <w:right w:w="0" w:type="dxa"/>
            </w:tcMar>
            <w:vAlign w:val="bottom"/>
            <w:hideMark/>
          </w:tcPr>
          <w:p w14:paraId="7F776E3E" w14:textId="77777777" w:rsidR="006E6F7A" w:rsidRPr="006E6F7A" w:rsidRDefault="006E6F7A" w:rsidP="006E6F7A">
            <w:pPr>
              <w:widowControl/>
              <w:spacing w:after="0" w:line="240" w:lineRule="auto"/>
              <w:ind w:firstLineChars="0" w:firstLine="0"/>
              <w:rPr>
                <w:rFonts w:eastAsia="宋体" w:cs="Times New Roman"/>
                <w:b/>
                <w:bCs/>
                <w:caps/>
                <w:kern w:val="0"/>
                <w:sz w:val="21"/>
                <w:szCs w:val="21"/>
                <w14:ligatures w14:val="none"/>
              </w:rPr>
            </w:pPr>
            <w:r w:rsidRPr="006E6F7A">
              <w:rPr>
                <w:rFonts w:eastAsia="宋体" w:cs="Times New Roman"/>
                <w:b/>
                <w:bCs/>
                <w:caps/>
                <w:kern w:val="0"/>
                <w:sz w:val="21"/>
                <w:szCs w:val="21"/>
                <w14:ligatures w14:val="none"/>
              </w:rPr>
              <w:t>MILESTONE</w:t>
            </w:r>
          </w:p>
        </w:tc>
        <w:tc>
          <w:tcPr>
            <w:tcW w:w="3539" w:type="dxa"/>
            <w:tcMar>
              <w:top w:w="0" w:type="dxa"/>
              <w:left w:w="0" w:type="dxa"/>
              <w:bottom w:w="137" w:type="dxa"/>
              <w:right w:w="0" w:type="dxa"/>
            </w:tcMar>
            <w:vAlign w:val="bottom"/>
            <w:hideMark/>
          </w:tcPr>
          <w:p w14:paraId="23CD3AE2" w14:textId="77777777" w:rsidR="006E6F7A" w:rsidRPr="006E6F7A" w:rsidRDefault="006E6F7A" w:rsidP="006E6F7A">
            <w:pPr>
              <w:widowControl/>
              <w:spacing w:after="0" w:line="240" w:lineRule="auto"/>
              <w:ind w:firstLineChars="0" w:firstLine="0"/>
              <w:rPr>
                <w:rFonts w:eastAsia="宋体" w:cs="Times New Roman"/>
                <w:b/>
                <w:bCs/>
                <w:caps/>
                <w:kern w:val="0"/>
                <w:sz w:val="21"/>
                <w:szCs w:val="21"/>
                <w14:ligatures w14:val="none"/>
              </w:rPr>
            </w:pPr>
            <w:r w:rsidRPr="006E6F7A">
              <w:rPr>
                <w:rFonts w:eastAsia="宋体" w:cs="Times New Roman"/>
                <w:b/>
                <w:bCs/>
                <w:caps/>
                <w:kern w:val="0"/>
                <w:sz w:val="21"/>
                <w:szCs w:val="21"/>
                <w14:ligatures w14:val="none"/>
              </w:rPr>
              <w:t>DATE</w:t>
            </w:r>
          </w:p>
        </w:tc>
      </w:tr>
      <w:tr w:rsidR="006E6F7A" w:rsidRPr="006E6F7A" w14:paraId="527BADF8" w14:textId="77777777" w:rsidTr="006E6F7A">
        <w:tc>
          <w:tcPr>
            <w:tcW w:w="4253" w:type="dxa"/>
            <w:tcMar>
              <w:top w:w="137" w:type="dxa"/>
              <w:left w:w="0" w:type="dxa"/>
              <w:bottom w:w="137" w:type="dxa"/>
              <w:right w:w="0" w:type="dxa"/>
            </w:tcMar>
            <w:vAlign w:val="bottom"/>
            <w:hideMark/>
          </w:tcPr>
          <w:p w14:paraId="4E1A4D50" w14:textId="77777777" w:rsidR="006E6F7A" w:rsidRPr="006E6F7A" w:rsidRDefault="006E6F7A" w:rsidP="006E6F7A">
            <w:pPr>
              <w:widowControl/>
              <w:spacing w:after="0" w:line="240" w:lineRule="auto"/>
              <w:ind w:firstLineChars="0" w:firstLine="0"/>
              <w:rPr>
                <w:rFonts w:eastAsia="宋体" w:cs="Times New Roman"/>
                <w:kern w:val="0"/>
                <w:sz w:val="21"/>
                <w:szCs w:val="21"/>
                <w14:ligatures w14:val="none"/>
              </w:rPr>
            </w:pPr>
            <w:r w:rsidRPr="006E6F7A">
              <w:rPr>
                <w:rFonts w:eastAsia="宋体" w:cs="Times New Roman"/>
                <w:kern w:val="0"/>
                <w:sz w:val="21"/>
                <w:szCs w:val="21"/>
                <w14:ligatures w14:val="none"/>
              </w:rPr>
              <w:t>Protocol Finalization</w:t>
            </w:r>
          </w:p>
        </w:tc>
        <w:tc>
          <w:tcPr>
            <w:tcW w:w="3539" w:type="dxa"/>
            <w:tcMar>
              <w:top w:w="137" w:type="dxa"/>
              <w:left w:w="0" w:type="dxa"/>
              <w:bottom w:w="137" w:type="dxa"/>
              <w:right w:w="0" w:type="dxa"/>
            </w:tcMar>
            <w:vAlign w:val="bottom"/>
            <w:hideMark/>
          </w:tcPr>
          <w:p w14:paraId="6214C94E" w14:textId="77777777" w:rsidR="006E6F7A" w:rsidRPr="006E6F7A" w:rsidRDefault="006E6F7A" w:rsidP="006E6F7A">
            <w:pPr>
              <w:widowControl/>
              <w:spacing w:after="0" w:line="240" w:lineRule="auto"/>
              <w:ind w:firstLineChars="0" w:firstLine="0"/>
              <w:rPr>
                <w:rFonts w:eastAsia="宋体" w:cs="Times New Roman"/>
                <w:kern w:val="0"/>
                <w:sz w:val="21"/>
                <w:szCs w:val="21"/>
                <w14:ligatures w14:val="none"/>
              </w:rPr>
            </w:pPr>
            <w:r w:rsidRPr="006E6F7A">
              <w:rPr>
                <w:rFonts w:eastAsia="宋体" w:cs="Times New Roman"/>
                <w:kern w:val="0"/>
                <w:sz w:val="21"/>
                <w:szCs w:val="21"/>
                <w14:ligatures w14:val="none"/>
              </w:rPr>
              <w:t>29 October 2018</w:t>
            </w:r>
          </w:p>
        </w:tc>
      </w:tr>
      <w:tr w:rsidR="006E6F7A" w:rsidRPr="006E6F7A" w14:paraId="640DF2D0" w14:textId="77777777" w:rsidTr="006E6F7A">
        <w:tc>
          <w:tcPr>
            <w:tcW w:w="4253" w:type="dxa"/>
            <w:tcMar>
              <w:top w:w="137" w:type="dxa"/>
              <w:left w:w="0" w:type="dxa"/>
              <w:bottom w:w="137" w:type="dxa"/>
              <w:right w:w="0" w:type="dxa"/>
            </w:tcMar>
            <w:vAlign w:val="bottom"/>
            <w:hideMark/>
          </w:tcPr>
          <w:p w14:paraId="6DCDEDDD" w14:textId="77777777" w:rsidR="006E6F7A" w:rsidRPr="006E6F7A" w:rsidRDefault="006E6F7A" w:rsidP="006E6F7A">
            <w:pPr>
              <w:widowControl/>
              <w:spacing w:after="0" w:line="240" w:lineRule="auto"/>
              <w:ind w:firstLineChars="0" w:firstLine="0"/>
              <w:rPr>
                <w:rFonts w:eastAsia="宋体" w:cs="Times New Roman"/>
                <w:kern w:val="0"/>
                <w:sz w:val="21"/>
                <w:szCs w:val="21"/>
                <w14:ligatures w14:val="none"/>
              </w:rPr>
            </w:pPr>
            <w:r w:rsidRPr="006E6F7A">
              <w:rPr>
                <w:rFonts w:eastAsia="宋体" w:cs="Times New Roman"/>
                <w:kern w:val="0"/>
                <w:sz w:val="21"/>
                <w:szCs w:val="21"/>
                <w14:ligatures w14:val="none"/>
              </w:rPr>
              <w:t>Ethics Committee Approval</w:t>
            </w:r>
          </w:p>
        </w:tc>
        <w:tc>
          <w:tcPr>
            <w:tcW w:w="3539" w:type="dxa"/>
            <w:tcMar>
              <w:top w:w="137" w:type="dxa"/>
              <w:left w:w="0" w:type="dxa"/>
              <w:bottom w:w="137" w:type="dxa"/>
              <w:right w:w="0" w:type="dxa"/>
            </w:tcMar>
            <w:vAlign w:val="bottom"/>
            <w:hideMark/>
          </w:tcPr>
          <w:p w14:paraId="102B3146" w14:textId="77777777" w:rsidR="006E6F7A" w:rsidRPr="006E6F7A" w:rsidRDefault="006E6F7A" w:rsidP="006E6F7A">
            <w:pPr>
              <w:widowControl/>
              <w:spacing w:after="0" w:line="240" w:lineRule="auto"/>
              <w:ind w:firstLineChars="0" w:firstLine="0"/>
              <w:rPr>
                <w:rFonts w:eastAsia="宋体" w:cs="Times New Roman"/>
                <w:kern w:val="0"/>
                <w:sz w:val="21"/>
                <w:szCs w:val="21"/>
                <w14:ligatures w14:val="none"/>
              </w:rPr>
            </w:pPr>
            <w:r w:rsidRPr="006E6F7A">
              <w:rPr>
                <w:rFonts w:eastAsia="宋体" w:cs="Times New Roman"/>
                <w:kern w:val="0"/>
                <w:sz w:val="21"/>
                <w:szCs w:val="21"/>
                <w14:ligatures w14:val="none"/>
              </w:rPr>
              <w:t>13 February 2018</w:t>
            </w:r>
          </w:p>
        </w:tc>
      </w:tr>
      <w:tr w:rsidR="006E6F7A" w:rsidRPr="006E6F7A" w14:paraId="76EA131E" w14:textId="77777777" w:rsidTr="006E6F7A">
        <w:tc>
          <w:tcPr>
            <w:tcW w:w="4253" w:type="dxa"/>
            <w:tcMar>
              <w:top w:w="137" w:type="dxa"/>
              <w:left w:w="0" w:type="dxa"/>
              <w:bottom w:w="137" w:type="dxa"/>
              <w:right w:w="0" w:type="dxa"/>
            </w:tcMar>
            <w:vAlign w:val="bottom"/>
            <w:hideMark/>
          </w:tcPr>
          <w:p w14:paraId="06291219" w14:textId="77777777" w:rsidR="006E6F7A" w:rsidRPr="006E6F7A" w:rsidRDefault="006E6F7A" w:rsidP="006E6F7A">
            <w:pPr>
              <w:widowControl/>
              <w:spacing w:after="0" w:line="240" w:lineRule="auto"/>
              <w:ind w:firstLineChars="0" w:firstLine="0"/>
              <w:rPr>
                <w:rFonts w:eastAsia="宋体" w:cs="Times New Roman"/>
                <w:kern w:val="0"/>
                <w:sz w:val="21"/>
                <w:szCs w:val="21"/>
                <w14:ligatures w14:val="none"/>
              </w:rPr>
            </w:pPr>
            <w:r w:rsidRPr="006E6F7A">
              <w:rPr>
                <w:rFonts w:eastAsia="宋体" w:cs="Times New Roman"/>
                <w:kern w:val="0"/>
                <w:sz w:val="21"/>
                <w:szCs w:val="21"/>
                <w14:ligatures w14:val="none"/>
              </w:rPr>
              <w:t>Regulatory Approval (NMPA)</w:t>
            </w:r>
          </w:p>
        </w:tc>
        <w:tc>
          <w:tcPr>
            <w:tcW w:w="3539" w:type="dxa"/>
            <w:tcMar>
              <w:top w:w="137" w:type="dxa"/>
              <w:left w:w="0" w:type="dxa"/>
              <w:bottom w:w="137" w:type="dxa"/>
              <w:right w:w="0" w:type="dxa"/>
            </w:tcMar>
            <w:vAlign w:val="bottom"/>
            <w:hideMark/>
          </w:tcPr>
          <w:p w14:paraId="70A7F836" w14:textId="77777777" w:rsidR="006E6F7A" w:rsidRPr="006E6F7A" w:rsidRDefault="006E6F7A" w:rsidP="006E6F7A">
            <w:pPr>
              <w:widowControl/>
              <w:spacing w:after="0" w:line="240" w:lineRule="auto"/>
              <w:ind w:firstLineChars="0" w:firstLine="0"/>
              <w:rPr>
                <w:rFonts w:eastAsia="宋体" w:cs="Times New Roman"/>
                <w:kern w:val="0"/>
                <w:sz w:val="21"/>
                <w:szCs w:val="21"/>
                <w14:ligatures w14:val="none"/>
              </w:rPr>
            </w:pPr>
            <w:r w:rsidRPr="006E6F7A">
              <w:rPr>
                <w:rFonts w:eastAsia="宋体" w:cs="Times New Roman"/>
                <w:kern w:val="0"/>
                <w:sz w:val="21"/>
                <w:szCs w:val="21"/>
                <w14:ligatures w14:val="none"/>
              </w:rPr>
              <w:t>March 2019</w:t>
            </w:r>
          </w:p>
        </w:tc>
      </w:tr>
      <w:tr w:rsidR="006E6F7A" w:rsidRPr="006E6F7A" w14:paraId="71091CE9" w14:textId="77777777" w:rsidTr="006E6F7A">
        <w:tc>
          <w:tcPr>
            <w:tcW w:w="4253" w:type="dxa"/>
            <w:tcMar>
              <w:top w:w="137" w:type="dxa"/>
              <w:left w:w="0" w:type="dxa"/>
              <w:bottom w:w="137" w:type="dxa"/>
              <w:right w:w="0" w:type="dxa"/>
            </w:tcMar>
            <w:vAlign w:val="bottom"/>
            <w:hideMark/>
          </w:tcPr>
          <w:p w14:paraId="0CEC6E7F" w14:textId="77777777" w:rsidR="006E6F7A" w:rsidRPr="006E6F7A" w:rsidRDefault="006E6F7A" w:rsidP="006E6F7A">
            <w:pPr>
              <w:widowControl/>
              <w:spacing w:after="0" w:line="240" w:lineRule="auto"/>
              <w:ind w:firstLineChars="0" w:firstLine="0"/>
              <w:rPr>
                <w:rFonts w:eastAsia="宋体" w:cs="Times New Roman"/>
                <w:kern w:val="0"/>
                <w:sz w:val="21"/>
                <w:szCs w:val="21"/>
                <w14:ligatures w14:val="none"/>
              </w:rPr>
            </w:pPr>
            <w:r w:rsidRPr="006E6F7A">
              <w:rPr>
                <w:rFonts w:eastAsia="宋体" w:cs="Times New Roman"/>
                <w:kern w:val="0"/>
                <w:sz w:val="21"/>
                <w:szCs w:val="21"/>
                <w14:ligatures w14:val="none"/>
              </w:rPr>
              <w:t>ClinicalTrials.gov Registration</w:t>
            </w:r>
          </w:p>
        </w:tc>
        <w:tc>
          <w:tcPr>
            <w:tcW w:w="3539" w:type="dxa"/>
            <w:tcMar>
              <w:top w:w="137" w:type="dxa"/>
              <w:left w:w="0" w:type="dxa"/>
              <w:bottom w:w="137" w:type="dxa"/>
              <w:right w:w="0" w:type="dxa"/>
            </w:tcMar>
            <w:vAlign w:val="bottom"/>
            <w:hideMark/>
          </w:tcPr>
          <w:p w14:paraId="6557B6B5" w14:textId="77777777" w:rsidR="006E6F7A" w:rsidRPr="006E6F7A" w:rsidRDefault="006E6F7A" w:rsidP="006E6F7A">
            <w:pPr>
              <w:widowControl/>
              <w:spacing w:after="0" w:line="240" w:lineRule="auto"/>
              <w:ind w:firstLineChars="0" w:firstLine="0"/>
              <w:rPr>
                <w:rFonts w:eastAsia="宋体" w:cs="Times New Roman"/>
                <w:kern w:val="0"/>
                <w:sz w:val="21"/>
                <w:szCs w:val="21"/>
                <w14:ligatures w14:val="none"/>
              </w:rPr>
            </w:pPr>
            <w:r w:rsidRPr="006E6F7A">
              <w:rPr>
                <w:rFonts w:eastAsia="宋体" w:cs="Times New Roman"/>
                <w:kern w:val="0"/>
                <w:sz w:val="21"/>
                <w:szCs w:val="21"/>
                <w14:ligatures w14:val="none"/>
              </w:rPr>
              <w:t>17 June 2019</w:t>
            </w:r>
          </w:p>
        </w:tc>
      </w:tr>
      <w:tr w:rsidR="006E6F7A" w:rsidRPr="006E6F7A" w14:paraId="223E8FD7" w14:textId="77777777" w:rsidTr="006E6F7A">
        <w:tc>
          <w:tcPr>
            <w:tcW w:w="4253" w:type="dxa"/>
            <w:tcMar>
              <w:top w:w="137" w:type="dxa"/>
              <w:left w:w="0" w:type="dxa"/>
              <w:bottom w:w="137" w:type="dxa"/>
              <w:right w:w="0" w:type="dxa"/>
            </w:tcMar>
            <w:vAlign w:val="bottom"/>
            <w:hideMark/>
          </w:tcPr>
          <w:p w14:paraId="05A70AB6" w14:textId="77777777" w:rsidR="006E6F7A" w:rsidRPr="006E6F7A" w:rsidRDefault="006E6F7A" w:rsidP="006E6F7A">
            <w:pPr>
              <w:widowControl/>
              <w:spacing w:after="0" w:line="240" w:lineRule="auto"/>
              <w:ind w:firstLineChars="0" w:firstLine="0"/>
              <w:rPr>
                <w:rFonts w:eastAsia="宋体" w:cs="Times New Roman"/>
                <w:kern w:val="0"/>
                <w:sz w:val="21"/>
                <w:szCs w:val="21"/>
                <w14:ligatures w14:val="none"/>
              </w:rPr>
            </w:pPr>
            <w:r w:rsidRPr="006E6F7A">
              <w:rPr>
                <w:rFonts w:eastAsia="宋体" w:cs="Times New Roman"/>
                <w:kern w:val="0"/>
                <w:sz w:val="21"/>
                <w:szCs w:val="21"/>
                <w14:ligatures w14:val="none"/>
              </w:rPr>
              <w:t>First Patient Enrolled</w:t>
            </w:r>
          </w:p>
        </w:tc>
        <w:tc>
          <w:tcPr>
            <w:tcW w:w="3539" w:type="dxa"/>
            <w:tcMar>
              <w:top w:w="137" w:type="dxa"/>
              <w:left w:w="0" w:type="dxa"/>
              <w:bottom w:w="137" w:type="dxa"/>
              <w:right w:w="0" w:type="dxa"/>
            </w:tcMar>
            <w:vAlign w:val="bottom"/>
            <w:hideMark/>
          </w:tcPr>
          <w:p w14:paraId="7452A987" w14:textId="77777777" w:rsidR="006E6F7A" w:rsidRPr="006E6F7A" w:rsidRDefault="006E6F7A" w:rsidP="006E6F7A">
            <w:pPr>
              <w:widowControl/>
              <w:spacing w:after="0" w:line="240" w:lineRule="auto"/>
              <w:ind w:firstLineChars="0" w:firstLine="0"/>
              <w:rPr>
                <w:rFonts w:eastAsia="宋体" w:cs="Times New Roman"/>
                <w:kern w:val="0"/>
                <w:sz w:val="21"/>
                <w:szCs w:val="21"/>
                <w14:ligatures w14:val="none"/>
              </w:rPr>
            </w:pPr>
            <w:r w:rsidRPr="006E6F7A">
              <w:rPr>
                <w:rFonts w:eastAsia="宋体" w:cs="Times New Roman"/>
                <w:kern w:val="0"/>
                <w:sz w:val="21"/>
                <w:szCs w:val="21"/>
                <w14:ligatures w14:val="none"/>
              </w:rPr>
              <w:t>April 2019</w:t>
            </w:r>
          </w:p>
        </w:tc>
      </w:tr>
      <w:tr w:rsidR="006E6F7A" w:rsidRPr="006E6F7A" w14:paraId="243BF86D" w14:textId="77777777" w:rsidTr="006E6F7A">
        <w:tc>
          <w:tcPr>
            <w:tcW w:w="4253" w:type="dxa"/>
            <w:tcMar>
              <w:top w:w="137" w:type="dxa"/>
              <w:left w:w="0" w:type="dxa"/>
              <w:bottom w:w="137" w:type="dxa"/>
              <w:right w:w="0" w:type="dxa"/>
            </w:tcMar>
            <w:vAlign w:val="bottom"/>
            <w:hideMark/>
          </w:tcPr>
          <w:p w14:paraId="5520DEE1" w14:textId="77777777" w:rsidR="006E6F7A" w:rsidRPr="006E6F7A" w:rsidRDefault="006E6F7A" w:rsidP="006E6F7A">
            <w:pPr>
              <w:widowControl/>
              <w:spacing w:after="0" w:line="240" w:lineRule="auto"/>
              <w:ind w:firstLineChars="0" w:firstLine="0"/>
              <w:rPr>
                <w:rFonts w:eastAsia="宋体" w:cs="Times New Roman"/>
                <w:kern w:val="0"/>
                <w:sz w:val="21"/>
                <w:szCs w:val="21"/>
                <w14:ligatures w14:val="none"/>
              </w:rPr>
            </w:pPr>
            <w:r w:rsidRPr="006E6F7A">
              <w:rPr>
                <w:rFonts w:eastAsia="宋体" w:cs="Times New Roman"/>
                <w:kern w:val="0"/>
                <w:sz w:val="21"/>
                <w:szCs w:val="21"/>
                <w14:ligatures w14:val="none"/>
              </w:rPr>
              <w:t>Early Termination Decision</w:t>
            </w:r>
          </w:p>
        </w:tc>
        <w:tc>
          <w:tcPr>
            <w:tcW w:w="3539" w:type="dxa"/>
            <w:tcMar>
              <w:top w:w="137" w:type="dxa"/>
              <w:left w:w="0" w:type="dxa"/>
              <w:bottom w:w="137" w:type="dxa"/>
              <w:right w:w="0" w:type="dxa"/>
            </w:tcMar>
            <w:vAlign w:val="bottom"/>
            <w:hideMark/>
          </w:tcPr>
          <w:p w14:paraId="69134B48" w14:textId="77777777" w:rsidR="006E6F7A" w:rsidRPr="006E6F7A" w:rsidRDefault="006E6F7A" w:rsidP="006E6F7A">
            <w:pPr>
              <w:widowControl/>
              <w:spacing w:after="0" w:line="240" w:lineRule="auto"/>
              <w:ind w:firstLineChars="0" w:firstLine="0"/>
              <w:rPr>
                <w:rFonts w:eastAsia="宋体" w:cs="Times New Roman"/>
                <w:kern w:val="0"/>
                <w:sz w:val="21"/>
                <w:szCs w:val="21"/>
                <w14:ligatures w14:val="none"/>
              </w:rPr>
            </w:pPr>
            <w:r w:rsidRPr="006E6F7A">
              <w:rPr>
                <w:rFonts w:eastAsia="宋体" w:cs="Times New Roman"/>
                <w:kern w:val="0"/>
                <w:sz w:val="21"/>
                <w:szCs w:val="21"/>
                <w14:ligatures w14:val="none"/>
              </w:rPr>
              <w:t>May 2020</w:t>
            </w:r>
          </w:p>
        </w:tc>
      </w:tr>
      <w:tr w:rsidR="006E6F7A" w:rsidRPr="006E6F7A" w14:paraId="101E7C93" w14:textId="77777777" w:rsidTr="006E6F7A">
        <w:tc>
          <w:tcPr>
            <w:tcW w:w="4253" w:type="dxa"/>
            <w:tcMar>
              <w:top w:w="137" w:type="dxa"/>
              <w:left w:w="0" w:type="dxa"/>
              <w:bottom w:w="137" w:type="dxa"/>
              <w:right w:w="0" w:type="dxa"/>
            </w:tcMar>
            <w:vAlign w:val="bottom"/>
            <w:hideMark/>
          </w:tcPr>
          <w:p w14:paraId="2BB63D53" w14:textId="77777777" w:rsidR="006E6F7A" w:rsidRPr="006E6F7A" w:rsidRDefault="006E6F7A" w:rsidP="006E6F7A">
            <w:pPr>
              <w:widowControl/>
              <w:spacing w:after="0" w:line="240" w:lineRule="auto"/>
              <w:ind w:firstLineChars="0" w:firstLine="0"/>
              <w:rPr>
                <w:rFonts w:eastAsia="宋体" w:cs="Times New Roman"/>
                <w:kern w:val="0"/>
                <w:sz w:val="21"/>
                <w:szCs w:val="21"/>
                <w14:ligatures w14:val="none"/>
              </w:rPr>
            </w:pPr>
            <w:r w:rsidRPr="006E6F7A">
              <w:rPr>
                <w:rFonts w:eastAsia="宋体" w:cs="Times New Roman"/>
                <w:kern w:val="0"/>
                <w:sz w:val="21"/>
                <w:szCs w:val="21"/>
                <w14:ligatures w14:val="none"/>
              </w:rPr>
              <w:t>Last Patient Last Dose</w:t>
            </w:r>
          </w:p>
        </w:tc>
        <w:tc>
          <w:tcPr>
            <w:tcW w:w="3539" w:type="dxa"/>
            <w:tcMar>
              <w:top w:w="137" w:type="dxa"/>
              <w:left w:w="0" w:type="dxa"/>
              <w:bottom w:w="137" w:type="dxa"/>
              <w:right w:w="0" w:type="dxa"/>
            </w:tcMar>
            <w:vAlign w:val="bottom"/>
            <w:hideMark/>
          </w:tcPr>
          <w:p w14:paraId="095B56D2" w14:textId="77777777" w:rsidR="006E6F7A" w:rsidRPr="006E6F7A" w:rsidRDefault="006E6F7A" w:rsidP="006E6F7A">
            <w:pPr>
              <w:widowControl/>
              <w:spacing w:after="0" w:line="240" w:lineRule="auto"/>
              <w:ind w:firstLineChars="0" w:firstLine="0"/>
              <w:rPr>
                <w:rFonts w:eastAsia="宋体" w:cs="Times New Roman"/>
                <w:kern w:val="0"/>
                <w:sz w:val="21"/>
                <w:szCs w:val="21"/>
                <w14:ligatures w14:val="none"/>
              </w:rPr>
            </w:pPr>
            <w:r w:rsidRPr="006E6F7A">
              <w:rPr>
                <w:rFonts w:eastAsia="宋体" w:cs="Times New Roman"/>
                <w:kern w:val="0"/>
                <w:sz w:val="21"/>
                <w:szCs w:val="21"/>
                <w14:ligatures w14:val="none"/>
              </w:rPr>
              <w:t>May 2020</w:t>
            </w:r>
          </w:p>
        </w:tc>
      </w:tr>
      <w:tr w:rsidR="006E6F7A" w:rsidRPr="006E6F7A" w14:paraId="01C50F54" w14:textId="77777777" w:rsidTr="006E6F7A">
        <w:tc>
          <w:tcPr>
            <w:tcW w:w="4253" w:type="dxa"/>
            <w:tcMar>
              <w:top w:w="137" w:type="dxa"/>
              <w:left w:w="0" w:type="dxa"/>
              <w:bottom w:w="137" w:type="dxa"/>
              <w:right w:w="0" w:type="dxa"/>
            </w:tcMar>
            <w:vAlign w:val="bottom"/>
            <w:hideMark/>
          </w:tcPr>
          <w:p w14:paraId="7C9DD569" w14:textId="77777777" w:rsidR="006E6F7A" w:rsidRPr="006E6F7A" w:rsidRDefault="006E6F7A" w:rsidP="006E6F7A">
            <w:pPr>
              <w:widowControl/>
              <w:spacing w:after="0" w:line="240" w:lineRule="auto"/>
              <w:ind w:firstLineChars="0" w:firstLine="0"/>
              <w:rPr>
                <w:rFonts w:eastAsia="宋体" w:cs="Times New Roman"/>
                <w:kern w:val="0"/>
                <w:sz w:val="21"/>
                <w:szCs w:val="21"/>
                <w14:ligatures w14:val="none"/>
              </w:rPr>
            </w:pPr>
            <w:r w:rsidRPr="006E6F7A">
              <w:rPr>
                <w:rFonts w:eastAsia="宋体" w:cs="Times New Roman"/>
                <w:kern w:val="0"/>
                <w:sz w:val="21"/>
                <w:szCs w:val="21"/>
                <w14:ligatures w14:val="none"/>
              </w:rPr>
              <w:t>Data Cutoff for Analysis</w:t>
            </w:r>
          </w:p>
        </w:tc>
        <w:tc>
          <w:tcPr>
            <w:tcW w:w="3539" w:type="dxa"/>
            <w:tcMar>
              <w:top w:w="137" w:type="dxa"/>
              <w:left w:w="0" w:type="dxa"/>
              <w:bottom w:w="137" w:type="dxa"/>
              <w:right w:w="0" w:type="dxa"/>
            </w:tcMar>
            <w:vAlign w:val="bottom"/>
            <w:hideMark/>
          </w:tcPr>
          <w:p w14:paraId="4E111E52" w14:textId="77777777" w:rsidR="006E6F7A" w:rsidRPr="006E6F7A" w:rsidRDefault="006E6F7A" w:rsidP="006E6F7A">
            <w:pPr>
              <w:widowControl/>
              <w:spacing w:after="0" w:line="240" w:lineRule="auto"/>
              <w:ind w:firstLineChars="0" w:firstLine="0"/>
              <w:rPr>
                <w:rFonts w:eastAsia="宋体" w:cs="Times New Roman"/>
                <w:kern w:val="0"/>
                <w:sz w:val="21"/>
                <w:szCs w:val="21"/>
                <w14:ligatures w14:val="none"/>
              </w:rPr>
            </w:pPr>
            <w:r w:rsidRPr="006E6F7A">
              <w:rPr>
                <w:rFonts w:eastAsia="宋体" w:cs="Times New Roman"/>
                <w:kern w:val="0"/>
                <w:sz w:val="21"/>
                <w:szCs w:val="21"/>
                <w14:ligatures w14:val="none"/>
              </w:rPr>
              <w:t>May 2025</w:t>
            </w:r>
          </w:p>
        </w:tc>
      </w:tr>
      <w:tr w:rsidR="006E6F7A" w:rsidRPr="006E6F7A" w14:paraId="44E71A28" w14:textId="77777777" w:rsidTr="006E6F7A">
        <w:tc>
          <w:tcPr>
            <w:tcW w:w="4253" w:type="dxa"/>
            <w:tcMar>
              <w:top w:w="137" w:type="dxa"/>
              <w:left w:w="0" w:type="dxa"/>
              <w:bottom w:w="137" w:type="dxa"/>
              <w:right w:w="0" w:type="dxa"/>
            </w:tcMar>
            <w:vAlign w:val="bottom"/>
            <w:hideMark/>
          </w:tcPr>
          <w:p w14:paraId="7FE9AD54" w14:textId="77777777" w:rsidR="006E6F7A" w:rsidRPr="006E6F7A" w:rsidRDefault="006E6F7A" w:rsidP="006E6F7A">
            <w:pPr>
              <w:widowControl/>
              <w:spacing w:after="0" w:line="240" w:lineRule="auto"/>
              <w:ind w:firstLineChars="0" w:firstLine="0"/>
              <w:rPr>
                <w:rFonts w:eastAsia="宋体" w:cs="Times New Roman"/>
                <w:kern w:val="0"/>
                <w:sz w:val="21"/>
                <w:szCs w:val="21"/>
                <w14:ligatures w14:val="none"/>
              </w:rPr>
            </w:pPr>
            <w:r w:rsidRPr="006E6F7A">
              <w:rPr>
                <w:rFonts w:eastAsia="宋体" w:cs="Times New Roman"/>
                <w:kern w:val="0"/>
                <w:sz w:val="21"/>
                <w:szCs w:val="21"/>
                <w14:ligatures w14:val="none"/>
              </w:rPr>
              <w:t>Median Follow-up Duration</w:t>
            </w:r>
          </w:p>
        </w:tc>
        <w:tc>
          <w:tcPr>
            <w:tcW w:w="3539" w:type="dxa"/>
            <w:tcMar>
              <w:top w:w="137" w:type="dxa"/>
              <w:left w:w="0" w:type="dxa"/>
              <w:bottom w:w="137" w:type="dxa"/>
              <w:right w:w="0" w:type="dxa"/>
            </w:tcMar>
            <w:vAlign w:val="bottom"/>
            <w:hideMark/>
          </w:tcPr>
          <w:p w14:paraId="42AB68FA" w14:textId="77777777" w:rsidR="006E6F7A" w:rsidRPr="006E6F7A" w:rsidRDefault="006E6F7A" w:rsidP="006E6F7A">
            <w:pPr>
              <w:widowControl/>
              <w:spacing w:after="0" w:line="240" w:lineRule="auto"/>
              <w:ind w:firstLineChars="0" w:firstLine="0"/>
              <w:rPr>
                <w:rFonts w:eastAsia="宋体" w:cs="Times New Roman"/>
                <w:kern w:val="0"/>
                <w:sz w:val="21"/>
                <w:szCs w:val="21"/>
                <w14:ligatures w14:val="none"/>
              </w:rPr>
            </w:pPr>
            <w:r w:rsidRPr="006E6F7A">
              <w:rPr>
                <w:rFonts w:eastAsia="宋体" w:cs="Times New Roman"/>
                <w:kern w:val="0"/>
                <w:sz w:val="21"/>
                <w:szCs w:val="21"/>
                <w14:ligatures w14:val="none"/>
              </w:rPr>
              <w:t>62.23 months (range: 41-72 months)</w:t>
            </w:r>
          </w:p>
        </w:tc>
      </w:tr>
    </w:tbl>
    <w:p w14:paraId="4A3E2E3B" w14:textId="4CE228A5" w:rsidR="00397447" w:rsidRDefault="00822CDC" w:rsidP="00CF3AB1">
      <w:pPr>
        <w:ind w:firstLine="440"/>
        <w:rPr>
          <w:rFonts w:cs="Times New Roman"/>
        </w:rPr>
      </w:pPr>
      <w:r w:rsidRPr="00822CDC">
        <w:rPr>
          <w:rFonts w:cs="Times New Roman"/>
        </w:rPr>
        <w:t>Reason for Early Termination: The study was prematurely discontinued after enrolling 21 of the planned 60-90 patients due to: (1) approval of camrelizumab plus axitinib as first-line standard-of-care for mRCC in November 2019, which fundamentally altered the treatment landscape and eligibility pool; and (2) the COVID-19 pandemic beginning December 2019, which severely disrupted clinical trial operations, patient enrollment, and hospital capacity.</w:t>
      </w:r>
    </w:p>
    <w:p w14:paraId="285EB346" w14:textId="77777777" w:rsidR="00CF3AB1" w:rsidRPr="00CF3AB1" w:rsidRDefault="00CF3AB1" w:rsidP="00CF3AB1">
      <w:pPr>
        <w:pStyle w:val="1"/>
        <w:ind w:firstLine="560"/>
      </w:pPr>
      <w:bookmarkStart w:id="16" w:name="_Toc211065264"/>
      <w:r w:rsidRPr="00CF3AB1">
        <w:t>SECTION 4: STUDY POPULATION</w:t>
      </w:r>
      <w:bookmarkEnd w:id="16"/>
    </w:p>
    <w:p w14:paraId="54105F3E" w14:textId="77777777" w:rsidR="00CF3AB1" w:rsidRPr="00CF3AB1" w:rsidRDefault="00CF3AB1" w:rsidP="00CF3AB1">
      <w:pPr>
        <w:pStyle w:val="2"/>
        <w:ind w:firstLine="420"/>
      </w:pPr>
      <w:bookmarkStart w:id="17" w:name="_Toc211065265"/>
      <w:r w:rsidRPr="00CF3AB1">
        <w:t>4.1. Inclusion Criteria</w:t>
      </w:r>
      <w:bookmarkEnd w:id="17"/>
    </w:p>
    <w:p w14:paraId="1322AD0F" w14:textId="7F16A1EA" w:rsidR="00CF3AB1" w:rsidRPr="00CF3AB1" w:rsidRDefault="00CF3AB1" w:rsidP="00CF3AB1">
      <w:pPr>
        <w:pStyle w:val="a9"/>
        <w:numPr>
          <w:ilvl w:val="0"/>
          <w:numId w:val="1"/>
        </w:numPr>
        <w:ind w:firstLineChars="0"/>
        <w:rPr>
          <w:rFonts w:cs="Times New Roman"/>
        </w:rPr>
      </w:pPr>
      <w:r w:rsidRPr="00CF3AB1">
        <w:rPr>
          <w:rFonts w:cs="Times New Roman"/>
        </w:rPr>
        <w:t>Patients must meet all of the following criteria to be eligible for enrollment:</w:t>
      </w:r>
    </w:p>
    <w:p w14:paraId="5DE40D95" w14:textId="224E9448" w:rsidR="00CF3AB1" w:rsidRPr="00CF3AB1" w:rsidRDefault="00CF3AB1" w:rsidP="00CF3AB1">
      <w:pPr>
        <w:pStyle w:val="a9"/>
        <w:numPr>
          <w:ilvl w:val="0"/>
          <w:numId w:val="1"/>
        </w:numPr>
        <w:ind w:firstLineChars="0"/>
        <w:rPr>
          <w:rFonts w:cs="Times New Roman"/>
        </w:rPr>
      </w:pPr>
      <w:r w:rsidRPr="00CF3AB1">
        <w:rPr>
          <w:rFonts w:cs="Times New Roman"/>
        </w:rPr>
        <w:t>Informed Consent: Voluntary written informed consent obtained prior to any study-specific procedures</w:t>
      </w:r>
    </w:p>
    <w:p w14:paraId="10E9F7D4" w14:textId="77777777" w:rsidR="00CF3AB1" w:rsidRPr="00CF3AB1" w:rsidRDefault="00CF3AB1" w:rsidP="00CF3AB1">
      <w:pPr>
        <w:pStyle w:val="a9"/>
        <w:numPr>
          <w:ilvl w:val="0"/>
          <w:numId w:val="1"/>
        </w:numPr>
        <w:ind w:firstLineChars="0"/>
        <w:rPr>
          <w:rFonts w:cs="Times New Roman"/>
        </w:rPr>
      </w:pPr>
      <w:r w:rsidRPr="00CF3AB1">
        <w:rPr>
          <w:rFonts w:cs="Times New Roman"/>
        </w:rPr>
        <w:t>Age: ≥18 years and ≤75 years (inclusive)</w:t>
      </w:r>
    </w:p>
    <w:p w14:paraId="7AD54CAA" w14:textId="77777777" w:rsidR="00CF3AB1" w:rsidRPr="00CF3AB1" w:rsidRDefault="00CF3AB1" w:rsidP="00CF3AB1">
      <w:pPr>
        <w:pStyle w:val="a9"/>
        <w:numPr>
          <w:ilvl w:val="0"/>
          <w:numId w:val="1"/>
        </w:numPr>
        <w:ind w:firstLineChars="0"/>
        <w:rPr>
          <w:rFonts w:cs="Times New Roman"/>
        </w:rPr>
      </w:pPr>
      <w:r w:rsidRPr="00CF3AB1">
        <w:rPr>
          <w:rFonts w:cs="Times New Roman"/>
        </w:rPr>
        <w:t>Life Expectancy: Estimated survival ≥3 months</w:t>
      </w:r>
    </w:p>
    <w:p w14:paraId="63EB0EFD" w14:textId="77777777" w:rsidR="00CF3AB1" w:rsidRPr="00CF3AB1" w:rsidRDefault="00CF3AB1" w:rsidP="00CF3AB1">
      <w:pPr>
        <w:pStyle w:val="a9"/>
        <w:numPr>
          <w:ilvl w:val="0"/>
          <w:numId w:val="1"/>
        </w:numPr>
        <w:ind w:firstLineChars="0"/>
        <w:rPr>
          <w:rFonts w:cs="Times New Roman"/>
        </w:rPr>
      </w:pPr>
      <w:r w:rsidRPr="00CF3AB1">
        <w:rPr>
          <w:rFonts w:cs="Times New Roman"/>
        </w:rPr>
        <w:t>Histological Confirmation: Pathologically confirmed metastatic or unresectable clear cell renal cell carcinoma</w:t>
      </w:r>
    </w:p>
    <w:p w14:paraId="4BAAFC11" w14:textId="77777777" w:rsidR="00CF3AB1" w:rsidRPr="00CF3AB1" w:rsidRDefault="00CF3AB1" w:rsidP="00CF3AB1">
      <w:pPr>
        <w:pStyle w:val="a9"/>
        <w:numPr>
          <w:ilvl w:val="0"/>
          <w:numId w:val="1"/>
        </w:numPr>
        <w:ind w:firstLineChars="0"/>
        <w:rPr>
          <w:rFonts w:cs="Times New Roman"/>
        </w:rPr>
      </w:pPr>
      <w:r w:rsidRPr="00CF3AB1">
        <w:rPr>
          <w:rFonts w:cs="Times New Roman"/>
        </w:rPr>
        <w:t>Prior Therapy: Documented disease progression during or after first-line systemic therapy with:</w:t>
      </w:r>
    </w:p>
    <w:p w14:paraId="61F5B68C" w14:textId="6B970D86" w:rsidR="00CF3AB1" w:rsidRPr="00CF3AB1" w:rsidRDefault="00CF3AB1" w:rsidP="00CF3AB1">
      <w:pPr>
        <w:pStyle w:val="a9"/>
        <w:numPr>
          <w:ilvl w:val="0"/>
          <w:numId w:val="1"/>
        </w:numPr>
        <w:ind w:firstLineChars="0" w:firstLine="0"/>
        <w:rPr>
          <w:rFonts w:cs="Times New Roman"/>
        </w:rPr>
      </w:pPr>
      <w:r w:rsidRPr="00CF3AB1">
        <w:rPr>
          <w:rFonts w:cs="Times New Roman"/>
        </w:rPr>
        <w:t>Interferon-α (IFN-α), OR</w:t>
      </w:r>
      <w:r>
        <w:rPr>
          <w:rFonts w:cs="Times New Roman"/>
        </w:rPr>
        <w:t xml:space="preserve"> </w:t>
      </w:r>
      <w:r w:rsidRPr="00CF3AB1">
        <w:rPr>
          <w:rFonts w:cs="Times New Roman"/>
        </w:rPr>
        <w:t xml:space="preserve">Tyrosine kinase inhibitor (TKI) targeting VEGFR </w:t>
      </w:r>
      <w:r w:rsidRPr="00CF3AB1">
        <w:rPr>
          <w:rFonts w:cs="Times New Roman"/>
        </w:rPr>
        <w:lastRenderedPageBreak/>
        <w:t>(e.g., sunitinib, sorafenib, pazopanib)</w:t>
      </w:r>
    </w:p>
    <w:p w14:paraId="2A68F94B" w14:textId="77777777" w:rsidR="00CF3AB1" w:rsidRPr="00CF3AB1" w:rsidRDefault="00CF3AB1" w:rsidP="00CF3AB1">
      <w:pPr>
        <w:pStyle w:val="a9"/>
        <w:numPr>
          <w:ilvl w:val="0"/>
          <w:numId w:val="1"/>
        </w:numPr>
        <w:ind w:firstLineChars="0"/>
        <w:rPr>
          <w:rFonts w:cs="Times New Roman"/>
        </w:rPr>
      </w:pPr>
      <w:r w:rsidRPr="00CF3AB1">
        <w:rPr>
          <w:rFonts w:cs="Times New Roman"/>
        </w:rPr>
        <w:t>Measurable Disease: At least one measurable lesion per RECIST 1.1:</w:t>
      </w:r>
    </w:p>
    <w:p w14:paraId="182AA8CC" w14:textId="27E17F1E" w:rsidR="00CF3AB1" w:rsidRPr="00CF3AB1" w:rsidRDefault="00CF3AB1" w:rsidP="00CF3AB1">
      <w:pPr>
        <w:pStyle w:val="a9"/>
        <w:numPr>
          <w:ilvl w:val="0"/>
          <w:numId w:val="1"/>
        </w:numPr>
        <w:ind w:firstLineChars="0"/>
        <w:rPr>
          <w:rFonts w:cs="Times New Roman"/>
        </w:rPr>
      </w:pPr>
      <w:r w:rsidRPr="00CF3AB1">
        <w:rPr>
          <w:rFonts w:cs="Times New Roman"/>
        </w:rPr>
        <w:t>CT/MRI: longest diameter ≥10 mm</w:t>
      </w:r>
      <w:r>
        <w:rPr>
          <w:rFonts w:cs="Times New Roman"/>
        </w:rPr>
        <w:t xml:space="preserve"> AND/OR m</w:t>
      </w:r>
      <w:r w:rsidRPr="00CF3AB1">
        <w:rPr>
          <w:rFonts w:cs="Times New Roman"/>
        </w:rPr>
        <w:t>alignant lymph nodes: short axis ≥15 mm</w:t>
      </w:r>
    </w:p>
    <w:p w14:paraId="379A62F1" w14:textId="77777777" w:rsidR="00CF3AB1" w:rsidRPr="00CF3AB1" w:rsidRDefault="00CF3AB1" w:rsidP="00CF3AB1">
      <w:pPr>
        <w:pStyle w:val="a9"/>
        <w:numPr>
          <w:ilvl w:val="0"/>
          <w:numId w:val="1"/>
        </w:numPr>
        <w:ind w:firstLineChars="0"/>
        <w:rPr>
          <w:rFonts w:cs="Times New Roman"/>
        </w:rPr>
      </w:pPr>
      <w:r w:rsidRPr="00CF3AB1">
        <w:rPr>
          <w:rFonts w:cs="Times New Roman"/>
        </w:rPr>
        <w:t>Performance Status: Eastern Cooperative Oncology Group (ECOG) performance status 0-1 within 7 days prior to randomization</w:t>
      </w:r>
    </w:p>
    <w:p w14:paraId="38D2804F" w14:textId="77777777" w:rsidR="00CF3AB1" w:rsidRPr="00CF3AB1" w:rsidRDefault="00CF3AB1" w:rsidP="00CF3AB1">
      <w:pPr>
        <w:pStyle w:val="a9"/>
        <w:numPr>
          <w:ilvl w:val="0"/>
          <w:numId w:val="1"/>
        </w:numPr>
        <w:ind w:firstLineChars="0"/>
        <w:rPr>
          <w:rFonts w:cs="Times New Roman"/>
        </w:rPr>
      </w:pPr>
      <w:r w:rsidRPr="00CF3AB1">
        <w:rPr>
          <w:rFonts w:cs="Times New Roman"/>
        </w:rPr>
        <w:t>Adequate Organ Function (within 14 days prior to first treatment):</w:t>
      </w:r>
    </w:p>
    <w:p w14:paraId="7E91187C" w14:textId="77777777" w:rsidR="00CF3AB1" w:rsidRPr="00CF3AB1" w:rsidRDefault="00CF3AB1" w:rsidP="00CF3AB1">
      <w:pPr>
        <w:pStyle w:val="a9"/>
        <w:ind w:left="880" w:firstLineChars="0" w:firstLine="0"/>
        <w:rPr>
          <w:rFonts w:cs="Times New Roman"/>
          <w:b/>
          <w:bCs/>
        </w:rPr>
      </w:pPr>
      <w:r w:rsidRPr="00CF3AB1">
        <w:rPr>
          <w:rFonts w:cs="Times New Roman"/>
          <w:b/>
          <w:bCs/>
        </w:rPr>
        <w:t>Hematology:</w:t>
      </w:r>
    </w:p>
    <w:p w14:paraId="1F653952" w14:textId="77777777" w:rsidR="00CF3AB1" w:rsidRPr="00CF3AB1" w:rsidRDefault="00CF3AB1" w:rsidP="00CF3AB1">
      <w:pPr>
        <w:pStyle w:val="a9"/>
        <w:ind w:left="880" w:firstLineChars="0" w:firstLine="0"/>
        <w:rPr>
          <w:rFonts w:cs="Times New Roman"/>
        </w:rPr>
      </w:pPr>
      <w:r w:rsidRPr="00CF3AB1">
        <w:rPr>
          <w:rFonts w:cs="Times New Roman"/>
        </w:rPr>
        <w:t>White blood cell count (WBC) ≥3.5 × 10⁹/L</w:t>
      </w:r>
    </w:p>
    <w:p w14:paraId="0954C467" w14:textId="77777777" w:rsidR="00CF3AB1" w:rsidRPr="00CF3AB1" w:rsidRDefault="00CF3AB1" w:rsidP="00CF3AB1">
      <w:pPr>
        <w:pStyle w:val="a9"/>
        <w:ind w:left="880" w:firstLineChars="0" w:firstLine="0"/>
        <w:rPr>
          <w:rFonts w:cs="Times New Roman"/>
        </w:rPr>
      </w:pPr>
      <w:r w:rsidRPr="00CF3AB1">
        <w:rPr>
          <w:rFonts w:cs="Times New Roman"/>
        </w:rPr>
        <w:t>Absolute neutrophil count (ANC) ≥1.5 × 10⁹/L</w:t>
      </w:r>
    </w:p>
    <w:p w14:paraId="13FF4D15" w14:textId="77777777" w:rsidR="00CF3AB1" w:rsidRPr="00CF3AB1" w:rsidRDefault="00CF3AB1" w:rsidP="00CF3AB1">
      <w:pPr>
        <w:pStyle w:val="a9"/>
        <w:ind w:left="880" w:firstLineChars="0" w:firstLine="0"/>
        <w:rPr>
          <w:rFonts w:cs="Times New Roman"/>
        </w:rPr>
      </w:pPr>
      <w:r w:rsidRPr="00CF3AB1">
        <w:rPr>
          <w:rFonts w:cs="Times New Roman"/>
        </w:rPr>
        <w:t>Platelet count (PLT) ≥100 × 10⁹/L</w:t>
      </w:r>
    </w:p>
    <w:p w14:paraId="443CD1CE" w14:textId="77777777" w:rsidR="00CF3AB1" w:rsidRPr="00CF3AB1" w:rsidRDefault="00CF3AB1" w:rsidP="00CF3AB1">
      <w:pPr>
        <w:pStyle w:val="a9"/>
        <w:ind w:left="880" w:firstLineChars="0" w:firstLine="0"/>
        <w:rPr>
          <w:rFonts w:cs="Times New Roman"/>
        </w:rPr>
      </w:pPr>
      <w:r w:rsidRPr="00CF3AB1">
        <w:rPr>
          <w:rFonts w:cs="Times New Roman"/>
        </w:rPr>
        <w:t>Hemoglobin (HGB) ≥90 g/L</w:t>
      </w:r>
    </w:p>
    <w:p w14:paraId="6C49A7FF" w14:textId="77777777" w:rsidR="00CF3AB1" w:rsidRPr="00CF3AB1" w:rsidRDefault="00CF3AB1" w:rsidP="00CF3AB1">
      <w:pPr>
        <w:pStyle w:val="a9"/>
        <w:ind w:left="880" w:firstLineChars="0" w:firstLine="0"/>
        <w:rPr>
          <w:rFonts w:cs="Times New Roman"/>
          <w:b/>
          <w:bCs/>
        </w:rPr>
      </w:pPr>
      <w:r w:rsidRPr="00CF3AB1">
        <w:rPr>
          <w:rFonts w:cs="Times New Roman"/>
          <w:b/>
          <w:bCs/>
        </w:rPr>
        <w:t>Hepatic:</w:t>
      </w:r>
    </w:p>
    <w:p w14:paraId="12922D65" w14:textId="0259C1F2" w:rsidR="00CF3AB1" w:rsidRPr="00CF3AB1" w:rsidRDefault="00CF3AB1" w:rsidP="00CF3AB1">
      <w:pPr>
        <w:pStyle w:val="a9"/>
        <w:ind w:left="880" w:firstLineChars="0" w:firstLine="0"/>
        <w:rPr>
          <w:rFonts w:cs="Times New Roman"/>
        </w:rPr>
      </w:pPr>
      <w:r w:rsidRPr="00CF3AB1">
        <w:rPr>
          <w:rFonts w:cs="Times New Roman"/>
        </w:rPr>
        <w:t>Aspartate aminotransferase (AST) &lt;2.5 × upper limit of normal (ULN)[&lt;5 × ULN if liver metastases present]</w:t>
      </w:r>
    </w:p>
    <w:p w14:paraId="0CE43624" w14:textId="77777777" w:rsidR="00CF3AB1" w:rsidRPr="00CF3AB1" w:rsidRDefault="00CF3AB1" w:rsidP="00CF3AB1">
      <w:pPr>
        <w:pStyle w:val="a9"/>
        <w:ind w:left="880" w:firstLineChars="0" w:firstLine="0"/>
        <w:rPr>
          <w:rFonts w:cs="Times New Roman"/>
        </w:rPr>
      </w:pPr>
      <w:r w:rsidRPr="00CF3AB1">
        <w:rPr>
          <w:rFonts w:cs="Times New Roman"/>
        </w:rPr>
        <w:t>Alanine aminotransferase (ALT) &lt;2.5 × ULN [&lt;5 × ULN if liver metastases]</w:t>
      </w:r>
    </w:p>
    <w:p w14:paraId="29FDAA44" w14:textId="77777777" w:rsidR="00CF3AB1" w:rsidRPr="00CF3AB1" w:rsidRDefault="00CF3AB1" w:rsidP="00CF3AB1">
      <w:pPr>
        <w:pStyle w:val="a9"/>
        <w:ind w:left="880" w:firstLineChars="0" w:firstLine="0"/>
        <w:rPr>
          <w:rFonts w:cs="Times New Roman"/>
        </w:rPr>
      </w:pPr>
      <w:r w:rsidRPr="00CF3AB1">
        <w:rPr>
          <w:rFonts w:cs="Times New Roman"/>
        </w:rPr>
        <w:t>Total bilirubin (TBIL) &lt;1.5 × ULN</w:t>
      </w:r>
    </w:p>
    <w:p w14:paraId="0379CC79" w14:textId="77777777" w:rsidR="00CF3AB1" w:rsidRPr="00CF3AB1" w:rsidRDefault="00CF3AB1" w:rsidP="00CF3AB1">
      <w:pPr>
        <w:pStyle w:val="a9"/>
        <w:ind w:left="880" w:firstLineChars="0" w:firstLine="0"/>
        <w:rPr>
          <w:rFonts w:cs="Times New Roman"/>
          <w:b/>
          <w:bCs/>
        </w:rPr>
      </w:pPr>
      <w:r w:rsidRPr="00CF3AB1">
        <w:rPr>
          <w:rFonts w:cs="Times New Roman"/>
          <w:b/>
          <w:bCs/>
        </w:rPr>
        <w:t>Renal:</w:t>
      </w:r>
    </w:p>
    <w:p w14:paraId="72A5E24B" w14:textId="77777777" w:rsidR="00CF3AB1" w:rsidRPr="00CF3AB1" w:rsidRDefault="00CF3AB1" w:rsidP="00CF3AB1">
      <w:pPr>
        <w:pStyle w:val="a9"/>
        <w:ind w:left="880" w:firstLineChars="0" w:firstLine="0"/>
        <w:rPr>
          <w:rFonts w:cs="Times New Roman"/>
        </w:rPr>
      </w:pPr>
      <w:r w:rsidRPr="00CF3AB1">
        <w:rPr>
          <w:rFonts w:cs="Times New Roman"/>
        </w:rPr>
        <w:t>Serum creatinine (SCr) &lt;1.25 × ULN, OR</w:t>
      </w:r>
    </w:p>
    <w:p w14:paraId="60E75B1E" w14:textId="77777777" w:rsidR="00CF3AB1" w:rsidRPr="00CF3AB1" w:rsidRDefault="00CF3AB1" w:rsidP="00CF3AB1">
      <w:pPr>
        <w:pStyle w:val="a9"/>
        <w:ind w:left="880" w:firstLineChars="0" w:firstLine="0"/>
        <w:rPr>
          <w:rFonts w:cs="Times New Roman"/>
        </w:rPr>
      </w:pPr>
      <w:r w:rsidRPr="00CF3AB1">
        <w:rPr>
          <w:rFonts w:cs="Times New Roman"/>
        </w:rPr>
        <w:t>Calculated creatinine clearance ≥50 mL/min (Cockcroft-Gault formula)</w:t>
      </w:r>
    </w:p>
    <w:p w14:paraId="269F821D" w14:textId="77777777" w:rsidR="00CF3AB1" w:rsidRPr="00CF3AB1" w:rsidRDefault="00CF3AB1" w:rsidP="00CF3AB1">
      <w:pPr>
        <w:pStyle w:val="a9"/>
        <w:ind w:left="880" w:firstLineChars="0" w:firstLine="0"/>
        <w:rPr>
          <w:rFonts w:cs="Times New Roman"/>
          <w:b/>
          <w:bCs/>
        </w:rPr>
      </w:pPr>
      <w:r w:rsidRPr="00CF3AB1">
        <w:rPr>
          <w:rFonts w:cs="Times New Roman"/>
          <w:b/>
          <w:bCs/>
        </w:rPr>
        <w:t>Endocrine:</w:t>
      </w:r>
    </w:p>
    <w:p w14:paraId="504F61CF" w14:textId="77777777" w:rsidR="00CF3AB1" w:rsidRPr="00CF3AB1" w:rsidRDefault="00CF3AB1" w:rsidP="00CF3AB1">
      <w:pPr>
        <w:pStyle w:val="a9"/>
        <w:ind w:left="880" w:firstLineChars="0" w:firstLine="0"/>
        <w:rPr>
          <w:rFonts w:cs="Times New Roman"/>
        </w:rPr>
      </w:pPr>
      <w:r w:rsidRPr="00CF3AB1">
        <w:rPr>
          <w:rFonts w:cs="Times New Roman"/>
        </w:rPr>
        <w:t>Serum cortisol &gt; lower limit of normal (LLN)</w:t>
      </w:r>
    </w:p>
    <w:p w14:paraId="106822C9" w14:textId="77777777" w:rsidR="00CF3AB1" w:rsidRPr="00CF3AB1" w:rsidRDefault="00CF3AB1" w:rsidP="00CF3AB1">
      <w:pPr>
        <w:pStyle w:val="a9"/>
        <w:ind w:left="880" w:firstLineChars="0" w:firstLine="0"/>
        <w:rPr>
          <w:rFonts w:cs="Times New Roman"/>
        </w:rPr>
      </w:pPr>
      <w:r w:rsidRPr="00CF3AB1">
        <w:rPr>
          <w:rFonts w:cs="Times New Roman"/>
        </w:rPr>
        <w:t>Thyroid-stimulating hormone (TSH) within normal limits, OR</w:t>
      </w:r>
    </w:p>
    <w:p w14:paraId="060B31AB" w14:textId="77777777" w:rsidR="00CF3AB1" w:rsidRPr="00CF3AB1" w:rsidRDefault="00CF3AB1" w:rsidP="00CF3AB1">
      <w:pPr>
        <w:pStyle w:val="a9"/>
        <w:ind w:left="880" w:firstLineChars="0" w:firstLine="0"/>
        <w:rPr>
          <w:rFonts w:cs="Times New Roman"/>
        </w:rPr>
      </w:pPr>
      <w:r w:rsidRPr="00CF3AB1">
        <w:rPr>
          <w:rFonts w:cs="Times New Roman"/>
        </w:rPr>
        <w:t>Free T3/T4 within normal limits if TSH abnormal</w:t>
      </w:r>
    </w:p>
    <w:p w14:paraId="767D2CE2" w14:textId="77777777" w:rsidR="00CF3AB1" w:rsidRPr="00CF3AB1" w:rsidRDefault="00CF3AB1" w:rsidP="00CF3AB1">
      <w:pPr>
        <w:pStyle w:val="a9"/>
        <w:numPr>
          <w:ilvl w:val="0"/>
          <w:numId w:val="1"/>
        </w:numPr>
        <w:ind w:firstLineChars="0"/>
        <w:rPr>
          <w:rFonts w:cs="Times New Roman"/>
        </w:rPr>
      </w:pPr>
      <w:r w:rsidRPr="00CF3AB1">
        <w:rPr>
          <w:rFonts w:cs="Times New Roman"/>
        </w:rPr>
        <w:t>Recovery from Prior Therapy: Toxicities from prior anticancer therapy resolved to ≤Grade 1 (NCI-CTCAE v4.0), except alopecia</w:t>
      </w:r>
    </w:p>
    <w:p w14:paraId="2F4AEAB9" w14:textId="77777777" w:rsidR="00CF3AB1" w:rsidRDefault="00CF3AB1" w:rsidP="00CF3AB1">
      <w:pPr>
        <w:pStyle w:val="a9"/>
        <w:numPr>
          <w:ilvl w:val="0"/>
          <w:numId w:val="1"/>
        </w:numPr>
        <w:ind w:firstLineChars="0"/>
        <w:rPr>
          <w:rFonts w:cs="Times New Roman"/>
        </w:rPr>
      </w:pPr>
      <w:r w:rsidRPr="00CF3AB1">
        <w:rPr>
          <w:rFonts w:cs="Times New Roman"/>
        </w:rPr>
        <w:t>Prior Major Surgery or Radiotherapy:</w:t>
      </w:r>
    </w:p>
    <w:p w14:paraId="3366F013" w14:textId="4ECD2680" w:rsidR="00CF3AB1" w:rsidRPr="00CF3AB1" w:rsidRDefault="00CF3AB1" w:rsidP="00CF3AB1">
      <w:pPr>
        <w:pStyle w:val="a9"/>
        <w:ind w:left="880" w:firstLineChars="0" w:firstLine="0"/>
        <w:rPr>
          <w:rFonts w:cs="Times New Roman"/>
        </w:rPr>
      </w:pPr>
      <w:r w:rsidRPr="00CF3AB1">
        <w:rPr>
          <w:rFonts w:cs="Times New Roman"/>
          <w:b/>
          <w:bCs/>
        </w:rPr>
        <w:t xml:space="preserve">Major surgery: </w:t>
      </w:r>
      <w:r w:rsidRPr="00CF3AB1">
        <w:rPr>
          <w:rFonts w:cs="Times New Roman"/>
        </w:rPr>
        <w:t>Must have recovered from surgical complications (≥6 months post-surgery)</w:t>
      </w:r>
    </w:p>
    <w:p w14:paraId="0F14C7D8" w14:textId="77777777" w:rsidR="00CF3AB1" w:rsidRPr="00CF3AB1" w:rsidRDefault="00CF3AB1" w:rsidP="00CF3AB1">
      <w:pPr>
        <w:pStyle w:val="a9"/>
        <w:ind w:left="880" w:firstLineChars="0" w:firstLine="0"/>
        <w:rPr>
          <w:rFonts w:cs="Times New Roman"/>
        </w:rPr>
      </w:pPr>
      <w:r w:rsidRPr="00CF3AB1">
        <w:rPr>
          <w:rFonts w:cs="Times New Roman"/>
          <w:b/>
          <w:bCs/>
        </w:rPr>
        <w:t xml:space="preserve">Radiotherapy &gt;30 Gy to target lesions: </w:t>
      </w:r>
      <w:r w:rsidRPr="00CF3AB1">
        <w:rPr>
          <w:rFonts w:cs="Times New Roman"/>
        </w:rPr>
        <w:t>≥6 months since completion</w:t>
      </w:r>
    </w:p>
    <w:p w14:paraId="2B437320" w14:textId="77777777" w:rsidR="00CF3AB1" w:rsidRPr="00CF3AB1" w:rsidRDefault="00CF3AB1" w:rsidP="00CF3AB1">
      <w:pPr>
        <w:pStyle w:val="a9"/>
        <w:ind w:left="880" w:firstLineChars="0" w:firstLine="0"/>
        <w:rPr>
          <w:rFonts w:cs="Times New Roman"/>
        </w:rPr>
      </w:pPr>
      <w:r w:rsidRPr="00CF3AB1">
        <w:rPr>
          <w:rFonts w:cs="Times New Roman"/>
          <w:b/>
          <w:bCs/>
        </w:rPr>
        <w:t>Radiotherapy ≤30 Gy:</w:t>
      </w:r>
      <w:r w:rsidRPr="00CF3AB1">
        <w:rPr>
          <w:rFonts w:cs="Times New Roman"/>
        </w:rPr>
        <w:t xml:space="preserve"> ≥4 weeks since completion</w:t>
      </w:r>
    </w:p>
    <w:p w14:paraId="55A45B4E" w14:textId="77777777" w:rsidR="00CF3AB1" w:rsidRPr="00CF3AB1" w:rsidRDefault="00CF3AB1" w:rsidP="00CF3AB1">
      <w:pPr>
        <w:pStyle w:val="a9"/>
        <w:numPr>
          <w:ilvl w:val="0"/>
          <w:numId w:val="1"/>
        </w:numPr>
        <w:ind w:firstLineChars="0"/>
        <w:rPr>
          <w:rFonts w:cs="Times New Roman"/>
        </w:rPr>
      </w:pPr>
      <w:r w:rsidRPr="00CF3AB1">
        <w:rPr>
          <w:rFonts w:cs="Times New Roman"/>
        </w:rPr>
        <w:t>Contraception (for patients of reproductive potential):</w:t>
      </w:r>
    </w:p>
    <w:p w14:paraId="1D4FA085" w14:textId="77777777" w:rsidR="00CF3AB1" w:rsidRPr="00CF3AB1" w:rsidRDefault="00CF3AB1" w:rsidP="00CF3AB1">
      <w:pPr>
        <w:pStyle w:val="a9"/>
        <w:ind w:left="880" w:firstLineChars="0" w:firstLine="0"/>
        <w:rPr>
          <w:rFonts w:cs="Times New Roman"/>
        </w:rPr>
      </w:pPr>
      <w:r w:rsidRPr="00CF3AB1">
        <w:rPr>
          <w:rFonts w:cs="Times New Roman"/>
          <w:b/>
          <w:bCs/>
        </w:rPr>
        <w:t xml:space="preserve">Female patients: </w:t>
      </w:r>
      <w:r w:rsidRPr="00CF3AB1">
        <w:rPr>
          <w:rFonts w:cs="Times New Roman"/>
        </w:rPr>
        <w:t>Negative serum or urine pregnancy test at screening; must use effective contraception (failure rate &lt;1% per year) throughout study treatment and for 6 months after last camrelizumab dose</w:t>
      </w:r>
    </w:p>
    <w:p w14:paraId="12CDD859" w14:textId="77777777" w:rsidR="00CF3AB1" w:rsidRPr="00CF3AB1" w:rsidRDefault="00CF3AB1" w:rsidP="00CF3AB1">
      <w:pPr>
        <w:pStyle w:val="a9"/>
        <w:ind w:left="880" w:firstLineChars="0" w:firstLine="0"/>
        <w:rPr>
          <w:rFonts w:cs="Times New Roman"/>
        </w:rPr>
      </w:pPr>
      <w:r w:rsidRPr="00CF3AB1">
        <w:rPr>
          <w:rFonts w:cs="Times New Roman"/>
          <w:b/>
          <w:bCs/>
        </w:rPr>
        <w:t>Male patients:</w:t>
      </w:r>
      <w:r w:rsidRPr="00CF3AB1">
        <w:rPr>
          <w:rFonts w:cs="Times New Roman"/>
        </w:rPr>
        <w:t xml:space="preserve"> Must use barrier contraception throughout study treatment and for 6 months after last camrelizumab dose if partner is of childbearing potential</w:t>
      </w:r>
    </w:p>
    <w:p w14:paraId="7DF1937D" w14:textId="77777777" w:rsidR="00CF3AB1" w:rsidRPr="00CF3AB1" w:rsidRDefault="00CF3AB1" w:rsidP="00CF3AB1">
      <w:pPr>
        <w:pStyle w:val="2"/>
        <w:ind w:firstLine="420"/>
      </w:pPr>
      <w:bookmarkStart w:id="18" w:name="_Toc211065266"/>
      <w:r w:rsidRPr="00CF3AB1">
        <w:lastRenderedPageBreak/>
        <w:t>4.2. Exclusion Criteria</w:t>
      </w:r>
      <w:bookmarkEnd w:id="18"/>
    </w:p>
    <w:p w14:paraId="37B4155A" w14:textId="77777777" w:rsidR="00CF3AB1" w:rsidRPr="00CF3AB1" w:rsidRDefault="00CF3AB1" w:rsidP="00CF3AB1">
      <w:pPr>
        <w:pStyle w:val="a9"/>
        <w:numPr>
          <w:ilvl w:val="0"/>
          <w:numId w:val="2"/>
        </w:numPr>
        <w:ind w:firstLineChars="0"/>
      </w:pPr>
      <w:r w:rsidRPr="00CF3AB1">
        <w:t>Patients meeting any of the following criteria are excluded:</w:t>
      </w:r>
    </w:p>
    <w:p w14:paraId="593CD38F" w14:textId="43550639" w:rsidR="00CF3AB1" w:rsidRPr="00CF3AB1" w:rsidRDefault="00CF3AB1" w:rsidP="00CF3AB1">
      <w:pPr>
        <w:pStyle w:val="a9"/>
        <w:numPr>
          <w:ilvl w:val="0"/>
          <w:numId w:val="2"/>
        </w:numPr>
        <w:ind w:firstLineChars="0"/>
      </w:pPr>
      <w:r w:rsidRPr="00CF3AB1">
        <w:t>Other Malignancies:Known progressive or untreated second primary malignancy requiring active treatment</w:t>
      </w:r>
      <w:r>
        <w:t xml:space="preserve">. </w:t>
      </w:r>
      <w:r w:rsidRPr="00CF3AB1">
        <w:t>Exceptions: Adequately treated carcinoma in situ (any site), stage I malignancy treated with curative intent, basal/squamous cell skin carcinoma, superficial bladder cancer</w:t>
      </w:r>
    </w:p>
    <w:p w14:paraId="0D8D09EA" w14:textId="77777777" w:rsidR="00CF3AB1" w:rsidRPr="00CF3AB1" w:rsidRDefault="00CF3AB1" w:rsidP="00CF3AB1">
      <w:pPr>
        <w:pStyle w:val="a9"/>
        <w:numPr>
          <w:ilvl w:val="0"/>
          <w:numId w:val="2"/>
        </w:numPr>
        <w:ind w:firstLineChars="0"/>
      </w:pPr>
      <w:r w:rsidRPr="00CF3AB1">
        <w:t>Prior Allogeneic Transplantation: History of solid organ or allogeneic hematopoietic stem cell transplantation</w:t>
      </w:r>
    </w:p>
    <w:p w14:paraId="76C21E3C" w14:textId="77777777" w:rsidR="00CF3AB1" w:rsidRPr="00CF3AB1" w:rsidRDefault="00CF3AB1" w:rsidP="00CF3AB1">
      <w:pPr>
        <w:pStyle w:val="a9"/>
        <w:numPr>
          <w:ilvl w:val="0"/>
          <w:numId w:val="2"/>
        </w:numPr>
        <w:ind w:firstLineChars="0"/>
      </w:pPr>
      <w:r w:rsidRPr="00CF3AB1">
        <w:t>Concurrent Investigational Therapy: Participation in another interventional clinical trial within 4 weeks prior to first study dose</w:t>
      </w:r>
    </w:p>
    <w:p w14:paraId="7229F30E" w14:textId="70CD716E" w:rsidR="00CF3AB1" w:rsidRPr="00CF3AB1" w:rsidRDefault="00CF3AB1" w:rsidP="00CF3AB1">
      <w:pPr>
        <w:pStyle w:val="a9"/>
        <w:numPr>
          <w:ilvl w:val="0"/>
          <w:numId w:val="2"/>
        </w:numPr>
        <w:ind w:firstLineChars="0"/>
      </w:pPr>
      <w:r w:rsidRPr="00CF3AB1">
        <w:t>Concurrent Immunosuppression:</w:t>
      </w:r>
      <w:r>
        <w:t xml:space="preserve"> </w:t>
      </w:r>
      <w:r w:rsidRPr="00CF3AB1">
        <w:t>Systemic corticosteroids (&gt;10 mg/day prednisone equivalent) or other immunosuppressive agents within 3 days before first study dose</w:t>
      </w:r>
      <w:r>
        <w:t xml:space="preserve">. </w:t>
      </w:r>
      <w:r w:rsidRPr="00CF3AB1">
        <w:t>Exception: Physiologic replacement doses for adrenal/pituitary insufficiency, premedication for taxane chemotherapy (if applicable), inhaled/topical corticosteroids</w:t>
      </w:r>
    </w:p>
    <w:p w14:paraId="4E5E6409" w14:textId="77777777" w:rsidR="00CF3AB1" w:rsidRPr="00CF3AB1" w:rsidRDefault="00CF3AB1" w:rsidP="00CF3AB1">
      <w:pPr>
        <w:pStyle w:val="a9"/>
        <w:numPr>
          <w:ilvl w:val="0"/>
          <w:numId w:val="2"/>
        </w:numPr>
        <w:ind w:firstLineChars="0"/>
      </w:pPr>
      <w:r w:rsidRPr="00CF3AB1">
        <w:t>Recent Anticancer Therapy:</w:t>
      </w:r>
    </w:p>
    <w:p w14:paraId="1630822B" w14:textId="77777777" w:rsidR="00CF3AB1" w:rsidRPr="00CF3AB1" w:rsidRDefault="00CF3AB1" w:rsidP="00CF3AB1">
      <w:pPr>
        <w:pStyle w:val="a9"/>
        <w:ind w:left="880" w:firstLineChars="0" w:firstLine="0"/>
      </w:pPr>
      <w:r w:rsidRPr="00CF3AB1">
        <w:t>Monoclonal antibody therapy within 4 weeks</w:t>
      </w:r>
    </w:p>
    <w:p w14:paraId="5DFE5761" w14:textId="77777777" w:rsidR="00CF3AB1" w:rsidRPr="00CF3AB1" w:rsidRDefault="00CF3AB1" w:rsidP="00CF3AB1">
      <w:pPr>
        <w:pStyle w:val="a9"/>
        <w:ind w:left="880" w:firstLineChars="0" w:firstLine="0"/>
      </w:pPr>
      <w:r w:rsidRPr="00CF3AB1">
        <w:t>Chemotherapy, targeted small molecule therapy, or major surgery within 4 weeks</w:t>
      </w:r>
    </w:p>
    <w:p w14:paraId="016B0114" w14:textId="77777777" w:rsidR="00CF3AB1" w:rsidRPr="00CF3AB1" w:rsidRDefault="00CF3AB1" w:rsidP="00CF3AB1">
      <w:pPr>
        <w:pStyle w:val="a9"/>
        <w:ind w:left="880" w:firstLineChars="0" w:firstLine="0"/>
      </w:pPr>
      <w:r w:rsidRPr="00CF3AB1">
        <w:t>Radiotherapy &gt;30 Gy to target lesions within 6 months</w:t>
      </w:r>
    </w:p>
    <w:p w14:paraId="011511C5" w14:textId="77777777" w:rsidR="00CF3AB1" w:rsidRPr="00CF3AB1" w:rsidRDefault="00CF3AB1" w:rsidP="00CF3AB1">
      <w:pPr>
        <w:pStyle w:val="a9"/>
        <w:ind w:left="880" w:firstLineChars="0" w:firstLine="0"/>
      </w:pPr>
      <w:r w:rsidRPr="00CF3AB1">
        <w:rPr>
          <w:rFonts w:hint="eastAsia"/>
        </w:rPr>
        <w:t xml:space="preserve">Radiotherapy </w:t>
      </w:r>
      <w:r w:rsidRPr="00CF3AB1">
        <w:rPr>
          <w:rFonts w:hint="eastAsia"/>
        </w:rPr>
        <w:t>≤</w:t>
      </w:r>
      <w:r w:rsidRPr="00CF3AB1">
        <w:rPr>
          <w:rFonts w:hint="eastAsia"/>
        </w:rPr>
        <w:t>30 Gy within 4 weeks</w:t>
      </w:r>
    </w:p>
    <w:p w14:paraId="20575A35" w14:textId="77777777" w:rsidR="00CF3AB1" w:rsidRPr="00CF3AB1" w:rsidRDefault="00CF3AB1" w:rsidP="00CF3AB1">
      <w:pPr>
        <w:pStyle w:val="a9"/>
        <w:ind w:left="880" w:firstLineChars="0" w:firstLine="0"/>
      </w:pPr>
      <w:r w:rsidRPr="00CF3AB1">
        <w:t>Prior Anti-PD-1/PD-L1 Therapy: Previous treatment with anti-PD-1, anti-PD-L1, anti-PD-L2, or anti-CTLA-4 antibody, or any other antibody/drug targeting T cell co-stimulation or checkpoint pathways</w:t>
      </w:r>
    </w:p>
    <w:p w14:paraId="0C4294EF" w14:textId="7FEF906A" w:rsidR="00CF3AB1" w:rsidRPr="00CF3AB1" w:rsidRDefault="00CF3AB1" w:rsidP="00CF3AB1">
      <w:pPr>
        <w:pStyle w:val="a9"/>
        <w:numPr>
          <w:ilvl w:val="0"/>
          <w:numId w:val="2"/>
        </w:numPr>
        <w:ind w:firstLineChars="0"/>
      </w:pPr>
      <w:r w:rsidRPr="00CF3AB1">
        <w:t>Active Autoimmune Disease: Diagnosis of active autoimmune disease requiring systemic immunosuppressive therapy within the past 2 years</w:t>
      </w:r>
      <w:r>
        <w:t xml:space="preserve">. </w:t>
      </w:r>
      <w:r w:rsidRPr="00CF3AB1">
        <w:t>Exceptions: Type I diabetes mellitus, hypothyroidism managed with hormone replacement, vitiligo, psoriasis not requiring systemic treatment</w:t>
      </w:r>
    </w:p>
    <w:p w14:paraId="715857BC" w14:textId="77777777" w:rsidR="00CF3AB1" w:rsidRPr="00CF3AB1" w:rsidRDefault="00CF3AB1" w:rsidP="00CF3AB1">
      <w:pPr>
        <w:pStyle w:val="a9"/>
        <w:numPr>
          <w:ilvl w:val="0"/>
          <w:numId w:val="2"/>
        </w:numPr>
        <w:ind w:firstLineChars="0"/>
      </w:pPr>
      <w:r w:rsidRPr="00CF3AB1">
        <w:t>Immunodeficiency or Chronic Viral Infection:</w:t>
      </w:r>
    </w:p>
    <w:p w14:paraId="652AA900" w14:textId="77777777" w:rsidR="00CF3AB1" w:rsidRPr="00CF3AB1" w:rsidRDefault="00CF3AB1" w:rsidP="00CF3AB1">
      <w:pPr>
        <w:pStyle w:val="a9"/>
        <w:ind w:left="880" w:firstLineChars="0" w:firstLine="0"/>
      </w:pPr>
      <w:r w:rsidRPr="00CF3AB1">
        <w:t>Known HIV infection (AIDS)</w:t>
      </w:r>
    </w:p>
    <w:p w14:paraId="30A25FCF" w14:textId="77777777" w:rsidR="00CF3AB1" w:rsidRPr="00CF3AB1" w:rsidRDefault="00CF3AB1" w:rsidP="00CF3AB1">
      <w:pPr>
        <w:pStyle w:val="a9"/>
        <w:ind w:left="880" w:firstLineChars="0" w:firstLine="0"/>
      </w:pPr>
      <w:r w:rsidRPr="00CF3AB1">
        <w:rPr>
          <w:rFonts w:hint="eastAsia"/>
        </w:rPr>
        <w:t xml:space="preserve">Active hepatitis B: HBsAg-positive AND HBV-DNA </w:t>
      </w:r>
      <w:r w:rsidRPr="00CF3AB1">
        <w:rPr>
          <w:rFonts w:hint="eastAsia"/>
        </w:rPr>
        <w:t>≥</w:t>
      </w:r>
      <w:r w:rsidRPr="00CF3AB1">
        <w:rPr>
          <w:rFonts w:hint="eastAsia"/>
        </w:rPr>
        <w:t>1</w:t>
      </w:r>
      <w:r w:rsidRPr="00CF3AB1">
        <w:rPr>
          <w:rFonts w:hint="eastAsia"/>
        </w:rPr>
        <w:t>×</w:t>
      </w:r>
      <w:r w:rsidRPr="00CF3AB1">
        <w:rPr>
          <w:rFonts w:hint="eastAsia"/>
        </w:rPr>
        <w:t>10</w:t>
      </w:r>
      <w:r w:rsidRPr="00CF3AB1">
        <w:rPr>
          <w:rFonts w:hint="eastAsia"/>
        </w:rPr>
        <w:t>³</w:t>
      </w:r>
      <w:r w:rsidRPr="00CF3AB1">
        <w:rPr>
          <w:rFonts w:hint="eastAsia"/>
        </w:rPr>
        <w:t xml:space="preserve"> copies/mL (</w:t>
      </w:r>
      <w:r w:rsidRPr="00CF3AB1">
        <w:rPr>
          <w:rFonts w:hint="eastAsia"/>
        </w:rPr>
        <w:t>≥</w:t>
      </w:r>
      <w:r w:rsidRPr="00CF3AB1">
        <w:rPr>
          <w:rFonts w:hint="eastAsia"/>
        </w:rPr>
        <w:t>200 IU/mL)</w:t>
      </w:r>
    </w:p>
    <w:p w14:paraId="604256DF" w14:textId="77777777" w:rsidR="00CF3AB1" w:rsidRPr="00CF3AB1" w:rsidRDefault="00CF3AB1" w:rsidP="00CF3AB1">
      <w:pPr>
        <w:pStyle w:val="a9"/>
        <w:ind w:left="880" w:firstLineChars="0" w:firstLine="0"/>
      </w:pPr>
      <w:r w:rsidRPr="00CF3AB1">
        <w:t>Active hepatitis C: Anti-HCV-positive AND HCV-RNA above lower limit of detection</w:t>
      </w:r>
    </w:p>
    <w:p w14:paraId="14CF4705" w14:textId="4D28CD26" w:rsidR="00CF3AB1" w:rsidRPr="00CF3AB1" w:rsidRDefault="00CF3AB1" w:rsidP="00CF3AB1">
      <w:pPr>
        <w:pStyle w:val="a9"/>
        <w:numPr>
          <w:ilvl w:val="0"/>
          <w:numId w:val="2"/>
        </w:numPr>
        <w:ind w:firstLineChars="0"/>
      </w:pPr>
      <w:r w:rsidRPr="00CF3AB1">
        <w:t>Recent Live Vaccine: Receipt of live attenuated vaccine within 4 weeks prior to first study dose</w:t>
      </w:r>
      <w:r>
        <w:t xml:space="preserve">. </w:t>
      </w:r>
      <w:r w:rsidRPr="00CF3AB1">
        <w:t>Exception: Inactivated influenza vaccine is permitted; intranasal live attenuated influenza vaccine is not permitted</w:t>
      </w:r>
    </w:p>
    <w:p w14:paraId="31BE20B9" w14:textId="1AFC6563" w:rsidR="00CF3AB1" w:rsidRPr="00CF3AB1" w:rsidRDefault="00CF3AB1" w:rsidP="00CF3AB1">
      <w:pPr>
        <w:pStyle w:val="a9"/>
        <w:numPr>
          <w:ilvl w:val="0"/>
          <w:numId w:val="2"/>
        </w:numPr>
        <w:ind w:firstLineChars="0"/>
      </w:pPr>
      <w:r w:rsidRPr="00CF3AB1">
        <w:t>Active CNS Metastases:</w:t>
      </w:r>
      <w:r>
        <w:t xml:space="preserve"> </w:t>
      </w:r>
      <w:r w:rsidRPr="00CF3AB1">
        <w:t>Untreated brain metastases or leptomeningeal disease</w:t>
      </w:r>
      <w:r>
        <w:t xml:space="preserve">. </w:t>
      </w:r>
      <w:r w:rsidRPr="00CF3AB1">
        <w:t>Exception: Patients with treated brain metastases are eligible if:</w:t>
      </w:r>
      <w:r>
        <w:t xml:space="preserve"> </w:t>
      </w:r>
      <w:r w:rsidRPr="00CF3AB1">
        <w:rPr>
          <w:rFonts w:hint="eastAsia"/>
        </w:rPr>
        <w:t xml:space="preserve">Radiologically </w:t>
      </w:r>
      <w:r w:rsidRPr="00CF3AB1">
        <w:rPr>
          <w:rFonts w:hint="eastAsia"/>
        </w:rPr>
        <w:lastRenderedPageBreak/>
        <w:t xml:space="preserve">stable for </w:t>
      </w:r>
      <w:r w:rsidRPr="00CF3AB1">
        <w:rPr>
          <w:rFonts w:hint="eastAsia"/>
        </w:rPr>
        <w:t>≥</w:t>
      </w:r>
      <w:r w:rsidRPr="00CF3AB1">
        <w:rPr>
          <w:rFonts w:hint="eastAsia"/>
        </w:rPr>
        <w:t>4 weeks prior to first dose (confirmed by MRI)</w:t>
      </w:r>
      <w:r>
        <w:t xml:space="preserve">; </w:t>
      </w:r>
      <w:r w:rsidRPr="00CF3AB1">
        <w:t>Neurologically asymptomatic</w:t>
      </w:r>
      <w:r>
        <w:t xml:space="preserve">. </w:t>
      </w:r>
      <w:r w:rsidRPr="00CF3AB1">
        <w:t>No evidence of new or enlarging brain metastases</w:t>
      </w:r>
      <w:r>
        <w:t xml:space="preserve">. </w:t>
      </w:r>
      <w:r w:rsidRPr="00CF3AB1">
        <w:rPr>
          <w:rFonts w:hint="eastAsia"/>
        </w:rPr>
        <w:t xml:space="preserve">Off corticosteroids for </w:t>
      </w:r>
      <w:r w:rsidRPr="00CF3AB1">
        <w:rPr>
          <w:rFonts w:hint="eastAsia"/>
        </w:rPr>
        <w:t>≥</w:t>
      </w:r>
      <w:r w:rsidRPr="00CF3AB1">
        <w:rPr>
          <w:rFonts w:hint="eastAsia"/>
        </w:rPr>
        <w:t xml:space="preserve">3 days (or on stable dose </w:t>
      </w:r>
      <w:r w:rsidRPr="00CF3AB1">
        <w:rPr>
          <w:rFonts w:hint="eastAsia"/>
        </w:rPr>
        <w:t>≤</w:t>
      </w:r>
      <w:r w:rsidRPr="00CF3AB1">
        <w:rPr>
          <w:rFonts w:hint="eastAsia"/>
        </w:rPr>
        <w:t>10 mg prednisone equivalent/day)</w:t>
      </w:r>
      <w:r>
        <w:t>.</w:t>
      </w:r>
    </w:p>
    <w:p w14:paraId="65FA3105" w14:textId="77777777" w:rsidR="00CF3AB1" w:rsidRPr="00CF3AB1" w:rsidRDefault="00CF3AB1" w:rsidP="00CF3AB1">
      <w:pPr>
        <w:pStyle w:val="a9"/>
        <w:numPr>
          <w:ilvl w:val="0"/>
          <w:numId w:val="2"/>
        </w:numPr>
        <w:ind w:firstLineChars="0"/>
      </w:pPr>
      <w:r w:rsidRPr="00CF3AB1">
        <w:t>Active Infection: Systemic infection requiring IV antimicrobial therapy</w:t>
      </w:r>
    </w:p>
    <w:p w14:paraId="4A378886" w14:textId="77777777" w:rsidR="00CF3AB1" w:rsidRPr="00CF3AB1" w:rsidRDefault="00CF3AB1" w:rsidP="00CF3AB1">
      <w:pPr>
        <w:pStyle w:val="a9"/>
        <w:numPr>
          <w:ilvl w:val="0"/>
          <w:numId w:val="2"/>
        </w:numPr>
        <w:ind w:firstLineChars="0"/>
      </w:pPr>
      <w:r w:rsidRPr="00CF3AB1">
        <w:t>Uncontrolled Medical Conditions:</w:t>
      </w:r>
    </w:p>
    <w:p w14:paraId="4F7D523F" w14:textId="77777777" w:rsidR="00CF3AB1" w:rsidRPr="00CF3AB1" w:rsidRDefault="00CF3AB1" w:rsidP="00CF3AB1">
      <w:pPr>
        <w:pStyle w:val="a9"/>
        <w:ind w:left="880" w:firstLineChars="0" w:firstLine="0"/>
      </w:pPr>
      <w:r w:rsidRPr="00CF3AB1">
        <w:t>Unstable angina, myocardial infarction within 6 months</w:t>
      </w:r>
    </w:p>
    <w:p w14:paraId="15C9255D" w14:textId="77777777" w:rsidR="00CF3AB1" w:rsidRPr="00CF3AB1" w:rsidRDefault="00CF3AB1" w:rsidP="00CF3AB1">
      <w:pPr>
        <w:pStyle w:val="a9"/>
        <w:ind w:left="880" w:firstLineChars="0" w:firstLine="0"/>
      </w:pPr>
      <w:r w:rsidRPr="00CF3AB1">
        <w:t>New York Heart Association (NYHA) Class III-IV congestive heart failure</w:t>
      </w:r>
    </w:p>
    <w:p w14:paraId="60AB1888" w14:textId="77777777" w:rsidR="00CF3AB1" w:rsidRPr="00CF3AB1" w:rsidRDefault="00CF3AB1" w:rsidP="00CF3AB1">
      <w:pPr>
        <w:pStyle w:val="a9"/>
        <w:ind w:left="880" w:firstLineChars="0" w:firstLine="0"/>
      </w:pPr>
      <w:r w:rsidRPr="00CF3AB1">
        <w:t>Uncontrolled hypertension (systolic &gt;160 mmHg or diastolic &gt;100 mmHg despite optimal medical management)</w:t>
      </w:r>
    </w:p>
    <w:p w14:paraId="1ED8F8A4" w14:textId="77777777" w:rsidR="00CF3AB1" w:rsidRPr="00CF3AB1" w:rsidRDefault="00CF3AB1" w:rsidP="00CF3AB1">
      <w:pPr>
        <w:pStyle w:val="a9"/>
        <w:ind w:left="880" w:firstLineChars="0" w:firstLine="0"/>
      </w:pPr>
      <w:r w:rsidRPr="00CF3AB1">
        <w:t>Uncontrolled diabetes mellitus (fasting glucose &gt;11.1 mmol/L despite therapy)</w:t>
      </w:r>
    </w:p>
    <w:p w14:paraId="04C78040" w14:textId="77777777" w:rsidR="00CF3AB1" w:rsidRPr="00CF3AB1" w:rsidRDefault="00CF3AB1" w:rsidP="00CF3AB1">
      <w:pPr>
        <w:pStyle w:val="a9"/>
        <w:ind w:left="880" w:firstLineChars="0" w:firstLine="0"/>
      </w:pPr>
      <w:r w:rsidRPr="00CF3AB1">
        <w:t>Clinically significant arrhythmia requiring medication</w:t>
      </w:r>
    </w:p>
    <w:p w14:paraId="748FD477" w14:textId="77777777" w:rsidR="00CF3AB1" w:rsidRPr="00CF3AB1" w:rsidRDefault="00CF3AB1" w:rsidP="00CF3AB1">
      <w:pPr>
        <w:pStyle w:val="a9"/>
        <w:ind w:left="880" w:firstLineChars="0" w:firstLine="0"/>
      </w:pPr>
      <w:r w:rsidRPr="00CF3AB1">
        <w:t>Severe chronic obstructive pulmonary disease with hypoxemia</w:t>
      </w:r>
    </w:p>
    <w:p w14:paraId="4CD6C26E" w14:textId="77777777" w:rsidR="00CF3AB1" w:rsidRPr="00CF3AB1" w:rsidRDefault="00CF3AB1" w:rsidP="00CF3AB1">
      <w:pPr>
        <w:pStyle w:val="a9"/>
        <w:ind w:left="880" w:firstLineChars="0" w:firstLine="0"/>
      </w:pPr>
      <w:r w:rsidRPr="00CF3AB1">
        <w:t>Psychiatric illness/social situation limiting compliance</w:t>
      </w:r>
    </w:p>
    <w:p w14:paraId="65EDD0B2" w14:textId="77777777" w:rsidR="00CF3AB1" w:rsidRPr="00CF3AB1" w:rsidRDefault="00CF3AB1" w:rsidP="00CF3AB1">
      <w:pPr>
        <w:pStyle w:val="a9"/>
        <w:ind w:left="880" w:firstLineChars="0" w:firstLine="0"/>
      </w:pPr>
      <w:r w:rsidRPr="00CF3AB1">
        <w:t>Known Hypersensitivity: History of severe hypersensitivity reaction to any component of camrelizumab or other monoclonal antibodies</w:t>
      </w:r>
    </w:p>
    <w:p w14:paraId="6F6C3B97" w14:textId="77777777" w:rsidR="00CF3AB1" w:rsidRPr="00CF3AB1" w:rsidRDefault="00CF3AB1" w:rsidP="00CF3AB1">
      <w:pPr>
        <w:pStyle w:val="a9"/>
        <w:numPr>
          <w:ilvl w:val="0"/>
          <w:numId w:val="2"/>
        </w:numPr>
        <w:ind w:firstLineChars="0"/>
      </w:pPr>
      <w:r w:rsidRPr="00CF3AB1">
        <w:t>Substance Abuse: Current or recent (within 1 year) history of drug or alcohol abuse</w:t>
      </w:r>
    </w:p>
    <w:p w14:paraId="26370485" w14:textId="77777777" w:rsidR="00CF3AB1" w:rsidRPr="00CF3AB1" w:rsidRDefault="00CF3AB1" w:rsidP="00CF3AB1">
      <w:pPr>
        <w:pStyle w:val="a9"/>
        <w:numPr>
          <w:ilvl w:val="0"/>
          <w:numId w:val="2"/>
        </w:numPr>
        <w:ind w:firstLineChars="0"/>
      </w:pPr>
      <w:r w:rsidRPr="00CF3AB1">
        <w:t>Poor Compliance: Inability or unwillingness to comply with study requirements as judged by investigator</w:t>
      </w:r>
    </w:p>
    <w:p w14:paraId="72A93565" w14:textId="12F22108" w:rsidR="00CF3AB1" w:rsidRPr="00CF3AB1" w:rsidRDefault="00CF3AB1" w:rsidP="00CF3AB1">
      <w:pPr>
        <w:pStyle w:val="a9"/>
        <w:numPr>
          <w:ilvl w:val="0"/>
          <w:numId w:val="2"/>
        </w:numPr>
        <w:ind w:firstLineChars="0"/>
      </w:pPr>
      <w:r w:rsidRPr="00CF3AB1">
        <w:t>Pregnancy and Lactation:</w:t>
      </w:r>
      <w:r w:rsidR="000B461C">
        <w:t xml:space="preserve"> </w:t>
      </w:r>
      <w:r w:rsidRPr="00CF3AB1">
        <w:t>Pregnant or breastfeeding women</w:t>
      </w:r>
      <w:r w:rsidR="000B461C">
        <w:t xml:space="preserve">. </w:t>
      </w:r>
      <w:r w:rsidRPr="00CF3AB1">
        <w:t>Women of childbearing potential planning pregnancy during study or within 6 months after last camrelizumab dose</w:t>
      </w:r>
      <w:r w:rsidR="000B461C">
        <w:t xml:space="preserve">. </w:t>
      </w:r>
      <w:r w:rsidRPr="00CF3AB1">
        <w:t>Men planning to father a child during study or within 6 months after last camrelizumab dose</w:t>
      </w:r>
    </w:p>
    <w:p w14:paraId="60724E9D" w14:textId="77777777" w:rsidR="00CF3AB1" w:rsidRPr="00CF3AB1" w:rsidRDefault="00CF3AB1" w:rsidP="000B461C">
      <w:pPr>
        <w:pStyle w:val="2"/>
        <w:ind w:firstLine="420"/>
      </w:pPr>
      <w:bookmarkStart w:id="19" w:name="_Toc211065267"/>
      <w:r w:rsidRPr="00CF3AB1">
        <w:t>4.3. Subject Withdrawal Criteria</w:t>
      </w:r>
      <w:bookmarkEnd w:id="19"/>
    </w:p>
    <w:p w14:paraId="1C3EBEAB" w14:textId="77777777" w:rsidR="00CF3AB1" w:rsidRPr="00CF3AB1" w:rsidRDefault="00CF3AB1" w:rsidP="000B461C">
      <w:pPr>
        <w:ind w:firstLine="440"/>
      </w:pPr>
      <w:r w:rsidRPr="00CF3AB1">
        <w:t>Patients may be withdrawn from study treatment for the following reasons:</w:t>
      </w:r>
    </w:p>
    <w:p w14:paraId="6DD08760" w14:textId="77777777" w:rsidR="00CF3AB1" w:rsidRPr="00CF3AB1" w:rsidRDefault="00CF3AB1" w:rsidP="000B461C">
      <w:pPr>
        <w:ind w:firstLine="440"/>
      </w:pPr>
      <w:r w:rsidRPr="00CF3AB1">
        <w:t>Disease Progression: Confirmed radiological or clinical progression per RECIST 1.1</w:t>
      </w:r>
    </w:p>
    <w:p w14:paraId="73E6630F" w14:textId="77777777" w:rsidR="00CF3AB1" w:rsidRPr="00CF3AB1" w:rsidRDefault="00CF3AB1" w:rsidP="000B461C">
      <w:pPr>
        <w:ind w:firstLine="440"/>
      </w:pPr>
      <w:r w:rsidRPr="00CF3AB1">
        <w:t>Note: Pseudoprogression considerations: If initial progression is observed but patient remains clinically stable, treatment may continue with repeat imaging 4-6 weeks later. If progression is not confirmed, treatment continues; if confirmed, treatment is discontinued.</w:t>
      </w:r>
    </w:p>
    <w:p w14:paraId="687339F2" w14:textId="77777777" w:rsidR="00CF3AB1" w:rsidRPr="00CF3AB1" w:rsidRDefault="00CF3AB1" w:rsidP="000B461C">
      <w:pPr>
        <w:ind w:firstLine="440"/>
      </w:pPr>
      <w:r w:rsidRPr="00CF3AB1">
        <w:t>Unacceptable Toxicity: Adverse events that, in the investigator's judgment, pose unacceptable risk to the patient, including:</w:t>
      </w:r>
    </w:p>
    <w:p w14:paraId="2782F0BA" w14:textId="77777777" w:rsidR="00CF3AB1" w:rsidRPr="00CF3AB1" w:rsidRDefault="00CF3AB1" w:rsidP="000B461C">
      <w:pPr>
        <w:ind w:firstLine="440"/>
      </w:pPr>
      <w:r w:rsidRPr="00CF3AB1">
        <w:t>Grade 4 immune-related adverse events (irAEs)</w:t>
      </w:r>
    </w:p>
    <w:p w14:paraId="6559D40E" w14:textId="77777777" w:rsidR="00CF3AB1" w:rsidRPr="00CF3AB1" w:rsidRDefault="00CF3AB1" w:rsidP="000B461C">
      <w:pPr>
        <w:ind w:firstLine="440"/>
      </w:pPr>
      <w:r w:rsidRPr="00CF3AB1">
        <w:t>Grade 3 irAEs not responsive to immunosuppressive therapy or requiring &gt;8 weeks of corticosteroids</w:t>
      </w:r>
    </w:p>
    <w:p w14:paraId="4228F7AD" w14:textId="77777777" w:rsidR="00CF3AB1" w:rsidRPr="00CF3AB1" w:rsidRDefault="00CF3AB1" w:rsidP="000B461C">
      <w:pPr>
        <w:ind w:firstLine="440"/>
      </w:pPr>
      <w:r w:rsidRPr="00CF3AB1">
        <w:t>Recurrent Grade 3 irAEs despite optimal management</w:t>
      </w:r>
    </w:p>
    <w:p w14:paraId="38B2727A" w14:textId="77777777" w:rsidR="00CF3AB1" w:rsidRPr="00CF3AB1" w:rsidRDefault="00CF3AB1" w:rsidP="000B461C">
      <w:pPr>
        <w:ind w:firstLine="440"/>
      </w:pPr>
      <w:r w:rsidRPr="00CF3AB1">
        <w:lastRenderedPageBreak/>
        <w:t>Patient Request: Voluntary withdrawal of consent</w:t>
      </w:r>
    </w:p>
    <w:p w14:paraId="30DE88DD" w14:textId="77777777" w:rsidR="00CF3AB1" w:rsidRPr="00CF3AB1" w:rsidRDefault="00CF3AB1" w:rsidP="000B461C">
      <w:pPr>
        <w:ind w:firstLine="440"/>
      </w:pPr>
      <w:r w:rsidRPr="00CF3AB1">
        <w:t>Investigator Decision: Clinical deterioration, intercurrent illness, or other safety concerns that preclude continued participation</w:t>
      </w:r>
    </w:p>
    <w:p w14:paraId="64355841" w14:textId="77777777" w:rsidR="00CF3AB1" w:rsidRPr="00CF3AB1" w:rsidRDefault="00CF3AB1" w:rsidP="000B461C">
      <w:pPr>
        <w:ind w:firstLine="440"/>
      </w:pPr>
      <w:r w:rsidRPr="00CF3AB1">
        <w:t>Non-compliance: Persistent inability or unwillingness to comply with study requirements</w:t>
      </w:r>
    </w:p>
    <w:p w14:paraId="6D87AAE0" w14:textId="77777777" w:rsidR="00CF3AB1" w:rsidRPr="00CF3AB1" w:rsidRDefault="00CF3AB1" w:rsidP="000B461C">
      <w:pPr>
        <w:ind w:firstLine="440"/>
      </w:pPr>
      <w:r w:rsidRPr="00CF3AB1">
        <w:t>Protocol Violation: Major protocol deviations affecting safety or integrity of data</w:t>
      </w:r>
    </w:p>
    <w:p w14:paraId="08B3377C" w14:textId="77777777" w:rsidR="00CF3AB1" w:rsidRPr="00CF3AB1" w:rsidRDefault="00CF3AB1" w:rsidP="000B461C">
      <w:pPr>
        <w:ind w:firstLine="440"/>
      </w:pPr>
      <w:r w:rsidRPr="00CF3AB1">
        <w:t>Pregnancy: Confirmed pregnancy during study treatment</w:t>
      </w:r>
    </w:p>
    <w:p w14:paraId="5E6436EF" w14:textId="77777777" w:rsidR="00CF3AB1" w:rsidRPr="00CF3AB1" w:rsidRDefault="00CF3AB1" w:rsidP="000B461C">
      <w:pPr>
        <w:ind w:firstLine="440"/>
      </w:pPr>
      <w:r w:rsidRPr="00CF3AB1">
        <w:t>Administrative Reasons: Study termination by sponsor, regulatory authority, or ethics committee</w:t>
      </w:r>
    </w:p>
    <w:p w14:paraId="459C5314" w14:textId="77777777" w:rsidR="00CF3AB1" w:rsidRPr="00CF3AB1" w:rsidRDefault="00CF3AB1" w:rsidP="000B461C">
      <w:pPr>
        <w:pStyle w:val="2"/>
        <w:ind w:firstLine="420"/>
      </w:pPr>
      <w:bookmarkStart w:id="20" w:name="_Toc211065268"/>
      <w:r w:rsidRPr="00CF3AB1">
        <w:t>4.4. Follow-up After Treatment Discontinuation</w:t>
      </w:r>
      <w:bookmarkEnd w:id="20"/>
    </w:p>
    <w:p w14:paraId="192C0175" w14:textId="77777777" w:rsidR="00CF3AB1" w:rsidRPr="00CF3AB1" w:rsidRDefault="00CF3AB1" w:rsidP="000B461C">
      <w:pPr>
        <w:ind w:firstLine="440"/>
      </w:pPr>
      <w:r w:rsidRPr="00CF3AB1">
        <w:t>Patients who discontinue study treatment for any reason other than withdrawal of consent will continue to be followed for:</w:t>
      </w:r>
    </w:p>
    <w:p w14:paraId="718D031A" w14:textId="77777777" w:rsidR="00CF3AB1" w:rsidRPr="00CF3AB1" w:rsidRDefault="00CF3AB1" w:rsidP="000B461C">
      <w:pPr>
        <w:ind w:firstLine="440"/>
      </w:pPr>
      <w:r w:rsidRPr="00CF3AB1">
        <w:t>Safety: AE monitoring for 8 weeks after last dose (or longer if treatment-related AEs persist)</w:t>
      </w:r>
    </w:p>
    <w:p w14:paraId="49BCF7C7" w14:textId="77777777" w:rsidR="00CF3AB1" w:rsidRPr="00CF3AB1" w:rsidRDefault="00CF3AB1" w:rsidP="000B461C">
      <w:pPr>
        <w:ind w:firstLine="440"/>
      </w:pPr>
      <w:r w:rsidRPr="00CF3AB1">
        <w:t>Survival and subsequent therapy: Every 8 weeks until death, withdrawal of consent, or 1 year after last patient enrollment</w:t>
      </w:r>
    </w:p>
    <w:p w14:paraId="717A6661" w14:textId="77777777" w:rsidR="00CF3AB1" w:rsidRPr="00CF3AB1" w:rsidRDefault="00CF3AB1" w:rsidP="000B461C">
      <w:pPr>
        <w:pStyle w:val="2"/>
        <w:ind w:firstLine="420"/>
      </w:pPr>
      <w:bookmarkStart w:id="21" w:name="_Toc211065269"/>
      <w:r w:rsidRPr="00CF3AB1">
        <w:t>4.5. Lost to Follow-up</w:t>
      </w:r>
      <w:bookmarkEnd w:id="21"/>
    </w:p>
    <w:p w14:paraId="7FB69650" w14:textId="77777777" w:rsidR="00CF3AB1" w:rsidRPr="00CF3AB1" w:rsidRDefault="00CF3AB1" w:rsidP="000B461C">
      <w:pPr>
        <w:ind w:firstLine="440"/>
      </w:pPr>
      <w:r w:rsidRPr="00CF3AB1">
        <w:t>Patients are considered lost to follow-up if:</w:t>
      </w:r>
    </w:p>
    <w:p w14:paraId="262EAD50" w14:textId="77777777" w:rsidR="00CF3AB1" w:rsidRPr="00CF3AB1" w:rsidRDefault="00CF3AB1" w:rsidP="000B461C">
      <w:pPr>
        <w:ind w:firstLine="440"/>
      </w:pPr>
      <w:r w:rsidRPr="00CF3AB1">
        <w:t>Three documented attempts to contact the patient (phone, mail, email) over a 4-week period are unsuccessful</w:t>
      </w:r>
    </w:p>
    <w:p w14:paraId="67BBA5A2" w14:textId="77777777" w:rsidR="00CF3AB1" w:rsidRPr="00CF3AB1" w:rsidRDefault="00CF3AB1" w:rsidP="000B461C">
      <w:pPr>
        <w:ind w:firstLine="440"/>
      </w:pPr>
      <w:r w:rsidRPr="00CF3AB1">
        <w:t>Patient has not been seen for a scheduled visit and cannot be reached</w:t>
      </w:r>
    </w:p>
    <w:p w14:paraId="24CE344F" w14:textId="77777777" w:rsidR="00CF3AB1" w:rsidRPr="00CF3AB1" w:rsidRDefault="00CF3AB1" w:rsidP="000B461C">
      <w:pPr>
        <w:ind w:firstLine="440"/>
      </w:pPr>
      <w:r w:rsidRPr="00CF3AB1">
        <w:t>Investigators must document all efforts made to locate the patient in source documents and case report forms.</w:t>
      </w:r>
    </w:p>
    <w:p w14:paraId="09D23756" w14:textId="77777777" w:rsidR="00CF3AB1" w:rsidRPr="00CF3AB1" w:rsidRDefault="00CF3AB1" w:rsidP="000B461C">
      <w:pPr>
        <w:pStyle w:val="1"/>
        <w:ind w:firstLine="560"/>
      </w:pPr>
      <w:bookmarkStart w:id="22" w:name="_Toc211065270"/>
      <w:r w:rsidRPr="00CF3AB1">
        <w:t>SECTION 5: INTERVENTIONS AND TREATMENT</w:t>
      </w:r>
      <w:bookmarkEnd w:id="22"/>
    </w:p>
    <w:p w14:paraId="60A199BC" w14:textId="77777777" w:rsidR="00CF3AB1" w:rsidRPr="00CF3AB1" w:rsidRDefault="00CF3AB1" w:rsidP="000B461C">
      <w:pPr>
        <w:pStyle w:val="2"/>
        <w:ind w:firstLine="420"/>
      </w:pPr>
      <w:bookmarkStart w:id="23" w:name="_Toc211065271"/>
      <w:r w:rsidRPr="00CF3AB1">
        <w:t>5.1. Study Treatments</w:t>
      </w:r>
      <w:bookmarkEnd w:id="23"/>
    </w:p>
    <w:p w14:paraId="3293A3AE" w14:textId="77777777" w:rsidR="00CF3AB1" w:rsidRPr="00CF3AB1" w:rsidRDefault="00CF3AB1" w:rsidP="000B461C">
      <w:pPr>
        <w:pStyle w:val="3"/>
        <w:ind w:firstLine="420"/>
      </w:pPr>
      <w:bookmarkStart w:id="24" w:name="_Toc211065272"/>
      <w:r w:rsidRPr="00CF3AB1">
        <w:t>5.1.1. Control Arm (Arm A): Camrelizumab Monotherapy</w:t>
      </w:r>
      <w:bookmarkEnd w:id="24"/>
    </w:p>
    <w:p w14:paraId="64FB10A4" w14:textId="77777777" w:rsidR="00CF3AB1" w:rsidRPr="00CF3AB1" w:rsidRDefault="00CF3AB1" w:rsidP="000B461C">
      <w:pPr>
        <w:ind w:firstLine="440"/>
      </w:pPr>
      <w:r w:rsidRPr="00CF3AB1">
        <w:t>Regimen:</w:t>
      </w:r>
    </w:p>
    <w:p w14:paraId="1E175267" w14:textId="77777777" w:rsidR="00CF3AB1" w:rsidRPr="00CF3AB1" w:rsidRDefault="00CF3AB1" w:rsidP="000B461C">
      <w:pPr>
        <w:ind w:firstLine="440"/>
      </w:pPr>
      <w:r w:rsidRPr="00CF3AB1">
        <w:t>Camrelizumab: 200 mg IV infusion on Day 1 of each 21-day cycle</w:t>
      </w:r>
    </w:p>
    <w:p w14:paraId="7FC0F355" w14:textId="77777777" w:rsidR="00CF3AB1" w:rsidRPr="00CF3AB1" w:rsidRDefault="00CF3AB1" w:rsidP="000B461C">
      <w:pPr>
        <w:ind w:firstLine="440"/>
      </w:pPr>
      <w:r w:rsidRPr="00CF3AB1">
        <w:t>Administration:</w:t>
      </w:r>
    </w:p>
    <w:p w14:paraId="56B63045" w14:textId="77777777" w:rsidR="00CF3AB1" w:rsidRPr="00CF3AB1" w:rsidRDefault="00CF3AB1" w:rsidP="000B461C">
      <w:pPr>
        <w:ind w:firstLine="440"/>
      </w:pPr>
      <w:r w:rsidRPr="00CF3AB1">
        <w:lastRenderedPageBreak/>
        <w:t>Dilute in 100 mL 0.9% sodium chloride for injection</w:t>
      </w:r>
    </w:p>
    <w:p w14:paraId="2666B583" w14:textId="77777777" w:rsidR="00CF3AB1" w:rsidRPr="00CF3AB1" w:rsidRDefault="00CF3AB1" w:rsidP="000B461C">
      <w:pPr>
        <w:ind w:firstLine="440"/>
      </w:pPr>
      <w:r w:rsidRPr="00CF3AB1">
        <w:t>Infuse over 30 minutes via peripheral or central venous catheter</w:t>
      </w:r>
    </w:p>
    <w:p w14:paraId="4D4E3263" w14:textId="77777777" w:rsidR="00CF3AB1" w:rsidRPr="00CF3AB1" w:rsidRDefault="00CF3AB1" w:rsidP="000B461C">
      <w:pPr>
        <w:ind w:firstLine="440"/>
      </w:pPr>
      <w:r w:rsidRPr="00CF3AB1">
        <w:t>Use a 0.2-micron in-line filter</w:t>
      </w:r>
    </w:p>
    <w:p w14:paraId="4BEFEAF6" w14:textId="77777777" w:rsidR="00CF3AB1" w:rsidRPr="00CF3AB1" w:rsidRDefault="00CF3AB1" w:rsidP="000B461C">
      <w:pPr>
        <w:ind w:firstLine="440"/>
      </w:pPr>
      <w:r w:rsidRPr="00CF3AB1">
        <w:t>Duration: Continue until confirmed disease progression, unacceptable toxicity, patient withdrawal, or investigator decision</w:t>
      </w:r>
    </w:p>
    <w:p w14:paraId="34A25E94" w14:textId="77777777" w:rsidR="00CF3AB1" w:rsidRPr="00CF3AB1" w:rsidRDefault="00CF3AB1" w:rsidP="000B461C">
      <w:pPr>
        <w:pStyle w:val="3"/>
        <w:ind w:firstLine="420"/>
      </w:pPr>
      <w:bookmarkStart w:id="25" w:name="_Toc211065273"/>
      <w:r w:rsidRPr="00CF3AB1">
        <w:t>5.1.2. Experimental Arm (Arm B): Camrelizumab + Autologous CIK Cells</w:t>
      </w:r>
      <w:bookmarkEnd w:id="25"/>
    </w:p>
    <w:p w14:paraId="54132B0E" w14:textId="77777777" w:rsidR="00CF3AB1" w:rsidRPr="00CF3AB1" w:rsidRDefault="00CF3AB1" w:rsidP="000B461C">
      <w:pPr>
        <w:ind w:firstLine="440"/>
      </w:pPr>
      <w:r w:rsidRPr="00CF3AB1">
        <w:t>Regimen:</w:t>
      </w:r>
    </w:p>
    <w:p w14:paraId="69D9BA4A" w14:textId="77777777" w:rsidR="00CF3AB1" w:rsidRPr="00CF3AB1" w:rsidRDefault="00CF3AB1" w:rsidP="000B461C">
      <w:pPr>
        <w:ind w:firstLine="440"/>
      </w:pPr>
      <w:r w:rsidRPr="00CF3AB1">
        <w:t>Camrelizumab: 200 mg IV on Day 1 of each 21-day cycle (same as Arm A)</w:t>
      </w:r>
    </w:p>
    <w:p w14:paraId="60CC90CF" w14:textId="1EEF4D51" w:rsidR="00CF3AB1" w:rsidRPr="00CF3AB1" w:rsidRDefault="00CF3AB1" w:rsidP="000B461C">
      <w:pPr>
        <w:ind w:firstLine="440"/>
      </w:pPr>
      <w:r w:rsidRPr="00CF3AB1">
        <w:t>Autologous CIK cells: 1 × 10¹⁰ cells IV on Day 14 of each 21-day cycle</w:t>
      </w:r>
      <w:r w:rsidR="000B461C">
        <w:t xml:space="preserve"> for 6 cycles</w:t>
      </w:r>
    </w:p>
    <w:p w14:paraId="22DC2C91" w14:textId="77777777" w:rsidR="00CF3AB1" w:rsidRPr="00CF3AB1" w:rsidRDefault="00CF3AB1" w:rsidP="000B461C">
      <w:pPr>
        <w:ind w:firstLine="440"/>
      </w:pPr>
      <w:r w:rsidRPr="00CF3AB1">
        <w:t>CIK Cell Administration:</w:t>
      </w:r>
    </w:p>
    <w:p w14:paraId="56D23755" w14:textId="77777777" w:rsidR="00CF3AB1" w:rsidRPr="00CF3AB1" w:rsidRDefault="00CF3AB1" w:rsidP="000B461C">
      <w:pPr>
        <w:ind w:firstLine="440"/>
      </w:pPr>
      <w:r w:rsidRPr="00CF3AB1">
        <w:t>Suspend in 100 mL 0.9% sodium chloride with 2% human serum albumin</w:t>
      </w:r>
    </w:p>
    <w:p w14:paraId="59A1A01A" w14:textId="77777777" w:rsidR="00CF3AB1" w:rsidRPr="00CF3AB1" w:rsidRDefault="00CF3AB1" w:rsidP="000B461C">
      <w:pPr>
        <w:ind w:firstLine="440"/>
      </w:pPr>
      <w:r w:rsidRPr="00CF3AB1">
        <w:t>Infuse over 30-60 minutes</w:t>
      </w:r>
    </w:p>
    <w:p w14:paraId="2887F8B0" w14:textId="77777777" w:rsidR="00CF3AB1" w:rsidRPr="00CF3AB1" w:rsidRDefault="00CF3AB1" w:rsidP="000B461C">
      <w:pPr>
        <w:ind w:firstLine="440"/>
      </w:pPr>
      <w:r w:rsidRPr="00CF3AB1">
        <w:t>Administered in inpatient or outpatient setting with vital sign monitoring</w:t>
      </w:r>
    </w:p>
    <w:p w14:paraId="035C395B" w14:textId="77777777" w:rsidR="00CF3AB1" w:rsidRPr="00CF3AB1" w:rsidRDefault="00CF3AB1" w:rsidP="000B461C">
      <w:pPr>
        <w:ind w:firstLine="440"/>
      </w:pPr>
      <w:r w:rsidRPr="00CF3AB1">
        <w:t>Duration: Continue both agents until confirmed disease progression, unacceptable toxicity, patient withdrawal, or investigator decision</w:t>
      </w:r>
    </w:p>
    <w:p w14:paraId="1A7ED4C4" w14:textId="77777777" w:rsidR="00CF3AB1" w:rsidRPr="00CF3AB1" w:rsidRDefault="00CF3AB1" w:rsidP="000B461C">
      <w:pPr>
        <w:pStyle w:val="2"/>
        <w:ind w:firstLine="420"/>
      </w:pPr>
      <w:bookmarkStart w:id="26" w:name="_Toc211065274"/>
      <w:r w:rsidRPr="00CF3AB1">
        <w:t>5.2. Camrelizumab (SHR-1210) Drug Product Information</w:t>
      </w:r>
      <w:bookmarkEnd w:id="26"/>
    </w:p>
    <w:p w14:paraId="0EB52A63" w14:textId="77777777" w:rsidR="00CF3AB1" w:rsidRPr="00CF3AB1" w:rsidRDefault="00CF3AB1" w:rsidP="000B461C">
      <w:pPr>
        <w:ind w:firstLine="440"/>
      </w:pPr>
      <w:r w:rsidRPr="00CF3AB1">
        <w:t>Generic Name: Camrelizumab (recombinant humanized anti-PD-1 monoclonal antibody)</w:t>
      </w:r>
    </w:p>
    <w:p w14:paraId="5727E0DE" w14:textId="5B35902E" w:rsidR="00CF3AB1" w:rsidRPr="00CF3AB1" w:rsidRDefault="00CF3AB1" w:rsidP="000B461C">
      <w:pPr>
        <w:ind w:firstLine="440"/>
      </w:pPr>
      <w:r w:rsidRPr="00CF3AB1">
        <w:rPr>
          <w:rFonts w:hint="eastAsia"/>
        </w:rPr>
        <w:t>Brand Name: Airuika®</w:t>
      </w:r>
    </w:p>
    <w:p w14:paraId="2FEA9ABD" w14:textId="77777777" w:rsidR="00CF3AB1" w:rsidRPr="00CF3AB1" w:rsidRDefault="00CF3AB1" w:rsidP="000B461C">
      <w:pPr>
        <w:ind w:firstLine="440"/>
      </w:pPr>
      <w:r w:rsidRPr="00CF3AB1">
        <w:t>Manufacturer: Jiangsu Hengrui Medicine Co., Ltd., China</w:t>
      </w:r>
    </w:p>
    <w:p w14:paraId="563F0253" w14:textId="3E804DCD" w:rsidR="00CF3AB1" w:rsidRPr="00CF3AB1" w:rsidRDefault="00CF3AB1" w:rsidP="000B461C">
      <w:pPr>
        <w:ind w:firstLine="440"/>
      </w:pPr>
      <w:r w:rsidRPr="00CF3AB1">
        <w:rPr>
          <w:rFonts w:hint="eastAsia"/>
        </w:rPr>
        <w:t>Regulatory Approval: NMPA Drug Approval Number: S20190027</w:t>
      </w:r>
    </w:p>
    <w:p w14:paraId="4A4916CC" w14:textId="77777777" w:rsidR="00CF3AB1" w:rsidRPr="00CF3AB1" w:rsidRDefault="00CF3AB1" w:rsidP="000B461C">
      <w:pPr>
        <w:ind w:firstLine="440"/>
      </w:pPr>
      <w:r w:rsidRPr="00CF3AB1">
        <w:t>Formulation: 200 mg/vial, lyophilized powder for injection</w:t>
      </w:r>
    </w:p>
    <w:p w14:paraId="70FC787B" w14:textId="77777777" w:rsidR="00CF3AB1" w:rsidRPr="00CF3AB1" w:rsidRDefault="00CF3AB1" w:rsidP="000B461C">
      <w:pPr>
        <w:ind w:firstLine="440"/>
      </w:pPr>
      <w:r w:rsidRPr="00CF3AB1">
        <w:t>Reconstitution: Reconstitute with 5 mL sterile water for injection; gently swirl (do not shake) until completely dissolved; further dilute in 100 mL 0.9% sodium chloride</w:t>
      </w:r>
    </w:p>
    <w:p w14:paraId="20A707DD" w14:textId="77777777" w:rsidR="00CF3AB1" w:rsidRPr="00CF3AB1" w:rsidRDefault="00CF3AB1" w:rsidP="000B461C">
      <w:pPr>
        <w:ind w:firstLine="440"/>
      </w:pPr>
      <w:r w:rsidRPr="00CF3AB1">
        <w:t>Storage: Store at 2-8°C, protect from light; use reconstituted solution within 24 hours</w:t>
      </w:r>
    </w:p>
    <w:p w14:paraId="74FEECAE" w14:textId="77777777" w:rsidR="00CF3AB1" w:rsidRPr="00CF3AB1" w:rsidRDefault="00CF3AB1" w:rsidP="000B461C">
      <w:pPr>
        <w:ind w:firstLine="440"/>
      </w:pPr>
      <w:r w:rsidRPr="00CF3AB1">
        <w:t>Mechanism of Action: Camrelizumab is a humanized IgG4-kappa monoclonal antibody that binds to PD-1 receptor on T cells, blocking its interaction with PD-L1 and PD-L2 on tumor and antigen-presenting cells. This releases PD-1 pathway-mediated inhibition of immune responses, including antitumor immune responses.</w:t>
      </w:r>
    </w:p>
    <w:p w14:paraId="688132E4" w14:textId="77777777" w:rsidR="00CF3AB1" w:rsidRPr="00CF3AB1" w:rsidRDefault="00CF3AB1" w:rsidP="000B461C">
      <w:pPr>
        <w:ind w:firstLine="440"/>
      </w:pPr>
      <w:r w:rsidRPr="00CF3AB1">
        <w:t xml:space="preserve">Supply and Accountability: Camrelizumab is provided by Jiangsu Hengrui Medicine </w:t>
      </w:r>
      <w:r w:rsidRPr="00CF3AB1">
        <w:lastRenderedPageBreak/>
        <w:t>Co., Ltd. under an investigator-initiated trial agreement. The investigational site pharmacy maintains drug accountability records per institutional SOPs.</w:t>
      </w:r>
    </w:p>
    <w:p w14:paraId="3801302F" w14:textId="77777777" w:rsidR="00CF3AB1" w:rsidRPr="00CF3AB1" w:rsidRDefault="00CF3AB1" w:rsidP="000B461C">
      <w:pPr>
        <w:pStyle w:val="2"/>
        <w:ind w:firstLine="420"/>
      </w:pPr>
      <w:bookmarkStart w:id="27" w:name="_Toc211065275"/>
      <w:r w:rsidRPr="00CF3AB1">
        <w:t>5.3. Autologous CIK Cell Manufacturing Protocol</w:t>
      </w:r>
      <w:bookmarkEnd w:id="27"/>
    </w:p>
    <w:p w14:paraId="20A24D1F" w14:textId="77777777" w:rsidR="00CF3AB1" w:rsidRPr="00CF3AB1" w:rsidRDefault="00CF3AB1" w:rsidP="000B461C">
      <w:pPr>
        <w:pStyle w:val="3"/>
        <w:ind w:firstLine="420"/>
      </w:pPr>
      <w:bookmarkStart w:id="28" w:name="_Toc211065276"/>
      <w:r w:rsidRPr="00CF3AB1">
        <w:t>5.3.1. PBMC Collection via Leukapheresis</w:t>
      </w:r>
      <w:bookmarkEnd w:id="28"/>
    </w:p>
    <w:p w14:paraId="6DF4F5F8" w14:textId="14027832" w:rsidR="00CF3AB1" w:rsidRPr="00CF3AB1" w:rsidRDefault="00CF3AB1" w:rsidP="000B461C">
      <w:pPr>
        <w:ind w:firstLine="440"/>
      </w:pPr>
      <w:r w:rsidRPr="00CF3AB1">
        <w:t>Procedure:</w:t>
      </w:r>
    </w:p>
    <w:p w14:paraId="698D1F15" w14:textId="77777777" w:rsidR="00CF3AB1" w:rsidRPr="00CF3AB1" w:rsidRDefault="00CF3AB1" w:rsidP="000B461C">
      <w:pPr>
        <w:ind w:firstLine="440"/>
      </w:pPr>
      <w:r w:rsidRPr="00CF3AB1">
        <w:t>Timing: Day -14 to Day -10 of Cycle 1; repeat before each subsequent cycle (Day 7-10)</w:t>
      </w:r>
    </w:p>
    <w:p w14:paraId="65EE495C" w14:textId="77777777" w:rsidR="00CF3AB1" w:rsidRPr="00CF3AB1" w:rsidRDefault="00CF3AB1" w:rsidP="000B461C">
      <w:pPr>
        <w:ind w:firstLine="440"/>
      </w:pPr>
      <w:r w:rsidRPr="00CF3AB1">
        <w:t>Equipment: COBE Spectra or Spectra Optia Apheresis System</w:t>
      </w:r>
    </w:p>
    <w:p w14:paraId="01813B5F" w14:textId="77777777" w:rsidR="00CF3AB1" w:rsidRPr="00CF3AB1" w:rsidRDefault="00CF3AB1" w:rsidP="000B461C">
      <w:pPr>
        <w:ind w:firstLine="440"/>
      </w:pPr>
      <w:r w:rsidRPr="00CF3AB1">
        <w:t>Anticoagulation: Citrate-based (ACD-A)</w:t>
      </w:r>
    </w:p>
    <w:p w14:paraId="55CF6308" w14:textId="77777777" w:rsidR="00CF3AB1" w:rsidRPr="00CF3AB1" w:rsidRDefault="00CF3AB1" w:rsidP="000B461C">
      <w:pPr>
        <w:ind w:firstLine="440"/>
      </w:pPr>
      <w:r w:rsidRPr="00CF3AB1">
        <w:t>Target Collection: 5-10 × 10⁹ mononuclear cells in ~50 mL apheresis product</w:t>
      </w:r>
    </w:p>
    <w:p w14:paraId="10171A9A" w14:textId="77777777" w:rsidR="00CF3AB1" w:rsidRPr="00CF3AB1" w:rsidRDefault="00CF3AB1" w:rsidP="000B461C">
      <w:pPr>
        <w:ind w:firstLine="440"/>
      </w:pPr>
      <w:r w:rsidRPr="00CF3AB1">
        <w:t>Processing Time: Approximately 90-120 minutes</w:t>
      </w:r>
    </w:p>
    <w:p w14:paraId="61644C14" w14:textId="77777777" w:rsidR="00CF3AB1" w:rsidRPr="00CF3AB1" w:rsidRDefault="00CF3AB1" w:rsidP="000B461C">
      <w:pPr>
        <w:ind w:firstLine="440"/>
      </w:pPr>
      <w:r w:rsidRPr="00CF3AB1">
        <w:t>Patient Monitoring: Vital signs every 15 minutes; calcium supplementation as needed for citrate toxicity</w:t>
      </w:r>
    </w:p>
    <w:p w14:paraId="5FC775B4" w14:textId="77777777" w:rsidR="00CF3AB1" w:rsidRPr="00CF3AB1" w:rsidRDefault="00CF3AB1" w:rsidP="000B461C">
      <w:pPr>
        <w:ind w:firstLine="440"/>
      </w:pPr>
      <w:r w:rsidRPr="00CF3AB1">
        <w:t>Quality Control of Apheresis Product:</w:t>
      </w:r>
    </w:p>
    <w:p w14:paraId="233CBD33" w14:textId="77777777" w:rsidR="00CF3AB1" w:rsidRPr="00CF3AB1" w:rsidRDefault="00CF3AB1" w:rsidP="000B461C">
      <w:pPr>
        <w:ind w:firstLine="440"/>
      </w:pPr>
      <w:r w:rsidRPr="00CF3AB1">
        <w:t xml:space="preserve">Total mononuclear cell count </w:t>
      </w:r>
      <w:r w:rsidRPr="00CF3AB1">
        <w:rPr>
          <w:rFonts w:hint="eastAsia"/>
        </w:rPr>
        <w:t>≥</w:t>
      </w:r>
      <w:r w:rsidRPr="00CF3AB1">
        <w:t>5 × 10⁸ cells</w:t>
      </w:r>
    </w:p>
    <w:p w14:paraId="6C331EC0" w14:textId="77777777" w:rsidR="00CF3AB1" w:rsidRPr="00CF3AB1" w:rsidRDefault="00CF3AB1" w:rsidP="000B461C">
      <w:pPr>
        <w:ind w:firstLine="440"/>
      </w:pPr>
      <w:r w:rsidRPr="00CF3AB1">
        <w:rPr>
          <w:rFonts w:hint="eastAsia"/>
        </w:rPr>
        <w:t xml:space="preserve">Viability </w:t>
      </w:r>
      <w:r w:rsidRPr="00CF3AB1">
        <w:rPr>
          <w:rFonts w:hint="eastAsia"/>
        </w:rPr>
        <w:t>≥</w:t>
      </w:r>
      <w:r w:rsidRPr="00CF3AB1">
        <w:rPr>
          <w:rFonts w:hint="eastAsia"/>
        </w:rPr>
        <w:t>95% (trypan blue exclusion)</w:t>
      </w:r>
    </w:p>
    <w:p w14:paraId="002F98B3" w14:textId="77777777" w:rsidR="00CF3AB1" w:rsidRPr="00CF3AB1" w:rsidRDefault="00CF3AB1" w:rsidP="000B461C">
      <w:pPr>
        <w:ind w:firstLine="440"/>
      </w:pPr>
      <w:r w:rsidRPr="00CF3AB1">
        <w:t xml:space="preserve">CD3⁺ T cells </w:t>
      </w:r>
      <w:r w:rsidRPr="00CF3AB1">
        <w:rPr>
          <w:rFonts w:hint="eastAsia"/>
        </w:rPr>
        <w:t>≥</w:t>
      </w:r>
      <w:r w:rsidRPr="00CF3AB1">
        <w:t>70% of lymphocytes (flow cytometry)</w:t>
      </w:r>
    </w:p>
    <w:p w14:paraId="3D01C28D" w14:textId="77777777" w:rsidR="00CF3AB1" w:rsidRPr="00CF3AB1" w:rsidRDefault="00CF3AB1" w:rsidP="000B461C">
      <w:pPr>
        <w:ind w:firstLine="440"/>
      </w:pPr>
      <w:r w:rsidRPr="00CF3AB1">
        <w:t xml:space="preserve">CD8⁺ T cells </w:t>
      </w:r>
      <w:r w:rsidRPr="00CF3AB1">
        <w:rPr>
          <w:rFonts w:hint="eastAsia"/>
        </w:rPr>
        <w:t>≥</w:t>
      </w:r>
      <w:r w:rsidRPr="00CF3AB1">
        <w:t>20% of lymphocytes</w:t>
      </w:r>
    </w:p>
    <w:p w14:paraId="0791658F" w14:textId="77777777" w:rsidR="00CF3AB1" w:rsidRPr="00CF3AB1" w:rsidRDefault="00CF3AB1" w:rsidP="000B461C">
      <w:pPr>
        <w:ind w:firstLine="440"/>
      </w:pPr>
      <w:r w:rsidRPr="00CF3AB1">
        <w:t xml:space="preserve">CD3⁺CD56⁺ NKT cells </w:t>
      </w:r>
      <w:r w:rsidRPr="00CF3AB1">
        <w:rPr>
          <w:rFonts w:hint="eastAsia"/>
        </w:rPr>
        <w:t>≥</w:t>
      </w:r>
      <w:r w:rsidRPr="00CF3AB1">
        <w:t>1% of lymphocytes</w:t>
      </w:r>
    </w:p>
    <w:p w14:paraId="6FF1C1A3" w14:textId="77777777" w:rsidR="00CF3AB1" w:rsidRPr="00CF3AB1" w:rsidRDefault="00CF3AB1" w:rsidP="000B461C">
      <w:pPr>
        <w:pStyle w:val="3"/>
        <w:ind w:firstLine="420"/>
      </w:pPr>
      <w:bookmarkStart w:id="29" w:name="_Toc211065277"/>
      <w:r w:rsidRPr="00CF3AB1">
        <w:t>5.3.2. CIK Cell Culture Protocol (14-Day Culture)</w:t>
      </w:r>
      <w:bookmarkEnd w:id="29"/>
    </w:p>
    <w:p w14:paraId="289E8E3E" w14:textId="77777777" w:rsidR="00CF3AB1" w:rsidRPr="00CF3AB1" w:rsidRDefault="00CF3AB1" w:rsidP="000B461C">
      <w:pPr>
        <w:ind w:firstLine="440"/>
      </w:pPr>
      <w:r w:rsidRPr="00CF3AB1">
        <w:t>Culture Facility: Tianjin Medical University Cancer Hospital GMP-compliant Cell Processing Laboratory (ISO Class 7 cleanroom)</w:t>
      </w:r>
    </w:p>
    <w:p w14:paraId="1B5C5250" w14:textId="77777777" w:rsidR="00CF3AB1" w:rsidRPr="00CF3AB1" w:rsidRDefault="00CF3AB1" w:rsidP="000B461C">
      <w:pPr>
        <w:ind w:firstLine="440"/>
      </w:pPr>
      <w:r w:rsidRPr="00CF3AB1">
        <w:t>Culture Procedure:</w:t>
      </w:r>
    </w:p>
    <w:p w14:paraId="705F44DF" w14:textId="77777777" w:rsidR="00CF3AB1" w:rsidRPr="00CF3AB1" w:rsidRDefault="00CF3AB1" w:rsidP="000B461C">
      <w:pPr>
        <w:ind w:firstLine="440"/>
      </w:pPr>
      <w:r w:rsidRPr="00CF3AB1">
        <w:t>Day 0 (Initiation):</w:t>
      </w:r>
    </w:p>
    <w:p w14:paraId="267EC4A6" w14:textId="77777777" w:rsidR="00CF3AB1" w:rsidRPr="00CF3AB1" w:rsidRDefault="00CF3AB1" w:rsidP="000B461C">
      <w:pPr>
        <w:ind w:firstLine="440"/>
      </w:pPr>
      <w:r w:rsidRPr="00CF3AB1">
        <w:t>Transfer apheresis product to sterile culture bags (Baxter LifeCell, CryoMACS)</w:t>
      </w:r>
    </w:p>
    <w:p w14:paraId="684AE021" w14:textId="77777777" w:rsidR="00CF3AB1" w:rsidRPr="00CF3AB1" w:rsidRDefault="00CF3AB1" w:rsidP="000B461C">
      <w:pPr>
        <w:ind w:firstLine="440"/>
      </w:pPr>
      <w:r w:rsidRPr="00CF3AB1">
        <w:t>Culture medium: X-VIVO 15 serum-free medium (Lonza)</w:t>
      </w:r>
    </w:p>
    <w:p w14:paraId="1B854B4D" w14:textId="77777777" w:rsidR="00CF3AB1" w:rsidRPr="00CF3AB1" w:rsidRDefault="00CF3AB1" w:rsidP="000B461C">
      <w:pPr>
        <w:ind w:firstLine="440"/>
      </w:pPr>
      <w:r w:rsidRPr="00CF3AB1">
        <w:t>Add initial cytokines:</w:t>
      </w:r>
    </w:p>
    <w:p w14:paraId="63A67F5E" w14:textId="77777777" w:rsidR="00CF3AB1" w:rsidRPr="00CF3AB1" w:rsidRDefault="00CF3AB1" w:rsidP="000B461C">
      <w:pPr>
        <w:ind w:firstLine="440"/>
      </w:pPr>
      <w:r w:rsidRPr="00CF3AB1">
        <w:t>Anti-CD3 mAb (OKT3): 100 ng/mL (Miltenyi Biotec)</w:t>
      </w:r>
    </w:p>
    <w:p w14:paraId="05713469" w14:textId="77777777" w:rsidR="00CF3AB1" w:rsidRPr="00CF3AB1" w:rsidRDefault="00CF3AB1" w:rsidP="000B461C">
      <w:pPr>
        <w:ind w:firstLine="440"/>
      </w:pPr>
      <w:r w:rsidRPr="00CF3AB1">
        <w:t>Recombinant human IFN-γ: 1,000 IU/mL (PeproTech)</w:t>
      </w:r>
    </w:p>
    <w:p w14:paraId="62F44BE7" w14:textId="77777777" w:rsidR="00CF3AB1" w:rsidRPr="00CF3AB1" w:rsidRDefault="00CF3AB1" w:rsidP="000B461C">
      <w:pPr>
        <w:ind w:firstLine="440"/>
      </w:pPr>
      <w:r w:rsidRPr="00CF3AB1">
        <w:lastRenderedPageBreak/>
        <w:t>Adjust cell density to 1-3 × 10⁶ cells/mL</w:t>
      </w:r>
    </w:p>
    <w:p w14:paraId="5110B9C1" w14:textId="77777777" w:rsidR="00CF3AB1" w:rsidRPr="00CF3AB1" w:rsidRDefault="00CF3AB1" w:rsidP="000B461C">
      <w:pPr>
        <w:ind w:firstLine="440"/>
      </w:pPr>
      <w:r w:rsidRPr="00CF3AB1">
        <w:t>Total volume: 500 mL per culture bag (typically 2 bags/patient)</w:t>
      </w:r>
    </w:p>
    <w:p w14:paraId="09B2FCFB" w14:textId="77777777" w:rsidR="00CF3AB1" w:rsidRPr="00CF3AB1" w:rsidRDefault="00CF3AB1" w:rsidP="000B461C">
      <w:pPr>
        <w:ind w:firstLine="440"/>
      </w:pPr>
      <w:r w:rsidRPr="00CF3AB1">
        <w:t>Incubate at 37°C, 5% CO₂</w:t>
      </w:r>
    </w:p>
    <w:p w14:paraId="329FD0D2" w14:textId="77777777" w:rsidR="00CF3AB1" w:rsidRPr="00CF3AB1" w:rsidRDefault="00CF3AB1" w:rsidP="000B461C">
      <w:pPr>
        <w:ind w:firstLine="440"/>
      </w:pPr>
      <w:r w:rsidRPr="00CF3AB1">
        <w:t>Day 1:</w:t>
      </w:r>
    </w:p>
    <w:p w14:paraId="381AE580" w14:textId="67C41572" w:rsidR="00CF3AB1" w:rsidRPr="00CF3AB1" w:rsidRDefault="00CF3AB1" w:rsidP="000B461C">
      <w:pPr>
        <w:ind w:firstLine="440"/>
      </w:pPr>
      <w:r w:rsidRPr="00CF3AB1">
        <w:t>Add recombinant human IL-2: 1,000 IU/mL (PeproTech)</w:t>
      </w:r>
    </w:p>
    <w:p w14:paraId="7AE337D6" w14:textId="6877A4EE" w:rsidR="00CF3AB1" w:rsidRPr="00CF3AB1" w:rsidRDefault="00CF3AB1" w:rsidP="000B461C">
      <w:pPr>
        <w:ind w:firstLine="440"/>
      </w:pPr>
      <w:r w:rsidRPr="00CF3AB1">
        <w:t>Continue incubation</w:t>
      </w:r>
    </w:p>
    <w:p w14:paraId="70FA875E" w14:textId="77777777" w:rsidR="00CF3AB1" w:rsidRPr="00CF3AB1" w:rsidRDefault="00CF3AB1" w:rsidP="000B461C">
      <w:pPr>
        <w:ind w:firstLine="440"/>
      </w:pPr>
      <w:r w:rsidRPr="00CF3AB1">
        <w:t>Day 5 (First Feeding):</w:t>
      </w:r>
    </w:p>
    <w:p w14:paraId="56280E51" w14:textId="50FF3B97" w:rsidR="00CF3AB1" w:rsidRPr="00CF3AB1" w:rsidRDefault="00CF3AB1" w:rsidP="000B461C">
      <w:pPr>
        <w:ind w:firstLine="440"/>
      </w:pPr>
      <w:r w:rsidRPr="00CF3AB1">
        <w:t>Assess cell viability and proliferation (microscopy)</w:t>
      </w:r>
    </w:p>
    <w:p w14:paraId="59BA2C4A" w14:textId="6A9DF6BB" w:rsidR="00CF3AB1" w:rsidRPr="00CF3AB1" w:rsidRDefault="00CF3AB1" w:rsidP="000B461C">
      <w:pPr>
        <w:ind w:firstLine="440"/>
      </w:pPr>
      <w:r w:rsidRPr="00CF3AB1">
        <w:t>Add 1,000 mL fresh X-VIVO 15 medium containing:</w:t>
      </w:r>
    </w:p>
    <w:p w14:paraId="5641FE2E" w14:textId="77777777" w:rsidR="00CF3AB1" w:rsidRPr="00CF3AB1" w:rsidRDefault="00CF3AB1" w:rsidP="000B461C">
      <w:pPr>
        <w:ind w:firstLine="440"/>
      </w:pPr>
      <w:r w:rsidRPr="00CF3AB1">
        <w:t>- IL-2: 1,000 IU/mL</w:t>
      </w:r>
    </w:p>
    <w:p w14:paraId="3CC108BF" w14:textId="77777777" w:rsidR="00CF3AB1" w:rsidRPr="00CF3AB1" w:rsidRDefault="00CF3AB1" w:rsidP="000B461C">
      <w:pPr>
        <w:ind w:firstLine="440"/>
      </w:pPr>
      <w:r w:rsidRPr="00CF3AB1">
        <w:t>- IFN-γ: 1,000 IU/mL</w:t>
      </w:r>
    </w:p>
    <w:p w14:paraId="54795FA7" w14:textId="490F4CD5" w:rsidR="00CF3AB1" w:rsidRPr="00CF3AB1" w:rsidRDefault="00CF3AB1" w:rsidP="000B461C">
      <w:pPr>
        <w:ind w:firstLine="440"/>
      </w:pPr>
      <w:r w:rsidRPr="00CF3AB1">
        <w:t>Continue incubation</w:t>
      </w:r>
    </w:p>
    <w:p w14:paraId="666905B5" w14:textId="77777777" w:rsidR="00CF3AB1" w:rsidRPr="00CF3AB1" w:rsidRDefault="00CF3AB1" w:rsidP="000B461C">
      <w:pPr>
        <w:ind w:firstLine="440"/>
      </w:pPr>
      <w:r w:rsidRPr="00CF3AB1">
        <w:t>Day 9 (Second Feeding and Interim QC):</w:t>
      </w:r>
    </w:p>
    <w:p w14:paraId="660CDD79" w14:textId="6B036C9B" w:rsidR="00CF3AB1" w:rsidRPr="00CF3AB1" w:rsidRDefault="00CF3AB1" w:rsidP="000B461C">
      <w:pPr>
        <w:ind w:firstLine="440"/>
      </w:pPr>
      <w:r w:rsidRPr="00CF3AB1">
        <w:t>Assess cell viability, morphology, and proliferation</w:t>
      </w:r>
    </w:p>
    <w:p w14:paraId="16995A4E" w14:textId="7D6A5F5B" w:rsidR="00CF3AB1" w:rsidRPr="00CF3AB1" w:rsidRDefault="00CF3AB1" w:rsidP="000B461C">
      <w:pPr>
        <w:ind w:firstLine="440"/>
      </w:pPr>
      <w:r w:rsidRPr="00CF3AB1">
        <w:t>Collect 50 mL cell suspension for sterility testing (bacterial and fungal cultures)</w:t>
      </w:r>
    </w:p>
    <w:p w14:paraId="142A12AB" w14:textId="74D91938" w:rsidR="00CF3AB1" w:rsidRPr="00CF3AB1" w:rsidRDefault="00CF3AB1" w:rsidP="000B461C">
      <w:pPr>
        <w:ind w:firstLine="440"/>
      </w:pPr>
      <w:r w:rsidRPr="00CF3AB1">
        <w:t>Add 1,000 mL fresh X-VIVO 15 medium containing:</w:t>
      </w:r>
    </w:p>
    <w:p w14:paraId="2D1AE3AB" w14:textId="77777777" w:rsidR="00CF3AB1" w:rsidRPr="00CF3AB1" w:rsidRDefault="00CF3AB1" w:rsidP="000B461C">
      <w:pPr>
        <w:ind w:firstLine="440"/>
      </w:pPr>
      <w:r w:rsidRPr="00CF3AB1">
        <w:t>- IL-2: 1,000 IU/mL</w:t>
      </w:r>
    </w:p>
    <w:p w14:paraId="7B9CDDC6" w14:textId="77777777" w:rsidR="00CF3AB1" w:rsidRPr="00CF3AB1" w:rsidRDefault="00CF3AB1" w:rsidP="000B461C">
      <w:pPr>
        <w:ind w:firstLine="440"/>
      </w:pPr>
      <w:r w:rsidRPr="00CF3AB1">
        <w:t>- IFN-γ: 1,000 IU/mL</w:t>
      </w:r>
    </w:p>
    <w:p w14:paraId="4BF50025" w14:textId="47A98097" w:rsidR="00CF3AB1" w:rsidRPr="00CF3AB1" w:rsidRDefault="00CF3AB1" w:rsidP="000B461C">
      <w:pPr>
        <w:ind w:firstLine="440"/>
      </w:pPr>
      <w:r w:rsidRPr="00CF3AB1">
        <w:t>Continue incubation</w:t>
      </w:r>
    </w:p>
    <w:p w14:paraId="32EFEC7F" w14:textId="77777777" w:rsidR="00CF3AB1" w:rsidRPr="00CF3AB1" w:rsidRDefault="00CF3AB1" w:rsidP="000B461C">
      <w:pPr>
        <w:ind w:firstLine="440"/>
      </w:pPr>
      <w:r w:rsidRPr="00CF3AB1">
        <w:t>Day 12-14 (Harvest and Formulation):</w:t>
      </w:r>
    </w:p>
    <w:p w14:paraId="3950A312" w14:textId="4CB6F573" w:rsidR="00CF3AB1" w:rsidRPr="00CF3AB1" w:rsidRDefault="00CF3AB1" w:rsidP="000B461C">
      <w:pPr>
        <w:ind w:firstLine="440"/>
      </w:pPr>
      <w:r w:rsidRPr="00CF3AB1">
        <w:t>Collect all culture bags into sterile 250-mL conical centrifuge tubes</w:t>
      </w:r>
    </w:p>
    <w:p w14:paraId="658CC8B2" w14:textId="21F31964" w:rsidR="00CF3AB1" w:rsidRPr="00CF3AB1" w:rsidRDefault="00CF3AB1" w:rsidP="000B461C">
      <w:pPr>
        <w:ind w:firstLine="440"/>
      </w:pPr>
      <w:r w:rsidRPr="00CF3AB1">
        <w:t>Centrifuge at 300 × g for 10 minutes at room temperature</w:t>
      </w:r>
    </w:p>
    <w:p w14:paraId="64FC48BA" w14:textId="0621D84A" w:rsidR="00CF3AB1" w:rsidRPr="00CF3AB1" w:rsidRDefault="00CF3AB1" w:rsidP="000B461C">
      <w:pPr>
        <w:ind w:firstLine="440"/>
      </w:pPr>
      <w:r w:rsidRPr="00CF3AB1">
        <w:t>Discard supernatant; wash cells 3× with sterile 0.9% sodium chloride</w:t>
      </w:r>
    </w:p>
    <w:p w14:paraId="3D7EEF46" w14:textId="5B7342E2" w:rsidR="00CF3AB1" w:rsidRPr="00CF3AB1" w:rsidRDefault="00CF3AB1" w:rsidP="000B461C">
      <w:pPr>
        <w:ind w:firstLine="440"/>
      </w:pPr>
      <w:r w:rsidRPr="00CF3AB1">
        <w:t>Resuspend final cell pellet in 100 mL 0.9% sodium chloride + 2% human serum albumin</w:t>
      </w:r>
    </w:p>
    <w:p w14:paraId="49AE12E4" w14:textId="6FD9B430" w:rsidR="00CF3AB1" w:rsidRPr="00CF3AB1" w:rsidRDefault="00CF3AB1" w:rsidP="000B461C">
      <w:pPr>
        <w:ind w:firstLine="440"/>
      </w:pPr>
      <w:r w:rsidRPr="00CF3AB1">
        <w:t>Transfer to sterile infusion bag</w:t>
      </w:r>
    </w:p>
    <w:p w14:paraId="36179317" w14:textId="0DE27859" w:rsidR="00CF3AB1" w:rsidRPr="00CF3AB1" w:rsidRDefault="00CF3AB1" w:rsidP="000B461C">
      <w:pPr>
        <w:ind w:firstLine="440"/>
      </w:pPr>
      <w:r w:rsidRPr="00CF3AB1">
        <w:t>Reserve 50 mL for final release testing (see Section 5.3.3)</w:t>
      </w:r>
    </w:p>
    <w:p w14:paraId="29A018E8" w14:textId="442F98D1" w:rsidR="00CF3AB1" w:rsidRPr="00CF3AB1" w:rsidRDefault="00CF3AB1" w:rsidP="000B461C">
      <w:pPr>
        <w:ind w:firstLine="440"/>
      </w:pPr>
      <w:r w:rsidRPr="00CF3AB1">
        <w:t xml:space="preserve">Expected Expansion: 100-1,000-fold (typical yield: 10-50 × 10¹⁰ cells from 5 × 10⁸ </w:t>
      </w:r>
      <w:r w:rsidRPr="00CF3AB1">
        <w:lastRenderedPageBreak/>
        <w:t>starting cells)</w:t>
      </w:r>
    </w:p>
    <w:p w14:paraId="7DE83812" w14:textId="77777777" w:rsidR="00CF3AB1" w:rsidRPr="00CF3AB1" w:rsidRDefault="00CF3AB1" w:rsidP="000B461C">
      <w:pPr>
        <w:pStyle w:val="3"/>
        <w:ind w:firstLine="420"/>
      </w:pPr>
      <w:bookmarkStart w:id="30" w:name="_Toc211065278"/>
      <w:r w:rsidRPr="00CF3AB1">
        <w:t>5.3.3. CIK Cell Release Criteria</w:t>
      </w:r>
      <w:bookmarkEnd w:id="30"/>
    </w:p>
    <w:p w14:paraId="50BC08CB" w14:textId="77777777" w:rsidR="00CF3AB1" w:rsidRPr="00CF3AB1" w:rsidRDefault="00CF3AB1" w:rsidP="000B461C">
      <w:pPr>
        <w:ind w:firstLine="440"/>
      </w:pPr>
      <w:r w:rsidRPr="00CF3AB1">
        <w:t>Required Tests for Lot Release (all criteria must be met):</w:t>
      </w:r>
    </w:p>
    <w:p w14:paraId="140560C5" w14:textId="77777777" w:rsidR="00CF3AB1" w:rsidRPr="00CF3AB1" w:rsidRDefault="00CF3AB1" w:rsidP="000B461C">
      <w:pPr>
        <w:ind w:firstLine="440"/>
      </w:pPr>
      <w:r w:rsidRPr="00CF3AB1">
        <w:t>Cell Count and Viability:</w:t>
      </w:r>
    </w:p>
    <w:p w14:paraId="2D5E25EE" w14:textId="77777777" w:rsidR="00CF3AB1" w:rsidRPr="00CF3AB1" w:rsidRDefault="00CF3AB1" w:rsidP="000B461C">
      <w:pPr>
        <w:ind w:firstLine="440"/>
      </w:pPr>
      <w:r w:rsidRPr="00CF3AB1">
        <w:t xml:space="preserve">Total viable cell count </w:t>
      </w:r>
      <w:r w:rsidRPr="00CF3AB1">
        <w:rPr>
          <w:rFonts w:hint="eastAsia"/>
        </w:rPr>
        <w:t>≥</w:t>
      </w:r>
      <w:r w:rsidRPr="00CF3AB1">
        <w:t>1 × 10¹⁰ cells</w:t>
      </w:r>
    </w:p>
    <w:p w14:paraId="0FE1F66D" w14:textId="77777777" w:rsidR="00CF3AB1" w:rsidRPr="00CF3AB1" w:rsidRDefault="00CF3AB1" w:rsidP="000B461C">
      <w:pPr>
        <w:ind w:firstLine="440"/>
      </w:pPr>
      <w:r w:rsidRPr="00CF3AB1">
        <w:rPr>
          <w:rFonts w:hint="eastAsia"/>
        </w:rPr>
        <w:t xml:space="preserve">Viability </w:t>
      </w:r>
      <w:r w:rsidRPr="00CF3AB1">
        <w:rPr>
          <w:rFonts w:hint="eastAsia"/>
        </w:rPr>
        <w:t>≥</w:t>
      </w:r>
      <w:r w:rsidRPr="00CF3AB1">
        <w:rPr>
          <w:rFonts w:hint="eastAsia"/>
        </w:rPr>
        <w:t>90% (trypan blue exclusion)</w:t>
      </w:r>
    </w:p>
    <w:p w14:paraId="6AB77AB4" w14:textId="77777777" w:rsidR="00CF3AB1" w:rsidRPr="00CF3AB1" w:rsidRDefault="00CF3AB1" w:rsidP="000B461C">
      <w:pPr>
        <w:ind w:firstLine="440"/>
      </w:pPr>
      <w:r w:rsidRPr="00CF3AB1">
        <w:t>Immunophenotype (flow cytometry):</w:t>
      </w:r>
    </w:p>
    <w:p w14:paraId="1BEB33B1" w14:textId="77777777" w:rsidR="00CF3AB1" w:rsidRPr="00CF3AB1" w:rsidRDefault="00CF3AB1" w:rsidP="000B461C">
      <w:pPr>
        <w:ind w:firstLine="440"/>
      </w:pPr>
      <w:r w:rsidRPr="00CF3AB1">
        <w:t xml:space="preserve">CD3⁺ T cells </w:t>
      </w:r>
      <w:r w:rsidRPr="00CF3AB1">
        <w:rPr>
          <w:rFonts w:hint="eastAsia"/>
        </w:rPr>
        <w:t>≥</w:t>
      </w:r>
      <w:r w:rsidRPr="00CF3AB1">
        <w:t>70%</w:t>
      </w:r>
    </w:p>
    <w:p w14:paraId="292AE126" w14:textId="77777777" w:rsidR="00CF3AB1" w:rsidRPr="00CF3AB1" w:rsidRDefault="00CF3AB1" w:rsidP="000B461C">
      <w:pPr>
        <w:ind w:firstLine="440"/>
      </w:pPr>
      <w:r w:rsidRPr="00CF3AB1">
        <w:t xml:space="preserve">CD8⁺ T cells </w:t>
      </w:r>
      <w:r w:rsidRPr="00CF3AB1">
        <w:rPr>
          <w:rFonts w:hint="eastAsia"/>
        </w:rPr>
        <w:t>≥</w:t>
      </w:r>
      <w:r w:rsidRPr="00CF3AB1">
        <w:t>40%</w:t>
      </w:r>
    </w:p>
    <w:p w14:paraId="6D0C2C18" w14:textId="77777777" w:rsidR="00CF3AB1" w:rsidRPr="00CF3AB1" w:rsidRDefault="00CF3AB1" w:rsidP="000B461C">
      <w:pPr>
        <w:ind w:firstLine="440"/>
      </w:pPr>
      <w:r w:rsidRPr="00CF3AB1">
        <w:t xml:space="preserve">CD3⁺CD56⁺ NKT cells </w:t>
      </w:r>
      <w:r w:rsidRPr="00CF3AB1">
        <w:rPr>
          <w:rFonts w:hint="eastAsia"/>
        </w:rPr>
        <w:t>≥</w:t>
      </w:r>
      <w:r w:rsidRPr="00CF3AB1">
        <w:t>10% (primary effector subset)</w:t>
      </w:r>
    </w:p>
    <w:p w14:paraId="070484E4" w14:textId="77777777" w:rsidR="00CF3AB1" w:rsidRPr="00CF3AB1" w:rsidRDefault="00CF3AB1" w:rsidP="000B461C">
      <w:pPr>
        <w:ind w:firstLine="440"/>
      </w:pPr>
      <w:r w:rsidRPr="00CF3AB1">
        <w:t>Sterility:</w:t>
      </w:r>
    </w:p>
    <w:p w14:paraId="536ACF28" w14:textId="77777777" w:rsidR="00CF3AB1" w:rsidRPr="00CF3AB1" w:rsidRDefault="00CF3AB1" w:rsidP="000B461C">
      <w:pPr>
        <w:ind w:firstLine="440"/>
      </w:pPr>
      <w:r w:rsidRPr="00CF3AB1">
        <w:t>Bacterial culture (aerobic and anaerobic): Negative at 14 days</w:t>
      </w:r>
    </w:p>
    <w:p w14:paraId="439A1171" w14:textId="77777777" w:rsidR="00CF3AB1" w:rsidRPr="00CF3AB1" w:rsidRDefault="00CF3AB1" w:rsidP="000B461C">
      <w:pPr>
        <w:ind w:firstLine="440"/>
      </w:pPr>
      <w:r w:rsidRPr="00CF3AB1">
        <w:t>Fungal culture: Negative at 14 days</w:t>
      </w:r>
    </w:p>
    <w:p w14:paraId="089BE2B6" w14:textId="77777777" w:rsidR="00CF3AB1" w:rsidRPr="00CF3AB1" w:rsidRDefault="00CF3AB1" w:rsidP="000B461C">
      <w:pPr>
        <w:ind w:firstLine="440"/>
      </w:pPr>
      <w:r w:rsidRPr="00CF3AB1">
        <w:t>Note: CIK cells may be released and infused before final sterility results (14-day incubation) if Gram stain is negative and preliminary cultures (72 hours) show no growth</w:t>
      </w:r>
    </w:p>
    <w:p w14:paraId="5F551E9B" w14:textId="77777777" w:rsidR="00CF3AB1" w:rsidRPr="00CF3AB1" w:rsidRDefault="00CF3AB1" w:rsidP="000B461C">
      <w:pPr>
        <w:ind w:firstLine="440"/>
      </w:pPr>
      <w:r w:rsidRPr="00CF3AB1">
        <w:t>Endotoxin:</w:t>
      </w:r>
    </w:p>
    <w:p w14:paraId="5F840CE1" w14:textId="77777777" w:rsidR="00CF3AB1" w:rsidRPr="00CF3AB1" w:rsidRDefault="00CF3AB1" w:rsidP="000B461C">
      <w:pPr>
        <w:ind w:firstLine="440"/>
      </w:pPr>
      <w:r w:rsidRPr="00CF3AB1">
        <w:t>Limulus Amebocyte Lysate (LAL) assay &lt;5 EU/mL</w:t>
      </w:r>
    </w:p>
    <w:p w14:paraId="67EEF525" w14:textId="77777777" w:rsidR="00CF3AB1" w:rsidRPr="00CF3AB1" w:rsidRDefault="00CF3AB1" w:rsidP="000B461C">
      <w:pPr>
        <w:ind w:firstLine="440"/>
      </w:pPr>
      <w:r w:rsidRPr="00CF3AB1">
        <w:t>Mycoplasma:</w:t>
      </w:r>
    </w:p>
    <w:p w14:paraId="553F6B60" w14:textId="77777777" w:rsidR="00CF3AB1" w:rsidRPr="00CF3AB1" w:rsidRDefault="00CF3AB1" w:rsidP="000B461C">
      <w:pPr>
        <w:ind w:firstLine="440"/>
      </w:pPr>
      <w:r w:rsidRPr="00CF3AB1">
        <w:t>PCR-based assay: Negative</w:t>
      </w:r>
    </w:p>
    <w:p w14:paraId="7D072108" w14:textId="77777777" w:rsidR="00CF3AB1" w:rsidRPr="00CF3AB1" w:rsidRDefault="00CF3AB1" w:rsidP="000B461C">
      <w:pPr>
        <w:ind w:firstLine="440"/>
      </w:pPr>
      <w:r w:rsidRPr="00CF3AB1">
        <w:t>Cytotoxicity (optional, for characterization):</w:t>
      </w:r>
    </w:p>
    <w:p w14:paraId="158B23F9" w14:textId="77777777" w:rsidR="00CF3AB1" w:rsidRPr="00CF3AB1" w:rsidRDefault="00CF3AB1" w:rsidP="000B461C">
      <w:pPr>
        <w:ind w:firstLine="440"/>
      </w:pPr>
      <w:r w:rsidRPr="00CF3AB1">
        <w:t xml:space="preserve">⁵¹Cr-release assay against K562 targets at 40:1 E:T ratio: </w:t>
      </w:r>
      <w:r w:rsidRPr="00CF3AB1">
        <w:rPr>
          <w:rFonts w:hint="eastAsia"/>
        </w:rPr>
        <w:t>≥</w:t>
      </w:r>
      <w:r w:rsidRPr="00CF3AB1">
        <w:t>40% specific lysis</w:t>
      </w:r>
    </w:p>
    <w:p w14:paraId="15EFC8DF" w14:textId="77777777" w:rsidR="00CF3AB1" w:rsidRPr="00CF3AB1" w:rsidRDefault="00CF3AB1" w:rsidP="000B461C">
      <w:pPr>
        <w:ind w:firstLine="440"/>
      </w:pPr>
      <w:r w:rsidRPr="00CF3AB1">
        <w:t>Physical Appearance:</w:t>
      </w:r>
    </w:p>
    <w:p w14:paraId="2AF9DC71" w14:textId="77777777" w:rsidR="00CF3AB1" w:rsidRPr="00CF3AB1" w:rsidRDefault="00CF3AB1" w:rsidP="000B461C">
      <w:pPr>
        <w:ind w:firstLine="440"/>
      </w:pPr>
      <w:r w:rsidRPr="00CF3AB1">
        <w:t>Pale red or colorless translucent cell suspension</w:t>
      </w:r>
    </w:p>
    <w:p w14:paraId="4E8AB530" w14:textId="77777777" w:rsidR="00CF3AB1" w:rsidRPr="00CF3AB1" w:rsidRDefault="00CF3AB1" w:rsidP="000B461C">
      <w:pPr>
        <w:ind w:firstLine="440"/>
      </w:pPr>
      <w:r w:rsidRPr="00CF3AB1">
        <w:t>Volume: 100 ± 5 mL</w:t>
      </w:r>
    </w:p>
    <w:p w14:paraId="3A55DFFC" w14:textId="77777777" w:rsidR="00CF3AB1" w:rsidRPr="00CF3AB1" w:rsidRDefault="00CF3AB1" w:rsidP="000B461C">
      <w:pPr>
        <w:ind w:firstLine="440"/>
      </w:pPr>
      <w:r w:rsidRPr="00CF3AB1">
        <w:t>Expiry: CIK cells must be infused within 24 hours of harvest. If not used, cells are discarded per institutional biohazard protocols.</w:t>
      </w:r>
    </w:p>
    <w:p w14:paraId="115224DE" w14:textId="77777777" w:rsidR="00CF3AB1" w:rsidRPr="00CF3AB1" w:rsidRDefault="00CF3AB1" w:rsidP="000B461C">
      <w:pPr>
        <w:ind w:firstLine="440"/>
      </w:pPr>
      <w:r w:rsidRPr="00CF3AB1">
        <w:t>Product Labeling: Each CIK infusion bag is labeled with:</w:t>
      </w:r>
    </w:p>
    <w:p w14:paraId="692DE7B5" w14:textId="77777777" w:rsidR="00CF3AB1" w:rsidRPr="00CF3AB1" w:rsidRDefault="00CF3AB1" w:rsidP="000B461C">
      <w:pPr>
        <w:ind w:firstLine="440"/>
      </w:pPr>
      <w:r w:rsidRPr="00CF3AB1">
        <w:lastRenderedPageBreak/>
        <w:t>Patient name, medical record number, date of birth</w:t>
      </w:r>
    </w:p>
    <w:p w14:paraId="211EF322" w14:textId="77777777" w:rsidR="00CF3AB1" w:rsidRPr="00CF3AB1" w:rsidRDefault="00CF3AB1" w:rsidP="000B461C">
      <w:pPr>
        <w:ind w:firstLine="440"/>
      </w:pPr>
      <w:r w:rsidRPr="00CF3AB1">
        <w:t>Product: "Autologous CIK Cells"</w:t>
      </w:r>
    </w:p>
    <w:p w14:paraId="3B6213CD" w14:textId="77777777" w:rsidR="00CF3AB1" w:rsidRPr="00CF3AB1" w:rsidRDefault="00CF3AB1" w:rsidP="000B461C">
      <w:pPr>
        <w:ind w:firstLine="440"/>
      </w:pPr>
      <w:r w:rsidRPr="00CF3AB1">
        <w:t>Cell dose: "1 × 10¹⁰ viable cells in 100 mL"</w:t>
      </w:r>
    </w:p>
    <w:p w14:paraId="3C9E7F02" w14:textId="77777777" w:rsidR="00CF3AB1" w:rsidRPr="00CF3AB1" w:rsidRDefault="00CF3AB1" w:rsidP="000B461C">
      <w:pPr>
        <w:ind w:firstLine="440"/>
      </w:pPr>
      <w:r w:rsidRPr="00CF3AB1">
        <w:t>Manufacturing date and expiry date/time</w:t>
      </w:r>
    </w:p>
    <w:p w14:paraId="277B39E8" w14:textId="77777777" w:rsidR="00CF3AB1" w:rsidRPr="00CF3AB1" w:rsidRDefault="00CF3AB1" w:rsidP="000B461C">
      <w:pPr>
        <w:ind w:firstLine="440"/>
      </w:pPr>
      <w:r w:rsidRPr="00CF3AB1">
        <w:t>"For Autologous Use Only – Match Patient ID Before Infusion"</w:t>
      </w:r>
    </w:p>
    <w:p w14:paraId="3D694C61" w14:textId="77777777" w:rsidR="00CF3AB1" w:rsidRPr="00CF3AB1" w:rsidRDefault="00CF3AB1" w:rsidP="000B461C">
      <w:pPr>
        <w:ind w:firstLine="440"/>
      </w:pPr>
      <w:r w:rsidRPr="00CF3AB1">
        <w:t>Storage: "Room Temperature (20-25°C), Do Not Refrigerate"</w:t>
      </w:r>
    </w:p>
    <w:p w14:paraId="0BA3E994" w14:textId="77777777" w:rsidR="00CF3AB1" w:rsidRPr="00CF3AB1" w:rsidRDefault="00CF3AB1" w:rsidP="000B461C">
      <w:pPr>
        <w:pStyle w:val="2"/>
        <w:ind w:firstLine="420"/>
      </w:pPr>
      <w:bookmarkStart w:id="31" w:name="_Toc211065279"/>
      <w:r w:rsidRPr="00CF3AB1">
        <w:t>5.4. Treatment Administration and Monitoring</w:t>
      </w:r>
      <w:bookmarkEnd w:id="31"/>
    </w:p>
    <w:p w14:paraId="2A44790E" w14:textId="77777777" w:rsidR="00CF3AB1" w:rsidRPr="00CF3AB1" w:rsidRDefault="00CF3AB1" w:rsidP="000B461C">
      <w:pPr>
        <w:pStyle w:val="3"/>
        <w:ind w:firstLine="420"/>
      </w:pPr>
      <w:bookmarkStart w:id="32" w:name="_Toc211065280"/>
      <w:r w:rsidRPr="00CF3AB1">
        <w:t>5.4.1. Camrelizumab Infusion Procedure</w:t>
      </w:r>
      <w:bookmarkEnd w:id="32"/>
    </w:p>
    <w:p w14:paraId="1FE4E0F5" w14:textId="77777777" w:rsidR="00CF3AB1" w:rsidRPr="00CF3AB1" w:rsidRDefault="00CF3AB1" w:rsidP="000B461C">
      <w:pPr>
        <w:ind w:firstLine="440"/>
      </w:pPr>
      <w:r w:rsidRPr="00CF3AB1">
        <w:t>Pre-medication (optional, at investigator discretion):</w:t>
      </w:r>
    </w:p>
    <w:p w14:paraId="7B07271F" w14:textId="77777777" w:rsidR="00CF3AB1" w:rsidRPr="00CF3AB1" w:rsidRDefault="00CF3AB1" w:rsidP="000B461C">
      <w:pPr>
        <w:ind w:firstLine="440"/>
      </w:pPr>
      <w:r w:rsidRPr="00CF3AB1">
        <w:t>Acetaminophen 500-1,000 mg PO 30-60 minutes before infusion</w:t>
      </w:r>
    </w:p>
    <w:p w14:paraId="5C74C85F" w14:textId="77777777" w:rsidR="00CF3AB1" w:rsidRPr="00CF3AB1" w:rsidRDefault="00CF3AB1" w:rsidP="000B461C">
      <w:pPr>
        <w:ind w:firstLine="440"/>
      </w:pPr>
      <w:r w:rsidRPr="00CF3AB1">
        <w:t>Diphenhydramine 25-50 mg PO or IV 30 minutes before infusion (for patients with prior infusion reactions)</w:t>
      </w:r>
    </w:p>
    <w:p w14:paraId="0737C4F3" w14:textId="77777777" w:rsidR="00CF3AB1" w:rsidRPr="00CF3AB1" w:rsidRDefault="00CF3AB1" w:rsidP="000B461C">
      <w:pPr>
        <w:ind w:firstLine="440"/>
      </w:pPr>
      <w:r w:rsidRPr="00CF3AB1">
        <w:t>Administration:</w:t>
      </w:r>
    </w:p>
    <w:p w14:paraId="577BD9EA" w14:textId="77777777" w:rsidR="00CF3AB1" w:rsidRPr="00CF3AB1" w:rsidRDefault="00CF3AB1" w:rsidP="000B461C">
      <w:pPr>
        <w:ind w:firstLine="440"/>
      </w:pPr>
      <w:r w:rsidRPr="00CF3AB1">
        <w:t>Verify patient identity using two identifiers</w:t>
      </w:r>
    </w:p>
    <w:p w14:paraId="4563D534" w14:textId="77777777" w:rsidR="00CF3AB1" w:rsidRPr="00CF3AB1" w:rsidRDefault="00CF3AB1" w:rsidP="000B461C">
      <w:pPr>
        <w:ind w:firstLine="440"/>
      </w:pPr>
      <w:r w:rsidRPr="00CF3AB1">
        <w:t>Confirm no contraindications (e.g., active infection, allergic reaction history)</w:t>
      </w:r>
    </w:p>
    <w:p w14:paraId="21F7001D" w14:textId="77777777" w:rsidR="00CF3AB1" w:rsidRPr="00CF3AB1" w:rsidRDefault="00CF3AB1" w:rsidP="000B461C">
      <w:pPr>
        <w:ind w:firstLine="440"/>
      </w:pPr>
      <w:r w:rsidRPr="00CF3AB1">
        <w:t>Establish IV access (peripheral or central line)</w:t>
      </w:r>
    </w:p>
    <w:p w14:paraId="1BCC124F" w14:textId="77777777" w:rsidR="00CF3AB1" w:rsidRPr="00CF3AB1" w:rsidRDefault="00CF3AB1" w:rsidP="000B461C">
      <w:pPr>
        <w:ind w:firstLine="440"/>
      </w:pPr>
      <w:r w:rsidRPr="00CF3AB1">
        <w:t>Baseline vital signs (BP, HR, RR, temperature, SpO₂)</w:t>
      </w:r>
    </w:p>
    <w:p w14:paraId="7EE715E5" w14:textId="77777777" w:rsidR="00CF3AB1" w:rsidRPr="00CF3AB1" w:rsidRDefault="00CF3AB1" w:rsidP="000B461C">
      <w:pPr>
        <w:ind w:firstLine="440"/>
      </w:pPr>
      <w:r w:rsidRPr="00CF3AB1">
        <w:t>Infuse camrelizumab 200 mg in 100 mL NS over 30 minutes</w:t>
      </w:r>
    </w:p>
    <w:p w14:paraId="023FF10D" w14:textId="77777777" w:rsidR="00CF3AB1" w:rsidRPr="00CF3AB1" w:rsidRDefault="00CF3AB1" w:rsidP="000B461C">
      <w:pPr>
        <w:ind w:firstLine="440"/>
      </w:pPr>
      <w:r w:rsidRPr="00CF3AB1">
        <w:t>Monitor vital signs every 10-15 minutes during infusion</w:t>
      </w:r>
    </w:p>
    <w:p w14:paraId="6A0F20C4" w14:textId="77777777" w:rsidR="00CF3AB1" w:rsidRPr="00CF3AB1" w:rsidRDefault="00CF3AB1" w:rsidP="000B461C">
      <w:pPr>
        <w:ind w:firstLine="440"/>
      </w:pPr>
      <w:r w:rsidRPr="00CF3AB1">
        <w:t>Post-infusion vital signs at 30 and 60 minutes</w:t>
      </w:r>
    </w:p>
    <w:p w14:paraId="6168DD04" w14:textId="77777777" w:rsidR="00CF3AB1" w:rsidRPr="00CF3AB1" w:rsidRDefault="00CF3AB1" w:rsidP="000B461C">
      <w:pPr>
        <w:ind w:firstLine="440"/>
      </w:pPr>
      <w:r w:rsidRPr="00CF3AB1">
        <w:rPr>
          <w:rFonts w:hint="eastAsia"/>
        </w:rPr>
        <w:t xml:space="preserve">Observe patient for </w:t>
      </w:r>
      <w:r w:rsidRPr="00CF3AB1">
        <w:rPr>
          <w:rFonts w:hint="eastAsia"/>
        </w:rPr>
        <w:t>≥</w:t>
      </w:r>
      <w:r w:rsidRPr="00CF3AB1">
        <w:rPr>
          <w:rFonts w:hint="eastAsia"/>
        </w:rPr>
        <w:t>1 hour after first infusion; may reduce to 30 minutes for subsequent infusions if no reactions</w:t>
      </w:r>
    </w:p>
    <w:p w14:paraId="0EF3BCD2" w14:textId="77777777" w:rsidR="00CF3AB1" w:rsidRPr="00CF3AB1" w:rsidRDefault="00CF3AB1" w:rsidP="000B461C">
      <w:pPr>
        <w:ind w:firstLine="440"/>
      </w:pPr>
      <w:r w:rsidRPr="00CF3AB1">
        <w:t>Management of Infusion Reactions:</w:t>
      </w:r>
    </w:p>
    <w:p w14:paraId="7C18A7FE" w14:textId="77777777" w:rsidR="00CF3AB1" w:rsidRPr="00CF3AB1" w:rsidRDefault="00CF3AB1" w:rsidP="000B461C">
      <w:pPr>
        <w:ind w:firstLine="440"/>
      </w:pPr>
      <w:r w:rsidRPr="00CF3AB1">
        <w:t>Grade 1-2: Slow or pause infusion; administer antihistamines, acetaminophen; resume at 50% rate if symptoms resolve</w:t>
      </w:r>
    </w:p>
    <w:p w14:paraId="58F1B27C" w14:textId="77777777" w:rsidR="00CF3AB1" w:rsidRPr="00CF3AB1" w:rsidRDefault="00CF3AB1" w:rsidP="000B461C">
      <w:pPr>
        <w:ind w:firstLine="440"/>
      </w:pPr>
      <w:r w:rsidRPr="00CF3AB1">
        <w:t>Grade 3-4: Permanently discontinue camrelizumab; treat per anaphylaxis protocol (epinephrine, corticosteroids, airway management)</w:t>
      </w:r>
    </w:p>
    <w:p w14:paraId="4B591896" w14:textId="77777777" w:rsidR="00CF3AB1" w:rsidRPr="00CF3AB1" w:rsidRDefault="00CF3AB1" w:rsidP="000B461C">
      <w:pPr>
        <w:pStyle w:val="3"/>
        <w:ind w:firstLine="420"/>
      </w:pPr>
      <w:bookmarkStart w:id="33" w:name="_Toc211065281"/>
      <w:r w:rsidRPr="00CF3AB1">
        <w:lastRenderedPageBreak/>
        <w:t>5.4.2. CIK Cell Infusion Procedure</w:t>
      </w:r>
      <w:bookmarkEnd w:id="33"/>
    </w:p>
    <w:p w14:paraId="34110EA8" w14:textId="77777777" w:rsidR="00CF3AB1" w:rsidRPr="00CF3AB1" w:rsidRDefault="00CF3AB1" w:rsidP="000B461C">
      <w:pPr>
        <w:ind w:firstLine="440"/>
      </w:pPr>
      <w:r w:rsidRPr="00CF3AB1">
        <w:t>Pre-medication: None required (CIK cells are autologous and well-tolerated)</w:t>
      </w:r>
    </w:p>
    <w:p w14:paraId="0443CF3A" w14:textId="77777777" w:rsidR="00CF3AB1" w:rsidRPr="00CF3AB1" w:rsidRDefault="00CF3AB1" w:rsidP="000B461C">
      <w:pPr>
        <w:ind w:firstLine="440"/>
      </w:pPr>
      <w:r w:rsidRPr="00CF3AB1">
        <w:t>Administration:</w:t>
      </w:r>
    </w:p>
    <w:p w14:paraId="78CFA787" w14:textId="77777777" w:rsidR="00CF3AB1" w:rsidRPr="00CF3AB1" w:rsidRDefault="00CF3AB1" w:rsidP="000B461C">
      <w:pPr>
        <w:ind w:firstLine="440"/>
      </w:pPr>
      <w:r w:rsidRPr="00CF3AB1">
        <w:t>Verify patient identity using two identifiers</w:t>
      </w:r>
    </w:p>
    <w:p w14:paraId="515AE5CC" w14:textId="77777777" w:rsidR="00CF3AB1" w:rsidRPr="00CF3AB1" w:rsidRDefault="00CF3AB1" w:rsidP="000B461C">
      <w:pPr>
        <w:ind w:firstLine="440"/>
      </w:pPr>
      <w:r w:rsidRPr="00CF3AB1">
        <w:t>Confirm CIK product label matches patient ID (critical safety check)</w:t>
      </w:r>
    </w:p>
    <w:p w14:paraId="272E9169" w14:textId="77777777" w:rsidR="00CF3AB1" w:rsidRPr="00CF3AB1" w:rsidRDefault="00CF3AB1" w:rsidP="000B461C">
      <w:pPr>
        <w:ind w:firstLine="440"/>
      </w:pPr>
      <w:r w:rsidRPr="00CF3AB1">
        <w:t>Review CIK lot release certification (signed by laboratory director)</w:t>
      </w:r>
    </w:p>
    <w:p w14:paraId="408D3BDE" w14:textId="77777777" w:rsidR="00CF3AB1" w:rsidRPr="00CF3AB1" w:rsidRDefault="00CF3AB1" w:rsidP="000B461C">
      <w:pPr>
        <w:ind w:firstLine="440"/>
      </w:pPr>
      <w:r w:rsidRPr="00CF3AB1">
        <w:t>Baseline vital signs</w:t>
      </w:r>
    </w:p>
    <w:p w14:paraId="053E7B82" w14:textId="77777777" w:rsidR="00CF3AB1" w:rsidRPr="00CF3AB1" w:rsidRDefault="00CF3AB1" w:rsidP="000B461C">
      <w:pPr>
        <w:ind w:firstLine="440"/>
      </w:pPr>
      <w:r w:rsidRPr="00CF3AB1">
        <w:t>Infuse CIK cells over 30-60 minutes via gravity or infusion pump (slow rate)</w:t>
      </w:r>
    </w:p>
    <w:p w14:paraId="4914E51F" w14:textId="77777777" w:rsidR="00CF3AB1" w:rsidRPr="00CF3AB1" w:rsidRDefault="00CF3AB1" w:rsidP="000B461C">
      <w:pPr>
        <w:ind w:firstLine="440"/>
      </w:pPr>
      <w:r w:rsidRPr="00CF3AB1">
        <w:t>Do not use leukocyte-reduction filters (will trap CIK cells)</w:t>
      </w:r>
    </w:p>
    <w:p w14:paraId="41A6A742" w14:textId="77777777" w:rsidR="00CF3AB1" w:rsidRPr="00CF3AB1" w:rsidRDefault="00CF3AB1" w:rsidP="000B461C">
      <w:pPr>
        <w:ind w:firstLine="440"/>
      </w:pPr>
      <w:r w:rsidRPr="00CF3AB1">
        <w:t>Monitor vital signs every 15 minutes during infusion</w:t>
      </w:r>
    </w:p>
    <w:p w14:paraId="316B7661" w14:textId="77777777" w:rsidR="00CF3AB1" w:rsidRPr="00CF3AB1" w:rsidRDefault="00CF3AB1" w:rsidP="000B461C">
      <w:pPr>
        <w:ind w:firstLine="440"/>
      </w:pPr>
      <w:r w:rsidRPr="00CF3AB1">
        <w:t>Post-infusion vital signs at 30, 60, and 120 minutes</w:t>
      </w:r>
    </w:p>
    <w:p w14:paraId="02A93432" w14:textId="77777777" w:rsidR="00CF3AB1" w:rsidRPr="00CF3AB1" w:rsidRDefault="00CF3AB1" w:rsidP="000B461C">
      <w:pPr>
        <w:ind w:firstLine="440"/>
      </w:pPr>
      <w:r w:rsidRPr="00CF3AB1">
        <w:rPr>
          <w:rFonts w:hint="eastAsia"/>
        </w:rPr>
        <w:t xml:space="preserve">Observe patient for </w:t>
      </w:r>
      <w:r w:rsidRPr="00CF3AB1">
        <w:rPr>
          <w:rFonts w:hint="eastAsia"/>
        </w:rPr>
        <w:t>≥</w:t>
      </w:r>
      <w:r w:rsidRPr="00CF3AB1">
        <w:rPr>
          <w:rFonts w:hint="eastAsia"/>
        </w:rPr>
        <w:t>2 hours after first infusion</w:t>
      </w:r>
    </w:p>
    <w:p w14:paraId="3044042F" w14:textId="77777777" w:rsidR="00CF3AB1" w:rsidRPr="00CF3AB1" w:rsidRDefault="00CF3AB1" w:rsidP="000B461C">
      <w:pPr>
        <w:ind w:firstLine="440"/>
      </w:pPr>
      <w:r w:rsidRPr="00CF3AB1">
        <w:t>Expected Reactions (usually mild):</w:t>
      </w:r>
    </w:p>
    <w:p w14:paraId="7A89551D" w14:textId="77777777" w:rsidR="00CF3AB1" w:rsidRPr="00CF3AB1" w:rsidRDefault="00CF3AB1" w:rsidP="000B461C">
      <w:pPr>
        <w:ind w:firstLine="440"/>
      </w:pPr>
      <w:r w:rsidRPr="00CF3AB1">
        <w:rPr>
          <w:rFonts w:hint="eastAsia"/>
        </w:rPr>
        <w:t>Low-grade fever (</w:t>
      </w:r>
      <w:r w:rsidRPr="00CF3AB1">
        <w:rPr>
          <w:rFonts w:hint="eastAsia"/>
        </w:rPr>
        <w:t>≤</w:t>
      </w:r>
      <w:r w:rsidRPr="00CF3AB1">
        <w:rPr>
          <w:rFonts w:hint="eastAsia"/>
        </w:rPr>
        <w:t>38.5</w:t>
      </w:r>
      <w:r w:rsidRPr="00CF3AB1">
        <w:rPr>
          <w:rFonts w:hint="eastAsia"/>
        </w:rPr>
        <w:t>°</w:t>
      </w:r>
      <w:r w:rsidRPr="00CF3AB1">
        <w:rPr>
          <w:rFonts w:hint="eastAsia"/>
        </w:rPr>
        <w:t>C): Common (~30-50%), self-limited</w:t>
      </w:r>
    </w:p>
    <w:p w14:paraId="019340DC" w14:textId="77777777" w:rsidR="00CF3AB1" w:rsidRPr="00CF3AB1" w:rsidRDefault="00CF3AB1" w:rsidP="000B461C">
      <w:pPr>
        <w:ind w:firstLine="440"/>
      </w:pPr>
      <w:r w:rsidRPr="00CF3AB1">
        <w:t>Chills/rigors: Treat with meperidine 25-50 mg IV or warming blanket</w:t>
      </w:r>
    </w:p>
    <w:p w14:paraId="092BED0D" w14:textId="77777777" w:rsidR="00CF3AB1" w:rsidRPr="00CF3AB1" w:rsidRDefault="00CF3AB1" w:rsidP="000B461C">
      <w:pPr>
        <w:ind w:firstLine="440"/>
      </w:pPr>
      <w:r w:rsidRPr="00CF3AB1">
        <w:t>Mild dyspnea: Usually resolves spontaneously; provide supplemental O₂ if SpO₂ &lt;92%</w:t>
      </w:r>
    </w:p>
    <w:p w14:paraId="7531B6E1" w14:textId="77777777" w:rsidR="00CF3AB1" w:rsidRPr="00CF3AB1" w:rsidRDefault="00CF3AB1" w:rsidP="000B461C">
      <w:pPr>
        <w:ind w:firstLine="440"/>
      </w:pPr>
      <w:r w:rsidRPr="00CF3AB1">
        <w:t>Serious Reactions (rare):</w:t>
      </w:r>
    </w:p>
    <w:p w14:paraId="6B4AA529" w14:textId="77777777" w:rsidR="00CF3AB1" w:rsidRPr="00CF3AB1" w:rsidRDefault="00CF3AB1" w:rsidP="000B461C">
      <w:pPr>
        <w:ind w:firstLine="440"/>
      </w:pPr>
      <w:r w:rsidRPr="00CF3AB1">
        <w:t>Anaphylaxis: Treat per institutional protocol</w:t>
      </w:r>
    </w:p>
    <w:p w14:paraId="29AF175F" w14:textId="77777777" w:rsidR="00CF3AB1" w:rsidRPr="00CF3AB1" w:rsidRDefault="00CF3AB1" w:rsidP="000B461C">
      <w:pPr>
        <w:ind w:firstLine="440"/>
      </w:pPr>
      <w:r w:rsidRPr="00CF3AB1">
        <w:t>Severe respiratory distress: Discontinue infusion, provide respiratory support, rule out pulmonary embolism</w:t>
      </w:r>
    </w:p>
    <w:p w14:paraId="3D206C8E" w14:textId="77777777" w:rsidR="00CF3AB1" w:rsidRPr="00CF3AB1" w:rsidRDefault="00CF3AB1" w:rsidP="000B461C">
      <w:pPr>
        <w:pStyle w:val="2"/>
        <w:ind w:firstLine="420"/>
      </w:pPr>
      <w:bookmarkStart w:id="34" w:name="_Toc211065282"/>
      <w:r w:rsidRPr="00CF3AB1">
        <w:t>5.5. Dose Modifications and Treatment Delays</w:t>
      </w:r>
      <w:bookmarkEnd w:id="34"/>
    </w:p>
    <w:p w14:paraId="1FF163A5" w14:textId="77777777" w:rsidR="00CF3AB1" w:rsidRPr="00CF3AB1" w:rsidRDefault="00CF3AB1" w:rsidP="000B461C">
      <w:pPr>
        <w:pStyle w:val="3"/>
        <w:ind w:firstLine="420"/>
      </w:pPr>
      <w:bookmarkStart w:id="35" w:name="_Toc211065283"/>
      <w:r w:rsidRPr="00CF3AB1">
        <w:t>5.5.1. Camrelizumab Dose Modifications</w:t>
      </w:r>
      <w:bookmarkEnd w:id="35"/>
    </w:p>
    <w:p w14:paraId="0A88858A" w14:textId="77777777" w:rsidR="00CF3AB1" w:rsidRPr="00CF3AB1" w:rsidRDefault="00CF3AB1" w:rsidP="000B461C">
      <w:pPr>
        <w:ind w:firstLine="440"/>
      </w:pPr>
      <w:r w:rsidRPr="00CF3AB1">
        <w:t>General Principle: Camrelizumab is not dose-reduced. Treatment is either continued at full dose, temporarily held, or permanently discontinued based on toxicity severity.</w:t>
      </w:r>
    </w:p>
    <w:p w14:paraId="3576378F" w14:textId="77777777" w:rsidR="00CF3AB1" w:rsidRPr="00CF3AB1" w:rsidRDefault="00CF3AB1" w:rsidP="00CF3AB1">
      <w:pPr>
        <w:ind w:firstLineChars="0" w:firstLine="0"/>
        <w:rPr>
          <w:rFonts w:cs="Times New Roman"/>
        </w:rPr>
      </w:pPr>
      <w:r w:rsidRPr="00CF3AB1">
        <w:rPr>
          <w:rFonts w:cs="Times New Roman"/>
        </w:rPr>
        <w:t>Treatment Delays (hold next dose until recovery):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22"/>
        <w:gridCol w:w="805"/>
        <w:gridCol w:w="2031"/>
        <w:gridCol w:w="1328"/>
        <w:gridCol w:w="2110"/>
      </w:tblGrid>
      <w:tr w:rsidR="000B461C" w:rsidRPr="000B461C" w14:paraId="721BED2C" w14:textId="77777777" w:rsidTr="000B461C">
        <w:trPr>
          <w:tblHeader/>
        </w:trPr>
        <w:tc>
          <w:tcPr>
            <w:tcW w:w="0" w:type="auto"/>
            <w:tcMar>
              <w:top w:w="0" w:type="dxa"/>
              <w:left w:w="0" w:type="dxa"/>
              <w:bottom w:w="137" w:type="dxa"/>
              <w:right w:w="0" w:type="dxa"/>
            </w:tcMar>
            <w:vAlign w:val="bottom"/>
            <w:hideMark/>
          </w:tcPr>
          <w:p w14:paraId="1413D7D4" w14:textId="77777777" w:rsidR="000B461C" w:rsidRPr="000B461C" w:rsidRDefault="000B461C" w:rsidP="000B461C">
            <w:pPr>
              <w:ind w:firstLineChars="0" w:firstLine="0"/>
              <w:rPr>
                <w:rFonts w:cs="Times New Roman"/>
                <w:b/>
                <w:bCs/>
                <w:color w:val="000000" w:themeColor="text1"/>
              </w:rPr>
            </w:pPr>
            <w:r w:rsidRPr="000B461C">
              <w:rPr>
                <w:rFonts w:cs="Times New Roman"/>
                <w:b/>
                <w:bCs/>
                <w:color w:val="000000" w:themeColor="text1"/>
              </w:rPr>
              <w:lastRenderedPageBreak/>
              <w:t>TOXICITY</w:t>
            </w:r>
          </w:p>
        </w:tc>
        <w:tc>
          <w:tcPr>
            <w:tcW w:w="0" w:type="auto"/>
            <w:tcMar>
              <w:top w:w="0" w:type="dxa"/>
              <w:left w:w="0" w:type="dxa"/>
              <w:bottom w:w="137" w:type="dxa"/>
              <w:right w:w="0" w:type="dxa"/>
            </w:tcMar>
            <w:vAlign w:val="bottom"/>
            <w:hideMark/>
          </w:tcPr>
          <w:p w14:paraId="584B9E94" w14:textId="77777777" w:rsidR="000B461C" w:rsidRPr="000B461C" w:rsidRDefault="000B461C" w:rsidP="000B461C">
            <w:pPr>
              <w:ind w:firstLineChars="0" w:firstLine="0"/>
              <w:rPr>
                <w:rFonts w:cs="Times New Roman"/>
                <w:b/>
                <w:bCs/>
                <w:color w:val="000000" w:themeColor="text1"/>
              </w:rPr>
            </w:pPr>
            <w:r w:rsidRPr="000B461C">
              <w:rPr>
                <w:rFonts w:cs="Times New Roman"/>
                <w:b/>
                <w:bCs/>
                <w:color w:val="000000" w:themeColor="text1"/>
              </w:rPr>
              <w:t>GRADE</w:t>
            </w:r>
          </w:p>
        </w:tc>
        <w:tc>
          <w:tcPr>
            <w:tcW w:w="0" w:type="auto"/>
            <w:tcMar>
              <w:top w:w="0" w:type="dxa"/>
              <w:left w:w="0" w:type="dxa"/>
              <w:bottom w:w="137" w:type="dxa"/>
              <w:right w:w="0" w:type="dxa"/>
            </w:tcMar>
            <w:vAlign w:val="bottom"/>
            <w:hideMark/>
          </w:tcPr>
          <w:p w14:paraId="680F874E" w14:textId="77777777" w:rsidR="000B461C" w:rsidRPr="000B461C" w:rsidRDefault="000B461C" w:rsidP="000B461C">
            <w:pPr>
              <w:ind w:firstLineChars="0" w:firstLine="0"/>
              <w:rPr>
                <w:rFonts w:cs="Times New Roman"/>
                <w:b/>
                <w:bCs/>
                <w:color w:val="000000" w:themeColor="text1"/>
              </w:rPr>
            </w:pPr>
            <w:r w:rsidRPr="000B461C">
              <w:rPr>
                <w:rFonts w:cs="Times New Roman"/>
                <w:b/>
                <w:bCs/>
                <w:color w:val="000000" w:themeColor="text1"/>
              </w:rPr>
              <w:t>MANAGEMENT</w:t>
            </w:r>
          </w:p>
        </w:tc>
        <w:tc>
          <w:tcPr>
            <w:tcW w:w="0" w:type="auto"/>
            <w:tcMar>
              <w:top w:w="0" w:type="dxa"/>
              <w:left w:w="0" w:type="dxa"/>
              <w:bottom w:w="137" w:type="dxa"/>
              <w:right w:w="0" w:type="dxa"/>
            </w:tcMar>
            <w:vAlign w:val="bottom"/>
            <w:hideMark/>
          </w:tcPr>
          <w:p w14:paraId="36C6989F" w14:textId="77777777" w:rsidR="000B461C" w:rsidRPr="000B461C" w:rsidRDefault="000B461C" w:rsidP="000B461C">
            <w:pPr>
              <w:ind w:firstLineChars="0" w:firstLine="0"/>
              <w:rPr>
                <w:rFonts w:cs="Times New Roman"/>
                <w:b/>
                <w:bCs/>
                <w:color w:val="000000" w:themeColor="text1"/>
              </w:rPr>
            </w:pPr>
            <w:r w:rsidRPr="000B461C">
              <w:rPr>
                <w:rFonts w:cs="Times New Roman"/>
                <w:b/>
                <w:bCs/>
                <w:color w:val="000000" w:themeColor="text1"/>
              </w:rPr>
              <w:t>RESUME WHEN</w:t>
            </w:r>
          </w:p>
        </w:tc>
        <w:tc>
          <w:tcPr>
            <w:tcW w:w="0" w:type="auto"/>
            <w:tcMar>
              <w:top w:w="0" w:type="dxa"/>
              <w:left w:w="0" w:type="dxa"/>
              <w:bottom w:w="137" w:type="dxa"/>
              <w:right w:w="0" w:type="dxa"/>
            </w:tcMar>
            <w:vAlign w:val="bottom"/>
            <w:hideMark/>
          </w:tcPr>
          <w:p w14:paraId="7BD9EB11" w14:textId="77777777" w:rsidR="000B461C" w:rsidRPr="000B461C" w:rsidRDefault="000B461C" w:rsidP="000B461C">
            <w:pPr>
              <w:ind w:firstLineChars="0" w:firstLine="0"/>
              <w:rPr>
                <w:rFonts w:cs="Times New Roman"/>
                <w:b/>
                <w:bCs/>
                <w:color w:val="000000" w:themeColor="text1"/>
              </w:rPr>
            </w:pPr>
            <w:r w:rsidRPr="000B461C">
              <w:rPr>
                <w:rFonts w:cs="Times New Roman"/>
                <w:b/>
                <w:bCs/>
                <w:color w:val="000000" w:themeColor="text1"/>
              </w:rPr>
              <w:t>DISCONTINUE IF</w:t>
            </w:r>
          </w:p>
        </w:tc>
      </w:tr>
      <w:tr w:rsidR="000B461C" w:rsidRPr="000B461C" w14:paraId="6E29F2B3" w14:textId="77777777" w:rsidTr="000B461C">
        <w:tc>
          <w:tcPr>
            <w:tcW w:w="0" w:type="auto"/>
            <w:tcMar>
              <w:top w:w="137" w:type="dxa"/>
              <w:left w:w="0" w:type="dxa"/>
              <w:bottom w:w="137" w:type="dxa"/>
              <w:right w:w="0" w:type="dxa"/>
            </w:tcMar>
            <w:vAlign w:val="bottom"/>
            <w:hideMark/>
          </w:tcPr>
          <w:p w14:paraId="3466B6E2"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Diarrhea/Colitis</w:t>
            </w:r>
          </w:p>
        </w:tc>
        <w:tc>
          <w:tcPr>
            <w:tcW w:w="0" w:type="auto"/>
            <w:tcMar>
              <w:top w:w="137" w:type="dxa"/>
              <w:left w:w="0" w:type="dxa"/>
              <w:bottom w:w="137" w:type="dxa"/>
              <w:right w:w="0" w:type="dxa"/>
            </w:tcMar>
            <w:vAlign w:val="bottom"/>
            <w:hideMark/>
          </w:tcPr>
          <w:p w14:paraId="6382C65B"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2-3</w:t>
            </w:r>
          </w:p>
        </w:tc>
        <w:tc>
          <w:tcPr>
            <w:tcW w:w="0" w:type="auto"/>
            <w:tcMar>
              <w:top w:w="137" w:type="dxa"/>
              <w:left w:w="0" w:type="dxa"/>
              <w:bottom w:w="137" w:type="dxa"/>
              <w:right w:w="0" w:type="dxa"/>
            </w:tcMar>
            <w:vAlign w:val="bottom"/>
            <w:hideMark/>
          </w:tcPr>
          <w:p w14:paraId="2B006B20"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Hold treatment; corticosteroids (prednisone 1-2 mg/kg/day)</w:t>
            </w:r>
          </w:p>
        </w:tc>
        <w:tc>
          <w:tcPr>
            <w:tcW w:w="0" w:type="auto"/>
            <w:tcMar>
              <w:top w:w="137" w:type="dxa"/>
              <w:left w:w="0" w:type="dxa"/>
              <w:bottom w:w="137" w:type="dxa"/>
              <w:right w:w="0" w:type="dxa"/>
            </w:tcMar>
            <w:vAlign w:val="bottom"/>
            <w:hideMark/>
          </w:tcPr>
          <w:p w14:paraId="4A1A6AD7"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Resolves to ≤Grade 1</w:t>
            </w:r>
          </w:p>
        </w:tc>
        <w:tc>
          <w:tcPr>
            <w:tcW w:w="0" w:type="auto"/>
            <w:tcMar>
              <w:top w:w="137" w:type="dxa"/>
              <w:left w:w="0" w:type="dxa"/>
              <w:bottom w:w="137" w:type="dxa"/>
              <w:right w:w="0" w:type="dxa"/>
            </w:tcMar>
            <w:vAlign w:val="bottom"/>
            <w:hideMark/>
          </w:tcPr>
          <w:p w14:paraId="72818721"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Not resolved within 8 weeks OR cannot taper steroids to ≤10 mg/day within 8 weeks</w:t>
            </w:r>
          </w:p>
        </w:tc>
      </w:tr>
      <w:tr w:rsidR="000B461C" w:rsidRPr="000B461C" w14:paraId="21C796AF" w14:textId="77777777" w:rsidTr="000B461C">
        <w:tc>
          <w:tcPr>
            <w:tcW w:w="0" w:type="auto"/>
            <w:tcMar>
              <w:top w:w="137" w:type="dxa"/>
              <w:left w:w="0" w:type="dxa"/>
              <w:bottom w:w="137" w:type="dxa"/>
              <w:right w:w="0" w:type="dxa"/>
            </w:tcMar>
            <w:vAlign w:val="bottom"/>
            <w:hideMark/>
          </w:tcPr>
          <w:p w14:paraId="5A50A4A7" w14:textId="77777777" w:rsidR="000B461C" w:rsidRPr="000B461C" w:rsidRDefault="000B461C" w:rsidP="000B461C">
            <w:pPr>
              <w:ind w:firstLineChars="0" w:firstLine="0"/>
              <w:rPr>
                <w:rFonts w:cs="Times New Roman"/>
                <w:color w:val="000000" w:themeColor="text1"/>
              </w:rPr>
            </w:pPr>
          </w:p>
        </w:tc>
        <w:tc>
          <w:tcPr>
            <w:tcW w:w="0" w:type="auto"/>
            <w:tcMar>
              <w:top w:w="137" w:type="dxa"/>
              <w:left w:w="0" w:type="dxa"/>
              <w:bottom w:w="137" w:type="dxa"/>
              <w:right w:w="0" w:type="dxa"/>
            </w:tcMar>
            <w:vAlign w:val="bottom"/>
            <w:hideMark/>
          </w:tcPr>
          <w:p w14:paraId="62C97C99"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4</w:t>
            </w:r>
          </w:p>
        </w:tc>
        <w:tc>
          <w:tcPr>
            <w:tcW w:w="0" w:type="auto"/>
            <w:tcMar>
              <w:top w:w="137" w:type="dxa"/>
              <w:left w:w="0" w:type="dxa"/>
              <w:bottom w:w="137" w:type="dxa"/>
              <w:right w:w="0" w:type="dxa"/>
            </w:tcMar>
            <w:vAlign w:val="bottom"/>
            <w:hideMark/>
          </w:tcPr>
          <w:p w14:paraId="66BDE2EE"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Permanently discontinue</w:t>
            </w:r>
          </w:p>
        </w:tc>
        <w:tc>
          <w:tcPr>
            <w:tcW w:w="0" w:type="auto"/>
            <w:tcMar>
              <w:top w:w="137" w:type="dxa"/>
              <w:left w:w="0" w:type="dxa"/>
              <w:bottom w:w="137" w:type="dxa"/>
              <w:right w:w="0" w:type="dxa"/>
            </w:tcMar>
            <w:vAlign w:val="bottom"/>
            <w:hideMark/>
          </w:tcPr>
          <w:p w14:paraId="1DB7AD23"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N/A</w:t>
            </w:r>
          </w:p>
        </w:tc>
        <w:tc>
          <w:tcPr>
            <w:tcW w:w="0" w:type="auto"/>
            <w:tcMar>
              <w:top w:w="137" w:type="dxa"/>
              <w:left w:w="0" w:type="dxa"/>
              <w:bottom w:w="137" w:type="dxa"/>
              <w:right w:w="0" w:type="dxa"/>
            </w:tcMar>
            <w:vAlign w:val="bottom"/>
            <w:hideMark/>
          </w:tcPr>
          <w:p w14:paraId="2A79E80A"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N/A</w:t>
            </w:r>
          </w:p>
        </w:tc>
      </w:tr>
      <w:tr w:rsidR="000B461C" w:rsidRPr="000B461C" w14:paraId="5EEEF4F9" w14:textId="77777777" w:rsidTr="000B461C">
        <w:tc>
          <w:tcPr>
            <w:tcW w:w="0" w:type="auto"/>
            <w:tcMar>
              <w:top w:w="137" w:type="dxa"/>
              <w:left w:w="0" w:type="dxa"/>
              <w:bottom w:w="137" w:type="dxa"/>
              <w:right w:w="0" w:type="dxa"/>
            </w:tcMar>
            <w:vAlign w:val="bottom"/>
            <w:hideMark/>
          </w:tcPr>
          <w:p w14:paraId="00EC8342"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Hepatotoxicity (ALT/AST/Bilirubin)</w:t>
            </w:r>
          </w:p>
        </w:tc>
        <w:tc>
          <w:tcPr>
            <w:tcW w:w="0" w:type="auto"/>
            <w:tcMar>
              <w:top w:w="137" w:type="dxa"/>
              <w:left w:w="0" w:type="dxa"/>
              <w:bottom w:w="137" w:type="dxa"/>
              <w:right w:w="0" w:type="dxa"/>
            </w:tcMar>
            <w:vAlign w:val="bottom"/>
            <w:hideMark/>
          </w:tcPr>
          <w:p w14:paraId="0C7419A0"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2</w:t>
            </w:r>
          </w:p>
        </w:tc>
        <w:tc>
          <w:tcPr>
            <w:tcW w:w="0" w:type="auto"/>
            <w:tcMar>
              <w:top w:w="137" w:type="dxa"/>
              <w:left w:w="0" w:type="dxa"/>
              <w:bottom w:w="137" w:type="dxa"/>
              <w:right w:w="0" w:type="dxa"/>
            </w:tcMar>
            <w:vAlign w:val="bottom"/>
            <w:hideMark/>
          </w:tcPr>
          <w:p w14:paraId="5D07CDC4"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Hold treatment</w:t>
            </w:r>
          </w:p>
        </w:tc>
        <w:tc>
          <w:tcPr>
            <w:tcW w:w="0" w:type="auto"/>
            <w:tcMar>
              <w:top w:w="137" w:type="dxa"/>
              <w:left w:w="0" w:type="dxa"/>
              <w:bottom w:w="137" w:type="dxa"/>
              <w:right w:w="0" w:type="dxa"/>
            </w:tcMar>
            <w:vAlign w:val="bottom"/>
            <w:hideMark/>
          </w:tcPr>
          <w:p w14:paraId="0F6DB7DA"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Resolves to ≤Grade 1</w:t>
            </w:r>
          </w:p>
        </w:tc>
        <w:tc>
          <w:tcPr>
            <w:tcW w:w="0" w:type="auto"/>
            <w:tcMar>
              <w:top w:w="137" w:type="dxa"/>
              <w:left w:w="0" w:type="dxa"/>
              <w:bottom w:w="137" w:type="dxa"/>
              <w:right w:w="0" w:type="dxa"/>
            </w:tcMar>
            <w:vAlign w:val="bottom"/>
            <w:hideMark/>
          </w:tcPr>
          <w:p w14:paraId="7F32E7AE"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Not resolved within 8 weeks</w:t>
            </w:r>
          </w:p>
        </w:tc>
      </w:tr>
      <w:tr w:rsidR="000B461C" w:rsidRPr="000B461C" w14:paraId="676819EE" w14:textId="77777777" w:rsidTr="000B461C">
        <w:tc>
          <w:tcPr>
            <w:tcW w:w="0" w:type="auto"/>
            <w:tcMar>
              <w:top w:w="137" w:type="dxa"/>
              <w:left w:w="0" w:type="dxa"/>
              <w:bottom w:w="137" w:type="dxa"/>
              <w:right w:w="0" w:type="dxa"/>
            </w:tcMar>
            <w:vAlign w:val="bottom"/>
            <w:hideMark/>
          </w:tcPr>
          <w:p w14:paraId="1038CA8E" w14:textId="77777777" w:rsidR="000B461C" w:rsidRPr="000B461C" w:rsidRDefault="000B461C" w:rsidP="000B461C">
            <w:pPr>
              <w:ind w:firstLineChars="0" w:firstLine="0"/>
              <w:rPr>
                <w:rFonts w:cs="Times New Roman"/>
                <w:color w:val="000000" w:themeColor="text1"/>
              </w:rPr>
            </w:pPr>
          </w:p>
        </w:tc>
        <w:tc>
          <w:tcPr>
            <w:tcW w:w="0" w:type="auto"/>
            <w:tcMar>
              <w:top w:w="137" w:type="dxa"/>
              <w:left w:w="0" w:type="dxa"/>
              <w:bottom w:w="137" w:type="dxa"/>
              <w:right w:w="0" w:type="dxa"/>
            </w:tcMar>
            <w:vAlign w:val="bottom"/>
            <w:hideMark/>
          </w:tcPr>
          <w:p w14:paraId="6DBF51BF"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3-4</w:t>
            </w:r>
          </w:p>
        </w:tc>
        <w:tc>
          <w:tcPr>
            <w:tcW w:w="0" w:type="auto"/>
            <w:tcMar>
              <w:top w:w="137" w:type="dxa"/>
              <w:left w:w="0" w:type="dxa"/>
              <w:bottom w:w="137" w:type="dxa"/>
              <w:right w:w="0" w:type="dxa"/>
            </w:tcMar>
            <w:vAlign w:val="bottom"/>
            <w:hideMark/>
          </w:tcPr>
          <w:p w14:paraId="5FAFF403"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Permanently discontinue</w:t>
            </w:r>
          </w:p>
        </w:tc>
        <w:tc>
          <w:tcPr>
            <w:tcW w:w="0" w:type="auto"/>
            <w:tcMar>
              <w:top w:w="137" w:type="dxa"/>
              <w:left w:w="0" w:type="dxa"/>
              <w:bottom w:w="137" w:type="dxa"/>
              <w:right w:w="0" w:type="dxa"/>
            </w:tcMar>
            <w:vAlign w:val="bottom"/>
            <w:hideMark/>
          </w:tcPr>
          <w:p w14:paraId="7C30F905"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N/A</w:t>
            </w:r>
          </w:p>
        </w:tc>
        <w:tc>
          <w:tcPr>
            <w:tcW w:w="0" w:type="auto"/>
            <w:tcMar>
              <w:top w:w="137" w:type="dxa"/>
              <w:left w:w="0" w:type="dxa"/>
              <w:bottom w:w="137" w:type="dxa"/>
              <w:right w:w="0" w:type="dxa"/>
            </w:tcMar>
            <w:vAlign w:val="bottom"/>
            <w:hideMark/>
          </w:tcPr>
          <w:p w14:paraId="7DCE1E2A"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N/A</w:t>
            </w:r>
          </w:p>
        </w:tc>
      </w:tr>
      <w:tr w:rsidR="000B461C" w:rsidRPr="000B461C" w14:paraId="78704F2C" w14:textId="77777777" w:rsidTr="000B461C">
        <w:tc>
          <w:tcPr>
            <w:tcW w:w="0" w:type="auto"/>
            <w:tcMar>
              <w:top w:w="137" w:type="dxa"/>
              <w:left w:w="0" w:type="dxa"/>
              <w:bottom w:w="137" w:type="dxa"/>
              <w:right w:w="0" w:type="dxa"/>
            </w:tcMar>
            <w:vAlign w:val="bottom"/>
            <w:hideMark/>
          </w:tcPr>
          <w:p w14:paraId="1FB7B639"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Pneumonitis</w:t>
            </w:r>
          </w:p>
        </w:tc>
        <w:tc>
          <w:tcPr>
            <w:tcW w:w="0" w:type="auto"/>
            <w:tcMar>
              <w:top w:w="137" w:type="dxa"/>
              <w:left w:w="0" w:type="dxa"/>
              <w:bottom w:w="137" w:type="dxa"/>
              <w:right w:w="0" w:type="dxa"/>
            </w:tcMar>
            <w:vAlign w:val="bottom"/>
            <w:hideMark/>
          </w:tcPr>
          <w:p w14:paraId="65D67EB9"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2</w:t>
            </w:r>
          </w:p>
        </w:tc>
        <w:tc>
          <w:tcPr>
            <w:tcW w:w="0" w:type="auto"/>
            <w:tcMar>
              <w:top w:w="137" w:type="dxa"/>
              <w:left w:w="0" w:type="dxa"/>
              <w:bottom w:w="137" w:type="dxa"/>
              <w:right w:w="0" w:type="dxa"/>
            </w:tcMar>
            <w:vAlign w:val="bottom"/>
            <w:hideMark/>
          </w:tcPr>
          <w:p w14:paraId="70C86D20"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Hold treatment; corticosteroids (prednisone 1 mg/kg/day)</w:t>
            </w:r>
          </w:p>
        </w:tc>
        <w:tc>
          <w:tcPr>
            <w:tcW w:w="0" w:type="auto"/>
            <w:tcMar>
              <w:top w:w="137" w:type="dxa"/>
              <w:left w:w="0" w:type="dxa"/>
              <w:bottom w:w="137" w:type="dxa"/>
              <w:right w:w="0" w:type="dxa"/>
            </w:tcMar>
            <w:vAlign w:val="bottom"/>
            <w:hideMark/>
          </w:tcPr>
          <w:p w14:paraId="540F505F"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Resolves to ≤Grade 1</w:t>
            </w:r>
          </w:p>
        </w:tc>
        <w:tc>
          <w:tcPr>
            <w:tcW w:w="0" w:type="auto"/>
            <w:tcMar>
              <w:top w:w="137" w:type="dxa"/>
              <w:left w:w="0" w:type="dxa"/>
              <w:bottom w:w="137" w:type="dxa"/>
              <w:right w:w="0" w:type="dxa"/>
            </w:tcMar>
            <w:vAlign w:val="bottom"/>
            <w:hideMark/>
          </w:tcPr>
          <w:p w14:paraId="6A8B2DFE"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Not resolved within 8 weeks OR recurrence</w:t>
            </w:r>
          </w:p>
        </w:tc>
      </w:tr>
      <w:tr w:rsidR="000B461C" w:rsidRPr="000B461C" w14:paraId="0E0FD651" w14:textId="77777777" w:rsidTr="000B461C">
        <w:tc>
          <w:tcPr>
            <w:tcW w:w="0" w:type="auto"/>
            <w:tcMar>
              <w:top w:w="137" w:type="dxa"/>
              <w:left w:w="0" w:type="dxa"/>
              <w:bottom w:w="137" w:type="dxa"/>
              <w:right w:w="0" w:type="dxa"/>
            </w:tcMar>
            <w:vAlign w:val="bottom"/>
            <w:hideMark/>
          </w:tcPr>
          <w:p w14:paraId="079A4C64" w14:textId="77777777" w:rsidR="000B461C" w:rsidRPr="000B461C" w:rsidRDefault="000B461C" w:rsidP="000B461C">
            <w:pPr>
              <w:ind w:firstLineChars="0" w:firstLine="0"/>
              <w:rPr>
                <w:rFonts w:cs="Times New Roman"/>
                <w:color w:val="000000" w:themeColor="text1"/>
              </w:rPr>
            </w:pPr>
          </w:p>
        </w:tc>
        <w:tc>
          <w:tcPr>
            <w:tcW w:w="0" w:type="auto"/>
            <w:tcMar>
              <w:top w:w="137" w:type="dxa"/>
              <w:left w:w="0" w:type="dxa"/>
              <w:bottom w:w="137" w:type="dxa"/>
              <w:right w:w="0" w:type="dxa"/>
            </w:tcMar>
            <w:vAlign w:val="bottom"/>
            <w:hideMark/>
          </w:tcPr>
          <w:p w14:paraId="4571401D"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3-4</w:t>
            </w:r>
          </w:p>
        </w:tc>
        <w:tc>
          <w:tcPr>
            <w:tcW w:w="0" w:type="auto"/>
            <w:tcMar>
              <w:top w:w="137" w:type="dxa"/>
              <w:left w:w="0" w:type="dxa"/>
              <w:bottom w:w="137" w:type="dxa"/>
              <w:right w:w="0" w:type="dxa"/>
            </w:tcMar>
            <w:vAlign w:val="bottom"/>
            <w:hideMark/>
          </w:tcPr>
          <w:p w14:paraId="24B583AF"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Permanently discontinue</w:t>
            </w:r>
          </w:p>
        </w:tc>
        <w:tc>
          <w:tcPr>
            <w:tcW w:w="0" w:type="auto"/>
            <w:tcMar>
              <w:top w:w="137" w:type="dxa"/>
              <w:left w:w="0" w:type="dxa"/>
              <w:bottom w:w="137" w:type="dxa"/>
              <w:right w:w="0" w:type="dxa"/>
            </w:tcMar>
            <w:vAlign w:val="bottom"/>
            <w:hideMark/>
          </w:tcPr>
          <w:p w14:paraId="6289A0AC"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N/A</w:t>
            </w:r>
          </w:p>
        </w:tc>
        <w:tc>
          <w:tcPr>
            <w:tcW w:w="0" w:type="auto"/>
            <w:tcMar>
              <w:top w:w="137" w:type="dxa"/>
              <w:left w:w="0" w:type="dxa"/>
              <w:bottom w:w="137" w:type="dxa"/>
              <w:right w:w="0" w:type="dxa"/>
            </w:tcMar>
            <w:vAlign w:val="bottom"/>
            <w:hideMark/>
          </w:tcPr>
          <w:p w14:paraId="54E5C6FE"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N/A</w:t>
            </w:r>
          </w:p>
        </w:tc>
      </w:tr>
      <w:tr w:rsidR="000B461C" w:rsidRPr="000B461C" w14:paraId="4415AF5F" w14:textId="77777777" w:rsidTr="000B461C">
        <w:tc>
          <w:tcPr>
            <w:tcW w:w="0" w:type="auto"/>
            <w:tcMar>
              <w:top w:w="137" w:type="dxa"/>
              <w:left w:w="0" w:type="dxa"/>
              <w:bottom w:w="137" w:type="dxa"/>
              <w:right w:w="0" w:type="dxa"/>
            </w:tcMar>
            <w:vAlign w:val="bottom"/>
            <w:hideMark/>
          </w:tcPr>
          <w:p w14:paraId="109DA550"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Nephritis/Renal dysfunction</w:t>
            </w:r>
          </w:p>
        </w:tc>
        <w:tc>
          <w:tcPr>
            <w:tcW w:w="0" w:type="auto"/>
            <w:tcMar>
              <w:top w:w="137" w:type="dxa"/>
              <w:left w:w="0" w:type="dxa"/>
              <w:bottom w:w="137" w:type="dxa"/>
              <w:right w:w="0" w:type="dxa"/>
            </w:tcMar>
            <w:vAlign w:val="bottom"/>
            <w:hideMark/>
          </w:tcPr>
          <w:p w14:paraId="0ADBB745"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2</w:t>
            </w:r>
          </w:p>
        </w:tc>
        <w:tc>
          <w:tcPr>
            <w:tcW w:w="0" w:type="auto"/>
            <w:tcMar>
              <w:top w:w="137" w:type="dxa"/>
              <w:left w:w="0" w:type="dxa"/>
              <w:bottom w:w="137" w:type="dxa"/>
              <w:right w:w="0" w:type="dxa"/>
            </w:tcMar>
            <w:vAlign w:val="bottom"/>
            <w:hideMark/>
          </w:tcPr>
          <w:p w14:paraId="2A12974D"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Hold treatment; corticosteroids if confirmed immune-mediated</w:t>
            </w:r>
          </w:p>
        </w:tc>
        <w:tc>
          <w:tcPr>
            <w:tcW w:w="0" w:type="auto"/>
            <w:tcMar>
              <w:top w:w="137" w:type="dxa"/>
              <w:left w:w="0" w:type="dxa"/>
              <w:bottom w:w="137" w:type="dxa"/>
              <w:right w:w="0" w:type="dxa"/>
            </w:tcMar>
            <w:vAlign w:val="bottom"/>
            <w:hideMark/>
          </w:tcPr>
          <w:p w14:paraId="26433885"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Creatinine returns to baseline</w:t>
            </w:r>
          </w:p>
        </w:tc>
        <w:tc>
          <w:tcPr>
            <w:tcW w:w="0" w:type="auto"/>
            <w:tcMar>
              <w:top w:w="137" w:type="dxa"/>
              <w:left w:w="0" w:type="dxa"/>
              <w:bottom w:w="137" w:type="dxa"/>
              <w:right w:w="0" w:type="dxa"/>
            </w:tcMar>
            <w:vAlign w:val="bottom"/>
            <w:hideMark/>
          </w:tcPr>
          <w:p w14:paraId="7BDC0E18"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Not resolved within 8 weeks</w:t>
            </w:r>
          </w:p>
        </w:tc>
      </w:tr>
      <w:tr w:rsidR="000B461C" w:rsidRPr="000B461C" w14:paraId="0D476D58" w14:textId="77777777" w:rsidTr="000B461C">
        <w:tc>
          <w:tcPr>
            <w:tcW w:w="0" w:type="auto"/>
            <w:tcMar>
              <w:top w:w="137" w:type="dxa"/>
              <w:left w:w="0" w:type="dxa"/>
              <w:bottom w:w="137" w:type="dxa"/>
              <w:right w:w="0" w:type="dxa"/>
            </w:tcMar>
            <w:vAlign w:val="bottom"/>
            <w:hideMark/>
          </w:tcPr>
          <w:p w14:paraId="0EF5A4B5" w14:textId="77777777" w:rsidR="000B461C" w:rsidRPr="000B461C" w:rsidRDefault="000B461C" w:rsidP="000B461C">
            <w:pPr>
              <w:ind w:firstLineChars="0" w:firstLine="0"/>
              <w:rPr>
                <w:rFonts w:cs="Times New Roman"/>
                <w:color w:val="000000" w:themeColor="text1"/>
              </w:rPr>
            </w:pPr>
          </w:p>
        </w:tc>
        <w:tc>
          <w:tcPr>
            <w:tcW w:w="0" w:type="auto"/>
            <w:tcMar>
              <w:top w:w="137" w:type="dxa"/>
              <w:left w:w="0" w:type="dxa"/>
              <w:bottom w:w="137" w:type="dxa"/>
              <w:right w:w="0" w:type="dxa"/>
            </w:tcMar>
            <w:vAlign w:val="bottom"/>
            <w:hideMark/>
          </w:tcPr>
          <w:p w14:paraId="00BC7B64"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3-4</w:t>
            </w:r>
          </w:p>
        </w:tc>
        <w:tc>
          <w:tcPr>
            <w:tcW w:w="0" w:type="auto"/>
            <w:tcMar>
              <w:top w:w="137" w:type="dxa"/>
              <w:left w:w="0" w:type="dxa"/>
              <w:bottom w:w="137" w:type="dxa"/>
              <w:right w:w="0" w:type="dxa"/>
            </w:tcMar>
            <w:vAlign w:val="bottom"/>
            <w:hideMark/>
          </w:tcPr>
          <w:p w14:paraId="59D65151"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Permanently discontinue</w:t>
            </w:r>
          </w:p>
        </w:tc>
        <w:tc>
          <w:tcPr>
            <w:tcW w:w="0" w:type="auto"/>
            <w:tcMar>
              <w:top w:w="137" w:type="dxa"/>
              <w:left w:w="0" w:type="dxa"/>
              <w:bottom w:w="137" w:type="dxa"/>
              <w:right w:w="0" w:type="dxa"/>
            </w:tcMar>
            <w:vAlign w:val="bottom"/>
            <w:hideMark/>
          </w:tcPr>
          <w:p w14:paraId="0DFA6DCA"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N/A</w:t>
            </w:r>
          </w:p>
        </w:tc>
        <w:tc>
          <w:tcPr>
            <w:tcW w:w="0" w:type="auto"/>
            <w:tcMar>
              <w:top w:w="137" w:type="dxa"/>
              <w:left w:w="0" w:type="dxa"/>
              <w:bottom w:w="137" w:type="dxa"/>
              <w:right w:w="0" w:type="dxa"/>
            </w:tcMar>
            <w:vAlign w:val="bottom"/>
            <w:hideMark/>
          </w:tcPr>
          <w:p w14:paraId="5B52A9C2"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N/A</w:t>
            </w:r>
          </w:p>
        </w:tc>
      </w:tr>
      <w:tr w:rsidR="000B461C" w:rsidRPr="000B461C" w14:paraId="054462CC" w14:textId="77777777" w:rsidTr="000B461C">
        <w:tc>
          <w:tcPr>
            <w:tcW w:w="0" w:type="auto"/>
            <w:tcMar>
              <w:top w:w="137" w:type="dxa"/>
              <w:left w:w="0" w:type="dxa"/>
              <w:bottom w:w="137" w:type="dxa"/>
              <w:right w:w="0" w:type="dxa"/>
            </w:tcMar>
            <w:vAlign w:val="bottom"/>
            <w:hideMark/>
          </w:tcPr>
          <w:p w14:paraId="083A71BC"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Endocrinopathies</w:t>
            </w:r>
          </w:p>
        </w:tc>
        <w:tc>
          <w:tcPr>
            <w:tcW w:w="0" w:type="auto"/>
            <w:tcMar>
              <w:top w:w="137" w:type="dxa"/>
              <w:left w:w="0" w:type="dxa"/>
              <w:bottom w:w="137" w:type="dxa"/>
              <w:right w:w="0" w:type="dxa"/>
            </w:tcMar>
            <w:vAlign w:val="bottom"/>
            <w:hideMark/>
          </w:tcPr>
          <w:p w14:paraId="4529E594" w14:textId="77777777" w:rsidR="000B461C" w:rsidRPr="000B461C" w:rsidRDefault="000B461C" w:rsidP="000B461C">
            <w:pPr>
              <w:ind w:firstLineChars="0" w:firstLine="0"/>
              <w:rPr>
                <w:rFonts w:cs="Times New Roman"/>
                <w:color w:val="000000" w:themeColor="text1"/>
              </w:rPr>
            </w:pPr>
          </w:p>
        </w:tc>
        <w:tc>
          <w:tcPr>
            <w:tcW w:w="0" w:type="auto"/>
            <w:tcMar>
              <w:top w:w="137" w:type="dxa"/>
              <w:left w:w="0" w:type="dxa"/>
              <w:bottom w:w="137" w:type="dxa"/>
              <w:right w:w="0" w:type="dxa"/>
            </w:tcMar>
            <w:vAlign w:val="bottom"/>
            <w:hideMark/>
          </w:tcPr>
          <w:p w14:paraId="73594604" w14:textId="77777777" w:rsidR="000B461C" w:rsidRPr="000B461C" w:rsidRDefault="000B461C" w:rsidP="000B461C">
            <w:pPr>
              <w:ind w:firstLineChars="0" w:firstLine="0"/>
              <w:rPr>
                <w:rFonts w:cs="Times New Roman"/>
                <w:color w:val="000000" w:themeColor="text1"/>
              </w:rPr>
            </w:pPr>
          </w:p>
        </w:tc>
        <w:tc>
          <w:tcPr>
            <w:tcW w:w="0" w:type="auto"/>
            <w:tcMar>
              <w:top w:w="137" w:type="dxa"/>
              <w:left w:w="0" w:type="dxa"/>
              <w:bottom w:w="137" w:type="dxa"/>
              <w:right w:w="0" w:type="dxa"/>
            </w:tcMar>
            <w:vAlign w:val="bottom"/>
            <w:hideMark/>
          </w:tcPr>
          <w:p w14:paraId="42DFECD5" w14:textId="77777777" w:rsidR="000B461C" w:rsidRPr="000B461C" w:rsidRDefault="000B461C" w:rsidP="000B461C">
            <w:pPr>
              <w:ind w:firstLineChars="0" w:firstLine="0"/>
              <w:rPr>
                <w:rFonts w:cs="Times New Roman"/>
                <w:color w:val="000000" w:themeColor="text1"/>
              </w:rPr>
            </w:pPr>
          </w:p>
        </w:tc>
        <w:tc>
          <w:tcPr>
            <w:tcW w:w="0" w:type="auto"/>
            <w:tcMar>
              <w:top w:w="137" w:type="dxa"/>
              <w:left w:w="0" w:type="dxa"/>
              <w:bottom w:w="137" w:type="dxa"/>
              <w:right w:w="0" w:type="dxa"/>
            </w:tcMar>
            <w:vAlign w:val="bottom"/>
            <w:hideMark/>
          </w:tcPr>
          <w:p w14:paraId="238D7814" w14:textId="77777777" w:rsidR="000B461C" w:rsidRPr="000B461C" w:rsidRDefault="000B461C" w:rsidP="000B461C">
            <w:pPr>
              <w:ind w:firstLineChars="0" w:firstLine="0"/>
              <w:rPr>
                <w:rFonts w:cs="Times New Roman"/>
                <w:color w:val="000000" w:themeColor="text1"/>
              </w:rPr>
            </w:pPr>
          </w:p>
        </w:tc>
      </w:tr>
      <w:tr w:rsidR="000B461C" w:rsidRPr="000B461C" w14:paraId="3DF3A662" w14:textId="77777777" w:rsidTr="000B461C">
        <w:tc>
          <w:tcPr>
            <w:tcW w:w="0" w:type="auto"/>
            <w:tcMar>
              <w:top w:w="137" w:type="dxa"/>
              <w:left w:w="0" w:type="dxa"/>
              <w:bottom w:w="137" w:type="dxa"/>
              <w:right w:w="0" w:type="dxa"/>
            </w:tcMar>
            <w:vAlign w:val="bottom"/>
            <w:hideMark/>
          </w:tcPr>
          <w:p w14:paraId="2B8EE32F"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lastRenderedPageBreak/>
              <w:t>- Hypophysitis</w:t>
            </w:r>
          </w:p>
        </w:tc>
        <w:tc>
          <w:tcPr>
            <w:tcW w:w="0" w:type="auto"/>
            <w:tcMar>
              <w:top w:w="137" w:type="dxa"/>
              <w:left w:w="0" w:type="dxa"/>
              <w:bottom w:w="137" w:type="dxa"/>
              <w:right w:w="0" w:type="dxa"/>
            </w:tcMar>
            <w:vAlign w:val="bottom"/>
            <w:hideMark/>
          </w:tcPr>
          <w:p w14:paraId="23AE48F5"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2-4</w:t>
            </w:r>
          </w:p>
        </w:tc>
        <w:tc>
          <w:tcPr>
            <w:tcW w:w="0" w:type="auto"/>
            <w:tcMar>
              <w:top w:w="137" w:type="dxa"/>
              <w:left w:w="0" w:type="dxa"/>
              <w:bottom w:w="137" w:type="dxa"/>
              <w:right w:w="0" w:type="dxa"/>
            </w:tcMar>
            <w:vAlign w:val="bottom"/>
            <w:hideMark/>
          </w:tcPr>
          <w:p w14:paraId="7031B265"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Hold treatment; corticosteroids (prednisone 1-2 mg/kg/day)</w:t>
            </w:r>
          </w:p>
        </w:tc>
        <w:tc>
          <w:tcPr>
            <w:tcW w:w="0" w:type="auto"/>
            <w:tcMar>
              <w:top w:w="137" w:type="dxa"/>
              <w:left w:w="0" w:type="dxa"/>
              <w:bottom w:w="137" w:type="dxa"/>
              <w:right w:w="0" w:type="dxa"/>
            </w:tcMar>
            <w:vAlign w:val="bottom"/>
            <w:hideMark/>
          </w:tcPr>
          <w:p w14:paraId="3D95D343"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Resume if stable on hormone replacement</w:t>
            </w:r>
          </w:p>
        </w:tc>
        <w:tc>
          <w:tcPr>
            <w:tcW w:w="0" w:type="auto"/>
            <w:tcMar>
              <w:top w:w="137" w:type="dxa"/>
              <w:left w:w="0" w:type="dxa"/>
              <w:bottom w:w="137" w:type="dxa"/>
              <w:right w:w="0" w:type="dxa"/>
            </w:tcMar>
            <w:vAlign w:val="bottom"/>
            <w:hideMark/>
          </w:tcPr>
          <w:p w14:paraId="37D693DF"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Cannot taper steroids to ≤10 mg/day within 8 weeks</w:t>
            </w:r>
          </w:p>
        </w:tc>
      </w:tr>
      <w:tr w:rsidR="000B461C" w:rsidRPr="000B461C" w14:paraId="1B972543" w14:textId="77777777" w:rsidTr="000B461C">
        <w:tc>
          <w:tcPr>
            <w:tcW w:w="0" w:type="auto"/>
            <w:tcMar>
              <w:top w:w="137" w:type="dxa"/>
              <w:left w:w="0" w:type="dxa"/>
              <w:bottom w:w="137" w:type="dxa"/>
              <w:right w:w="0" w:type="dxa"/>
            </w:tcMar>
            <w:vAlign w:val="bottom"/>
            <w:hideMark/>
          </w:tcPr>
          <w:p w14:paraId="4742C54F"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 Hyperthyroidism</w:t>
            </w:r>
          </w:p>
        </w:tc>
        <w:tc>
          <w:tcPr>
            <w:tcW w:w="0" w:type="auto"/>
            <w:tcMar>
              <w:top w:w="137" w:type="dxa"/>
              <w:left w:w="0" w:type="dxa"/>
              <w:bottom w:w="137" w:type="dxa"/>
              <w:right w:w="0" w:type="dxa"/>
            </w:tcMar>
            <w:vAlign w:val="bottom"/>
            <w:hideMark/>
          </w:tcPr>
          <w:p w14:paraId="67983B04"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3-4</w:t>
            </w:r>
          </w:p>
        </w:tc>
        <w:tc>
          <w:tcPr>
            <w:tcW w:w="0" w:type="auto"/>
            <w:tcMar>
              <w:top w:w="137" w:type="dxa"/>
              <w:left w:w="0" w:type="dxa"/>
              <w:bottom w:w="137" w:type="dxa"/>
              <w:right w:w="0" w:type="dxa"/>
            </w:tcMar>
            <w:vAlign w:val="bottom"/>
            <w:hideMark/>
          </w:tcPr>
          <w:p w14:paraId="561D080E"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Hold treatment; beta-blockers, thionamides</w:t>
            </w:r>
          </w:p>
        </w:tc>
        <w:tc>
          <w:tcPr>
            <w:tcW w:w="0" w:type="auto"/>
            <w:tcMar>
              <w:top w:w="137" w:type="dxa"/>
              <w:left w:w="0" w:type="dxa"/>
              <w:bottom w:w="137" w:type="dxa"/>
              <w:right w:w="0" w:type="dxa"/>
            </w:tcMar>
            <w:vAlign w:val="bottom"/>
            <w:hideMark/>
          </w:tcPr>
          <w:p w14:paraId="32CAE7BD"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Resolves to ≤Grade 2</w:t>
            </w:r>
          </w:p>
        </w:tc>
        <w:tc>
          <w:tcPr>
            <w:tcW w:w="0" w:type="auto"/>
            <w:tcMar>
              <w:top w:w="137" w:type="dxa"/>
              <w:left w:w="0" w:type="dxa"/>
              <w:bottom w:w="137" w:type="dxa"/>
              <w:right w:w="0" w:type="dxa"/>
            </w:tcMar>
            <w:vAlign w:val="bottom"/>
            <w:hideMark/>
          </w:tcPr>
          <w:p w14:paraId="2D2911A8"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Thyroid storm (Grade 4)</w:t>
            </w:r>
          </w:p>
        </w:tc>
      </w:tr>
      <w:tr w:rsidR="000B461C" w:rsidRPr="000B461C" w14:paraId="1DC8EAE8" w14:textId="77777777" w:rsidTr="000B461C">
        <w:tc>
          <w:tcPr>
            <w:tcW w:w="0" w:type="auto"/>
            <w:tcMar>
              <w:top w:w="137" w:type="dxa"/>
              <w:left w:w="0" w:type="dxa"/>
              <w:bottom w:w="137" w:type="dxa"/>
              <w:right w:w="0" w:type="dxa"/>
            </w:tcMar>
            <w:vAlign w:val="bottom"/>
            <w:hideMark/>
          </w:tcPr>
          <w:p w14:paraId="107D3CE8"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 Hypothyroidism</w:t>
            </w:r>
          </w:p>
        </w:tc>
        <w:tc>
          <w:tcPr>
            <w:tcW w:w="0" w:type="auto"/>
            <w:tcMar>
              <w:top w:w="137" w:type="dxa"/>
              <w:left w:w="0" w:type="dxa"/>
              <w:bottom w:w="137" w:type="dxa"/>
              <w:right w:w="0" w:type="dxa"/>
            </w:tcMar>
            <w:vAlign w:val="bottom"/>
            <w:hideMark/>
          </w:tcPr>
          <w:p w14:paraId="2F964149"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Any</w:t>
            </w:r>
          </w:p>
        </w:tc>
        <w:tc>
          <w:tcPr>
            <w:tcW w:w="0" w:type="auto"/>
            <w:tcMar>
              <w:top w:w="137" w:type="dxa"/>
              <w:left w:w="0" w:type="dxa"/>
              <w:bottom w:w="137" w:type="dxa"/>
              <w:right w:w="0" w:type="dxa"/>
            </w:tcMar>
            <w:vAlign w:val="bottom"/>
            <w:hideMark/>
          </w:tcPr>
          <w:p w14:paraId="32535F6B"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Continue treatment; initiate levothyroxine replacement</w:t>
            </w:r>
          </w:p>
        </w:tc>
        <w:tc>
          <w:tcPr>
            <w:tcW w:w="0" w:type="auto"/>
            <w:tcMar>
              <w:top w:w="137" w:type="dxa"/>
              <w:left w:w="0" w:type="dxa"/>
              <w:bottom w:w="137" w:type="dxa"/>
              <w:right w:w="0" w:type="dxa"/>
            </w:tcMar>
            <w:vAlign w:val="bottom"/>
            <w:hideMark/>
          </w:tcPr>
          <w:p w14:paraId="438053CD"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N/A</w:t>
            </w:r>
          </w:p>
        </w:tc>
        <w:tc>
          <w:tcPr>
            <w:tcW w:w="0" w:type="auto"/>
            <w:tcMar>
              <w:top w:w="137" w:type="dxa"/>
              <w:left w:w="0" w:type="dxa"/>
              <w:bottom w:w="137" w:type="dxa"/>
              <w:right w:w="0" w:type="dxa"/>
            </w:tcMar>
            <w:vAlign w:val="bottom"/>
            <w:hideMark/>
          </w:tcPr>
          <w:p w14:paraId="2D1BC7B3"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N/A</w:t>
            </w:r>
          </w:p>
        </w:tc>
      </w:tr>
      <w:tr w:rsidR="000B461C" w:rsidRPr="000B461C" w14:paraId="5F27C234" w14:textId="77777777" w:rsidTr="000B461C">
        <w:tc>
          <w:tcPr>
            <w:tcW w:w="0" w:type="auto"/>
            <w:tcMar>
              <w:top w:w="137" w:type="dxa"/>
              <w:left w:w="0" w:type="dxa"/>
              <w:bottom w:w="137" w:type="dxa"/>
              <w:right w:w="0" w:type="dxa"/>
            </w:tcMar>
            <w:vAlign w:val="bottom"/>
            <w:hideMark/>
          </w:tcPr>
          <w:p w14:paraId="3FE887B2"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 Hyperglycemia/DM</w:t>
            </w:r>
          </w:p>
        </w:tc>
        <w:tc>
          <w:tcPr>
            <w:tcW w:w="0" w:type="auto"/>
            <w:tcMar>
              <w:top w:w="137" w:type="dxa"/>
              <w:left w:w="0" w:type="dxa"/>
              <w:bottom w:w="137" w:type="dxa"/>
              <w:right w:w="0" w:type="dxa"/>
            </w:tcMar>
            <w:vAlign w:val="bottom"/>
            <w:hideMark/>
          </w:tcPr>
          <w:p w14:paraId="56AA8118"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3-4</w:t>
            </w:r>
          </w:p>
        </w:tc>
        <w:tc>
          <w:tcPr>
            <w:tcW w:w="0" w:type="auto"/>
            <w:tcMar>
              <w:top w:w="137" w:type="dxa"/>
              <w:left w:w="0" w:type="dxa"/>
              <w:bottom w:w="137" w:type="dxa"/>
              <w:right w:w="0" w:type="dxa"/>
            </w:tcMar>
            <w:vAlign w:val="bottom"/>
            <w:hideMark/>
          </w:tcPr>
          <w:p w14:paraId="66274FDB"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Hold treatment; insulin therapy</w:t>
            </w:r>
          </w:p>
        </w:tc>
        <w:tc>
          <w:tcPr>
            <w:tcW w:w="0" w:type="auto"/>
            <w:tcMar>
              <w:top w:w="137" w:type="dxa"/>
              <w:left w:w="0" w:type="dxa"/>
              <w:bottom w:w="137" w:type="dxa"/>
              <w:right w:w="0" w:type="dxa"/>
            </w:tcMar>
            <w:vAlign w:val="bottom"/>
            <w:hideMark/>
          </w:tcPr>
          <w:p w14:paraId="0D2F721B"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Glucose control achieved</w:t>
            </w:r>
          </w:p>
        </w:tc>
        <w:tc>
          <w:tcPr>
            <w:tcW w:w="0" w:type="auto"/>
            <w:tcMar>
              <w:top w:w="137" w:type="dxa"/>
              <w:left w:w="0" w:type="dxa"/>
              <w:bottom w:w="137" w:type="dxa"/>
              <w:right w:w="0" w:type="dxa"/>
            </w:tcMar>
            <w:vAlign w:val="bottom"/>
            <w:hideMark/>
          </w:tcPr>
          <w:p w14:paraId="70393EB6"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N/A (may resume if stable)</w:t>
            </w:r>
          </w:p>
        </w:tc>
      </w:tr>
      <w:tr w:rsidR="000B461C" w:rsidRPr="000B461C" w14:paraId="63614766" w14:textId="77777777" w:rsidTr="000B461C">
        <w:tc>
          <w:tcPr>
            <w:tcW w:w="0" w:type="auto"/>
            <w:tcMar>
              <w:top w:w="137" w:type="dxa"/>
              <w:left w:w="0" w:type="dxa"/>
              <w:bottom w:w="137" w:type="dxa"/>
              <w:right w:w="0" w:type="dxa"/>
            </w:tcMar>
            <w:vAlign w:val="bottom"/>
            <w:hideMark/>
          </w:tcPr>
          <w:p w14:paraId="135228EC"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Infusion Reaction</w:t>
            </w:r>
          </w:p>
        </w:tc>
        <w:tc>
          <w:tcPr>
            <w:tcW w:w="0" w:type="auto"/>
            <w:tcMar>
              <w:top w:w="137" w:type="dxa"/>
              <w:left w:w="0" w:type="dxa"/>
              <w:bottom w:w="137" w:type="dxa"/>
              <w:right w:w="0" w:type="dxa"/>
            </w:tcMar>
            <w:vAlign w:val="bottom"/>
            <w:hideMark/>
          </w:tcPr>
          <w:p w14:paraId="51F8AC04"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3-4</w:t>
            </w:r>
          </w:p>
        </w:tc>
        <w:tc>
          <w:tcPr>
            <w:tcW w:w="0" w:type="auto"/>
            <w:tcMar>
              <w:top w:w="137" w:type="dxa"/>
              <w:left w:w="0" w:type="dxa"/>
              <w:bottom w:w="137" w:type="dxa"/>
              <w:right w:w="0" w:type="dxa"/>
            </w:tcMar>
            <w:vAlign w:val="bottom"/>
            <w:hideMark/>
          </w:tcPr>
          <w:p w14:paraId="4BEBFDD4"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Permanently discontinue</w:t>
            </w:r>
          </w:p>
        </w:tc>
        <w:tc>
          <w:tcPr>
            <w:tcW w:w="0" w:type="auto"/>
            <w:tcMar>
              <w:top w:w="137" w:type="dxa"/>
              <w:left w:w="0" w:type="dxa"/>
              <w:bottom w:w="137" w:type="dxa"/>
              <w:right w:w="0" w:type="dxa"/>
            </w:tcMar>
            <w:vAlign w:val="bottom"/>
            <w:hideMark/>
          </w:tcPr>
          <w:p w14:paraId="377588D4"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N/A</w:t>
            </w:r>
          </w:p>
        </w:tc>
        <w:tc>
          <w:tcPr>
            <w:tcW w:w="0" w:type="auto"/>
            <w:tcMar>
              <w:top w:w="137" w:type="dxa"/>
              <w:left w:w="0" w:type="dxa"/>
              <w:bottom w:w="137" w:type="dxa"/>
              <w:right w:w="0" w:type="dxa"/>
            </w:tcMar>
            <w:vAlign w:val="bottom"/>
            <w:hideMark/>
          </w:tcPr>
          <w:p w14:paraId="330F0C8D"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N/A</w:t>
            </w:r>
          </w:p>
        </w:tc>
      </w:tr>
      <w:tr w:rsidR="000B461C" w:rsidRPr="000B461C" w14:paraId="64B7126A" w14:textId="77777777" w:rsidTr="000B461C">
        <w:tc>
          <w:tcPr>
            <w:tcW w:w="0" w:type="auto"/>
            <w:tcMar>
              <w:top w:w="137" w:type="dxa"/>
              <w:left w:w="0" w:type="dxa"/>
              <w:bottom w:w="137" w:type="dxa"/>
              <w:right w:w="0" w:type="dxa"/>
            </w:tcMar>
            <w:vAlign w:val="bottom"/>
            <w:hideMark/>
          </w:tcPr>
          <w:p w14:paraId="25FD0D84"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Other immune-related AEs</w:t>
            </w:r>
          </w:p>
        </w:tc>
        <w:tc>
          <w:tcPr>
            <w:tcW w:w="0" w:type="auto"/>
            <w:tcMar>
              <w:top w:w="137" w:type="dxa"/>
              <w:left w:w="0" w:type="dxa"/>
              <w:bottom w:w="137" w:type="dxa"/>
              <w:right w:w="0" w:type="dxa"/>
            </w:tcMar>
            <w:vAlign w:val="bottom"/>
            <w:hideMark/>
          </w:tcPr>
          <w:p w14:paraId="77FC4549"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3</w:t>
            </w:r>
          </w:p>
        </w:tc>
        <w:tc>
          <w:tcPr>
            <w:tcW w:w="0" w:type="auto"/>
            <w:tcMar>
              <w:top w:w="137" w:type="dxa"/>
              <w:left w:w="0" w:type="dxa"/>
              <w:bottom w:w="137" w:type="dxa"/>
              <w:right w:w="0" w:type="dxa"/>
            </w:tcMar>
            <w:vAlign w:val="bottom"/>
            <w:hideMark/>
          </w:tcPr>
          <w:p w14:paraId="23FAF489"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Hold treatment; corticosteroids</w:t>
            </w:r>
          </w:p>
        </w:tc>
        <w:tc>
          <w:tcPr>
            <w:tcW w:w="0" w:type="auto"/>
            <w:tcMar>
              <w:top w:w="137" w:type="dxa"/>
              <w:left w:w="0" w:type="dxa"/>
              <w:bottom w:w="137" w:type="dxa"/>
              <w:right w:w="0" w:type="dxa"/>
            </w:tcMar>
            <w:vAlign w:val="bottom"/>
            <w:hideMark/>
          </w:tcPr>
          <w:p w14:paraId="6D83FEB6"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Resolves to ≤Grade 1</w:t>
            </w:r>
          </w:p>
        </w:tc>
        <w:tc>
          <w:tcPr>
            <w:tcW w:w="0" w:type="auto"/>
            <w:tcMar>
              <w:top w:w="137" w:type="dxa"/>
              <w:left w:w="0" w:type="dxa"/>
              <w:bottom w:w="137" w:type="dxa"/>
              <w:right w:w="0" w:type="dxa"/>
            </w:tcMar>
            <w:vAlign w:val="bottom"/>
            <w:hideMark/>
          </w:tcPr>
          <w:p w14:paraId="7BCF8F3D"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Not resolved within 8 weeks OR cannot taper steroids</w:t>
            </w:r>
          </w:p>
        </w:tc>
      </w:tr>
      <w:tr w:rsidR="000B461C" w:rsidRPr="000B461C" w14:paraId="110D990B" w14:textId="77777777" w:rsidTr="000B461C">
        <w:tc>
          <w:tcPr>
            <w:tcW w:w="0" w:type="auto"/>
            <w:tcMar>
              <w:top w:w="137" w:type="dxa"/>
              <w:left w:w="0" w:type="dxa"/>
              <w:bottom w:w="137" w:type="dxa"/>
              <w:right w:w="0" w:type="dxa"/>
            </w:tcMar>
            <w:vAlign w:val="bottom"/>
            <w:hideMark/>
          </w:tcPr>
          <w:p w14:paraId="5E4A6511" w14:textId="77777777" w:rsidR="000B461C" w:rsidRPr="000B461C" w:rsidRDefault="000B461C" w:rsidP="000B461C">
            <w:pPr>
              <w:ind w:firstLineChars="0" w:firstLine="0"/>
              <w:rPr>
                <w:rFonts w:cs="Times New Roman"/>
                <w:color w:val="000000" w:themeColor="text1"/>
              </w:rPr>
            </w:pPr>
          </w:p>
        </w:tc>
        <w:tc>
          <w:tcPr>
            <w:tcW w:w="0" w:type="auto"/>
            <w:tcMar>
              <w:top w:w="137" w:type="dxa"/>
              <w:left w:w="0" w:type="dxa"/>
              <w:bottom w:w="137" w:type="dxa"/>
              <w:right w:w="0" w:type="dxa"/>
            </w:tcMar>
            <w:vAlign w:val="bottom"/>
            <w:hideMark/>
          </w:tcPr>
          <w:p w14:paraId="671420FA"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4</w:t>
            </w:r>
          </w:p>
        </w:tc>
        <w:tc>
          <w:tcPr>
            <w:tcW w:w="0" w:type="auto"/>
            <w:tcMar>
              <w:top w:w="137" w:type="dxa"/>
              <w:left w:w="0" w:type="dxa"/>
              <w:bottom w:w="137" w:type="dxa"/>
              <w:right w:w="0" w:type="dxa"/>
            </w:tcMar>
            <w:vAlign w:val="bottom"/>
            <w:hideMark/>
          </w:tcPr>
          <w:p w14:paraId="0A4214EE"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Permanently discontinue</w:t>
            </w:r>
          </w:p>
        </w:tc>
        <w:tc>
          <w:tcPr>
            <w:tcW w:w="0" w:type="auto"/>
            <w:tcMar>
              <w:top w:w="137" w:type="dxa"/>
              <w:left w:w="0" w:type="dxa"/>
              <w:bottom w:w="137" w:type="dxa"/>
              <w:right w:w="0" w:type="dxa"/>
            </w:tcMar>
            <w:vAlign w:val="bottom"/>
            <w:hideMark/>
          </w:tcPr>
          <w:p w14:paraId="2429967A"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N/A</w:t>
            </w:r>
          </w:p>
        </w:tc>
        <w:tc>
          <w:tcPr>
            <w:tcW w:w="0" w:type="auto"/>
            <w:tcMar>
              <w:top w:w="137" w:type="dxa"/>
              <w:left w:w="0" w:type="dxa"/>
              <w:bottom w:w="137" w:type="dxa"/>
              <w:right w:w="0" w:type="dxa"/>
            </w:tcMar>
            <w:vAlign w:val="bottom"/>
            <w:hideMark/>
          </w:tcPr>
          <w:p w14:paraId="6A7E79A5" w14:textId="77777777" w:rsidR="000B461C" w:rsidRPr="000B461C" w:rsidRDefault="000B461C" w:rsidP="000B461C">
            <w:pPr>
              <w:ind w:firstLineChars="0" w:firstLine="0"/>
              <w:rPr>
                <w:rFonts w:cs="Times New Roman"/>
                <w:color w:val="000000" w:themeColor="text1"/>
              </w:rPr>
            </w:pPr>
            <w:r w:rsidRPr="000B461C">
              <w:rPr>
                <w:rFonts w:cs="Times New Roman"/>
                <w:color w:val="000000" w:themeColor="text1"/>
              </w:rPr>
              <w:t>N/A</w:t>
            </w:r>
          </w:p>
        </w:tc>
      </w:tr>
    </w:tbl>
    <w:p w14:paraId="09FF1CDB" w14:textId="6B1B6225" w:rsidR="00CF3AB1" w:rsidRPr="00CF3AB1" w:rsidRDefault="00CF3AB1" w:rsidP="000B461C">
      <w:pPr>
        <w:ind w:firstLine="440"/>
      </w:pPr>
      <w:r w:rsidRPr="00CF3AB1">
        <w:rPr>
          <w:rFonts w:hint="eastAsia"/>
        </w:rPr>
        <w:t xml:space="preserve">Corticosteroid Tapering: When camrelizumab is held for immune-related AEs and corticosteroids are initiated, taper corticosteroids over </w:t>
      </w:r>
      <w:r w:rsidRPr="00CF3AB1">
        <w:rPr>
          <w:rFonts w:hint="eastAsia"/>
        </w:rPr>
        <w:t>≥</w:t>
      </w:r>
      <w:r w:rsidRPr="00CF3AB1">
        <w:rPr>
          <w:rFonts w:hint="eastAsia"/>
        </w:rPr>
        <w:t xml:space="preserve">4 weeks once AE improves to </w:t>
      </w:r>
      <w:r w:rsidRPr="00CF3AB1">
        <w:rPr>
          <w:rFonts w:hint="eastAsia"/>
        </w:rPr>
        <w:t>≤</w:t>
      </w:r>
      <w:r w:rsidRPr="00CF3AB1">
        <w:rPr>
          <w:rFonts w:hint="eastAsia"/>
        </w:rPr>
        <w:t>Grade 1. If AE worsens during taper, increase steroid dose and consider additional immunos</w:t>
      </w:r>
      <w:r w:rsidRPr="00CF3AB1">
        <w:t>uppression (e.g., infliximab for colitis, mycophenolate for hepatitis).</w:t>
      </w:r>
    </w:p>
    <w:p w14:paraId="1B02AD24" w14:textId="77777777" w:rsidR="00CF3AB1" w:rsidRPr="00CF3AB1" w:rsidRDefault="00CF3AB1" w:rsidP="000B461C">
      <w:pPr>
        <w:ind w:firstLine="440"/>
      </w:pPr>
      <w:r w:rsidRPr="00CF3AB1">
        <w:t>Maximum Treatment Delay: If toxicity does not resolve within 8 weeks of last camrelizumab dose, permanently discontinue treatment.</w:t>
      </w:r>
    </w:p>
    <w:p w14:paraId="640EAFA0" w14:textId="77777777" w:rsidR="00CF3AB1" w:rsidRPr="00CF3AB1" w:rsidRDefault="00CF3AB1" w:rsidP="000B461C">
      <w:pPr>
        <w:pStyle w:val="3"/>
        <w:ind w:firstLine="420"/>
      </w:pPr>
      <w:bookmarkStart w:id="36" w:name="_Toc211065284"/>
      <w:r w:rsidRPr="00CF3AB1">
        <w:lastRenderedPageBreak/>
        <w:t>5.5.2. CIK Cell Dose Modifications</w:t>
      </w:r>
      <w:bookmarkEnd w:id="36"/>
    </w:p>
    <w:p w14:paraId="67B5B6DB" w14:textId="1AC0CCF2" w:rsidR="00CF3AB1" w:rsidRPr="000B461C" w:rsidRDefault="00CF3AB1" w:rsidP="000B461C">
      <w:pPr>
        <w:ind w:firstLine="440"/>
        <w:rPr>
          <w:rFonts w:cs="Times New Roman"/>
        </w:rPr>
      </w:pPr>
      <w:r w:rsidRPr="000B461C">
        <w:rPr>
          <w:rFonts w:cs="Times New Roman"/>
        </w:rPr>
        <w:t>General Principle: CIK cell infusions are typically well-tolerated. Dose modifications are rarely required.</w:t>
      </w:r>
    </w:p>
    <w:p w14:paraId="4134DF34" w14:textId="77777777" w:rsidR="00CF3AB1" w:rsidRPr="000B461C" w:rsidRDefault="00CF3AB1" w:rsidP="000B461C">
      <w:pPr>
        <w:ind w:firstLine="440"/>
        <w:rPr>
          <w:rFonts w:cs="Times New Roman"/>
        </w:rPr>
      </w:pPr>
      <w:r w:rsidRPr="000B461C">
        <w:rPr>
          <w:rFonts w:cs="Times New Roman"/>
        </w:rPr>
        <w:t>Hold CIK Infusion If:</w:t>
      </w:r>
    </w:p>
    <w:p w14:paraId="1C1B5A25" w14:textId="77777777" w:rsidR="00CF3AB1" w:rsidRPr="000B461C" w:rsidRDefault="00CF3AB1" w:rsidP="000B461C">
      <w:pPr>
        <w:ind w:firstLine="440"/>
        <w:rPr>
          <w:rFonts w:cs="Times New Roman"/>
        </w:rPr>
      </w:pPr>
      <w:r w:rsidRPr="000B461C">
        <w:rPr>
          <w:rFonts w:cs="Times New Roman"/>
        </w:rPr>
        <w:t>Active systemic infection (Grade ≥3)</w:t>
      </w:r>
    </w:p>
    <w:p w14:paraId="605E0599" w14:textId="77777777" w:rsidR="00CF3AB1" w:rsidRPr="000B461C" w:rsidRDefault="00CF3AB1" w:rsidP="000B461C">
      <w:pPr>
        <w:ind w:firstLine="440"/>
        <w:rPr>
          <w:rFonts w:cs="Times New Roman"/>
        </w:rPr>
      </w:pPr>
      <w:r w:rsidRPr="000B461C">
        <w:rPr>
          <w:rFonts w:cs="Times New Roman"/>
        </w:rPr>
        <w:t>ECOG performance status ≥3</w:t>
      </w:r>
    </w:p>
    <w:p w14:paraId="1209955A" w14:textId="77777777" w:rsidR="00CF3AB1" w:rsidRPr="000B461C" w:rsidRDefault="00CF3AB1" w:rsidP="000B461C">
      <w:pPr>
        <w:ind w:firstLine="440"/>
        <w:rPr>
          <w:rFonts w:cs="Times New Roman"/>
        </w:rPr>
      </w:pPr>
      <w:r w:rsidRPr="000B461C">
        <w:rPr>
          <w:rFonts w:cs="Times New Roman"/>
        </w:rPr>
        <w:t>Uncontrolled autoimmune flare</w:t>
      </w:r>
    </w:p>
    <w:p w14:paraId="14B35E36" w14:textId="77777777" w:rsidR="00CF3AB1" w:rsidRPr="000B461C" w:rsidRDefault="00CF3AB1" w:rsidP="000B461C">
      <w:pPr>
        <w:ind w:firstLine="440"/>
        <w:rPr>
          <w:rFonts w:cs="Times New Roman"/>
        </w:rPr>
      </w:pPr>
      <w:r w:rsidRPr="000B461C">
        <w:rPr>
          <w:rFonts w:cs="Times New Roman"/>
        </w:rPr>
        <w:t>Grade ≥3 immune-related AE from camrelizumab</w:t>
      </w:r>
    </w:p>
    <w:p w14:paraId="40320027" w14:textId="77777777" w:rsidR="00CF3AB1" w:rsidRPr="000B461C" w:rsidRDefault="00CF3AB1" w:rsidP="000B461C">
      <w:pPr>
        <w:ind w:firstLine="440"/>
        <w:rPr>
          <w:rFonts w:cs="Times New Roman"/>
        </w:rPr>
      </w:pPr>
      <w:r w:rsidRPr="000B461C">
        <w:rPr>
          <w:rFonts w:cs="Times New Roman"/>
        </w:rPr>
        <w:t>Resume CIK Infusion When:</w:t>
      </w:r>
    </w:p>
    <w:p w14:paraId="0A3AB4BF" w14:textId="77777777" w:rsidR="00CF3AB1" w:rsidRPr="000B461C" w:rsidRDefault="00CF3AB1" w:rsidP="000B461C">
      <w:pPr>
        <w:ind w:firstLine="440"/>
        <w:rPr>
          <w:rFonts w:cs="Times New Roman"/>
        </w:rPr>
      </w:pPr>
      <w:r w:rsidRPr="000B461C">
        <w:rPr>
          <w:rFonts w:cs="Times New Roman"/>
        </w:rPr>
        <w:t>Infection resolved (afebrile for 48 hours, completed antibiotic course)</w:t>
      </w:r>
    </w:p>
    <w:p w14:paraId="0934A9D4" w14:textId="77777777" w:rsidR="00CF3AB1" w:rsidRPr="000B461C" w:rsidRDefault="00CF3AB1" w:rsidP="000B461C">
      <w:pPr>
        <w:ind w:firstLine="440"/>
        <w:rPr>
          <w:rFonts w:cs="Times New Roman"/>
        </w:rPr>
      </w:pPr>
      <w:r w:rsidRPr="000B461C">
        <w:rPr>
          <w:rFonts w:cs="Times New Roman"/>
        </w:rPr>
        <w:t>ECOG PS improves to ≤2</w:t>
      </w:r>
    </w:p>
    <w:p w14:paraId="4463E476" w14:textId="77777777" w:rsidR="00CF3AB1" w:rsidRPr="000B461C" w:rsidRDefault="00CF3AB1" w:rsidP="000B461C">
      <w:pPr>
        <w:ind w:firstLine="440"/>
        <w:rPr>
          <w:rFonts w:cs="Times New Roman"/>
        </w:rPr>
      </w:pPr>
      <w:r w:rsidRPr="000B461C">
        <w:rPr>
          <w:rFonts w:cs="Times New Roman"/>
        </w:rPr>
        <w:t>Immune-related AE resolves to ≤Grade 1</w:t>
      </w:r>
    </w:p>
    <w:p w14:paraId="4740506B" w14:textId="77777777" w:rsidR="00CF3AB1" w:rsidRPr="000B461C" w:rsidRDefault="00CF3AB1" w:rsidP="000B461C">
      <w:pPr>
        <w:ind w:firstLine="440"/>
        <w:rPr>
          <w:rFonts w:cs="Times New Roman"/>
        </w:rPr>
      </w:pPr>
      <w:r w:rsidRPr="000B461C">
        <w:rPr>
          <w:rFonts w:cs="Times New Roman"/>
        </w:rPr>
        <w:t>Permanent Discontinuation of CIK Cells:</w:t>
      </w:r>
    </w:p>
    <w:p w14:paraId="5ABE21EB" w14:textId="77777777" w:rsidR="00CF3AB1" w:rsidRPr="000B461C" w:rsidRDefault="00CF3AB1" w:rsidP="000B461C">
      <w:pPr>
        <w:ind w:firstLine="440"/>
        <w:rPr>
          <w:rFonts w:cs="Times New Roman"/>
        </w:rPr>
      </w:pPr>
      <w:r w:rsidRPr="000B461C">
        <w:rPr>
          <w:rFonts w:cs="Times New Roman"/>
        </w:rPr>
        <w:t>Severe allergic reaction to CIK infusion (Grade 3-4)</w:t>
      </w:r>
    </w:p>
    <w:p w14:paraId="4B2811E2" w14:textId="77777777" w:rsidR="00CF3AB1" w:rsidRPr="000B461C" w:rsidRDefault="00CF3AB1" w:rsidP="000B461C">
      <w:pPr>
        <w:ind w:firstLine="440"/>
        <w:rPr>
          <w:rFonts w:cs="Times New Roman"/>
        </w:rPr>
      </w:pPr>
      <w:r w:rsidRPr="000B461C">
        <w:rPr>
          <w:rFonts w:cs="Times New Roman"/>
        </w:rPr>
        <w:t>Patient develops graft-versus-host disease-like syndrome (rare with autologous cells)</w:t>
      </w:r>
    </w:p>
    <w:p w14:paraId="5B42D8F3" w14:textId="77777777" w:rsidR="00CF3AB1" w:rsidRPr="000B461C" w:rsidRDefault="00CF3AB1" w:rsidP="000B461C">
      <w:pPr>
        <w:ind w:firstLine="440"/>
        <w:rPr>
          <w:rFonts w:cs="Times New Roman"/>
        </w:rPr>
      </w:pPr>
      <w:r w:rsidRPr="000B461C">
        <w:rPr>
          <w:rFonts w:cs="Times New Roman"/>
        </w:rPr>
        <w:t>Patient withdrawal of consent</w:t>
      </w:r>
    </w:p>
    <w:p w14:paraId="2E89D7EB" w14:textId="77777777" w:rsidR="00CF3AB1" w:rsidRPr="000B461C" w:rsidRDefault="00CF3AB1" w:rsidP="000B461C">
      <w:pPr>
        <w:ind w:firstLine="440"/>
        <w:rPr>
          <w:rFonts w:cs="Times New Roman"/>
        </w:rPr>
      </w:pPr>
      <w:r w:rsidRPr="000B461C">
        <w:rPr>
          <w:rFonts w:cs="Times New Roman"/>
        </w:rPr>
        <w:t>Clinical deterioration precluding leukapheresis</w:t>
      </w:r>
    </w:p>
    <w:p w14:paraId="792D0C96" w14:textId="77777777" w:rsidR="00CF3AB1" w:rsidRDefault="00CF3AB1" w:rsidP="000B461C">
      <w:pPr>
        <w:ind w:firstLine="440"/>
        <w:rPr>
          <w:rFonts w:cs="Times New Roman"/>
        </w:rPr>
      </w:pPr>
      <w:r w:rsidRPr="000B461C">
        <w:rPr>
          <w:rFonts w:cs="Times New Roman"/>
        </w:rPr>
        <w:t>Note: If CIK cells are discontinued but patient tolerates camrelizumab, camrelizumab monotherapy may continue per investigator discretion.</w:t>
      </w:r>
    </w:p>
    <w:p w14:paraId="6A69ED82" w14:textId="77777777" w:rsidR="000B461C" w:rsidRPr="000B461C" w:rsidRDefault="000B461C" w:rsidP="000B461C">
      <w:pPr>
        <w:pStyle w:val="1"/>
        <w:ind w:firstLine="560"/>
      </w:pPr>
      <w:bookmarkStart w:id="37" w:name="_Toc211065285"/>
      <w:r w:rsidRPr="000B461C">
        <w:t>SECTION 6: STUDY PROCEDURES AND ASSESSMENTS</w:t>
      </w:r>
      <w:bookmarkEnd w:id="37"/>
    </w:p>
    <w:p w14:paraId="7CC988F6" w14:textId="77777777" w:rsidR="000B461C" w:rsidRPr="000B461C" w:rsidRDefault="000B461C" w:rsidP="000B461C">
      <w:pPr>
        <w:pStyle w:val="2"/>
        <w:ind w:firstLine="420"/>
      </w:pPr>
      <w:bookmarkStart w:id="38" w:name="_Toc211065286"/>
      <w:r w:rsidRPr="000B461C">
        <w:t>6.1. Study Schedule of Assessments</w:t>
      </w:r>
      <w:bookmarkEnd w:id="38"/>
    </w:p>
    <w:p w14:paraId="5A98456B" w14:textId="77777777" w:rsidR="000B461C" w:rsidRPr="000B461C" w:rsidRDefault="000B461C" w:rsidP="000B461C">
      <w:pPr>
        <w:ind w:firstLine="440"/>
      </w:pPr>
      <w:r w:rsidRPr="000B461C">
        <w:t>The following table summarizes the timing of all study procedures. Detailed descriptions of each assessment follow in subsequent sections.</w:t>
      </w:r>
    </w:p>
    <w:p w14:paraId="503E7680" w14:textId="48240299" w:rsidR="000B461C" w:rsidRDefault="000B461C" w:rsidP="000B461C">
      <w:pPr>
        <w:ind w:firstLineChars="0" w:firstLine="0"/>
        <w:rPr>
          <w:rFonts w:cs="Times New Roman"/>
        </w:rPr>
      </w:pPr>
      <w:r w:rsidRPr="000B461C">
        <w:rPr>
          <w:rFonts w:cs="Times New Roman"/>
        </w:rPr>
        <w:t>Table: Schedule of Events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43"/>
        <w:gridCol w:w="1151"/>
        <w:gridCol w:w="1054"/>
        <w:gridCol w:w="762"/>
        <w:gridCol w:w="952"/>
        <w:gridCol w:w="1372"/>
        <w:gridCol w:w="962"/>
      </w:tblGrid>
      <w:tr w:rsidR="006B2FA5" w:rsidRPr="006B2FA5" w14:paraId="61AC82ED" w14:textId="77777777" w:rsidTr="006B2FA5">
        <w:trPr>
          <w:tblHeader/>
        </w:trPr>
        <w:tc>
          <w:tcPr>
            <w:tcW w:w="1231" w:type="pct"/>
            <w:tcMar>
              <w:top w:w="0" w:type="dxa"/>
              <w:left w:w="0" w:type="dxa"/>
              <w:bottom w:w="137" w:type="dxa"/>
              <w:right w:w="0" w:type="dxa"/>
            </w:tcMar>
            <w:vAlign w:val="center"/>
            <w:hideMark/>
          </w:tcPr>
          <w:p w14:paraId="73A664A1" w14:textId="77777777" w:rsidR="006B2FA5" w:rsidRPr="006B2FA5" w:rsidRDefault="006B2FA5" w:rsidP="006B2FA5">
            <w:pPr>
              <w:ind w:firstLineChars="0" w:firstLine="0"/>
              <w:jc w:val="center"/>
              <w:rPr>
                <w:rFonts w:cs="Times New Roman"/>
                <w:b/>
                <w:bCs/>
                <w:sz w:val="15"/>
                <w:szCs w:val="16"/>
              </w:rPr>
            </w:pPr>
            <w:r w:rsidRPr="006B2FA5">
              <w:rPr>
                <w:rFonts w:cs="Times New Roman"/>
                <w:b/>
                <w:bCs/>
                <w:sz w:val="15"/>
                <w:szCs w:val="16"/>
              </w:rPr>
              <w:lastRenderedPageBreak/>
              <w:t>PROCEDURE/ASSESSMENT</w:t>
            </w:r>
          </w:p>
        </w:tc>
        <w:tc>
          <w:tcPr>
            <w:tcW w:w="694" w:type="pct"/>
            <w:tcMar>
              <w:top w:w="0" w:type="dxa"/>
              <w:left w:w="0" w:type="dxa"/>
              <w:bottom w:w="137" w:type="dxa"/>
              <w:right w:w="0" w:type="dxa"/>
            </w:tcMar>
            <w:vAlign w:val="center"/>
            <w:hideMark/>
          </w:tcPr>
          <w:p w14:paraId="516F79A3" w14:textId="77777777" w:rsidR="006B2FA5" w:rsidRPr="006B2FA5" w:rsidRDefault="006B2FA5" w:rsidP="006B2FA5">
            <w:pPr>
              <w:ind w:firstLineChars="0" w:firstLine="0"/>
              <w:jc w:val="center"/>
              <w:rPr>
                <w:rFonts w:cs="Times New Roman"/>
                <w:b/>
                <w:bCs/>
                <w:sz w:val="15"/>
                <w:szCs w:val="16"/>
              </w:rPr>
            </w:pPr>
            <w:r w:rsidRPr="006B2FA5">
              <w:rPr>
                <w:rFonts w:cs="Times New Roman"/>
                <w:b/>
                <w:bCs/>
                <w:sz w:val="15"/>
                <w:szCs w:val="16"/>
              </w:rPr>
              <w:t>SCREENING (DAYS -30 TO -1)</w:t>
            </w:r>
          </w:p>
        </w:tc>
        <w:tc>
          <w:tcPr>
            <w:tcW w:w="635" w:type="pct"/>
            <w:tcMar>
              <w:top w:w="0" w:type="dxa"/>
              <w:left w:w="0" w:type="dxa"/>
              <w:bottom w:w="137" w:type="dxa"/>
              <w:right w:w="0" w:type="dxa"/>
            </w:tcMar>
            <w:vAlign w:val="center"/>
            <w:hideMark/>
          </w:tcPr>
          <w:p w14:paraId="3C9A3383" w14:textId="77777777" w:rsidR="006B2FA5" w:rsidRPr="006B2FA5" w:rsidRDefault="006B2FA5" w:rsidP="006B2FA5">
            <w:pPr>
              <w:ind w:firstLineChars="0" w:firstLine="0"/>
              <w:jc w:val="center"/>
              <w:rPr>
                <w:rFonts w:cs="Times New Roman"/>
                <w:b/>
                <w:bCs/>
                <w:sz w:val="15"/>
                <w:szCs w:val="16"/>
              </w:rPr>
            </w:pPr>
            <w:r w:rsidRPr="006B2FA5">
              <w:rPr>
                <w:rFonts w:cs="Times New Roman"/>
                <w:b/>
                <w:bCs/>
                <w:sz w:val="15"/>
                <w:szCs w:val="16"/>
              </w:rPr>
              <w:t>CYCLE 1 DAY 1</w:t>
            </w:r>
          </w:p>
        </w:tc>
        <w:tc>
          <w:tcPr>
            <w:tcW w:w="459" w:type="pct"/>
            <w:tcMar>
              <w:top w:w="0" w:type="dxa"/>
              <w:left w:w="0" w:type="dxa"/>
              <w:bottom w:w="137" w:type="dxa"/>
              <w:right w:w="0" w:type="dxa"/>
            </w:tcMar>
            <w:vAlign w:val="center"/>
            <w:hideMark/>
          </w:tcPr>
          <w:p w14:paraId="02B70581" w14:textId="77777777" w:rsidR="006B2FA5" w:rsidRPr="006B2FA5" w:rsidRDefault="006B2FA5" w:rsidP="006B2FA5">
            <w:pPr>
              <w:ind w:firstLineChars="0" w:firstLine="0"/>
              <w:jc w:val="center"/>
              <w:rPr>
                <w:rFonts w:cs="Times New Roman"/>
                <w:b/>
                <w:bCs/>
                <w:sz w:val="15"/>
                <w:szCs w:val="16"/>
              </w:rPr>
            </w:pPr>
            <w:r w:rsidRPr="006B2FA5">
              <w:rPr>
                <w:rFonts w:cs="Times New Roman"/>
                <w:b/>
                <w:bCs/>
                <w:sz w:val="15"/>
                <w:szCs w:val="16"/>
              </w:rPr>
              <w:t>EACH CYCLE DAY 1</w:t>
            </w:r>
          </w:p>
        </w:tc>
        <w:tc>
          <w:tcPr>
            <w:tcW w:w="574" w:type="pct"/>
            <w:tcMar>
              <w:top w:w="0" w:type="dxa"/>
              <w:left w:w="0" w:type="dxa"/>
              <w:bottom w:w="137" w:type="dxa"/>
              <w:right w:w="0" w:type="dxa"/>
            </w:tcMar>
            <w:vAlign w:val="center"/>
            <w:hideMark/>
          </w:tcPr>
          <w:p w14:paraId="425AE255" w14:textId="77777777" w:rsidR="006B2FA5" w:rsidRPr="006B2FA5" w:rsidRDefault="006B2FA5" w:rsidP="006B2FA5">
            <w:pPr>
              <w:ind w:firstLineChars="0" w:firstLine="0"/>
              <w:jc w:val="center"/>
              <w:rPr>
                <w:rFonts w:cs="Times New Roman"/>
                <w:b/>
                <w:bCs/>
                <w:sz w:val="15"/>
                <w:szCs w:val="16"/>
              </w:rPr>
            </w:pPr>
            <w:r w:rsidRPr="006B2FA5">
              <w:rPr>
                <w:rFonts w:cs="Times New Roman"/>
                <w:b/>
                <w:bCs/>
                <w:sz w:val="15"/>
                <w:szCs w:val="16"/>
              </w:rPr>
              <w:t>EVERY 2 CYCLES (Q6 WEEKS)</w:t>
            </w:r>
          </w:p>
        </w:tc>
        <w:tc>
          <w:tcPr>
            <w:tcW w:w="827" w:type="pct"/>
            <w:tcMar>
              <w:top w:w="0" w:type="dxa"/>
              <w:left w:w="0" w:type="dxa"/>
              <w:bottom w:w="137" w:type="dxa"/>
              <w:right w:w="0" w:type="dxa"/>
            </w:tcMar>
            <w:vAlign w:val="center"/>
            <w:hideMark/>
          </w:tcPr>
          <w:p w14:paraId="33A9A0C3" w14:textId="77777777" w:rsidR="006B2FA5" w:rsidRPr="006B2FA5" w:rsidRDefault="006B2FA5" w:rsidP="006B2FA5">
            <w:pPr>
              <w:ind w:firstLineChars="0" w:firstLine="0"/>
              <w:jc w:val="center"/>
              <w:rPr>
                <w:rFonts w:cs="Times New Roman"/>
                <w:b/>
                <w:bCs/>
                <w:sz w:val="15"/>
                <w:szCs w:val="16"/>
              </w:rPr>
            </w:pPr>
            <w:r w:rsidRPr="006B2FA5">
              <w:rPr>
                <w:rFonts w:cs="Times New Roman"/>
                <w:b/>
                <w:bCs/>
                <w:sz w:val="15"/>
                <w:szCs w:val="16"/>
              </w:rPr>
              <w:t>END OF TREATMENT (WITHIN 30 DAYS)</w:t>
            </w:r>
          </w:p>
        </w:tc>
        <w:tc>
          <w:tcPr>
            <w:tcW w:w="580" w:type="pct"/>
            <w:tcMar>
              <w:top w:w="0" w:type="dxa"/>
              <w:left w:w="0" w:type="dxa"/>
              <w:bottom w:w="137" w:type="dxa"/>
              <w:right w:w="0" w:type="dxa"/>
            </w:tcMar>
            <w:vAlign w:val="center"/>
            <w:hideMark/>
          </w:tcPr>
          <w:p w14:paraId="0D892712" w14:textId="77777777" w:rsidR="006B2FA5" w:rsidRPr="006B2FA5" w:rsidRDefault="006B2FA5" w:rsidP="006B2FA5">
            <w:pPr>
              <w:ind w:firstLineChars="0" w:firstLine="0"/>
              <w:jc w:val="center"/>
              <w:rPr>
                <w:rFonts w:cs="Times New Roman"/>
                <w:b/>
                <w:bCs/>
                <w:sz w:val="15"/>
                <w:szCs w:val="16"/>
              </w:rPr>
            </w:pPr>
            <w:r w:rsidRPr="006B2FA5">
              <w:rPr>
                <w:rFonts w:cs="Times New Roman"/>
                <w:b/>
                <w:bCs/>
                <w:sz w:val="15"/>
                <w:szCs w:val="16"/>
              </w:rPr>
              <w:t>FOLLOW-UP (Q8 WEEKS)</w:t>
            </w:r>
          </w:p>
        </w:tc>
      </w:tr>
      <w:tr w:rsidR="006B2FA5" w:rsidRPr="006B2FA5" w14:paraId="781B75D1" w14:textId="77777777" w:rsidTr="006B2FA5">
        <w:tc>
          <w:tcPr>
            <w:tcW w:w="1231" w:type="pct"/>
            <w:tcMar>
              <w:top w:w="137" w:type="dxa"/>
              <w:left w:w="0" w:type="dxa"/>
              <w:bottom w:w="137" w:type="dxa"/>
              <w:right w:w="0" w:type="dxa"/>
            </w:tcMar>
            <w:vAlign w:val="bottom"/>
            <w:hideMark/>
          </w:tcPr>
          <w:p w14:paraId="3227B070" w14:textId="77777777" w:rsidR="006B2FA5" w:rsidRPr="006B2FA5" w:rsidRDefault="006B2FA5" w:rsidP="006B2FA5">
            <w:pPr>
              <w:ind w:firstLineChars="0" w:firstLine="0"/>
              <w:rPr>
                <w:rFonts w:cs="Times New Roman"/>
                <w:sz w:val="15"/>
                <w:szCs w:val="16"/>
              </w:rPr>
            </w:pPr>
            <w:r w:rsidRPr="006B2FA5">
              <w:rPr>
                <w:rFonts w:cs="Times New Roman"/>
                <w:b/>
                <w:bCs/>
                <w:sz w:val="15"/>
                <w:szCs w:val="16"/>
              </w:rPr>
              <w:t>Administrative</w:t>
            </w:r>
          </w:p>
        </w:tc>
        <w:tc>
          <w:tcPr>
            <w:tcW w:w="694" w:type="pct"/>
            <w:tcMar>
              <w:top w:w="137" w:type="dxa"/>
              <w:left w:w="0" w:type="dxa"/>
              <w:bottom w:w="137" w:type="dxa"/>
              <w:right w:w="0" w:type="dxa"/>
            </w:tcMar>
            <w:vAlign w:val="bottom"/>
            <w:hideMark/>
          </w:tcPr>
          <w:p w14:paraId="37A89992" w14:textId="77777777" w:rsidR="006B2FA5" w:rsidRPr="006B2FA5" w:rsidRDefault="006B2FA5" w:rsidP="006B2FA5">
            <w:pPr>
              <w:ind w:firstLineChars="0" w:firstLine="0"/>
              <w:rPr>
                <w:rFonts w:cs="Times New Roman"/>
                <w:sz w:val="15"/>
                <w:szCs w:val="16"/>
              </w:rPr>
            </w:pPr>
          </w:p>
        </w:tc>
        <w:tc>
          <w:tcPr>
            <w:tcW w:w="635" w:type="pct"/>
            <w:tcMar>
              <w:top w:w="137" w:type="dxa"/>
              <w:left w:w="0" w:type="dxa"/>
              <w:bottom w:w="137" w:type="dxa"/>
              <w:right w:w="0" w:type="dxa"/>
            </w:tcMar>
            <w:vAlign w:val="bottom"/>
            <w:hideMark/>
          </w:tcPr>
          <w:p w14:paraId="5A184A8F" w14:textId="77777777" w:rsidR="006B2FA5" w:rsidRPr="006B2FA5" w:rsidRDefault="006B2FA5" w:rsidP="006B2FA5">
            <w:pPr>
              <w:ind w:firstLineChars="0" w:firstLine="0"/>
              <w:rPr>
                <w:rFonts w:cs="Times New Roman"/>
                <w:sz w:val="15"/>
                <w:szCs w:val="16"/>
              </w:rPr>
            </w:pPr>
          </w:p>
        </w:tc>
        <w:tc>
          <w:tcPr>
            <w:tcW w:w="459" w:type="pct"/>
            <w:tcMar>
              <w:top w:w="137" w:type="dxa"/>
              <w:left w:w="0" w:type="dxa"/>
              <w:bottom w:w="137" w:type="dxa"/>
              <w:right w:w="0" w:type="dxa"/>
            </w:tcMar>
            <w:vAlign w:val="bottom"/>
            <w:hideMark/>
          </w:tcPr>
          <w:p w14:paraId="70F12597" w14:textId="77777777" w:rsidR="006B2FA5" w:rsidRPr="006B2FA5" w:rsidRDefault="006B2FA5" w:rsidP="006B2FA5">
            <w:pPr>
              <w:ind w:firstLineChars="0" w:firstLine="0"/>
              <w:rPr>
                <w:rFonts w:cs="Times New Roman"/>
                <w:sz w:val="15"/>
                <w:szCs w:val="16"/>
              </w:rPr>
            </w:pPr>
          </w:p>
        </w:tc>
        <w:tc>
          <w:tcPr>
            <w:tcW w:w="574" w:type="pct"/>
            <w:tcMar>
              <w:top w:w="137" w:type="dxa"/>
              <w:left w:w="0" w:type="dxa"/>
              <w:bottom w:w="137" w:type="dxa"/>
              <w:right w:w="0" w:type="dxa"/>
            </w:tcMar>
            <w:vAlign w:val="bottom"/>
            <w:hideMark/>
          </w:tcPr>
          <w:p w14:paraId="6E3C034B" w14:textId="77777777" w:rsidR="006B2FA5" w:rsidRPr="006B2FA5" w:rsidRDefault="006B2FA5" w:rsidP="006B2FA5">
            <w:pPr>
              <w:ind w:firstLineChars="0" w:firstLine="0"/>
              <w:rPr>
                <w:rFonts w:cs="Times New Roman"/>
                <w:sz w:val="15"/>
                <w:szCs w:val="16"/>
              </w:rPr>
            </w:pPr>
          </w:p>
        </w:tc>
        <w:tc>
          <w:tcPr>
            <w:tcW w:w="827" w:type="pct"/>
            <w:tcMar>
              <w:top w:w="137" w:type="dxa"/>
              <w:left w:w="0" w:type="dxa"/>
              <w:bottom w:w="137" w:type="dxa"/>
              <w:right w:w="0" w:type="dxa"/>
            </w:tcMar>
            <w:vAlign w:val="bottom"/>
            <w:hideMark/>
          </w:tcPr>
          <w:p w14:paraId="0F57549A" w14:textId="77777777" w:rsidR="006B2FA5" w:rsidRPr="006B2FA5" w:rsidRDefault="006B2FA5" w:rsidP="006B2FA5">
            <w:pPr>
              <w:ind w:firstLineChars="0" w:firstLine="0"/>
              <w:rPr>
                <w:rFonts w:cs="Times New Roman"/>
                <w:sz w:val="15"/>
                <w:szCs w:val="16"/>
              </w:rPr>
            </w:pPr>
          </w:p>
        </w:tc>
        <w:tc>
          <w:tcPr>
            <w:tcW w:w="580" w:type="pct"/>
            <w:tcMar>
              <w:top w:w="137" w:type="dxa"/>
              <w:left w:w="0" w:type="dxa"/>
              <w:bottom w:w="137" w:type="dxa"/>
              <w:right w:w="0" w:type="dxa"/>
            </w:tcMar>
            <w:vAlign w:val="bottom"/>
            <w:hideMark/>
          </w:tcPr>
          <w:p w14:paraId="24555144" w14:textId="77777777" w:rsidR="006B2FA5" w:rsidRPr="006B2FA5" w:rsidRDefault="006B2FA5" w:rsidP="006B2FA5">
            <w:pPr>
              <w:ind w:firstLineChars="0" w:firstLine="0"/>
              <w:rPr>
                <w:rFonts w:cs="Times New Roman"/>
                <w:sz w:val="15"/>
                <w:szCs w:val="16"/>
              </w:rPr>
            </w:pPr>
          </w:p>
        </w:tc>
      </w:tr>
      <w:tr w:rsidR="006B2FA5" w:rsidRPr="006B2FA5" w14:paraId="533D55A5" w14:textId="77777777" w:rsidTr="006B2FA5">
        <w:tc>
          <w:tcPr>
            <w:tcW w:w="1231" w:type="pct"/>
            <w:tcMar>
              <w:top w:w="137" w:type="dxa"/>
              <w:left w:w="0" w:type="dxa"/>
              <w:bottom w:w="137" w:type="dxa"/>
              <w:right w:w="0" w:type="dxa"/>
            </w:tcMar>
            <w:vAlign w:val="bottom"/>
            <w:hideMark/>
          </w:tcPr>
          <w:p w14:paraId="5083C424" w14:textId="77777777" w:rsidR="006B2FA5" w:rsidRPr="006B2FA5" w:rsidRDefault="006B2FA5" w:rsidP="006B2FA5">
            <w:pPr>
              <w:ind w:firstLineChars="0" w:firstLine="0"/>
              <w:rPr>
                <w:rFonts w:cs="Times New Roman"/>
                <w:sz w:val="15"/>
                <w:szCs w:val="16"/>
              </w:rPr>
            </w:pPr>
            <w:r w:rsidRPr="006B2FA5">
              <w:rPr>
                <w:rFonts w:cs="Times New Roman"/>
                <w:sz w:val="15"/>
                <w:szCs w:val="16"/>
              </w:rPr>
              <w:t>Informed consent</w:t>
            </w:r>
          </w:p>
        </w:tc>
        <w:tc>
          <w:tcPr>
            <w:tcW w:w="694" w:type="pct"/>
            <w:tcMar>
              <w:top w:w="137" w:type="dxa"/>
              <w:left w:w="0" w:type="dxa"/>
              <w:bottom w:w="137" w:type="dxa"/>
              <w:right w:w="0" w:type="dxa"/>
            </w:tcMar>
            <w:vAlign w:val="bottom"/>
            <w:hideMark/>
          </w:tcPr>
          <w:p w14:paraId="6A088499" w14:textId="77777777" w:rsidR="006B2FA5" w:rsidRPr="006B2FA5" w:rsidRDefault="006B2FA5" w:rsidP="006B2FA5">
            <w:pPr>
              <w:ind w:firstLineChars="0" w:firstLine="0"/>
              <w:rPr>
                <w:rFonts w:cs="Times New Roman"/>
                <w:sz w:val="15"/>
                <w:szCs w:val="16"/>
              </w:rPr>
            </w:pPr>
            <w:r w:rsidRPr="006B2FA5">
              <w:rPr>
                <w:rFonts w:cs="Times New Roman"/>
                <w:sz w:val="15"/>
                <w:szCs w:val="16"/>
              </w:rPr>
              <w:t>X</w:t>
            </w:r>
          </w:p>
        </w:tc>
        <w:tc>
          <w:tcPr>
            <w:tcW w:w="635" w:type="pct"/>
            <w:tcMar>
              <w:top w:w="137" w:type="dxa"/>
              <w:left w:w="0" w:type="dxa"/>
              <w:bottom w:w="137" w:type="dxa"/>
              <w:right w:w="0" w:type="dxa"/>
            </w:tcMar>
            <w:vAlign w:val="bottom"/>
            <w:hideMark/>
          </w:tcPr>
          <w:p w14:paraId="63D3D485" w14:textId="77777777" w:rsidR="006B2FA5" w:rsidRPr="006B2FA5" w:rsidRDefault="006B2FA5" w:rsidP="006B2FA5">
            <w:pPr>
              <w:ind w:firstLineChars="0" w:firstLine="0"/>
              <w:rPr>
                <w:rFonts w:cs="Times New Roman"/>
                <w:sz w:val="15"/>
                <w:szCs w:val="16"/>
              </w:rPr>
            </w:pPr>
          </w:p>
        </w:tc>
        <w:tc>
          <w:tcPr>
            <w:tcW w:w="459" w:type="pct"/>
            <w:tcMar>
              <w:top w:w="137" w:type="dxa"/>
              <w:left w:w="0" w:type="dxa"/>
              <w:bottom w:w="137" w:type="dxa"/>
              <w:right w:w="0" w:type="dxa"/>
            </w:tcMar>
            <w:vAlign w:val="bottom"/>
            <w:hideMark/>
          </w:tcPr>
          <w:p w14:paraId="508CE495" w14:textId="77777777" w:rsidR="006B2FA5" w:rsidRPr="006B2FA5" w:rsidRDefault="006B2FA5" w:rsidP="006B2FA5">
            <w:pPr>
              <w:ind w:firstLineChars="0" w:firstLine="0"/>
              <w:rPr>
                <w:rFonts w:cs="Times New Roman"/>
                <w:sz w:val="15"/>
                <w:szCs w:val="16"/>
              </w:rPr>
            </w:pPr>
          </w:p>
        </w:tc>
        <w:tc>
          <w:tcPr>
            <w:tcW w:w="574" w:type="pct"/>
            <w:tcMar>
              <w:top w:w="137" w:type="dxa"/>
              <w:left w:w="0" w:type="dxa"/>
              <w:bottom w:w="137" w:type="dxa"/>
              <w:right w:w="0" w:type="dxa"/>
            </w:tcMar>
            <w:vAlign w:val="bottom"/>
            <w:hideMark/>
          </w:tcPr>
          <w:p w14:paraId="482A020B" w14:textId="77777777" w:rsidR="006B2FA5" w:rsidRPr="006B2FA5" w:rsidRDefault="006B2FA5" w:rsidP="006B2FA5">
            <w:pPr>
              <w:ind w:firstLineChars="0" w:firstLine="0"/>
              <w:rPr>
                <w:rFonts w:cs="Times New Roman"/>
                <w:sz w:val="15"/>
                <w:szCs w:val="16"/>
              </w:rPr>
            </w:pPr>
          </w:p>
        </w:tc>
        <w:tc>
          <w:tcPr>
            <w:tcW w:w="827" w:type="pct"/>
            <w:tcMar>
              <w:top w:w="137" w:type="dxa"/>
              <w:left w:w="0" w:type="dxa"/>
              <w:bottom w:w="137" w:type="dxa"/>
              <w:right w:w="0" w:type="dxa"/>
            </w:tcMar>
            <w:vAlign w:val="bottom"/>
            <w:hideMark/>
          </w:tcPr>
          <w:p w14:paraId="0E9D38A4" w14:textId="77777777" w:rsidR="006B2FA5" w:rsidRPr="006B2FA5" w:rsidRDefault="006B2FA5" w:rsidP="006B2FA5">
            <w:pPr>
              <w:ind w:firstLineChars="0" w:firstLine="0"/>
              <w:rPr>
                <w:rFonts w:cs="Times New Roman"/>
                <w:sz w:val="15"/>
                <w:szCs w:val="16"/>
              </w:rPr>
            </w:pPr>
          </w:p>
        </w:tc>
        <w:tc>
          <w:tcPr>
            <w:tcW w:w="580" w:type="pct"/>
            <w:tcMar>
              <w:top w:w="137" w:type="dxa"/>
              <w:left w:w="0" w:type="dxa"/>
              <w:bottom w:w="137" w:type="dxa"/>
              <w:right w:w="0" w:type="dxa"/>
            </w:tcMar>
            <w:vAlign w:val="bottom"/>
            <w:hideMark/>
          </w:tcPr>
          <w:p w14:paraId="40929A7C" w14:textId="77777777" w:rsidR="006B2FA5" w:rsidRPr="006B2FA5" w:rsidRDefault="006B2FA5" w:rsidP="006B2FA5">
            <w:pPr>
              <w:ind w:firstLineChars="0" w:firstLine="0"/>
              <w:rPr>
                <w:rFonts w:cs="Times New Roman"/>
                <w:sz w:val="15"/>
                <w:szCs w:val="16"/>
              </w:rPr>
            </w:pPr>
          </w:p>
        </w:tc>
      </w:tr>
      <w:tr w:rsidR="006B2FA5" w:rsidRPr="006B2FA5" w14:paraId="3F46D86B" w14:textId="77777777" w:rsidTr="006B2FA5">
        <w:tc>
          <w:tcPr>
            <w:tcW w:w="1231" w:type="pct"/>
            <w:tcMar>
              <w:top w:w="137" w:type="dxa"/>
              <w:left w:w="0" w:type="dxa"/>
              <w:bottom w:w="137" w:type="dxa"/>
              <w:right w:w="0" w:type="dxa"/>
            </w:tcMar>
            <w:vAlign w:val="bottom"/>
            <w:hideMark/>
          </w:tcPr>
          <w:p w14:paraId="730B8988" w14:textId="77777777" w:rsidR="006B2FA5" w:rsidRPr="006B2FA5" w:rsidRDefault="006B2FA5" w:rsidP="006B2FA5">
            <w:pPr>
              <w:ind w:firstLineChars="0" w:firstLine="0"/>
              <w:rPr>
                <w:rFonts w:cs="Times New Roman"/>
                <w:sz w:val="15"/>
                <w:szCs w:val="16"/>
              </w:rPr>
            </w:pPr>
            <w:r w:rsidRPr="006B2FA5">
              <w:rPr>
                <w:rFonts w:cs="Times New Roman"/>
                <w:sz w:val="15"/>
                <w:szCs w:val="16"/>
              </w:rPr>
              <w:t>Inclusion/exclusion criteria</w:t>
            </w:r>
          </w:p>
        </w:tc>
        <w:tc>
          <w:tcPr>
            <w:tcW w:w="694" w:type="pct"/>
            <w:tcMar>
              <w:top w:w="137" w:type="dxa"/>
              <w:left w:w="0" w:type="dxa"/>
              <w:bottom w:w="137" w:type="dxa"/>
              <w:right w:w="0" w:type="dxa"/>
            </w:tcMar>
            <w:vAlign w:val="bottom"/>
            <w:hideMark/>
          </w:tcPr>
          <w:p w14:paraId="1CA82A82" w14:textId="77777777" w:rsidR="006B2FA5" w:rsidRPr="006B2FA5" w:rsidRDefault="006B2FA5" w:rsidP="006B2FA5">
            <w:pPr>
              <w:ind w:firstLineChars="0" w:firstLine="0"/>
              <w:rPr>
                <w:rFonts w:cs="Times New Roman"/>
                <w:sz w:val="15"/>
                <w:szCs w:val="16"/>
              </w:rPr>
            </w:pPr>
            <w:r w:rsidRPr="006B2FA5">
              <w:rPr>
                <w:rFonts w:cs="Times New Roman"/>
                <w:sz w:val="15"/>
                <w:szCs w:val="16"/>
              </w:rPr>
              <w:t>X</w:t>
            </w:r>
          </w:p>
        </w:tc>
        <w:tc>
          <w:tcPr>
            <w:tcW w:w="635" w:type="pct"/>
            <w:tcMar>
              <w:top w:w="137" w:type="dxa"/>
              <w:left w:w="0" w:type="dxa"/>
              <w:bottom w:w="137" w:type="dxa"/>
              <w:right w:w="0" w:type="dxa"/>
            </w:tcMar>
            <w:vAlign w:val="bottom"/>
            <w:hideMark/>
          </w:tcPr>
          <w:p w14:paraId="7A7379B1" w14:textId="77777777" w:rsidR="006B2FA5" w:rsidRPr="006B2FA5" w:rsidRDefault="006B2FA5" w:rsidP="006B2FA5">
            <w:pPr>
              <w:ind w:firstLineChars="0" w:firstLine="0"/>
              <w:rPr>
                <w:rFonts w:cs="Times New Roman"/>
                <w:sz w:val="15"/>
                <w:szCs w:val="16"/>
              </w:rPr>
            </w:pPr>
          </w:p>
        </w:tc>
        <w:tc>
          <w:tcPr>
            <w:tcW w:w="459" w:type="pct"/>
            <w:tcMar>
              <w:top w:w="137" w:type="dxa"/>
              <w:left w:w="0" w:type="dxa"/>
              <w:bottom w:w="137" w:type="dxa"/>
              <w:right w:w="0" w:type="dxa"/>
            </w:tcMar>
            <w:vAlign w:val="bottom"/>
            <w:hideMark/>
          </w:tcPr>
          <w:p w14:paraId="3B106B8B" w14:textId="77777777" w:rsidR="006B2FA5" w:rsidRPr="006B2FA5" w:rsidRDefault="006B2FA5" w:rsidP="006B2FA5">
            <w:pPr>
              <w:ind w:firstLineChars="0" w:firstLine="0"/>
              <w:rPr>
                <w:rFonts w:cs="Times New Roman"/>
                <w:sz w:val="15"/>
                <w:szCs w:val="16"/>
              </w:rPr>
            </w:pPr>
          </w:p>
        </w:tc>
        <w:tc>
          <w:tcPr>
            <w:tcW w:w="574" w:type="pct"/>
            <w:tcMar>
              <w:top w:w="137" w:type="dxa"/>
              <w:left w:w="0" w:type="dxa"/>
              <w:bottom w:w="137" w:type="dxa"/>
              <w:right w:w="0" w:type="dxa"/>
            </w:tcMar>
            <w:vAlign w:val="bottom"/>
            <w:hideMark/>
          </w:tcPr>
          <w:p w14:paraId="7FFA9114" w14:textId="77777777" w:rsidR="006B2FA5" w:rsidRPr="006B2FA5" w:rsidRDefault="006B2FA5" w:rsidP="006B2FA5">
            <w:pPr>
              <w:ind w:firstLineChars="0" w:firstLine="0"/>
              <w:rPr>
                <w:rFonts w:cs="Times New Roman"/>
                <w:sz w:val="15"/>
                <w:szCs w:val="16"/>
              </w:rPr>
            </w:pPr>
          </w:p>
        </w:tc>
        <w:tc>
          <w:tcPr>
            <w:tcW w:w="827" w:type="pct"/>
            <w:tcMar>
              <w:top w:w="137" w:type="dxa"/>
              <w:left w:w="0" w:type="dxa"/>
              <w:bottom w:w="137" w:type="dxa"/>
              <w:right w:w="0" w:type="dxa"/>
            </w:tcMar>
            <w:vAlign w:val="bottom"/>
            <w:hideMark/>
          </w:tcPr>
          <w:p w14:paraId="4A9CA773" w14:textId="77777777" w:rsidR="006B2FA5" w:rsidRPr="006B2FA5" w:rsidRDefault="006B2FA5" w:rsidP="006B2FA5">
            <w:pPr>
              <w:ind w:firstLineChars="0" w:firstLine="0"/>
              <w:rPr>
                <w:rFonts w:cs="Times New Roman"/>
                <w:sz w:val="15"/>
                <w:szCs w:val="16"/>
              </w:rPr>
            </w:pPr>
          </w:p>
        </w:tc>
        <w:tc>
          <w:tcPr>
            <w:tcW w:w="580" w:type="pct"/>
            <w:tcMar>
              <w:top w:w="137" w:type="dxa"/>
              <w:left w:w="0" w:type="dxa"/>
              <w:bottom w:w="137" w:type="dxa"/>
              <w:right w:w="0" w:type="dxa"/>
            </w:tcMar>
            <w:vAlign w:val="bottom"/>
            <w:hideMark/>
          </w:tcPr>
          <w:p w14:paraId="76D0B1ED" w14:textId="77777777" w:rsidR="006B2FA5" w:rsidRPr="006B2FA5" w:rsidRDefault="006B2FA5" w:rsidP="006B2FA5">
            <w:pPr>
              <w:ind w:firstLineChars="0" w:firstLine="0"/>
              <w:rPr>
                <w:rFonts w:cs="Times New Roman"/>
                <w:sz w:val="15"/>
                <w:szCs w:val="16"/>
              </w:rPr>
            </w:pPr>
          </w:p>
        </w:tc>
      </w:tr>
      <w:tr w:rsidR="006B2FA5" w:rsidRPr="006B2FA5" w14:paraId="1B6BA4A5" w14:textId="77777777" w:rsidTr="006B2FA5">
        <w:tc>
          <w:tcPr>
            <w:tcW w:w="1231" w:type="pct"/>
            <w:tcMar>
              <w:top w:w="137" w:type="dxa"/>
              <w:left w:w="0" w:type="dxa"/>
              <w:bottom w:w="137" w:type="dxa"/>
              <w:right w:w="0" w:type="dxa"/>
            </w:tcMar>
            <w:vAlign w:val="bottom"/>
            <w:hideMark/>
          </w:tcPr>
          <w:p w14:paraId="1BE95C5C" w14:textId="77777777" w:rsidR="006B2FA5" w:rsidRPr="006B2FA5" w:rsidRDefault="006B2FA5" w:rsidP="006B2FA5">
            <w:pPr>
              <w:ind w:firstLineChars="0" w:firstLine="0"/>
              <w:rPr>
                <w:rFonts w:cs="Times New Roman"/>
                <w:sz w:val="15"/>
                <w:szCs w:val="16"/>
              </w:rPr>
            </w:pPr>
            <w:r w:rsidRPr="006B2FA5">
              <w:rPr>
                <w:rFonts w:cs="Times New Roman"/>
                <w:sz w:val="15"/>
                <w:szCs w:val="16"/>
              </w:rPr>
              <w:t>Medical history</w:t>
            </w:r>
          </w:p>
        </w:tc>
        <w:tc>
          <w:tcPr>
            <w:tcW w:w="694" w:type="pct"/>
            <w:tcMar>
              <w:top w:w="137" w:type="dxa"/>
              <w:left w:w="0" w:type="dxa"/>
              <w:bottom w:w="137" w:type="dxa"/>
              <w:right w:w="0" w:type="dxa"/>
            </w:tcMar>
            <w:vAlign w:val="bottom"/>
            <w:hideMark/>
          </w:tcPr>
          <w:p w14:paraId="628906F1" w14:textId="77777777" w:rsidR="006B2FA5" w:rsidRPr="006B2FA5" w:rsidRDefault="006B2FA5" w:rsidP="006B2FA5">
            <w:pPr>
              <w:ind w:firstLineChars="0" w:firstLine="0"/>
              <w:rPr>
                <w:rFonts w:cs="Times New Roman"/>
                <w:sz w:val="15"/>
                <w:szCs w:val="16"/>
              </w:rPr>
            </w:pPr>
            <w:r w:rsidRPr="006B2FA5">
              <w:rPr>
                <w:rFonts w:cs="Times New Roman"/>
                <w:sz w:val="15"/>
                <w:szCs w:val="16"/>
              </w:rPr>
              <w:t>X</w:t>
            </w:r>
          </w:p>
        </w:tc>
        <w:tc>
          <w:tcPr>
            <w:tcW w:w="635" w:type="pct"/>
            <w:tcMar>
              <w:top w:w="137" w:type="dxa"/>
              <w:left w:w="0" w:type="dxa"/>
              <w:bottom w:w="137" w:type="dxa"/>
              <w:right w:w="0" w:type="dxa"/>
            </w:tcMar>
            <w:vAlign w:val="bottom"/>
            <w:hideMark/>
          </w:tcPr>
          <w:p w14:paraId="3DDC3D5E" w14:textId="77777777" w:rsidR="006B2FA5" w:rsidRPr="006B2FA5" w:rsidRDefault="006B2FA5" w:rsidP="006B2FA5">
            <w:pPr>
              <w:ind w:firstLineChars="0" w:firstLine="0"/>
              <w:rPr>
                <w:rFonts w:cs="Times New Roman"/>
                <w:sz w:val="15"/>
                <w:szCs w:val="16"/>
              </w:rPr>
            </w:pPr>
          </w:p>
        </w:tc>
        <w:tc>
          <w:tcPr>
            <w:tcW w:w="459" w:type="pct"/>
            <w:tcMar>
              <w:top w:w="137" w:type="dxa"/>
              <w:left w:w="0" w:type="dxa"/>
              <w:bottom w:w="137" w:type="dxa"/>
              <w:right w:w="0" w:type="dxa"/>
            </w:tcMar>
            <w:vAlign w:val="bottom"/>
            <w:hideMark/>
          </w:tcPr>
          <w:p w14:paraId="452B159E" w14:textId="77777777" w:rsidR="006B2FA5" w:rsidRPr="006B2FA5" w:rsidRDefault="006B2FA5" w:rsidP="006B2FA5">
            <w:pPr>
              <w:ind w:firstLineChars="0" w:firstLine="0"/>
              <w:rPr>
                <w:rFonts w:cs="Times New Roman"/>
                <w:sz w:val="15"/>
                <w:szCs w:val="16"/>
              </w:rPr>
            </w:pPr>
          </w:p>
        </w:tc>
        <w:tc>
          <w:tcPr>
            <w:tcW w:w="574" w:type="pct"/>
            <w:tcMar>
              <w:top w:w="137" w:type="dxa"/>
              <w:left w:w="0" w:type="dxa"/>
              <w:bottom w:w="137" w:type="dxa"/>
              <w:right w:w="0" w:type="dxa"/>
            </w:tcMar>
            <w:vAlign w:val="bottom"/>
            <w:hideMark/>
          </w:tcPr>
          <w:p w14:paraId="20E91967" w14:textId="77777777" w:rsidR="006B2FA5" w:rsidRPr="006B2FA5" w:rsidRDefault="006B2FA5" w:rsidP="006B2FA5">
            <w:pPr>
              <w:ind w:firstLineChars="0" w:firstLine="0"/>
              <w:rPr>
                <w:rFonts w:cs="Times New Roman"/>
                <w:sz w:val="15"/>
                <w:szCs w:val="16"/>
              </w:rPr>
            </w:pPr>
          </w:p>
        </w:tc>
        <w:tc>
          <w:tcPr>
            <w:tcW w:w="827" w:type="pct"/>
            <w:tcMar>
              <w:top w:w="137" w:type="dxa"/>
              <w:left w:w="0" w:type="dxa"/>
              <w:bottom w:w="137" w:type="dxa"/>
              <w:right w:w="0" w:type="dxa"/>
            </w:tcMar>
            <w:vAlign w:val="bottom"/>
            <w:hideMark/>
          </w:tcPr>
          <w:p w14:paraId="29805771" w14:textId="77777777" w:rsidR="006B2FA5" w:rsidRPr="006B2FA5" w:rsidRDefault="006B2FA5" w:rsidP="006B2FA5">
            <w:pPr>
              <w:ind w:firstLineChars="0" w:firstLine="0"/>
              <w:rPr>
                <w:rFonts w:cs="Times New Roman"/>
                <w:sz w:val="15"/>
                <w:szCs w:val="16"/>
              </w:rPr>
            </w:pPr>
          </w:p>
        </w:tc>
        <w:tc>
          <w:tcPr>
            <w:tcW w:w="580" w:type="pct"/>
            <w:tcMar>
              <w:top w:w="137" w:type="dxa"/>
              <w:left w:w="0" w:type="dxa"/>
              <w:bottom w:w="137" w:type="dxa"/>
              <w:right w:w="0" w:type="dxa"/>
            </w:tcMar>
            <w:vAlign w:val="bottom"/>
            <w:hideMark/>
          </w:tcPr>
          <w:p w14:paraId="3BA7476B" w14:textId="77777777" w:rsidR="006B2FA5" w:rsidRPr="006B2FA5" w:rsidRDefault="006B2FA5" w:rsidP="006B2FA5">
            <w:pPr>
              <w:ind w:firstLineChars="0" w:firstLine="0"/>
              <w:rPr>
                <w:rFonts w:cs="Times New Roman"/>
                <w:sz w:val="15"/>
                <w:szCs w:val="16"/>
              </w:rPr>
            </w:pPr>
          </w:p>
        </w:tc>
      </w:tr>
      <w:tr w:rsidR="006B2FA5" w:rsidRPr="006B2FA5" w14:paraId="71B1F66C" w14:textId="77777777" w:rsidTr="006B2FA5">
        <w:tc>
          <w:tcPr>
            <w:tcW w:w="1231" w:type="pct"/>
            <w:tcMar>
              <w:top w:w="137" w:type="dxa"/>
              <w:left w:w="0" w:type="dxa"/>
              <w:bottom w:w="137" w:type="dxa"/>
              <w:right w:w="0" w:type="dxa"/>
            </w:tcMar>
            <w:vAlign w:val="bottom"/>
            <w:hideMark/>
          </w:tcPr>
          <w:p w14:paraId="0B982071" w14:textId="77777777" w:rsidR="006B2FA5" w:rsidRPr="006B2FA5" w:rsidRDefault="006B2FA5" w:rsidP="006B2FA5">
            <w:pPr>
              <w:ind w:firstLineChars="0" w:firstLine="0"/>
              <w:rPr>
                <w:rFonts w:cs="Times New Roman"/>
                <w:sz w:val="15"/>
                <w:szCs w:val="16"/>
              </w:rPr>
            </w:pPr>
            <w:r w:rsidRPr="006B2FA5">
              <w:rPr>
                <w:rFonts w:cs="Times New Roman"/>
                <w:sz w:val="15"/>
                <w:szCs w:val="16"/>
              </w:rPr>
              <w:t>Randomization</w:t>
            </w:r>
          </w:p>
        </w:tc>
        <w:tc>
          <w:tcPr>
            <w:tcW w:w="694" w:type="pct"/>
            <w:tcMar>
              <w:top w:w="137" w:type="dxa"/>
              <w:left w:w="0" w:type="dxa"/>
              <w:bottom w:w="137" w:type="dxa"/>
              <w:right w:w="0" w:type="dxa"/>
            </w:tcMar>
            <w:vAlign w:val="bottom"/>
            <w:hideMark/>
          </w:tcPr>
          <w:p w14:paraId="66214200" w14:textId="77777777" w:rsidR="006B2FA5" w:rsidRPr="006B2FA5" w:rsidRDefault="006B2FA5" w:rsidP="006B2FA5">
            <w:pPr>
              <w:ind w:firstLineChars="0" w:firstLine="0"/>
              <w:rPr>
                <w:rFonts w:cs="Times New Roman"/>
                <w:sz w:val="15"/>
                <w:szCs w:val="16"/>
              </w:rPr>
            </w:pPr>
            <w:r w:rsidRPr="006B2FA5">
              <w:rPr>
                <w:rFonts w:cs="Times New Roman"/>
                <w:sz w:val="15"/>
                <w:szCs w:val="16"/>
              </w:rPr>
              <w:t>X</w:t>
            </w:r>
          </w:p>
        </w:tc>
        <w:tc>
          <w:tcPr>
            <w:tcW w:w="635" w:type="pct"/>
            <w:tcMar>
              <w:top w:w="137" w:type="dxa"/>
              <w:left w:w="0" w:type="dxa"/>
              <w:bottom w:w="137" w:type="dxa"/>
              <w:right w:w="0" w:type="dxa"/>
            </w:tcMar>
            <w:vAlign w:val="bottom"/>
            <w:hideMark/>
          </w:tcPr>
          <w:p w14:paraId="24EDE79F" w14:textId="77777777" w:rsidR="006B2FA5" w:rsidRPr="006B2FA5" w:rsidRDefault="006B2FA5" w:rsidP="006B2FA5">
            <w:pPr>
              <w:ind w:firstLineChars="0" w:firstLine="0"/>
              <w:rPr>
                <w:rFonts w:cs="Times New Roman"/>
                <w:sz w:val="15"/>
                <w:szCs w:val="16"/>
              </w:rPr>
            </w:pPr>
          </w:p>
        </w:tc>
        <w:tc>
          <w:tcPr>
            <w:tcW w:w="459" w:type="pct"/>
            <w:tcMar>
              <w:top w:w="137" w:type="dxa"/>
              <w:left w:w="0" w:type="dxa"/>
              <w:bottom w:w="137" w:type="dxa"/>
              <w:right w:w="0" w:type="dxa"/>
            </w:tcMar>
            <w:vAlign w:val="bottom"/>
            <w:hideMark/>
          </w:tcPr>
          <w:p w14:paraId="55DB8EA2" w14:textId="77777777" w:rsidR="006B2FA5" w:rsidRPr="006B2FA5" w:rsidRDefault="006B2FA5" w:rsidP="006B2FA5">
            <w:pPr>
              <w:ind w:firstLineChars="0" w:firstLine="0"/>
              <w:rPr>
                <w:rFonts w:cs="Times New Roman"/>
                <w:sz w:val="15"/>
                <w:szCs w:val="16"/>
              </w:rPr>
            </w:pPr>
          </w:p>
        </w:tc>
        <w:tc>
          <w:tcPr>
            <w:tcW w:w="574" w:type="pct"/>
            <w:tcMar>
              <w:top w:w="137" w:type="dxa"/>
              <w:left w:w="0" w:type="dxa"/>
              <w:bottom w:w="137" w:type="dxa"/>
              <w:right w:w="0" w:type="dxa"/>
            </w:tcMar>
            <w:vAlign w:val="bottom"/>
            <w:hideMark/>
          </w:tcPr>
          <w:p w14:paraId="62FBCED1" w14:textId="77777777" w:rsidR="006B2FA5" w:rsidRPr="006B2FA5" w:rsidRDefault="006B2FA5" w:rsidP="006B2FA5">
            <w:pPr>
              <w:ind w:firstLineChars="0" w:firstLine="0"/>
              <w:rPr>
                <w:rFonts w:cs="Times New Roman"/>
                <w:sz w:val="15"/>
                <w:szCs w:val="16"/>
              </w:rPr>
            </w:pPr>
          </w:p>
        </w:tc>
        <w:tc>
          <w:tcPr>
            <w:tcW w:w="827" w:type="pct"/>
            <w:tcMar>
              <w:top w:w="137" w:type="dxa"/>
              <w:left w:w="0" w:type="dxa"/>
              <w:bottom w:w="137" w:type="dxa"/>
              <w:right w:w="0" w:type="dxa"/>
            </w:tcMar>
            <w:vAlign w:val="bottom"/>
            <w:hideMark/>
          </w:tcPr>
          <w:p w14:paraId="713A0C54" w14:textId="77777777" w:rsidR="006B2FA5" w:rsidRPr="006B2FA5" w:rsidRDefault="006B2FA5" w:rsidP="006B2FA5">
            <w:pPr>
              <w:ind w:firstLineChars="0" w:firstLine="0"/>
              <w:rPr>
                <w:rFonts w:cs="Times New Roman"/>
                <w:sz w:val="15"/>
                <w:szCs w:val="16"/>
              </w:rPr>
            </w:pPr>
          </w:p>
        </w:tc>
        <w:tc>
          <w:tcPr>
            <w:tcW w:w="580" w:type="pct"/>
            <w:tcMar>
              <w:top w:w="137" w:type="dxa"/>
              <w:left w:w="0" w:type="dxa"/>
              <w:bottom w:w="137" w:type="dxa"/>
              <w:right w:w="0" w:type="dxa"/>
            </w:tcMar>
            <w:vAlign w:val="bottom"/>
            <w:hideMark/>
          </w:tcPr>
          <w:p w14:paraId="5AF7DBA4" w14:textId="77777777" w:rsidR="006B2FA5" w:rsidRPr="006B2FA5" w:rsidRDefault="006B2FA5" w:rsidP="006B2FA5">
            <w:pPr>
              <w:ind w:firstLineChars="0" w:firstLine="0"/>
              <w:rPr>
                <w:rFonts w:cs="Times New Roman"/>
                <w:sz w:val="15"/>
                <w:szCs w:val="16"/>
              </w:rPr>
            </w:pPr>
          </w:p>
        </w:tc>
      </w:tr>
      <w:tr w:rsidR="006B2FA5" w:rsidRPr="006B2FA5" w14:paraId="3522DBC3" w14:textId="77777777" w:rsidTr="006B2FA5">
        <w:tc>
          <w:tcPr>
            <w:tcW w:w="1231" w:type="pct"/>
            <w:tcMar>
              <w:top w:w="137" w:type="dxa"/>
              <w:left w:w="0" w:type="dxa"/>
              <w:bottom w:w="137" w:type="dxa"/>
              <w:right w:w="0" w:type="dxa"/>
            </w:tcMar>
            <w:vAlign w:val="bottom"/>
            <w:hideMark/>
          </w:tcPr>
          <w:p w14:paraId="534770E3" w14:textId="77777777" w:rsidR="006B2FA5" w:rsidRPr="006B2FA5" w:rsidRDefault="006B2FA5" w:rsidP="006B2FA5">
            <w:pPr>
              <w:ind w:firstLineChars="0" w:firstLine="0"/>
              <w:rPr>
                <w:rFonts w:cs="Times New Roman"/>
                <w:sz w:val="15"/>
                <w:szCs w:val="16"/>
              </w:rPr>
            </w:pPr>
            <w:r w:rsidRPr="006B2FA5">
              <w:rPr>
                <w:rFonts w:cs="Times New Roman"/>
                <w:sz w:val="15"/>
                <w:szCs w:val="16"/>
              </w:rPr>
              <w:t>Demographics</w:t>
            </w:r>
          </w:p>
        </w:tc>
        <w:tc>
          <w:tcPr>
            <w:tcW w:w="694" w:type="pct"/>
            <w:tcMar>
              <w:top w:w="137" w:type="dxa"/>
              <w:left w:w="0" w:type="dxa"/>
              <w:bottom w:w="137" w:type="dxa"/>
              <w:right w:w="0" w:type="dxa"/>
            </w:tcMar>
            <w:vAlign w:val="bottom"/>
            <w:hideMark/>
          </w:tcPr>
          <w:p w14:paraId="76C2A4A1" w14:textId="77777777" w:rsidR="006B2FA5" w:rsidRPr="006B2FA5" w:rsidRDefault="006B2FA5" w:rsidP="006B2FA5">
            <w:pPr>
              <w:ind w:firstLineChars="0" w:firstLine="0"/>
              <w:rPr>
                <w:rFonts w:cs="Times New Roman"/>
                <w:sz w:val="15"/>
                <w:szCs w:val="16"/>
              </w:rPr>
            </w:pPr>
            <w:r w:rsidRPr="006B2FA5">
              <w:rPr>
                <w:rFonts w:cs="Times New Roman"/>
                <w:sz w:val="15"/>
                <w:szCs w:val="16"/>
              </w:rPr>
              <w:t>X</w:t>
            </w:r>
          </w:p>
        </w:tc>
        <w:tc>
          <w:tcPr>
            <w:tcW w:w="635" w:type="pct"/>
            <w:tcMar>
              <w:top w:w="137" w:type="dxa"/>
              <w:left w:w="0" w:type="dxa"/>
              <w:bottom w:w="137" w:type="dxa"/>
              <w:right w:w="0" w:type="dxa"/>
            </w:tcMar>
            <w:vAlign w:val="bottom"/>
            <w:hideMark/>
          </w:tcPr>
          <w:p w14:paraId="2432B178" w14:textId="77777777" w:rsidR="006B2FA5" w:rsidRPr="006B2FA5" w:rsidRDefault="006B2FA5" w:rsidP="006B2FA5">
            <w:pPr>
              <w:ind w:firstLineChars="0" w:firstLine="0"/>
              <w:rPr>
                <w:rFonts w:cs="Times New Roman"/>
                <w:sz w:val="15"/>
                <w:szCs w:val="16"/>
              </w:rPr>
            </w:pPr>
          </w:p>
        </w:tc>
        <w:tc>
          <w:tcPr>
            <w:tcW w:w="459" w:type="pct"/>
            <w:tcMar>
              <w:top w:w="137" w:type="dxa"/>
              <w:left w:w="0" w:type="dxa"/>
              <w:bottom w:w="137" w:type="dxa"/>
              <w:right w:w="0" w:type="dxa"/>
            </w:tcMar>
            <w:vAlign w:val="bottom"/>
            <w:hideMark/>
          </w:tcPr>
          <w:p w14:paraId="47CF2189" w14:textId="77777777" w:rsidR="006B2FA5" w:rsidRPr="006B2FA5" w:rsidRDefault="006B2FA5" w:rsidP="006B2FA5">
            <w:pPr>
              <w:ind w:firstLineChars="0" w:firstLine="0"/>
              <w:rPr>
                <w:rFonts w:cs="Times New Roman"/>
                <w:sz w:val="15"/>
                <w:szCs w:val="16"/>
              </w:rPr>
            </w:pPr>
          </w:p>
        </w:tc>
        <w:tc>
          <w:tcPr>
            <w:tcW w:w="574" w:type="pct"/>
            <w:tcMar>
              <w:top w:w="137" w:type="dxa"/>
              <w:left w:w="0" w:type="dxa"/>
              <w:bottom w:w="137" w:type="dxa"/>
              <w:right w:w="0" w:type="dxa"/>
            </w:tcMar>
            <w:vAlign w:val="bottom"/>
            <w:hideMark/>
          </w:tcPr>
          <w:p w14:paraId="70464F8C" w14:textId="77777777" w:rsidR="006B2FA5" w:rsidRPr="006B2FA5" w:rsidRDefault="006B2FA5" w:rsidP="006B2FA5">
            <w:pPr>
              <w:ind w:firstLineChars="0" w:firstLine="0"/>
              <w:rPr>
                <w:rFonts w:cs="Times New Roman"/>
                <w:sz w:val="15"/>
                <w:szCs w:val="16"/>
              </w:rPr>
            </w:pPr>
          </w:p>
        </w:tc>
        <w:tc>
          <w:tcPr>
            <w:tcW w:w="827" w:type="pct"/>
            <w:tcMar>
              <w:top w:w="137" w:type="dxa"/>
              <w:left w:w="0" w:type="dxa"/>
              <w:bottom w:w="137" w:type="dxa"/>
              <w:right w:w="0" w:type="dxa"/>
            </w:tcMar>
            <w:vAlign w:val="bottom"/>
            <w:hideMark/>
          </w:tcPr>
          <w:p w14:paraId="54669256" w14:textId="77777777" w:rsidR="006B2FA5" w:rsidRPr="006B2FA5" w:rsidRDefault="006B2FA5" w:rsidP="006B2FA5">
            <w:pPr>
              <w:ind w:firstLineChars="0" w:firstLine="0"/>
              <w:rPr>
                <w:rFonts w:cs="Times New Roman"/>
                <w:sz w:val="15"/>
                <w:szCs w:val="16"/>
              </w:rPr>
            </w:pPr>
          </w:p>
        </w:tc>
        <w:tc>
          <w:tcPr>
            <w:tcW w:w="580" w:type="pct"/>
            <w:tcMar>
              <w:top w:w="137" w:type="dxa"/>
              <w:left w:w="0" w:type="dxa"/>
              <w:bottom w:w="137" w:type="dxa"/>
              <w:right w:w="0" w:type="dxa"/>
            </w:tcMar>
            <w:vAlign w:val="bottom"/>
            <w:hideMark/>
          </w:tcPr>
          <w:p w14:paraId="7E08DD68" w14:textId="77777777" w:rsidR="006B2FA5" w:rsidRPr="006B2FA5" w:rsidRDefault="006B2FA5" w:rsidP="006B2FA5">
            <w:pPr>
              <w:ind w:firstLineChars="0" w:firstLine="0"/>
              <w:rPr>
                <w:rFonts w:cs="Times New Roman"/>
                <w:sz w:val="15"/>
                <w:szCs w:val="16"/>
              </w:rPr>
            </w:pPr>
          </w:p>
        </w:tc>
      </w:tr>
      <w:tr w:rsidR="006B2FA5" w:rsidRPr="006B2FA5" w14:paraId="371F079A" w14:textId="77777777" w:rsidTr="006B2FA5">
        <w:tc>
          <w:tcPr>
            <w:tcW w:w="1231" w:type="pct"/>
            <w:tcMar>
              <w:top w:w="137" w:type="dxa"/>
              <w:left w:w="0" w:type="dxa"/>
              <w:bottom w:w="137" w:type="dxa"/>
              <w:right w:w="0" w:type="dxa"/>
            </w:tcMar>
            <w:vAlign w:val="bottom"/>
            <w:hideMark/>
          </w:tcPr>
          <w:p w14:paraId="1555A0C8" w14:textId="77777777" w:rsidR="006B2FA5" w:rsidRPr="006B2FA5" w:rsidRDefault="006B2FA5" w:rsidP="006B2FA5">
            <w:pPr>
              <w:ind w:firstLineChars="0" w:firstLine="0"/>
              <w:rPr>
                <w:rFonts w:cs="Times New Roman"/>
                <w:sz w:val="15"/>
                <w:szCs w:val="16"/>
              </w:rPr>
            </w:pPr>
            <w:r w:rsidRPr="006B2FA5">
              <w:rPr>
                <w:rFonts w:cs="Times New Roman"/>
                <w:b/>
                <w:bCs/>
                <w:sz w:val="15"/>
                <w:szCs w:val="16"/>
              </w:rPr>
              <w:t>Efficacy</w:t>
            </w:r>
          </w:p>
        </w:tc>
        <w:tc>
          <w:tcPr>
            <w:tcW w:w="694" w:type="pct"/>
            <w:tcMar>
              <w:top w:w="137" w:type="dxa"/>
              <w:left w:w="0" w:type="dxa"/>
              <w:bottom w:w="137" w:type="dxa"/>
              <w:right w:w="0" w:type="dxa"/>
            </w:tcMar>
            <w:vAlign w:val="bottom"/>
            <w:hideMark/>
          </w:tcPr>
          <w:p w14:paraId="1105E370" w14:textId="77777777" w:rsidR="006B2FA5" w:rsidRPr="006B2FA5" w:rsidRDefault="006B2FA5" w:rsidP="006B2FA5">
            <w:pPr>
              <w:ind w:firstLineChars="0" w:firstLine="0"/>
              <w:rPr>
                <w:rFonts w:cs="Times New Roman"/>
                <w:sz w:val="15"/>
                <w:szCs w:val="16"/>
              </w:rPr>
            </w:pPr>
          </w:p>
        </w:tc>
        <w:tc>
          <w:tcPr>
            <w:tcW w:w="635" w:type="pct"/>
            <w:tcMar>
              <w:top w:w="137" w:type="dxa"/>
              <w:left w:w="0" w:type="dxa"/>
              <w:bottom w:w="137" w:type="dxa"/>
              <w:right w:w="0" w:type="dxa"/>
            </w:tcMar>
            <w:vAlign w:val="bottom"/>
            <w:hideMark/>
          </w:tcPr>
          <w:p w14:paraId="29F2FDCE" w14:textId="77777777" w:rsidR="006B2FA5" w:rsidRPr="006B2FA5" w:rsidRDefault="006B2FA5" w:rsidP="006B2FA5">
            <w:pPr>
              <w:ind w:firstLineChars="0" w:firstLine="0"/>
              <w:rPr>
                <w:rFonts w:cs="Times New Roman"/>
                <w:sz w:val="15"/>
                <w:szCs w:val="16"/>
              </w:rPr>
            </w:pPr>
          </w:p>
        </w:tc>
        <w:tc>
          <w:tcPr>
            <w:tcW w:w="459" w:type="pct"/>
            <w:tcMar>
              <w:top w:w="137" w:type="dxa"/>
              <w:left w:w="0" w:type="dxa"/>
              <w:bottom w:w="137" w:type="dxa"/>
              <w:right w:w="0" w:type="dxa"/>
            </w:tcMar>
            <w:vAlign w:val="bottom"/>
            <w:hideMark/>
          </w:tcPr>
          <w:p w14:paraId="69FF9190" w14:textId="77777777" w:rsidR="006B2FA5" w:rsidRPr="006B2FA5" w:rsidRDefault="006B2FA5" w:rsidP="006B2FA5">
            <w:pPr>
              <w:ind w:firstLineChars="0" w:firstLine="0"/>
              <w:rPr>
                <w:rFonts w:cs="Times New Roman"/>
                <w:sz w:val="15"/>
                <w:szCs w:val="16"/>
              </w:rPr>
            </w:pPr>
          </w:p>
        </w:tc>
        <w:tc>
          <w:tcPr>
            <w:tcW w:w="574" w:type="pct"/>
            <w:tcMar>
              <w:top w:w="137" w:type="dxa"/>
              <w:left w:w="0" w:type="dxa"/>
              <w:bottom w:w="137" w:type="dxa"/>
              <w:right w:w="0" w:type="dxa"/>
            </w:tcMar>
            <w:vAlign w:val="bottom"/>
            <w:hideMark/>
          </w:tcPr>
          <w:p w14:paraId="0C803754" w14:textId="77777777" w:rsidR="006B2FA5" w:rsidRPr="006B2FA5" w:rsidRDefault="006B2FA5" w:rsidP="006B2FA5">
            <w:pPr>
              <w:ind w:firstLineChars="0" w:firstLine="0"/>
              <w:rPr>
                <w:rFonts w:cs="Times New Roman"/>
                <w:sz w:val="15"/>
                <w:szCs w:val="16"/>
              </w:rPr>
            </w:pPr>
          </w:p>
        </w:tc>
        <w:tc>
          <w:tcPr>
            <w:tcW w:w="827" w:type="pct"/>
            <w:tcMar>
              <w:top w:w="137" w:type="dxa"/>
              <w:left w:w="0" w:type="dxa"/>
              <w:bottom w:w="137" w:type="dxa"/>
              <w:right w:w="0" w:type="dxa"/>
            </w:tcMar>
            <w:vAlign w:val="bottom"/>
            <w:hideMark/>
          </w:tcPr>
          <w:p w14:paraId="2DD74837" w14:textId="77777777" w:rsidR="006B2FA5" w:rsidRPr="006B2FA5" w:rsidRDefault="006B2FA5" w:rsidP="006B2FA5">
            <w:pPr>
              <w:ind w:firstLineChars="0" w:firstLine="0"/>
              <w:rPr>
                <w:rFonts w:cs="Times New Roman"/>
                <w:sz w:val="15"/>
                <w:szCs w:val="16"/>
              </w:rPr>
            </w:pPr>
          </w:p>
        </w:tc>
        <w:tc>
          <w:tcPr>
            <w:tcW w:w="580" w:type="pct"/>
            <w:tcMar>
              <w:top w:w="137" w:type="dxa"/>
              <w:left w:w="0" w:type="dxa"/>
              <w:bottom w:w="137" w:type="dxa"/>
              <w:right w:w="0" w:type="dxa"/>
            </w:tcMar>
            <w:vAlign w:val="bottom"/>
            <w:hideMark/>
          </w:tcPr>
          <w:p w14:paraId="36FA3063" w14:textId="77777777" w:rsidR="006B2FA5" w:rsidRPr="006B2FA5" w:rsidRDefault="006B2FA5" w:rsidP="006B2FA5">
            <w:pPr>
              <w:ind w:firstLineChars="0" w:firstLine="0"/>
              <w:rPr>
                <w:rFonts w:cs="Times New Roman"/>
                <w:sz w:val="15"/>
                <w:szCs w:val="16"/>
              </w:rPr>
            </w:pPr>
          </w:p>
        </w:tc>
      </w:tr>
      <w:tr w:rsidR="006B2FA5" w:rsidRPr="006B2FA5" w14:paraId="0D220E2D" w14:textId="77777777" w:rsidTr="006B2FA5">
        <w:tc>
          <w:tcPr>
            <w:tcW w:w="1231" w:type="pct"/>
            <w:tcMar>
              <w:top w:w="137" w:type="dxa"/>
              <w:left w:w="0" w:type="dxa"/>
              <w:bottom w:w="137" w:type="dxa"/>
              <w:right w:w="0" w:type="dxa"/>
            </w:tcMar>
            <w:vAlign w:val="bottom"/>
            <w:hideMark/>
          </w:tcPr>
          <w:p w14:paraId="3C737D48" w14:textId="77777777" w:rsidR="006B2FA5" w:rsidRPr="006B2FA5" w:rsidRDefault="006B2FA5" w:rsidP="006B2FA5">
            <w:pPr>
              <w:ind w:firstLineChars="0" w:firstLine="0"/>
              <w:rPr>
                <w:rFonts w:cs="Times New Roman"/>
                <w:sz w:val="15"/>
                <w:szCs w:val="16"/>
              </w:rPr>
            </w:pPr>
            <w:r w:rsidRPr="006B2FA5">
              <w:rPr>
                <w:rFonts w:cs="Times New Roman"/>
                <w:sz w:val="15"/>
                <w:szCs w:val="16"/>
              </w:rPr>
              <w:t>ECOG performance status</w:t>
            </w:r>
          </w:p>
        </w:tc>
        <w:tc>
          <w:tcPr>
            <w:tcW w:w="694" w:type="pct"/>
            <w:tcMar>
              <w:top w:w="137" w:type="dxa"/>
              <w:left w:w="0" w:type="dxa"/>
              <w:bottom w:w="137" w:type="dxa"/>
              <w:right w:w="0" w:type="dxa"/>
            </w:tcMar>
            <w:vAlign w:val="bottom"/>
            <w:hideMark/>
          </w:tcPr>
          <w:p w14:paraId="359A00EF" w14:textId="77777777" w:rsidR="006B2FA5" w:rsidRPr="006B2FA5" w:rsidRDefault="006B2FA5" w:rsidP="006B2FA5">
            <w:pPr>
              <w:ind w:firstLineChars="0" w:firstLine="0"/>
              <w:rPr>
                <w:rFonts w:cs="Times New Roman"/>
                <w:sz w:val="15"/>
                <w:szCs w:val="16"/>
              </w:rPr>
            </w:pPr>
            <w:r w:rsidRPr="006B2FA5">
              <w:rPr>
                <w:rFonts w:cs="Times New Roman"/>
                <w:sz w:val="15"/>
                <w:szCs w:val="16"/>
              </w:rPr>
              <w:t>X</w:t>
            </w:r>
          </w:p>
        </w:tc>
        <w:tc>
          <w:tcPr>
            <w:tcW w:w="635" w:type="pct"/>
            <w:tcMar>
              <w:top w:w="137" w:type="dxa"/>
              <w:left w:w="0" w:type="dxa"/>
              <w:bottom w:w="137" w:type="dxa"/>
              <w:right w:w="0" w:type="dxa"/>
            </w:tcMar>
            <w:vAlign w:val="bottom"/>
            <w:hideMark/>
          </w:tcPr>
          <w:p w14:paraId="70229921" w14:textId="77777777" w:rsidR="006B2FA5" w:rsidRPr="006B2FA5" w:rsidRDefault="006B2FA5" w:rsidP="006B2FA5">
            <w:pPr>
              <w:ind w:firstLineChars="0" w:firstLine="0"/>
              <w:rPr>
                <w:rFonts w:cs="Times New Roman"/>
                <w:sz w:val="15"/>
                <w:szCs w:val="16"/>
              </w:rPr>
            </w:pPr>
            <w:r w:rsidRPr="006B2FA5">
              <w:rPr>
                <w:rFonts w:cs="Times New Roman"/>
                <w:sz w:val="15"/>
                <w:szCs w:val="16"/>
              </w:rPr>
              <w:t>X</w:t>
            </w:r>
          </w:p>
        </w:tc>
        <w:tc>
          <w:tcPr>
            <w:tcW w:w="459" w:type="pct"/>
            <w:tcMar>
              <w:top w:w="137" w:type="dxa"/>
              <w:left w:w="0" w:type="dxa"/>
              <w:bottom w:w="137" w:type="dxa"/>
              <w:right w:w="0" w:type="dxa"/>
            </w:tcMar>
            <w:vAlign w:val="bottom"/>
            <w:hideMark/>
          </w:tcPr>
          <w:p w14:paraId="7A596BB0" w14:textId="77777777" w:rsidR="006B2FA5" w:rsidRPr="006B2FA5" w:rsidRDefault="006B2FA5" w:rsidP="006B2FA5">
            <w:pPr>
              <w:ind w:firstLineChars="0" w:firstLine="0"/>
              <w:rPr>
                <w:rFonts w:cs="Times New Roman"/>
                <w:sz w:val="15"/>
                <w:szCs w:val="16"/>
              </w:rPr>
            </w:pPr>
            <w:r w:rsidRPr="006B2FA5">
              <w:rPr>
                <w:rFonts w:cs="Times New Roman"/>
                <w:sz w:val="15"/>
                <w:szCs w:val="16"/>
              </w:rPr>
              <w:t>X</w:t>
            </w:r>
          </w:p>
        </w:tc>
        <w:tc>
          <w:tcPr>
            <w:tcW w:w="574" w:type="pct"/>
            <w:tcMar>
              <w:top w:w="137" w:type="dxa"/>
              <w:left w:w="0" w:type="dxa"/>
              <w:bottom w:w="137" w:type="dxa"/>
              <w:right w:w="0" w:type="dxa"/>
            </w:tcMar>
            <w:vAlign w:val="bottom"/>
            <w:hideMark/>
          </w:tcPr>
          <w:p w14:paraId="538543EF" w14:textId="77777777" w:rsidR="006B2FA5" w:rsidRPr="006B2FA5" w:rsidRDefault="006B2FA5" w:rsidP="006B2FA5">
            <w:pPr>
              <w:ind w:firstLineChars="0" w:firstLine="0"/>
              <w:rPr>
                <w:rFonts w:cs="Times New Roman"/>
                <w:sz w:val="15"/>
                <w:szCs w:val="16"/>
              </w:rPr>
            </w:pPr>
          </w:p>
        </w:tc>
        <w:tc>
          <w:tcPr>
            <w:tcW w:w="827" w:type="pct"/>
            <w:tcMar>
              <w:top w:w="137" w:type="dxa"/>
              <w:left w:w="0" w:type="dxa"/>
              <w:bottom w:w="137" w:type="dxa"/>
              <w:right w:w="0" w:type="dxa"/>
            </w:tcMar>
            <w:vAlign w:val="bottom"/>
            <w:hideMark/>
          </w:tcPr>
          <w:p w14:paraId="3A8C118C" w14:textId="77777777" w:rsidR="006B2FA5" w:rsidRPr="006B2FA5" w:rsidRDefault="006B2FA5" w:rsidP="006B2FA5">
            <w:pPr>
              <w:ind w:firstLineChars="0" w:firstLine="0"/>
              <w:rPr>
                <w:rFonts w:cs="Times New Roman"/>
                <w:sz w:val="15"/>
                <w:szCs w:val="16"/>
              </w:rPr>
            </w:pPr>
            <w:r w:rsidRPr="006B2FA5">
              <w:rPr>
                <w:rFonts w:cs="Times New Roman"/>
                <w:sz w:val="15"/>
                <w:szCs w:val="16"/>
              </w:rPr>
              <w:t>X</w:t>
            </w:r>
          </w:p>
        </w:tc>
        <w:tc>
          <w:tcPr>
            <w:tcW w:w="580" w:type="pct"/>
            <w:tcMar>
              <w:top w:w="137" w:type="dxa"/>
              <w:left w:w="0" w:type="dxa"/>
              <w:bottom w:w="137" w:type="dxa"/>
              <w:right w:w="0" w:type="dxa"/>
            </w:tcMar>
            <w:vAlign w:val="bottom"/>
            <w:hideMark/>
          </w:tcPr>
          <w:p w14:paraId="2A8A0D04" w14:textId="77777777" w:rsidR="006B2FA5" w:rsidRPr="006B2FA5" w:rsidRDefault="006B2FA5" w:rsidP="006B2FA5">
            <w:pPr>
              <w:ind w:firstLineChars="0" w:firstLine="0"/>
              <w:rPr>
                <w:rFonts w:cs="Times New Roman"/>
                <w:sz w:val="15"/>
                <w:szCs w:val="16"/>
              </w:rPr>
            </w:pPr>
          </w:p>
        </w:tc>
      </w:tr>
      <w:tr w:rsidR="006B2FA5" w:rsidRPr="006B2FA5" w14:paraId="078066C7" w14:textId="77777777" w:rsidTr="006B2FA5">
        <w:tc>
          <w:tcPr>
            <w:tcW w:w="1231" w:type="pct"/>
            <w:tcMar>
              <w:top w:w="137" w:type="dxa"/>
              <w:left w:w="0" w:type="dxa"/>
              <w:bottom w:w="137" w:type="dxa"/>
              <w:right w:w="0" w:type="dxa"/>
            </w:tcMar>
            <w:vAlign w:val="bottom"/>
            <w:hideMark/>
          </w:tcPr>
          <w:p w14:paraId="6E867EE8" w14:textId="77777777" w:rsidR="006B2FA5" w:rsidRPr="006B2FA5" w:rsidRDefault="006B2FA5" w:rsidP="006B2FA5">
            <w:pPr>
              <w:ind w:firstLineChars="0" w:firstLine="0"/>
              <w:rPr>
                <w:rFonts w:cs="Times New Roman"/>
                <w:sz w:val="15"/>
                <w:szCs w:val="16"/>
              </w:rPr>
            </w:pPr>
            <w:r w:rsidRPr="006B2FA5">
              <w:rPr>
                <w:rFonts w:cs="Times New Roman"/>
                <w:sz w:val="15"/>
                <w:szCs w:val="16"/>
              </w:rPr>
              <w:t>Tumor assessment (CT/MRI)</w:t>
            </w:r>
          </w:p>
        </w:tc>
        <w:tc>
          <w:tcPr>
            <w:tcW w:w="694" w:type="pct"/>
            <w:tcMar>
              <w:top w:w="137" w:type="dxa"/>
              <w:left w:w="0" w:type="dxa"/>
              <w:bottom w:w="137" w:type="dxa"/>
              <w:right w:w="0" w:type="dxa"/>
            </w:tcMar>
            <w:vAlign w:val="bottom"/>
            <w:hideMark/>
          </w:tcPr>
          <w:p w14:paraId="38BF6AB7" w14:textId="77777777" w:rsidR="006B2FA5" w:rsidRPr="006B2FA5" w:rsidRDefault="006B2FA5" w:rsidP="006B2FA5">
            <w:pPr>
              <w:ind w:firstLineChars="0" w:firstLine="0"/>
              <w:rPr>
                <w:rFonts w:cs="Times New Roman"/>
                <w:sz w:val="15"/>
                <w:szCs w:val="16"/>
              </w:rPr>
            </w:pPr>
            <w:r w:rsidRPr="006B2FA5">
              <w:rPr>
                <w:rFonts w:cs="Times New Roman"/>
                <w:sz w:val="15"/>
                <w:szCs w:val="16"/>
              </w:rPr>
              <w:t>X</w:t>
            </w:r>
          </w:p>
        </w:tc>
        <w:tc>
          <w:tcPr>
            <w:tcW w:w="635" w:type="pct"/>
            <w:tcMar>
              <w:top w:w="137" w:type="dxa"/>
              <w:left w:w="0" w:type="dxa"/>
              <w:bottom w:w="137" w:type="dxa"/>
              <w:right w:w="0" w:type="dxa"/>
            </w:tcMar>
            <w:vAlign w:val="bottom"/>
            <w:hideMark/>
          </w:tcPr>
          <w:p w14:paraId="226DBFA1" w14:textId="77777777" w:rsidR="006B2FA5" w:rsidRPr="006B2FA5" w:rsidRDefault="006B2FA5" w:rsidP="006B2FA5">
            <w:pPr>
              <w:ind w:firstLineChars="0" w:firstLine="0"/>
              <w:rPr>
                <w:rFonts w:cs="Times New Roman"/>
                <w:sz w:val="15"/>
                <w:szCs w:val="16"/>
              </w:rPr>
            </w:pPr>
          </w:p>
        </w:tc>
        <w:tc>
          <w:tcPr>
            <w:tcW w:w="459" w:type="pct"/>
            <w:tcMar>
              <w:top w:w="137" w:type="dxa"/>
              <w:left w:w="0" w:type="dxa"/>
              <w:bottom w:w="137" w:type="dxa"/>
              <w:right w:w="0" w:type="dxa"/>
            </w:tcMar>
            <w:vAlign w:val="bottom"/>
            <w:hideMark/>
          </w:tcPr>
          <w:p w14:paraId="675D5276" w14:textId="77777777" w:rsidR="006B2FA5" w:rsidRPr="006B2FA5" w:rsidRDefault="006B2FA5" w:rsidP="006B2FA5">
            <w:pPr>
              <w:ind w:firstLineChars="0" w:firstLine="0"/>
              <w:rPr>
                <w:rFonts w:cs="Times New Roman"/>
                <w:sz w:val="15"/>
                <w:szCs w:val="16"/>
              </w:rPr>
            </w:pPr>
          </w:p>
        </w:tc>
        <w:tc>
          <w:tcPr>
            <w:tcW w:w="574" w:type="pct"/>
            <w:tcMar>
              <w:top w:w="137" w:type="dxa"/>
              <w:left w:w="0" w:type="dxa"/>
              <w:bottom w:w="137" w:type="dxa"/>
              <w:right w:w="0" w:type="dxa"/>
            </w:tcMar>
            <w:vAlign w:val="bottom"/>
            <w:hideMark/>
          </w:tcPr>
          <w:p w14:paraId="023163F2" w14:textId="77777777" w:rsidR="006B2FA5" w:rsidRPr="006B2FA5" w:rsidRDefault="006B2FA5" w:rsidP="006B2FA5">
            <w:pPr>
              <w:ind w:firstLineChars="0" w:firstLine="0"/>
              <w:rPr>
                <w:rFonts w:cs="Times New Roman"/>
                <w:sz w:val="15"/>
                <w:szCs w:val="16"/>
              </w:rPr>
            </w:pPr>
            <w:r w:rsidRPr="006B2FA5">
              <w:rPr>
                <w:rFonts w:cs="Times New Roman"/>
                <w:sz w:val="15"/>
                <w:szCs w:val="16"/>
              </w:rPr>
              <w:t>X</w:t>
            </w:r>
          </w:p>
        </w:tc>
        <w:tc>
          <w:tcPr>
            <w:tcW w:w="827" w:type="pct"/>
            <w:tcMar>
              <w:top w:w="137" w:type="dxa"/>
              <w:left w:w="0" w:type="dxa"/>
              <w:bottom w:w="137" w:type="dxa"/>
              <w:right w:w="0" w:type="dxa"/>
            </w:tcMar>
            <w:vAlign w:val="bottom"/>
            <w:hideMark/>
          </w:tcPr>
          <w:p w14:paraId="3BD3DDAE" w14:textId="77777777" w:rsidR="006B2FA5" w:rsidRPr="006B2FA5" w:rsidRDefault="006B2FA5" w:rsidP="006B2FA5">
            <w:pPr>
              <w:ind w:firstLineChars="0" w:firstLine="0"/>
              <w:rPr>
                <w:rFonts w:cs="Times New Roman"/>
                <w:sz w:val="15"/>
                <w:szCs w:val="16"/>
              </w:rPr>
            </w:pPr>
            <w:r w:rsidRPr="006B2FA5">
              <w:rPr>
                <w:rFonts w:cs="Times New Roman"/>
                <w:sz w:val="15"/>
                <w:szCs w:val="16"/>
              </w:rPr>
              <w:t>X</w:t>
            </w:r>
          </w:p>
        </w:tc>
        <w:tc>
          <w:tcPr>
            <w:tcW w:w="580" w:type="pct"/>
            <w:tcMar>
              <w:top w:w="137" w:type="dxa"/>
              <w:left w:w="0" w:type="dxa"/>
              <w:bottom w:w="137" w:type="dxa"/>
              <w:right w:w="0" w:type="dxa"/>
            </w:tcMar>
            <w:vAlign w:val="bottom"/>
            <w:hideMark/>
          </w:tcPr>
          <w:p w14:paraId="49EC40D7" w14:textId="77777777" w:rsidR="006B2FA5" w:rsidRPr="006B2FA5" w:rsidRDefault="006B2FA5" w:rsidP="006B2FA5">
            <w:pPr>
              <w:ind w:firstLineChars="0" w:firstLine="0"/>
              <w:rPr>
                <w:rFonts w:cs="Times New Roman"/>
                <w:sz w:val="15"/>
                <w:szCs w:val="16"/>
              </w:rPr>
            </w:pPr>
          </w:p>
        </w:tc>
      </w:tr>
      <w:tr w:rsidR="006B2FA5" w:rsidRPr="006B2FA5" w14:paraId="2AE6096B" w14:textId="77777777" w:rsidTr="006B2FA5">
        <w:tc>
          <w:tcPr>
            <w:tcW w:w="1231" w:type="pct"/>
            <w:tcMar>
              <w:top w:w="137" w:type="dxa"/>
              <w:left w:w="0" w:type="dxa"/>
              <w:bottom w:w="137" w:type="dxa"/>
              <w:right w:w="0" w:type="dxa"/>
            </w:tcMar>
            <w:vAlign w:val="bottom"/>
            <w:hideMark/>
          </w:tcPr>
          <w:p w14:paraId="63F39EA2" w14:textId="77777777" w:rsidR="006B2FA5" w:rsidRPr="006B2FA5" w:rsidRDefault="006B2FA5" w:rsidP="006B2FA5">
            <w:pPr>
              <w:ind w:firstLineChars="0" w:firstLine="0"/>
              <w:rPr>
                <w:rFonts w:cs="Times New Roman"/>
                <w:sz w:val="15"/>
                <w:szCs w:val="16"/>
              </w:rPr>
            </w:pPr>
            <w:r w:rsidRPr="006B2FA5">
              <w:rPr>
                <w:rFonts w:cs="Times New Roman"/>
                <w:sz w:val="15"/>
                <w:szCs w:val="16"/>
              </w:rPr>
              <w:t>Quality of life (EORTC QLQ-C30)</w:t>
            </w:r>
          </w:p>
        </w:tc>
        <w:tc>
          <w:tcPr>
            <w:tcW w:w="694" w:type="pct"/>
            <w:tcMar>
              <w:top w:w="137" w:type="dxa"/>
              <w:left w:w="0" w:type="dxa"/>
              <w:bottom w:w="137" w:type="dxa"/>
              <w:right w:w="0" w:type="dxa"/>
            </w:tcMar>
            <w:vAlign w:val="bottom"/>
            <w:hideMark/>
          </w:tcPr>
          <w:p w14:paraId="14198B7D" w14:textId="77777777" w:rsidR="006B2FA5" w:rsidRPr="006B2FA5" w:rsidRDefault="006B2FA5" w:rsidP="006B2FA5">
            <w:pPr>
              <w:ind w:firstLineChars="0" w:firstLine="0"/>
              <w:rPr>
                <w:rFonts w:cs="Times New Roman"/>
                <w:sz w:val="15"/>
                <w:szCs w:val="16"/>
              </w:rPr>
            </w:pPr>
            <w:r w:rsidRPr="006B2FA5">
              <w:rPr>
                <w:rFonts w:cs="Times New Roman"/>
                <w:sz w:val="15"/>
                <w:szCs w:val="16"/>
              </w:rPr>
              <w:t>X</w:t>
            </w:r>
          </w:p>
        </w:tc>
        <w:tc>
          <w:tcPr>
            <w:tcW w:w="635" w:type="pct"/>
            <w:tcMar>
              <w:top w:w="137" w:type="dxa"/>
              <w:left w:w="0" w:type="dxa"/>
              <w:bottom w:w="137" w:type="dxa"/>
              <w:right w:w="0" w:type="dxa"/>
            </w:tcMar>
            <w:vAlign w:val="bottom"/>
            <w:hideMark/>
          </w:tcPr>
          <w:p w14:paraId="3308FDB2" w14:textId="77777777" w:rsidR="006B2FA5" w:rsidRPr="006B2FA5" w:rsidRDefault="006B2FA5" w:rsidP="006B2FA5">
            <w:pPr>
              <w:ind w:firstLineChars="0" w:firstLine="0"/>
              <w:rPr>
                <w:rFonts w:cs="Times New Roman"/>
                <w:sz w:val="15"/>
                <w:szCs w:val="16"/>
              </w:rPr>
            </w:pPr>
            <w:r w:rsidRPr="006B2FA5">
              <w:rPr>
                <w:rFonts w:cs="Times New Roman"/>
                <w:sz w:val="15"/>
                <w:szCs w:val="16"/>
              </w:rPr>
              <w:t>X</w:t>
            </w:r>
          </w:p>
        </w:tc>
        <w:tc>
          <w:tcPr>
            <w:tcW w:w="459" w:type="pct"/>
            <w:tcMar>
              <w:top w:w="137" w:type="dxa"/>
              <w:left w:w="0" w:type="dxa"/>
              <w:bottom w:w="137" w:type="dxa"/>
              <w:right w:w="0" w:type="dxa"/>
            </w:tcMar>
            <w:vAlign w:val="bottom"/>
            <w:hideMark/>
          </w:tcPr>
          <w:p w14:paraId="7AF973D8" w14:textId="77777777" w:rsidR="006B2FA5" w:rsidRPr="006B2FA5" w:rsidRDefault="006B2FA5" w:rsidP="006B2FA5">
            <w:pPr>
              <w:ind w:firstLineChars="0" w:firstLine="0"/>
              <w:rPr>
                <w:rFonts w:cs="Times New Roman"/>
                <w:sz w:val="15"/>
                <w:szCs w:val="16"/>
              </w:rPr>
            </w:pPr>
            <w:r w:rsidRPr="006B2FA5">
              <w:rPr>
                <w:rFonts w:cs="Times New Roman"/>
                <w:sz w:val="15"/>
                <w:szCs w:val="16"/>
              </w:rPr>
              <w:t>X</w:t>
            </w:r>
          </w:p>
        </w:tc>
        <w:tc>
          <w:tcPr>
            <w:tcW w:w="574" w:type="pct"/>
            <w:tcMar>
              <w:top w:w="137" w:type="dxa"/>
              <w:left w:w="0" w:type="dxa"/>
              <w:bottom w:w="137" w:type="dxa"/>
              <w:right w:w="0" w:type="dxa"/>
            </w:tcMar>
            <w:vAlign w:val="bottom"/>
            <w:hideMark/>
          </w:tcPr>
          <w:p w14:paraId="4EDE3209" w14:textId="77777777" w:rsidR="006B2FA5" w:rsidRPr="006B2FA5" w:rsidRDefault="006B2FA5" w:rsidP="006B2FA5">
            <w:pPr>
              <w:ind w:firstLineChars="0" w:firstLine="0"/>
              <w:rPr>
                <w:rFonts w:cs="Times New Roman"/>
                <w:sz w:val="15"/>
                <w:szCs w:val="16"/>
              </w:rPr>
            </w:pPr>
          </w:p>
        </w:tc>
        <w:tc>
          <w:tcPr>
            <w:tcW w:w="827" w:type="pct"/>
            <w:tcMar>
              <w:top w:w="137" w:type="dxa"/>
              <w:left w:w="0" w:type="dxa"/>
              <w:bottom w:w="137" w:type="dxa"/>
              <w:right w:w="0" w:type="dxa"/>
            </w:tcMar>
            <w:vAlign w:val="bottom"/>
            <w:hideMark/>
          </w:tcPr>
          <w:p w14:paraId="3D3253D1" w14:textId="77777777" w:rsidR="006B2FA5" w:rsidRPr="006B2FA5" w:rsidRDefault="006B2FA5" w:rsidP="006B2FA5">
            <w:pPr>
              <w:ind w:firstLineChars="0" w:firstLine="0"/>
              <w:rPr>
                <w:rFonts w:cs="Times New Roman"/>
                <w:sz w:val="15"/>
                <w:szCs w:val="16"/>
              </w:rPr>
            </w:pPr>
            <w:r w:rsidRPr="006B2FA5">
              <w:rPr>
                <w:rFonts w:cs="Times New Roman"/>
                <w:sz w:val="15"/>
                <w:szCs w:val="16"/>
              </w:rPr>
              <w:t>X</w:t>
            </w:r>
          </w:p>
        </w:tc>
        <w:tc>
          <w:tcPr>
            <w:tcW w:w="580" w:type="pct"/>
            <w:tcMar>
              <w:top w:w="137" w:type="dxa"/>
              <w:left w:w="0" w:type="dxa"/>
              <w:bottom w:w="137" w:type="dxa"/>
              <w:right w:w="0" w:type="dxa"/>
            </w:tcMar>
            <w:vAlign w:val="bottom"/>
            <w:hideMark/>
          </w:tcPr>
          <w:p w14:paraId="4EC65CE1" w14:textId="77777777" w:rsidR="006B2FA5" w:rsidRPr="006B2FA5" w:rsidRDefault="006B2FA5" w:rsidP="006B2FA5">
            <w:pPr>
              <w:ind w:firstLineChars="0" w:firstLine="0"/>
              <w:rPr>
                <w:rFonts w:cs="Times New Roman"/>
                <w:sz w:val="15"/>
                <w:szCs w:val="16"/>
              </w:rPr>
            </w:pPr>
          </w:p>
        </w:tc>
      </w:tr>
      <w:tr w:rsidR="006B2FA5" w:rsidRPr="006B2FA5" w14:paraId="146DF290" w14:textId="77777777" w:rsidTr="006B2FA5">
        <w:tc>
          <w:tcPr>
            <w:tcW w:w="1231" w:type="pct"/>
            <w:tcMar>
              <w:top w:w="137" w:type="dxa"/>
              <w:left w:w="0" w:type="dxa"/>
              <w:bottom w:w="137" w:type="dxa"/>
              <w:right w:w="0" w:type="dxa"/>
            </w:tcMar>
            <w:vAlign w:val="bottom"/>
            <w:hideMark/>
          </w:tcPr>
          <w:p w14:paraId="56041401" w14:textId="77777777" w:rsidR="006B2FA5" w:rsidRPr="006B2FA5" w:rsidRDefault="006B2FA5" w:rsidP="006B2FA5">
            <w:pPr>
              <w:ind w:firstLineChars="0" w:firstLine="0"/>
              <w:rPr>
                <w:rFonts w:cs="Times New Roman"/>
                <w:sz w:val="15"/>
                <w:szCs w:val="16"/>
              </w:rPr>
            </w:pPr>
            <w:r w:rsidRPr="006B2FA5">
              <w:rPr>
                <w:rFonts w:cs="Times New Roman"/>
                <w:b/>
                <w:bCs/>
                <w:sz w:val="15"/>
                <w:szCs w:val="16"/>
              </w:rPr>
              <w:t>Safety</w:t>
            </w:r>
          </w:p>
        </w:tc>
        <w:tc>
          <w:tcPr>
            <w:tcW w:w="694" w:type="pct"/>
            <w:tcMar>
              <w:top w:w="137" w:type="dxa"/>
              <w:left w:w="0" w:type="dxa"/>
              <w:bottom w:w="137" w:type="dxa"/>
              <w:right w:w="0" w:type="dxa"/>
            </w:tcMar>
            <w:vAlign w:val="bottom"/>
            <w:hideMark/>
          </w:tcPr>
          <w:p w14:paraId="758044CC" w14:textId="77777777" w:rsidR="006B2FA5" w:rsidRPr="006B2FA5" w:rsidRDefault="006B2FA5" w:rsidP="006B2FA5">
            <w:pPr>
              <w:ind w:firstLineChars="0" w:firstLine="0"/>
              <w:rPr>
                <w:rFonts w:cs="Times New Roman"/>
                <w:sz w:val="15"/>
                <w:szCs w:val="16"/>
              </w:rPr>
            </w:pPr>
          </w:p>
        </w:tc>
        <w:tc>
          <w:tcPr>
            <w:tcW w:w="635" w:type="pct"/>
            <w:tcMar>
              <w:top w:w="137" w:type="dxa"/>
              <w:left w:w="0" w:type="dxa"/>
              <w:bottom w:w="137" w:type="dxa"/>
              <w:right w:w="0" w:type="dxa"/>
            </w:tcMar>
            <w:vAlign w:val="bottom"/>
            <w:hideMark/>
          </w:tcPr>
          <w:p w14:paraId="54DC4F87" w14:textId="77777777" w:rsidR="006B2FA5" w:rsidRPr="006B2FA5" w:rsidRDefault="006B2FA5" w:rsidP="006B2FA5">
            <w:pPr>
              <w:ind w:firstLineChars="0" w:firstLine="0"/>
              <w:rPr>
                <w:rFonts w:cs="Times New Roman"/>
                <w:sz w:val="15"/>
                <w:szCs w:val="16"/>
              </w:rPr>
            </w:pPr>
          </w:p>
        </w:tc>
        <w:tc>
          <w:tcPr>
            <w:tcW w:w="459" w:type="pct"/>
            <w:tcMar>
              <w:top w:w="137" w:type="dxa"/>
              <w:left w:w="0" w:type="dxa"/>
              <w:bottom w:w="137" w:type="dxa"/>
              <w:right w:w="0" w:type="dxa"/>
            </w:tcMar>
            <w:vAlign w:val="bottom"/>
            <w:hideMark/>
          </w:tcPr>
          <w:p w14:paraId="22E3CCD4" w14:textId="77777777" w:rsidR="006B2FA5" w:rsidRPr="006B2FA5" w:rsidRDefault="006B2FA5" w:rsidP="006B2FA5">
            <w:pPr>
              <w:ind w:firstLineChars="0" w:firstLine="0"/>
              <w:rPr>
                <w:rFonts w:cs="Times New Roman"/>
                <w:sz w:val="15"/>
                <w:szCs w:val="16"/>
              </w:rPr>
            </w:pPr>
          </w:p>
        </w:tc>
        <w:tc>
          <w:tcPr>
            <w:tcW w:w="574" w:type="pct"/>
            <w:tcMar>
              <w:top w:w="137" w:type="dxa"/>
              <w:left w:w="0" w:type="dxa"/>
              <w:bottom w:w="137" w:type="dxa"/>
              <w:right w:w="0" w:type="dxa"/>
            </w:tcMar>
            <w:vAlign w:val="bottom"/>
            <w:hideMark/>
          </w:tcPr>
          <w:p w14:paraId="1835B23E" w14:textId="77777777" w:rsidR="006B2FA5" w:rsidRPr="006B2FA5" w:rsidRDefault="006B2FA5" w:rsidP="006B2FA5">
            <w:pPr>
              <w:ind w:firstLineChars="0" w:firstLine="0"/>
              <w:rPr>
                <w:rFonts w:cs="Times New Roman"/>
                <w:sz w:val="15"/>
                <w:szCs w:val="16"/>
              </w:rPr>
            </w:pPr>
          </w:p>
        </w:tc>
        <w:tc>
          <w:tcPr>
            <w:tcW w:w="827" w:type="pct"/>
            <w:tcMar>
              <w:top w:w="137" w:type="dxa"/>
              <w:left w:w="0" w:type="dxa"/>
              <w:bottom w:w="137" w:type="dxa"/>
              <w:right w:w="0" w:type="dxa"/>
            </w:tcMar>
            <w:vAlign w:val="bottom"/>
            <w:hideMark/>
          </w:tcPr>
          <w:p w14:paraId="5F03A41A" w14:textId="77777777" w:rsidR="006B2FA5" w:rsidRPr="006B2FA5" w:rsidRDefault="006B2FA5" w:rsidP="006B2FA5">
            <w:pPr>
              <w:ind w:firstLineChars="0" w:firstLine="0"/>
              <w:rPr>
                <w:rFonts w:cs="Times New Roman"/>
                <w:sz w:val="15"/>
                <w:szCs w:val="16"/>
              </w:rPr>
            </w:pPr>
          </w:p>
        </w:tc>
        <w:tc>
          <w:tcPr>
            <w:tcW w:w="580" w:type="pct"/>
            <w:tcMar>
              <w:top w:w="137" w:type="dxa"/>
              <w:left w:w="0" w:type="dxa"/>
              <w:bottom w:w="137" w:type="dxa"/>
              <w:right w:w="0" w:type="dxa"/>
            </w:tcMar>
            <w:vAlign w:val="bottom"/>
            <w:hideMark/>
          </w:tcPr>
          <w:p w14:paraId="29BB6066" w14:textId="77777777" w:rsidR="006B2FA5" w:rsidRPr="006B2FA5" w:rsidRDefault="006B2FA5" w:rsidP="006B2FA5">
            <w:pPr>
              <w:ind w:firstLineChars="0" w:firstLine="0"/>
              <w:rPr>
                <w:rFonts w:cs="Times New Roman"/>
                <w:sz w:val="15"/>
                <w:szCs w:val="16"/>
              </w:rPr>
            </w:pPr>
          </w:p>
        </w:tc>
      </w:tr>
      <w:tr w:rsidR="006B2FA5" w:rsidRPr="006B2FA5" w14:paraId="1A796EB9" w14:textId="77777777" w:rsidTr="006B2FA5">
        <w:tc>
          <w:tcPr>
            <w:tcW w:w="1231" w:type="pct"/>
            <w:tcMar>
              <w:top w:w="137" w:type="dxa"/>
              <w:left w:w="0" w:type="dxa"/>
              <w:bottom w:w="137" w:type="dxa"/>
              <w:right w:w="0" w:type="dxa"/>
            </w:tcMar>
            <w:vAlign w:val="bottom"/>
            <w:hideMark/>
          </w:tcPr>
          <w:p w14:paraId="58FF390E" w14:textId="77777777" w:rsidR="006B2FA5" w:rsidRPr="006B2FA5" w:rsidRDefault="006B2FA5" w:rsidP="006B2FA5">
            <w:pPr>
              <w:ind w:firstLineChars="0" w:firstLine="0"/>
              <w:rPr>
                <w:rFonts w:cs="Times New Roman"/>
                <w:sz w:val="15"/>
                <w:szCs w:val="16"/>
              </w:rPr>
            </w:pPr>
            <w:r w:rsidRPr="006B2FA5">
              <w:rPr>
                <w:rFonts w:cs="Times New Roman"/>
                <w:sz w:val="15"/>
                <w:szCs w:val="16"/>
              </w:rPr>
              <w:t>Physical examination</w:t>
            </w:r>
          </w:p>
        </w:tc>
        <w:tc>
          <w:tcPr>
            <w:tcW w:w="694" w:type="pct"/>
            <w:tcMar>
              <w:top w:w="137" w:type="dxa"/>
              <w:left w:w="0" w:type="dxa"/>
              <w:bottom w:w="137" w:type="dxa"/>
              <w:right w:w="0" w:type="dxa"/>
            </w:tcMar>
            <w:vAlign w:val="bottom"/>
            <w:hideMark/>
          </w:tcPr>
          <w:p w14:paraId="523CB782" w14:textId="77777777" w:rsidR="006B2FA5" w:rsidRPr="006B2FA5" w:rsidRDefault="006B2FA5" w:rsidP="006B2FA5">
            <w:pPr>
              <w:ind w:firstLineChars="0" w:firstLine="0"/>
              <w:rPr>
                <w:rFonts w:cs="Times New Roman"/>
                <w:sz w:val="15"/>
                <w:szCs w:val="16"/>
              </w:rPr>
            </w:pPr>
            <w:r w:rsidRPr="006B2FA5">
              <w:rPr>
                <w:rFonts w:cs="Times New Roman"/>
                <w:sz w:val="15"/>
                <w:szCs w:val="16"/>
              </w:rPr>
              <w:t>X</w:t>
            </w:r>
          </w:p>
        </w:tc>
        <w:tc>
          <w:tcPr>
            <w:tcW w:w="635" w:type="pct"/>
            <w:tcMar>
              <w:top w:w="137" w:type="dxa"/>
              <w:left w:w="0" w:type="dxa"/>
              <w:bottom w:w="137" w:type="dxa"/>
              <w:right w:w="0" w:type="dxa"/>
            </w:tcMar>
            <w:vAlign w:val="bottom"/>
            <w:hideMark/>
          </w:tcPr>
          <w:p w14:paraId="7E58E5DE" w14:textId="77777777" w:rsidR="006B2FA5" w:rsidRPr="006B2FA5" w:rsidRDefault="006B2FA5" w:rsidP="006B2FA5">
            <w:pPr>
              <w:ind w:firstLineChars="0" w:firstLine="0"/>
              <w:rPr>
                <w:rFonts w:cs="Times New Roman"/>
                <w:sz w:val="15"/>
                <w:szCs w:val="16"/>
              </w:rPr>
            </w:pPr>
            <w:r w:rsidRPr="006B2FA5">
              <w:rPr>
                <w:rFonts w:cs="Times New Roman"/>
                <w:sz w:val="15"/>
                <w:szCs w:val="16"/>
              </w:rPr>
              <w:t>X</w:t>
            </w:r>
          </w:p>
        </w:tc>
        <w:tc>
          <w:tcPr>
            <w:tcW w:w="459" w:type="pct"/>
            <w:tcMar>
              <w:top w:w="137" w:type="dxa"/>
              <w:left w:w="0" w:type="dxa"/>
              <w:bottom w:w="137" w:type="dxa"/>
              <w:right w:w="0" w:type="dxa"/>
            </w:tcMar>
            <w:vAlign w:val="bottom"/>
            <w:hideMark/>
          </w:tcPr>
          <w:p w14:paraId="33776837" w14:textId="77777777" w:rsidR="006B2FA5" w:rsidRPr="006B2FA5" w:rsidRDefault="006B2FA5" w:rsidP="006B2FA5">
            <w:pPr>
              <w:ind w:firstLineChars="0" w:firstLine="0"/>
              <w:rPr>
                <w:rFonts w:cs="Times New Roman"/>
                <w:sz w:val="15"/>
                <w:szCs w:val="16"/>
              </w:rPr>
            </w:pPr>
          </w:p>
        </w:tc>
        <w:tc>
          <w:tcPr>
            <w:tcW w:w="574" w:type="pct"/>
            <w:tcMar>
              <w:top w:w="137" w:type="dxa"/>
              <w:left w:w="0" w:type="dxa"/>
              <w:bottom w:w="137" w:type="dxa"/>
              <w:right w:w="0" w:type="dxa"/>
            </w:tcMar>
            <w:vAlign w:val="bottom"/>
            <w:hideMark/>
          </w:tcPr>
          <w:p w14:paraId="06E5D57C" w14:textId="77777777" w:rsidR="006B2FA5" w:rsidRPr="006B2FA5" w:rsidRDefault="006B2FA5" w:rsidP="006B2FA5">
            <w:pPr>
              <w:ind w:firstLineChars="0" w:firstLine="0"/>
              <w:rPr>
                <w:rFonts w:cs="Times New Roman"/>
                <w:sz w:val="15"/>
                <w:szCs w:val="16"/>
              </w:rPr>
            </w:pPr>
          </w:p>
        </w:tc>
        <w:tc>
          <w:tcPr>
            <w:tcW w:w="827" w:type="pct"/>
            <w:tcMar>
              <w:top w:w="137" w:type="dxa"/>
              <w:left w:w="0" w:type="dxa"/>
              <w:bottom w:w="137" w:type="dxa"/>
              <w:right w:w="0" w:type="dxa"/>
            </w:tcMar>
            <w:vAlign w:val="bottom"/>
            <w:hideMark/>
          </w:tcPr>
          <w:p w14:paraId="3A3B9ECF" w14:textId="77777777" w:rsidR="006B2FA5" w:rsidRPr="006B2FA5" w:rsidRDefault="006B2FA5" w:rsidP="006B2FA5">
            <w:pPr>
              <w:ind w:firstLineChars="0" w:firstLine="0"/>
              <w:rPr>
                <w:rFonts w:cs="Times New Roman"/>
                <w:sz w:val="15"/>
                <w:szCs w:val="16"/>
              </w:rPr>
            </w:pPr>
            <w:r w:rsidRPr="006B2FA5">
              <w:rPr>
                <w:rFonts w:cs="Times New Roman"/>
                <w:sz w:val="15"/>
                <w:szCs w:val="16"/>
              </w:rPr>
              <w:t>X</w:t>
            </w:r>
          </w:p>
        </w:tc>
        <w:tc>
          <w:tcPr>
            <w:tcW w:w="580" w:type="pct"/>
            <w:tcMar>
              <w:top w:w="137" w:type="dxa"/>
              <w:left w:w="0" w:type="dxa"/>
              <w:bottom w:w="137" w:type="dxa"/>
              <w:right w:w="0" w:type="dxa"/>
            </w:tcMar>
            <w:vAlign w:val="bottom"/>
            <w:hideMark/>
          </w:tcPr>
          <w:p w14:paraId="1C483DD9" w14:textId="77777777" w:rsidR="006B2FA5" w:rsidRPr="006B2FA5" w:rsidRDefault="006B2FA5" w:rsidP="006B2FA5">
            <w:pPr>
              <w:ind w:firstLineChars="0" w:firstLine="0"/>
              <w:rPr>
                <w:rFonts w:cs="Times New Roman"/>
                <w:sz w:val="15"/>
                <w:szCs w:val="16"/>
              </w:rPr>
            </w:pPr>
            <w:r w:rsidRPr="006B2FA5">
              <w:rPr>
                <w:rFonts w:cs="Times New Roman"/>
                <w:sz w:val="15"/>
                <w:szCs w:val="16"/>
              </w:rPr>
              <w:t>As indicated</w:t>
            </w:r>
          </w:p>
        </w:tc>
      </w:tr>
      <w:tr w:rsidR="006B2FA5" w:rsidRPr="006B2FA5" w14:paraId="73882449" w14:textId="77777777" w:rsidTr="006B2FA5">
        <w:tc>
          <w:tcPr>
            <w:tcW w:w="1231" w:type="pct"/>
            <w:tcMar>
              <w:top w:w="137" w:type="dxa"/>
              <w:left w:w="0" w:type="dxa"/>
              <w:bottom w:w="137" w:type="dxa"/>
              <w:right w:w="0" w:type="dxa"/>
            </w:tcMar>
            <w:vAlign w:val="bottom"/>
            <w:hideMark/>
          </w:tcPr>
          <w:p w14:paraId="3F996E39" w14:textId="77777777" w:rsidR="006B2FA5" w:rsidRPr="006B2FA5" w:rsidRDefault="006B2FA5" w:rsidP="006B2FA5">
            <w:pPr>
              <w:ind w:firstLineChars="0" w:firstLine="0"/>
              <w:rPr>
                <w:rFonts w:cs="Times New Roman"/>
                <w:sz w:val="15"/>
                <w:szCs w:val="16"/>
              </w:rPr>
            </w:pPr>
            <w:r w:rsidRPr="006B2FA5">
              <w:rPr>
                <w:rFonts w:cs="Times New Roman"/>
                <w:sz w:val="15"/>
                <w:szCs w:val="16"/>
              </w:rPr>
              <w:t>Vital signs</w:t>
            </w:r>
          </w:p>
        </w:tc>
        <w:tc>
          <w:tcPr>
            <w:tcW w:w="694" w:type="pct"/>
            <w:tcMar>
              <w:top w:w="137" w:type="dxa"/>
              <w:left w:w="0" w:type="dxa"/>
              <w:bottom w:w="137" w:type="dxa"/>
              <w:right w:w="0" w:type="dxa"/>
            </w:tcMar>
            <w:vAlign w:val="bottom"/>
            <w:hideMark/>
          </w:tcPr>
          <w:p w14:paraId="7C265154" w14:textId="77777777" w:rsidR="006B2FA5" w:rsidRPr="006B2FA5" w:rsidRDefault="006B2FA5" w:rsidP="006B2FA5">
            <w:pPr>
              <w:ind w:firstLineChars="0" w:firstLine="0"/>
              <w:rPr>
                <w:rFonts w:cs="Times New Roman"/>
                <w:sz w:val="15"/>
                <w:szCs w:val="16"/>
              </w:rPr>
            </w:pPr>
            <w:r w:rsidRPr="006B2FA5">
              <w:rPr>
                <w:rFonts w:cs="Times New Roman"/>
                <w:sz w:val="15"/>
                <w:szCs w:val="16"/>
              </w:rPr>
              <w:t>X</w:t>
            </w:r>
          </w:p>
        </w:tc>
        <w:tc>
          <w:tcPr>
            <w:tcW w:w="635" w:type="pct"/>
            <w:tcMar>
              <w:top w:w="137" w:type="dxa"/>
              <w:left w:w="0" w:type="dxa"/>
              <w:bottom w:w="137" w:type="dxa"/>
              <w:right w:w="0" w:type="dxa"/>
            </w:tcMar>
            <w:vAlign w:val="bottom"/>
            <w:hideMark/>
          </w:tcPr>
          <w:p w14:paraId="650AEE70" w14:textId="77777777" w:rsidR="006B2FA5" w:rsidRPr="006B2FA5" w:rsidRDefault="006B2FA5" w:rsidP="006B2FA5">
            <w:pPr>
              <w:ind w:firstLineChars="0" w:firstLine="0"/>
              <w:rPr>
                <w:rFonts w:cs="Times New Roman"/>
                <w:sz w:val="15"/>
                <w:szCs w:val="16"/>
              </w:rPr>
            </w:pPr>
            <w:r w:rsidRPr="006B2FA5">
              <w:rPr>
                <w:rFonts w:cs="Times New Roman"/>
                <w:sz w:val="15"/>
                <w:szCs w:val="16"/>
              </w:rPr>
              <w:t>X</w:t>
            </w:r>
          </w:p>
        </w:tc>
        <w:tc>
          <w:tcPr>
            <w:tcW w:w="459" w:type="pct"/>
            <w:tcMar>
              <w:top w:w="137" w:type="dxa"/>
              <w:left w:w="0" w:type="dxa"/>
              <w:bottom w:w="137" w:type="dxa"/>
              <w:right w:w="0" w:type="dxa"/>
            </w:tcMar>
            <w:vAlign w:val="bottom"/>
            <w:hideMark/>
          </w:tcPr>
          <w:p w14:paraId="6F6A2051" w14:textId="77777777" w:rsidR="006B2FA5" w:rsidRPr="006B2FA5" w:rsidRDefault="006B2FA5" w:rsidP="006B2FA5">
            <w:pPr>
              <w:ind w:firstLineChars="0" w:firstLine="0"/>
              <w:rPr>
                <w:rFonts w:cs="Times New Roman"/>
                <w:sz w:val="15"/>
                <w:szCs w:val="16"/>
              </w:rPr>
            </w:pPr>
            <w:r w:rsidRPr="006B2FA5">
              <w:rPr>
                <w:rFonts w:cs="Times New Roman"/>
                <w:sz w:val="15"/>
                <w:szCs w:val="16"/>
              </w:rPr>
              <w:t>X</w:t>
            </w:r>
          </w:p>
        </w:tc>
        <w:tc>
          <w:tcPr>
            <w:tcW w:w="574" w:type="pct"/>
            <w:tcMar>
              <w:top w:w="137" w:type="dxa"/>
              <w:left w:w="0" w:type="dxa"/>
              <w:bottom w:w="137" w:type="dxa"/>
              <w:right w:w="0" w:type="dxa"/>
            </w:tcMar>
            <w:vAlign w:val="bottom"/>
            <w:hideMark/>
          </w:tcPr>
          <w:p w14:paraId="5566B744" w14:textId="77777777" w:rsidR="006B2FA5" w:rsidRPr="006B2FA5" w:rsidRDefault="006B2FA5" w:rsidP="006B2FA5">
            <w:pPr>
              <w:ind w:firstLineChars="0" w:firstLine="0"/>
              <w:rPr>
                <w:rFonts w:cs="Times New Roman"/>
                <w:sz w:val="15"/>
                <w:szCs w:val="16"/>
              </w:rPr>
            </w:pPr>
          </w:p>
        </w:tc>
        <w:tc>
          <w:tcPr>
            <w:tcW w:w="827" w:type="pct"/>
            <w:tcMar>
              <w:top w:w="137" w:type="dxa"/>
              <w:left w:w="0" w:type="dxa"/>
              <w:bottom w:w="137" w:type="dxa"/>
              <w:right w:w="0" w:type="dxa"/>
            </w:tcMar>
            <w:vAlign w:val="bottom"/>
            <w:hideMark/>
          </w:tcPr>
          <w:p w14:paraId="60917E7F" w14:textId="77777777" w:rsidR="006B2FA5" w:rsidRPr="006B2FA5" w:rsidRDefault="006B2FA5" w:rsidP="006B2FA5">
            <w:pPr>
              <w:ind w:firstLineChars="0" w:firstLine="0"/>
              <w:rPr>
                <w:rFonts w:cs="Times New Roman"/>
                <w:sz w:val="15"/>
                <w:szCs w:val="16"/>
              </w:rPr>
            </w:pPr>
            <w:r w:rsidRPr="006B2FA5">
              <w:rPr>
                <w:rFonts w:cs="Times New Roman"/>
                <w:sz w:val="15"/>
                <w:szCs w:val="16"/>
              </w:rPr>
              <w:t>X</w:t>
            </w:r>
          </w:p>
        </w:tc>
        <w:tc>
          <w:tcPr>
            <w:tcW w:w="580" w:type="pct"/>
            <w:tcMar>
              <w:top w:w="137" w:type="dxa"/>
              <w:left w:w="0" w:type="dxa"/>
              <w:bottom w:w="137" w:type="dxa"/>
              <w:right w:w="0" w:type="dxa"/>
            </w:tcMar>
            <w:vAlign w:val="bottom"/>
            <w:hideMark/>
          </w:tcPr>
          <w:p w14:paraId="48AEC353" w14:textId="77777777" w:rsidR="006B2FA5" w:rsidRPr="006B2FA5" w:rsidRDefault="006B2FA5" w:rsidP="006B2FA5">
            <w:pPr>
              <w:ind w:firstLineChars="0" w:firstLine="0"/>
              <w:rPr>
                <w:rFonts w:cs="Times New Roman"/>
                <w:sz w:val="15"/>
                <w:szCs w:val="16"/>
              </w:rPr>
            </w:pPr>
          </w:p>
        </w:tc>
      </w:tr>
      <w:tr w:rsidR="006B2FA5" w:rsidRPr="006B2FA5" w14:paraId="5CC35345" w14:textId="77777777" w:rsidTr="006B2FA5">
        <w:tc>
          <w:tcPr>
            <w:tcW w:w="1231" w:type="pct"/>
            <w:tcMar>
              <w:top w:w="137" w:type="dxa"/>
              <w:left w:w="0" w:type="dxa"/>
              <w:bottom w:w="137" w:type="dxa"/>
              <w:right w:w="0" w:type="dxa"/>
            </w:tcMar>
            <w:vAlign w:val="bottom"/>
            <w:hideMark/>
          </w:tcPr>
          <w:p w14:paraId="48E4FC41" w14:textId="77777777" w:rsidR="006B2FA5" w:rsidRPr="006B2FA5" w:rsidRDefault="006B2FA5" w:rsidP="006B2FA5">
            <w:pPr>
              <w:ind w:firstLineChars="0" w:firstLine="0"/>
              <w:rPr>
                <w:rFonts w:cs="Times New Roman"/>
                <w:sz w:val="15"/>
                <w:szCs w:val="16"/>
              </w:rPr>
            </w:pPr>
            <w:r w:rsidRPr="006B2FA5">
              <w:rPr>
                <w:rFonts w:cs="Times New Roman"/>
                <w:sz w:val="15"/>
                <w:szCs w:val="16"/>
              </w:rPr>
              <w:t>Height, weight, BSA</w:t>
            </w:r>
          </w:p>
        </w:tc>
        <w:tc>
          <w:tcPr>
            <w:tcW w:w="694" w:type="pct"/>
            <w:tcMar>
              <w:top w:w="137" w:type="dxa"/>
              <w:left w:w="0" w:type="dxa"/>
              <w:bottom w:w="137" w:type="dxa"/>
              <w:right w:w="0" w:type="dxa"/>
            </w:tcMar>
            <w:vAlign w:val="bottom"/>
            <w:hideMark/>
          </w:tcPr>
          <w:p w14:paraId="13AE2D7F" w14:textId="77777777" w:rsidR="006B2FA5" w:rsidRPr="006B2FA5" w:rsidRDefault="006B2FA5" w:rsidP="006B2FA5">
            <w:pPr>
              <w:ind w:firstLineChars="0" w:firstLine="0"/>
              <w:rPr>
                <w:rFonts w:cs="Times New Roman"/>
                <w:sz w:val="15"/>
                <w:szCs w:val="16"/>
              </w:rPr>
            </w:pPr>
            <w:r w:rsidRPr="006B2FA5">
              <w:rPr>
                <w:rFonts w:cs="Times New Roman"/>
                <w:sz w:val="15"/>
                <w:szCs w:val="16"/>
              </w:rPr>
              <w:t>X</w:t>
            </w:r>
          </w:p>
        </w:tc>
        <w:tc>
          <w:tcPr>
            <w:tcW w:w="635" w:type="pct"/>
            <w:tcMar>
              <w:top w:w="137" w:type="dxa"/>
              <w:left w:w="0" w:type="dxa"/>
              <w:bottom w:w="137" w:type="dxa"/>
              <w:right w:w="0" w:type="dxa"/>
            </w:tcMar>
            <w:vAlign w:val="bottom"/>
            <w:hideMark/>
          </w:tcPr>
          <w:p w14:paraId="1C14197C" w14:textId="77777777" w:rsidR="006B2FA5" w:rsidRPr="006B2FA5" w:rsidRDefault="006B2FA5" w:rsidP="006B2FA5">
            <w:pPr>
              <w:ind w:firstLineChars="0" w:firstLine="0"/>
              <w:rPr>
                <w:rFonts w:cs="Times New Roman"/>
                <w:sz w:val="15"/>
                <w:szCs w:val="16"/>
              </w:rPr>
            </w:pPr>
            <w:r w:rsidRPr="006B2FA5">
              <w:rPr>
                <w:rFonts w:cs="Times New Roman"/>
                <w:sz w:val="15"/>
                <w:szCs w:val="16"/>
              </w:rPr>
              <w:t>X</w:t>
            </w:r>
          </w:p>
        </w:tc>
        <w:tc>
          <w:tcPr>
            <w:tcW w:w="459" w:type="pct"/>
            <w:tcMar>
              <w:top w:w="137" w:type="dxa"/>
              <w:left w:w="0" w:type="dxa"/>
              <w:bottom w:w="137" w:type="dxa"/>
              <w:right w:w="0" w:type="dxa"/>
            </w:tcMar>
            <w:vAlign w:val="bottom"/>
            <w:hideMark/>
          </w:tcPr>
          <w:p w14:paraId="4A22744D" w14:textId="77777777" w:rsidR="006B2FA5" w:rsidRPr="006B2FA5" w:rsidRDefault="006B2FA5" w:rsidP="006B2FA5">
            <w:pPr>
              <w:ind w:firstLineChars="0" w:firstLine="0"/>
              <w:rPr>
                <w:rFonts w:cs="Times New Roman"/>
                <w:sz w:val="15"/>
                <w:szCs w:val="16"/>
              </w:rPr>
            </w:pPr>
          </w:p>
        </w:tc>
        <w:tc>
          <w:tcPr>
            <w:tcW w:w="574" w:type="pct"/>
            <w:tcMar>
              <w:top w:w="137" w:type="dxa"/>
              <w:left w:w="0" w:type="dxa"/>
              <w:bottom w:w="137" w:type="dxa"/>
              <w:right w:w="0" w:type="dxa"/>
            </w:tcMar>
            <w:vAlign w:val="bottom"/>
            <w:hideMark/>
          </w:tcPr>
          <w:p w14:paraId="26D4880A" w14:textId="77777777" w:rsidR="006B2FA5" w:rsidRPr="006B2FA5" w:rsidRDefault="006B2FA5" w:rsidP="006B2FA5">
            <w:pPr>
              <w:ind w:firstLineChars="0" w:firstLine="0"/>
              <w:rPr>
                <w:rFonts w:cs="Times New Roman"/>
                <w:sz w:val="15"/>
                <w:szCs w:val="16"/>
              </w:rPr>
            </w:pPr>
          </w:p>
        </w:tc>
        <w:tc>
          <w:tcPr>
            <w:tcW w:w="827" w:type="pct"/>
            <w:tcMar>
              <w:top w:w="137" w:type="dxa"/>
              <w:left w:w="0" w:type="dxa"/>
              <w:bottom w:w="137" w:type="dxa"/>
              <w:right w:w="0" w:type="dxa"/>
            </w:tcMar>
            <w:vAlign w:val="bottom"/>
            <w:hideMark/>
          </w:tcPr>
          <w:p w14:paraId="4273A7D9" w14:textId="77777777" w:rsidR="006B2FA5" w:rsidRPr="006B2FA5" w:rsidRDefault="006B2FA5" w:rsidP="006B2FA5">
            <w:pPr>
              <w:ind w:firstLineChars="0" w:firstLine="0"/>
              <w:rPr>
                <w:rFonts w:cs="Times New Roman"/>
                <w:sz w:val="15"/>
                <w:szCs w:val="16"/>
              </w:rPr>
            </w:pPr>
            <w:r w:rsidRPr="006B2FA5">
              <w:rPr>
                <w:rFonts w:cs="Times New Roman"/>
                <w:sz w:val="15"/>
                <w:szCs w:val="16"/>
              </w:rPr>
              <w:t>X</w:t>
            </w:r>
          </w:p>
        </w:tc>
        <w:tc>
          <w:tcPr>
            <w:tcW w:w="580" w:type="pct"/>
            <w:tcMar>
              <w:top w:w="137" w:type="dxa"/>
              <w:left w:w="0" w:type="dxa"/>
              <w:bottom w:w="137" w:type="dxa"/>
              <w:right w:w="0" w:type="dxa"/>
            </w:tcMar>
            <w:vAlign w:val="bottom"/>
            <w:hideMark/>
          </w:tcPr>
          <w:p w14:paraId="69FAFCDB" w14:textId="77777777" w:rsidR="006B2FA5" w:rsidRPr="006B2FA5" w:rsidRDefault="006B2FA5" w:rsidP="006B2FA5">
            <w:pPr>
              <w:ind w:firstLineChars="0" w:firstLine="0"/>
              <w:rPr>
                <w:rFonts w:cs="Times New Roman"/>
                <w:sz w:val="15"/>
                <w:szCs w:val="16"/>
              </w:rPr>
            </w:pPr>
          </w:p>
        </w:tc>
      </w:tr>
      <w:tr w:rsidR="006B2FA5" w:rsidRPr="006B2FA5" w14:paraId="7F02985D" w14:textId="77777777" w:rsidTr="006B2FA5">
        <w:tc>
          <w:tcPr>
            <w:tcW w:w="1231" w:type="pct"/>
            <w:tcMar>
              <w:top w:w="137" w:type="dxa"/>
              <w:left w:w="0" w:type="dxa"/>
              <w:bottom w:w="137" w:type="dxa"/>
              <w:right w:w="0" w:type="dxa"/>
            </w:tcMar>
            <w:vAlign w:val="bottom"/>
            <w:hideMark/>
          </w:tcPr>
          <w:p w14:paraId="4C5E659E" w14:textId="77777777" w:rsidR="006B2FA5" w:rsidRPr="006B2FA5" w:rsidRDefault="006B2FA5" w:rsidP="006B2FA5">
            <w:pPr>
              <w:ind w:firstLineChars="0" w:firstLine="0"/>
              <w:rPr>
                <w:rFonts w:cs="Times New Roman"/>
                <w:sz w:val="15"/>
                <w:szCs w:val="16"/>
              </w:rPr>
            </w:pPr>
            <w:r w:rsidRPr="006B2FA5">
              <w:rPr>
                <w:rFonts w:cs="Times New Roman"/>
                <w:sz w:val="15"/>
                <w:szCs w:val="16"/>
              </w:rPr>
              <w:t>Adverse events</w:t>
            </w:r>
          </w:p>
        </w:tc>
        <w:tc>
          <w:tcPr>
            <w:tcW w:w="694" w:type="pct"/>
            <w:tcMar>
              <w:top w:w="137" w:type="dxa"/>
              <w:left w:w="0" w:type="dxa"/>
              <w:bottom w:w="137" w:type="dxa"/>
              <w:right w:w="0" w:type="dxa"/>
            </w:tcMar>
            <w:vAlign w:val="bottom"/>
            <w:hideMark/>
          </w:tcPr>
          <w:p w14:paraId="5C6D3949" w14:textId="77777777" w:rsidR="006B2FA5" w:rsidRPr="006B2FA5" w:rsidRDefault="006B2FA5" w:rsidP="006B2FA5">
            <w:pPr>
              <w:ind w:firstLineChars="0" w:firstLine="0"/>
              <w:rPr>
                <w:rFonts w:cs="Times New Roman"/>
                <w:sz w:val="15"/>
                <w:szCs w:val="16"/>
              </w:rPr>
            </w:pPr>
          </w:p>
        </w:tc>
        <w:tc>
          <w:tcPr>
            <w:tcW w:w="635" w:type="pct"/>
            <w:tcMar>
              <w:top w:w="137" w:type="dxa"/>
              <w:left w:w="0" w:type="dxa"/>
              <w:bottom w:w="137" w:type="dxa"/>
              <w:right w:w="0" w:type="dxa"/>
            </w:tcMar>
            <w:vAlign w:val="bottom"/>
            <w:hideMark/>
          </w:tcPr>
          <w:p w14:paraId="653B8C05" w14:textId="77777777" w:rsidR="006B2FA5" w:rsidRPr="006B2FA5" w:rsidRDefault="006B2FA5" w:rsidP="006B2FA5">
            <w:pPr>
              <w:ind w:firstLineChars="0" w:firstLine="0"/>
              <w:rPr>
                <w:rFonts w:cs="Times New Roman"/>
                <w:sz w:val="15"/>
                <w:szCs w:val="16"/>
              </w:rPr>
            </w:pPr>
            <w:r w:rsidRPr="006B2FA5">
              <w:rPr>
                <w:rFonts w:cs="Times New Roman"/>
                <w:sz w:val="15"/>
                <w:szCs w:val="16"/>
              </w:rPr>
              <w:t>X</w:t>
            </w:r>
          </w:p>
        </w:tc>
        <w:tc>
          <w:tcPr>
            <w:tcW w:w="459" w:type="pct"/>
            <w:tcMar>
              <w:top w:w="137" w:type="dxa"/>
              <w:left w:w="0" w:type="dxa"/>
              <w:bottom w:w="137" w:type="dxa"/>
              <w:right w:w="0" w:type="dxa"/>
            </w:tcMar>
            <w:vAlign w:val="bottom"/>
            <w:hideMark/>
          </w:tcPr>
          <w:p w14:paraId="3877883D" w14:textId="77777777" w:rsidR="006B2FA5" w:rsidRPr="006B2FA5" w:rsidRDefault="006B2FA5" w:rsidP="006B2FA5">
            <w:pPr>
              <w:ind w:firstLineChars="0" w:firstLine="0"/>
              <w:rPr>
                <w:rFonts w:cs="Times New Roman"/>
                <w:sz w:val="15"/>
                <w:szCs w:val="16"/>
              </w:rPr>
            </w:pPr>
            <w:r w:rsidRPr="006B2FA5">
              <w:rPr>
                <w:rFonts w:cs="Times New Roman"/>
                <w:sz w:val="15"/>
                <w:szCs w:val="16"/>
              </w:rPr>
              <w:t>X</w:t>
            </w:r>
          </w:p>
        </w:tc>
        <w:tc>
          <w:tcPr>
            <w:tcW w:w="574" w:type="pct"/>
            <w:tcMar>
              <w:top w:w="137" w:type="dxa"/>
              <w:left w:w="0" w:type="dxa"/>
              <w:bottom w:w="137" w:type="dxa"/>
              <w:right w:w="0" w:type="dxa"/>
            </w:tcMar>
            <w:vAlign w:val="bottom"/>
            <w:hideMark/>
          </w:tcPr>
          <w:p w14:paraId="5CB25FA1" w14:textId="77777777" w:rsidR="006B2FA5" w:rsidRPr="006B2FA5" w:rsidRDefault="006B2FA5" w:rsidP="006B2FA5">
            <w:pPr>
              <w:ind w:firstLineChars="0" w:firstLine="0"/>
              <w:rPr>
                <w:rFonts w:cs="Times New Roman"/>
                <w:sz w:val="15"/>
                <w:szCs w:val="16"/>
              </w:rPr>
            </w:pPr>
            <w:r w:rsidRPr="006B2FA5">
              <w:rPr>
                <w:rFonts w:cs="Times New Roman"/>
                <w:sz w:val="15"/>
                <w:szCs w:val="16"/>
              </w:rPr>
              <w:t>X</w:t>
            </w:r>
          </w:p>
        </w:tc>
        <w:tc>
          <w:tcPr>
            <w:tcW w:w="827" w:type="pct"/>
            <w:tcMar>
              <w:top w:w="137" w:type="dxa"/>
              <w:left w:w="0" w:type="dxa"/>
              <w:bottom w:w="137" w:type="dxa"/>
              <w:right w:w="0" w:type="dxa"/>
            </w:tcMar>
            <w:vAlign w:val="bottom"/>
            <w:hideMark/>
          </w:tcPr>
          <w:p w14:paraId="420B8AAA" w14:textId="77777777" w:rsidR="006B2FA5" w:rsidRPr="006B2FA5" w:rsidRDefault="006B2FA5" w:rsidP="006B2FA5">
            <w:pPr>
              <w:ind w:firstLineChars="0" w:firstLine="0"/>
              <w:rPr>
                <w:rFonts w:cs="Times New Roman"/>
                <w:sz w:val="15"/>
                <w:szCs w:val="16"/>
              </w:rPr>
            </w:pPr>
            <w:r w:rsidRPr="006B2FA5">
              <w:rPr>
                <w:rFonts w:cs="Times New Roman"/>
                <w:sz w:val="15"/>
                <w:szCs w:val="16"/>
              </w:rPr>
              <w:t>X</w:t>
            </w:r>
          </w:p>
        </w:tc>
        <w:tc>
          <w:tcPr>
            <w:tcW w:w="580" w:type="pct"/>
            <w:tcMar>
              <w:top w:w="137" w:type="dxa"/>
              <w:left w:w="0" w:type="dxa"/>
              <w:bottom w:w="137" w:type="dxa"/>
              <w:right w:w="0" w:type="dxa"/>
            </w:tcMar>
            <w:vAlign w:val="bottom"/>
            <w:hideMark/>
          </w:tcPr>
          <w:p w14:paraId="4FD37A2B" w14:textId="77777777" w:rsidR="006B2FA5" w:rsidRPr="006B2FA5" w:rsidRDefault="006B2FA5" w:rsidP="006B2FA5">
            <w:pPr>
              <w:ind w:firstLineChars="0" w:firstLine="0"/>
              <w:rPr>
                <w:rFonts w:cs="Times New Roman"/>
                <w:sz w:val="15"/>
                <w:szCs w:val="16"/>
              </w:rPr>
            </w:pPr>
            <w:r w:rsidRPr="006B2FA5">
              <w:rPr>
                <w:rFonts w:cs="Times New Roman"/>
                <w:sz w:val="15"/>
                <w:szCs w:val="16"/>
              </w:rPr>
              <w:t>X (SAEs only)</w:t>
            </w:r>
          </w:p>
        </w:tc>
      </w:tr>
      <w:tr w:rsidR="006B2FA5" w:rsidRPr="006B2FA5" w14:paraId="12E45163" w14:textId="77777777" w:rsidTr="006B2FA5">
        <w:tc>
          <w:tcPr>
            <w:tcW w:w="1231" w:type="pct"/>
            <w:tcMar>
              <w:top w:w="137" w:type="dxa"/>
              <w:left w:w="0" w:type="dxa"/>
              <w:bottom w:w="137" w:type="dxa"/>
              <w:right w:w="0" w:type="dxa"/>
            </w:tcMar>
            <w:vAlign w:val="bottom"/>
            <w:hideMark/>
          </w:tcPr>
          <w:p w14:paraId="219C1256" w14:textId="77777777" w:rsidR="006B2FA5" w:rsidRPr="006B2FA5" w:rsidRDefault="006B2FA5" w:rsidP="006B2FA5">
            <w:pPr>
              <w:ind w:firstLineChars="0" w:firstLine="0"/>
              <w:rPr>
                <w:rFonts w:cs="Times New Roman"/>
                <w:sz w:val="15"/>
                <w:szCs w:val="16"/>
              </w:rPr>
            </w:pPr>
            <w:r w:rsidRPr="006B2FA5">
              <w:rPr>
                <w:rFonts w:cs="Times New Roman"/>
                <w:sz w:val="15"/>
                <w:szCs w:val="16"/>
              </w:rPr>
              <w:lastRenderedPageBreak/>
              <w:t>Concomitant medications</w:t>
            </w:r>
          </w:p>
        </w:tc>
        <w:tc>
          <w:tcPr>
            <w:tcW w:w="694" w:type="pct"/>
            <w:tcMar>
              <w:top w:w="137" w:type="dxa"/>
              <w:left w:w="0" w:type="dxa"/>
              <w:bottom w:w="137" w:type="dxa"/>
              <w:right w:w="0" w:type="dxa"/>
            </w:tcMar>
            <w:vAlign w:val="bottom"/>
            <w:hideMark/>
          </w:tcPr>
          <w:p w14:paraId="7B782BF4" w14:textId="77777777" w:rsidR="006B2FA5" w:rsidRPr="006B2FA5" w:rsidRDefault="006B2FA5" w:rsidP="006B2FA5">
            <w:pPr>
              <w:ind w:firstLineChars="0" w:firstLine="0"/>
              <w:rPr>
                <w:rFonts w:cs="Times New Roman"/>
                <w:sz w:val="15"/>
                <w:szCs w:val="16"/>
              </w:rPr>
            </w:pPr>
            <w:r w:rsidRPr="006B2FA5">
              <w:rPr>
                <w:rFonts w:cs="Times New Roman"/>
                <w:sz w:val="15"/>
                <w:szCs w:val="16"/>
              </w:rPr>
              <w:t>X</w:t>
            </w:r>
          </w:p>
        </w:tc>
        <w:tc>
          <w:tcPr>
            <w:tcW w:w="635" w:type="pct"/>
            <w:tcMar>
              <w:top w:w="137" w:type="dxa"/>
              <w:left w:w="0" w:type="dxa"/>
              <w:bottom w:w="137" w:type="dxa"/>
              <w:right w:w="0" w:type="dxa"/>
            </w:tcMar>
            <w:vAlign w:val="bottom"/>
            <w:hideMark/>
          </w:tcPr>
          <w:p w14:paraId="4C3B311E" w14:textId="77777777" w:rsidR="006B2FA5" w:rsidRPr="006B2FA5" w:rsidRDefault="006B2FA5" w:rsidP="006B2FA5">
            <w:pPr>
              <w:ind w:firstLineChars="0" w:firstLine="0"/>
              <w:rPr>
                <w:rFonts w:cs="Times New Roman"/>
                <w:sz w:val="15"/>
                <w:szCs w:val="16"/>
              </w:rPr>
            </w:pPr>
            <w:r w:rsidRPr="006B2FA5">
              <w:rPr>
                <w:rFonts w:cs="Times New Roman"/>
                <w:sz w:val="15"/>
                <w:szCs w:val="16"/>
              </w:rPr>
              <w:t>Continuous recording throughout study</w:t>
            </w:r>
          </w:p>
        </w:tc>
        <w:tc>
          <w:tcPr>
            <w:tcW w:w="459" w:type="pct"/>
            <w:tcMar>
              <w:top w:w="137" w:type="dxa"/>
              <w:left w:w="0" w:type="dxa"/>
              <w:bottom w:w="137" w:type="dxa"/>
              <w:right w:w="0" w:type="dxa"/>
            </w:tcMar>
            <w:vAlign w:val="bottom"/>
            <w:hideMark/>
          </w:tcPr>
          <w:p w14:paraId="15D820F2" w14:textId="77777777" w:rsidR="006B2FA5" w:rsidRPr="006B2FA5" w:rsidRDefault="006B2FA5" w:rsidP="006B2FA5">
            <w:pPr>
              <w:ind w:firstLineChars="0" w:firstLine="0"/>
              <w:rPr>
                <w:rFonts w:cs="Times New Roman"/>
                <w:sz w:val="15"/>
                <w:szCs w:val="16"/>
              </w:rPr>
            </w:pPr>
          </w:p>
        </w:tc>
        <w:tc>
          <w:tcPr>
            <w:tcW w:w="574" w:type="pct"/>
            <w:tcMar>
              <w:top w:w="137" w:type="dxa"/>
              <w:left w:w="0" w:type="dxa"/>
              <w:bottom w:w="137" w:type="dxa"/>
              <w:right w:w="0" w:type="dxa"/>
            </w:tcMar>
            <w:vAlign w:val="bottom"/>
            <w:hideMark/>
          </w:tcPr>
          <w:p w14:paraId="1F749D9C" w14:textId="77777777" w:rsidR="006B2FA5" w:rsidRPr="006B2FA5" w:rsidRDefault="006B2FA5" w:rsidP="006B2FA5">
            <w:pPr>
              <w:ind w:firstLineChars="0" w:firstLine="0"/>
              <w:rPr>
                <w:rFonts w:cs="Times New Roman"/>
                <w:sz w:val="15"/>
                <w:szCs w:val="16"/>
              </w:rPr>
            </w:pPr>
          </w:p>
        </w:tc>
        <w:tc>
          <w:tcPr>
            <w:tcW w:w="827" w:type="pct"/>
            <w:tcMar>
              <w:top w:w="137" w:type="dxa"/>
              <w:left w:w="0" w:type="dxa"/>
              <w:bottom w:w="137" w:type="dxa"/>
              <w:right w:w="0" w:type="dxa"/>
            </w:tcMar>
            <w:vAlign w:val="bottom"/>
            <w:hideMark/>
          </w:tcPr>
          <w:p w14:paraId="57CF3E44" w14:textId="77777777" w:rsidR="006B2FA5" w:rsidRPr="006B2FA5" w:rsidRDefault="006B2FA5" w:rsidP="006B2FA5">
            <w:pPr>
              <w:ind w:firstLineChars="0" w:firstLine="0"/>
              <w:rPr>
                <w:rFonts w:cs="Times New Roman"/>
                <w:sz w:val="15"/>
                <w:szCs w:val="16"/>
              </w:rPr>
            </w:pPr>
          </w:p>
        </w:tc>
        <w:tc>
          <w:tcPr>
            <w:tcW w:w="580" w:type="pct"/>
            <w:tcMar>
              <w:top w:w="137" w:type="dxa"/>
              <w:left w:w="0" w:type="dxa"/>
              <w:bottom w:w="137" w:type="dxa"/>
              <w:right w:w="0" w:type="dxa"/>
            </w:tcMar>
            <w:vAlign w:val="bottom"/>
            <w:hideMark/>
          </w:tcPr>
          <w:p w14:paraId="44949351" w14:textId="77777777" w:rsidR="006B2FA5" w:rsidRPr="006B2FA5" w:rsidRDefault="006B2FA5" w:rsidP="006B2FA5">
            <w:pPr>
              <w:ind w:firstLineChars="0" w:firstLine="0"/>
              <w:rPr>
                <w:rFonts w:cs="Times New Roman"/>
                <w:sz w:val="15"/>
                <w:szCs w:val="16"/>
              </w:rPr>
            </w:pPr>
          </w:p>
        </w:tc>
      </w:tr>
      <w:tr w:rsidR="006B2FA5" w:rsidRPr="006B2FA5" w14:paraId="2078FE24" w14:textId="77777777" w:rsidTr="006B2FA5">
        <w:tc>
          <w:tcPr>
            <w:tcW w:w="1231" w:type="pct"/>
            <w:tcMar>
              <w:top w:w="137" w:type="dxa"/>
              <w:left w:w="0" w:type="dxa"/>
              <w:bottom w:w="137" w:type="dxa"/>
              <w:right w:w="0" w:type="dxa"/>
            </w:tcMar>
            <w:vAlign w:val="bottom"/>
            <w:hideMark/>
          </w:tcPr>
          <w:p w14:paraId="5C12F6F7" w14:textId="77777777" w:rsidR="006B2FA5" w:rsidRPr="006B2FA5" w:rsidRDefault="006B2FA5" w:rsidP="006B2FA5">
            <w:pPr>
              <w:ind w:firstLineChars="0" w:firstLine="0"/>
              <w:rPr>
                <w:rFonts w:cs="Times New Roman"/>
                <w:sz w:val="15"/>
                <w:szCs w:val="16"/>
              </w:rPr>
            </w:pPr>
            <w:r w:rsidRPr="006B2FA5">
              <w:rPr>
                <w:rFonts w:cs="Times New Roman"/>
                <w:b/>
                <w:bCs/>
                <w:sz w:val="15"/>
                <w:szCs w:val="16"/>
              </w:rPr>
              <w:t>Laboratory Tests</w:t>
            </w:r>
          </w:p>
        </w:tc>
        <w:tc>
          <w:tcPr>
            <w:tcW w:w="694" w:type="pct"/>
            <w:tcMar>
              <w:top w:w="137" w:type="dxa"/>
              <w:left w:w="0" w:type="dxa"/>
              <w:bottom w:w="137" w:type="dxa"/>
              <w:right w:w="0" w:type="dxa"/>
            </w:tcMar>
            <w:vAlign w:val="bottom"/>
            <w:hideMark/>
          </w:tcPr>
          <w:p w14:paraId="5E993DD1" w14:textId="77777777" w:rsidR="006B2FA5" w:rsidRPr="006B2FA5" w:rsidRDefault="006B2FA5" w:rsidP="006B2FA5">
            <w:pPr>
              <w:ind w:firstLineChars="0" w:firstLine="0"/>
              <w:rPr>
                <w:rFonts w:cs="Times New Roman"/>
                <w:sz w:val="15"/>
                <w:szCs w:val="16"/>
              </w:rPr>
            </w:pPr>
          </w:p>
        </w:tc>
        <w:tc>
          <w:tcPr>
            <w:tcW w:w="635" w:type="pct"/>
            <w:tcMar>
              <w:top w:w="137" w:type="dxa"/>
              <w:left w:w="0" w:type="dxa"/>
              <w:bottom w:w="137" w:type="dxa"/>
              <w:right w:w="0" w:type="dxa"/>
            </w:tcMar>
            <w:vAlign w:val="bottom"/>
            <w:hideMark/>
          </w:tcPr>
          <w:p w14:paraId="37E55DD5" w14:textId="77777777" w:rsidR="006B2FA5" w:rsidRPr="006B2FA5" w:rsidRDefault="006B2FA5" w:rsidP="006B2FA5">
            <w:pPr>
              <w:ind w:firstLineChars="0" w:firstLine="0"/>
              <w:rPr>
                <w:rFonts w:cs="Times New Roman"/>
                <w:sz w:val="15"/>
                <w:szCs w:val="16"/>
              </w:rPr>
            </w:pPr>
          </w:p>
        </w:tc>
        <w:tc>
          <w:tcPr>
            <w:tcW w:w="459" w:type="pct"/>
            <w:tcMar>
              <w:top w:w="137" w:type="dxa"/>
              <w:left w:w="0" w:type="dxa"/>
              <w:bottom w:w="137" w:type="dxa"/>
              <w:right w:w="0" w:type="dxa"/>
            </w:tcMar>
            <w:vAlign w:val="bottom"/>
            <w:hideMark/>
          </w:tcPr>
          <w:p w14:paraId="754D8539" w14:textId="77777777" w:rsidR="006B2FA5" w:rsidRPr="006B2FA5" w:rsidRDefault="006B2FA5" w:rsidP="006B2FA5">
            <w:pPr>
              <w:ind w:firstLineChars="0" w:firstLine="0"/>
              <w:rPr>
                <w:rFonts w:cs="Times New Roman"/>
                <w:sz w:val="15"/>
                <w:szCs w:val="16"/>
              </w:rPr>
            </w:pPr>
          </w:p>
        </w:tc>
        <w:tc>
          <w:tcPr>
            <w:tcW w:w="574" w:type="pct"/>
            <w:tcMar>
              <w:top w:w="137" w:type="dxa"/>
              <w:left w:w="0" w:type="dxa"/>
              <w:bottom w:w="137" w:type="dxa"/>
              <w:right w:w="0" w:type="dxa"/>
            </w:tcMar>
            <w:vAlign w:val="bottom"/>
            <w:hideMark/>
          </w:tcPr>
          <w:p w14:paraId="39FCDB89" w14:textId="77777777" w:rsidR="006B2FA5" w:rsidRPr="006B2FA5" w:rsidRDefault="006B2FA5" w:rsidP="006B2FA5">
            <w:pPr>
              <w:ind w:firstLineChars="0" w:firstLine="0"/>
              <w:rPr>
                <w:rFonts w:cs="Times New Roman"/>
                <w:sz w:val="15"/>
                <w:szCs w:val="16"/>
              </w:rPr>
            </w:pPr>
          </w:p>
        </w:tc>
        <w:tc>
          <w:tcPr>
            <w:tcW w:w="827" w:type="pct"/>
            <w:tcMar>
              <w:top w:w="137" w:type="dxa"/>
              <w:left w:w="0" w:type="dxa"/>
              <w:bottom w:w="137" w:type="dxa"/>
              <w:right w:w="0" w:type="dxa"/>
            </w:tcMar>
            <w:vAlign w:val="bottom"/>
            <w:hideMark/>
          </w:tcPr>
          <w:p w14:paraId="347EEBF7" w14:textId="77777777" w:rsidR="006B2FA5" w:rsidRPr="006B2FA5" w:rsidRDefault="006B2FA5" w:rsidP="006B2FA5">
            <w:pPr>
              <w:ind w:firstLineChars="0" w:firstLine="0"/>
              <w:rPr>
                <w:rFonts w:cs="Times New Roman"/>
                <w:sz w:val="15"/>
                <w:szCs w:val="16"/>
              </w:rPr>
            </w:pPr>
          </w:p>
        </w:tc>
        <w:tc>
          <w:tcPr>
            <w:tcW w:w="580" w:type="pct"/>
            <w:tcMar>
              <w:top w:w="137" w:type="dxa"/>
              <w:left w:w="0" w:type="dxa"/>
              <w:bottom w:w="137" w:type="dxa"/>
              <w:right w:w="0" w:type="dxa"/>
            </w:tcMar>
            <w:vAlign w:val="bottom"/>
            <w:hideMark/>
          </w:tcPr>
          <w:p w14:paraId="042F2A5E" w14:textId="77777777" w:rsidR="006B2FA5" w:rsidRPr="006B2FA5" w:rsidRDefault="006B2FA5" w:rsidP="006B2FA5">
            <w:pPr>
              <w:ind w:firstLineChars="0" w:firstLine="0"/>
              <w:rPr>
                <w:rFonts w:cs="Times New Roman"/>
                <w:sz w:val="15"/>
                <w:szCs w:val="16"/>
              </w:rPr>
            </w:pPr>
          </w:p>
        </w:tc>
      </w:tr>
      <w:tr w:rsidR="006B2FA5" w:rsidRPr="006B2FA5" w14:paraId="454B6050" w14:textId="77777777" w:rsidTr="006B2FA5">
        <w:tc>
          <w:tcPr>
            <w:tcW w:w="1231" w:type="pct"/>
            <w:tcMar>
              <w:top w:w="137" w:type="dxa"/>
              <w:left w:w="0" w:type="dxa"/>
              <w:bottom w:w="137" w:type="dxa"/>
              <w:right w:w="0" w:type="dxa"/>
            </w:tcMar>
            <w:vAlign w:val="bottom"/>
            <w:hideMark/>
          </w:tcPr>
          <w:p w14:paraId="5CBA6213" w14:textId="77777777" w:rsidR="006B2FA5" w:rsidRPr="006B2FA5" w:rsidRDefault="006B2FA5" w:rsidP="006B2FA5">
            <w:pPr>
              <w:ind w:firstLineChars="0" w:firstLine="0"/>
              <w:rPr>
                <w:rFonts w:cs="Times New Roman"/>
                <w:sz w:val="15"/>
                <w:szCs w:val="16"/>
              </w:rPr>
            </w:pPr>
            <w:r w:rsidRPr="006B2FA5">
              <w:rPr>
                <w:rFonts w:cs="Times New Roman"/>
                <w:sz w:val="15"/>
                <w:szCs w:val="16"/>
              </w:rPr>
              <w:t>Hematology</w:t>
            </w:r>
          </w:p>
        </w:tc>
        <w:tc>
          <w:tcPr>
            <w:tcW w:w="694" w:type="pct"/>
            <w:tcMar>
              <w:top w:w="137" w:type="dxa"/>
              <w:left w:w="0" w:type="dxa"/>
              <w:bottom w:w="137" w:type="dxa"/>
              <w:right w:w="0" w:type="dxa"/>
            </w:tcMar>
            <w:vAlign w:val="bottom"/>
            <w:hideMark/>
          </w:tcPr>
          <w:p w14:paraId="7551592D" w14:textId="77777777" w:rsidR="006B2FA5" w:rsidRPr="006B2FA5" w:rsidRDefault="006B2FA5" w:rsidP="006B2FA5">
            <w:pPr>
              <w:ind w:firstLineChars="0" w:firstLine="0"/>
              <w:rPr>
                <w:rFonts w:cs="Times New Roman"/>
                <w:sz w:val="15"/>
                <w:szCs w:val="16"/>
              </w:rPr>
            </w:pPr>
            <w:r w:rsidRPr="006B2FA5">
              <w:rPr>
                <w:rFonts w:cs="Times New Roman"/>
                <w:sz w:val="15"/>
                <w:szCs w:val="16"/>
              </w:rPr>
              <w:t>X</w:t>
            </w:r>
          </w:p>
        </w:tc>
        <w:tc>
          <w:tcPr>
            <w:tcW w:w="635" w:type="pct"/>
            <w:tcMar>
              <w:top w:w="137" w:type="dxa"/>
              <w:left w:w="0" w:type="dxa"/>
              <w:bottom w:w="137" w:type="dxa"/>
              <w:right w:w="0" w:type="dxa"/>
            </w:tcMar>
            <w:vAlign w:val="bottom"/>
            <w:hideMark/>
          </w:tcPr>
          <w:p w14:paraId="4CD7113A" w14:textId="77777777" w:rsidR="006B2FA5" w:rsidRPr="006B2FA5" w:rsidRDefault="006B2FA5" w:rsidP="006B2FA5">
            <w:pPr>
              <w:ind w:firstLineChars="0" w:firstLine="0"/>
              <w:rPr>
                <w:rFonts w:cs="Times New Roman"/>
                <w:sz w:val="15"/>
                <w:szCs w:val="16"/>
              </w:rPr>
            </w:pPr>
            <w:r w:rsidRPr="006B2FA5">
              <w:rPr>
                <w:rFonts w:cs="Times New Roman"/>
                <w:sz w:val="15"/>
                <w:szCs w:val="16"/>
              </w:rPr>
              <w:t>X</w:t>
            </w:r>
          </w:p>
        </w:tc>
        <w:tc>
          <w:tcPr>
            <w:tcW w:w="459" w:type="pct"/>
            <w:tcMar>
              <w:top w:w="137" w:type="dxa"/>
              <w:left w:w="0" w:type="dxa"/>
              <w:bottom w:w="137" w:type="dxa"/>
              <w:right w:w="0" w:type="dxa"/>
            </w:tcMar>
            <w:vAlign w:val="bottom"/>
            <w:hideMark/>
          </w:tcPr>
          <w:p w14:paraId="71BCBDE7" w14:textId="77777777" w:rsidR="006B2FA5" w:rsidRPr="006B2FA5" w:rsidRDefault="006B2FA5" w:rsidP="006B2FA5">
            <w:pPr>
              <w:ind w:firstLineChars="0" w:firstLine="0"/>
              <w:rPr>
                <w:rFonts w:cs="Times New Roman"/>
                <w:sz w:val="15"/>
                <w:szCs w:val="16"/>
              </w:rPr>
            </w:pPr>
            <w:r w:rsidRPr="006B2FA5">
              <w:rPr>
                <w:rFonts w:cs="Times New Roman"/>
                <w:sz w:val="15"/>
                <w:szCs w:val="16"/>
              </w:rPr>
              <w:t>X</w:t>
            </w:r>
          </w:p>
        </w:tc>
        <w:tc>
          <w:tcPr>
            <w:tcW w:w="574" w:type="pct"/>
            <w:tcMar>
              <w:top w:w="137" w:type="dxa"/>
              <w:left w:w="0" w:type="dxa"/>
              <w:bottom w:w="137" w:type="dxa"/>
              <w:right w:w="0" w:type="dxa"/>
            </w:tcMar>
            <w:vAlign w:val="bottom"/>
            <w:hideMark/>
          </w:tcPr>
          <w:p w14:paraId="70CE2CF8" w14:textId="77777777" w:rsidR="006B2FA5" w:rsidRPr="006B2FA5" w:rsidRDefault="006B2FA5" w:rsidP="006B2FA5">
            <w:pPr>
              <w:ind w:firstLineChars="0" w:firstLine="0"/>
              <w:rPr>
                <w:rFonts w:cs="Times New Roman"/>
                <w:sz w:val="15"/>
                <w:szCs w:val="16"/>
              </w:rPr>
            </w:pPr>
          </w:p>
        </w:tc>
        <w:tc>
          <w:tcPr>
            <w:tcW w:w="827" w:type="pct"/>
            <w:tcMar>
              <w:top w:w="137" w:type="dxa"/>
              <w:left w:w="0" w:type="dxa"/>
              <w:bottom w:w="137" w:type="dxa"/>
              <w:right w:w="0" w:type="dxa"/>
            </w:tcMar>
            <w:vAlign w:val="bottom"/>
            <w:hideMark/>
          </w:tcPr>
          <w:p w14:paraId="30A00F12" w14:textId="77777777" w:rsidR="006B2FA5" w:rsidRPr="006B2FA5" w:rsidRDefault="006B2FA5" w:rsidP="006B2FA5">
            <w:pPr>
              <w:ind w:firstLineChars="0" w:firstLine="0"/>
              <w:rPr>
                <w:rFonts w:cs="Times New Roman"/>
                <w:sz w:val="15"/>
                <w:szCs w:val="16"/>
              </w:rPr>
            </w:pPr>
            <w:r w:rsidRPr="006B2FA5">
              <w:rPr>
                <w:rFonts w:cs="Times New Roman"/>
                <w:sz w:val="15"/>
                <w:szCs w:val="16"/>
              </w:rPr>
              <w:t>X</w:t>
            </w:r>
          </w:p>
        </w:tc>
        <w:tc>
          <w:tcPr>
            <w:tcW w:w="580" w:type="pct"/>
            <w:tcMar>
              <w:top w:w="137" w:type="dxa"/>
              <w:left w:w="0" w:type="dxa"/>
              <w:bottom w:w="137" w:type="dxa"/>
              <w:right w:w="0" w:type="dxa"/>
            </w:tcMar>
            <w:vAlign w:val="bottom"/>
            <w:hideMark/>
          </w:tcPr>
          <w:p w14:paraId="076EEB73" w14:textId="77777777" w:rsidR="006B2FA5" w:rsidRPr="006B2FA5" w:rsidRDefault="006B2FA5" w:rsidP="006B2FA5">
            <w:pPr>
              <w:ind w:firstLineChars="0" w:firstLine="0"/>
              <w:rPr>
                <w:rFonts w:cs="Times New Roman"/>
                <w:sz w:val="15"/>
                <w:szCs w:val="16"/>
              </w:rPr>
            </w:pPr>
          </w:p>
        </w:tc>
      </w:tr>
      <w:tr w:rsidR="006B2FA5" w:rsidRPr="006B2FA5" w14:paraId="0F7B28A8" w14:textId="77777777" w:rsidTr="006B2FA5">
        <w:tc>
          <w:tcPr>
            <w:tcW w:w="1231" w:type="pct"/>
            <w:tcMar>
              <w:top w:w="137" w:type="dxa"/>
              <w:left w:w="0" w:type="dxa"/>
              <w:bottom w:w="137" w:type="dxa"/>
              <w:right w:w="0" w:type="dxa"/>
            </w:tcMar>
            <w:vAlign w:val="bottom"/>
            <w:hideMark/>
          </w:tcPr>
          <w:p w14:paraId="77BAA61D" w14:textId="77777777" w:rsidR="006B2FA5" w:rsidRPr="006B2FA5" w:rsidRDefault="006B2FA5" w:rsidP="006B2FA5">
            <w:pPr>
              <w:ind w:firstLineChars="0" w:firstLine="0"/>
              <w:rPr>
                <w:rFonts w:cs="Times New Roman"/>
                <w:sz w:val="15"/>
                <w:szCs w:val="16"/>
              </w:rPr>
            </w:pPr>
            <w:r w:rsidRPr="006B2FA5">
              <w:rPr>
                <w:rFonts w:cs="Times New Roman"/>
                <w:sz w:val="15"/>
                <w:szCs w:val="16"/>
              </w:rPr>
              <w:t>Serum chemistry</w:t>
            </w:r>
          </w:p>
        </w:tc>
        <w:tc>
          <w:tcPr>
            <w:tcW w:w="694" w:type="pct"/>
            <w:tcMar>
              <w:top w:w="137" w:type="dxa"/>
              <w:left w:w="0" w:type="dxa"/>
              <w:bottom w:w="137" w:type="dxa"/>
              <w:right w:w="0" w:type="dxa"/>
            </w:tcMar>
            <w:vAlign w:val="bottom"/>
            <w:hideMark/>
          </w:tcPr>
          <w:p w14:paraId="4E83AA8F" w14:textId="77777777" w:rsidR="006B2FA5" w:rsidRPr="006B2FA5" w:rsidRDefault="006B2FA5" w:rsidP="006B2FA5">
            <w:pPr>
              <w:ind w:firstLineChars="0" w:firstLine="0"/>
              <w:rPr>
                <w:rFonts w:cs="Times New Roman"/>
                <w:sz w:val="15"/>
                <w:szCs w:val="16"/>
              </w:rPr>
            </w:pPr>
            <w:r w:rsidRPr="006B2FA5">
              <w:rPr>
                <w:rFonts w:cs="Times New Roman"/>
                <w:sz w:val="15"/>
                <w:szCs w:val="16"/>
              </w:rPr>
              <w:t>X</w:t>
            </w:r>
          </w:p>
        </w:tc>
        <w:tc>
          <w:tcPr>
            <w:tcW w:w="635" w:type="pct"/>
            <w:tcMar>
              <w:top w:w="137" w:type="dxa"/>
              <w:left w:w="0" w:type="dxa"/>
              <w:bottom w:w="137" w:type="dxa"/>
              <w:right w:w="0" w:type="dxa"/>
            </w:tcMar>
            <w:vAlign w:val="bottom"/>
            <w:hideMark/>
          </w:tcPr>
          <w:p w14:paraId="2C330BBD" w14:textId="77777777" w:rsidR="006B2FA5" w:rsidRPr="006B2FA5" w:rsidRDefault="006B2FA5" w:rsidP="006B2FA5">
            <w:pPr>
              <w:ind w:firstLineChars="0" w:firstLine="0"/>
              <w:rPr>
                <w:rFonts w:cs="Times New Roman"/>
                <w:sz w:val="15"/>
                <w:szCs w:val="16"/>
              </w:rPr>
            </w:pPr>
            <w:r w:rsidRPr="006B2FA5">
              <w:rPr>
                <w:rFonts w:cs="Times New Roman"/>
                <w:sz w:val="15"/>
                <w:szCs w:val="16"/>
              </w:rPr>
              <w:t>X</w:t>
            </w:r>
          </w:p>
        </w:tc>
        <w:tc>
          <w:tcPr>
            <w:tcW w:w="459" w:type="pct"/>
            <w:tcMar>
              <w:top w:w="137" w:type="dxa"/>
              <w:left w:w="0" w:type="dxa"/>
              <w:bottom w:w="137" w:type="dxa"/>
              <w:right w:w="0" w:type="dxa"/>
            </w:tcMar>
            <w:vAlign w:val="bottom"/>
            <w:hideMark/>
          </w:tcPr>
          <w:p w14:paraId="3D5618B1" w14:textId="77777777" w:rsidR="006B2FA5" w:rsidRPr="006B2FA5" w:rsidRDefault="006B2FA5" w:rsidP="006B2FA5">
            <w:pPr>
              <w:ind w:firstLineChars="0" w:firstLine="0"/>
              <w:rPr>
                <w:rFonts w:cs="Times New Roman"/>
                <w:sz w:val="15"/>
                <w:szCs w:val="16"/>
              </w:rPr>
            </w:pPr>
            <w:r w:rsidRPr="006B2FA5">
              <w:rPr>
                <w:rFonts w:cs="Times New Roman"/>
                <w:sz w:val="15"/>
                <w:szCs w:val="16"/>
              </w:rPr>
              <w:t>X</w:t>
            </w:r>
          </w:p>
        </w:tc>
        <w:tc>
          <w:tcPr>
            <w:tcW w:w="574" w:type="pct"/>
            <w:tcMar>
              <w:top w:w="137" w:type="dxa"/>
              <w:left w:w="0" w:type="dxa"/>
              <w:bottom w:w="137" w:type="dxa"/>
              <w:right w:w="0" w:type="dxa"/>
            </w:tcMar>
            <w:vAlign w:val="bottom"/>
            <w:hideMark/>
          </w:tcPr>
          <w:p w14:paraId="2AFE1FA2" w14:textId="77777777" w:rsidR="006B2FA5" w:rsidRPr="006B2FA5" w:rsidRDefault="006B2FA5" w:rsidP="006B2FA5">
            <w:pPr>
              <w:ind w:firstLineChars="0" w:firstLine="0"/>
              <w:rPr>
                <w:rFonts w:cs="Times New Roman"/>
                <w:sz w:val="15"/>
                <w:szCs w:val="16"/>
              </w:rPr>
            </w:pPr>
          </w:p>
        </w:tc>
        <w:tc>
          <w:tcPr>
            <w:tcW w:w="827" w:type="pct"/>
            <w:tcMar>
              <w:top w:w="137" w:type="dxa"/>
              <w:left w:w="0" w:type="dxa"/>
              <w:bottom w:w="137" w:type="dxa"/>
              <w:right w:w="0" w:type="dxa"/>
            </w:tcMar>
            <w:vAlign w:val="bottom"/>
            <w:hideMark/>
          </w:tcPr>
          <w:p w14:paraId="721061D1" w14:textId="77777777" w:rsidR="006B2FA5" w:rsidRPr="006B2FA5" w:rsidRDefault="006B2FA5" w:rsidP="006B2FA5">
            <w:pPr>
              <w:ind w:firstLineChars="0" w:firstLine="0"/>
              <w:rPr>
                <w:rFonts w:cs="Times New Roman"/>
                <w:sz w:val="15"/>
                <w:szCs w:val="16"/>
              </w:rPr>
            </w:pPr>
            <w:r w:rsidRPr="006B2FA5">
              <w:rPr>
                <w:rFonts w:cs="Times New Roman"/>
                <w:sz w:val="15"/>
                <w:szCs w:val="16"/>
              </w:rPr>
              <w:t>X</w:t>
            </w:r>
          </w:p>
        </w:tc>
        <w:tc>
          <w:tcPr>
            <w:tcW w:w="580" w:type="pct"/>
            <w:tcMar>
              <w:top w:w="137" w:type="dxa"/>
              <w:left w:w="0" w:type="dxa"/>
              <w:bottom w:w="137" w:type="dxa"/>
              <w:right w:w="0" w:type="dxa"/>
            </w:tcMar>
            <w:vAlign w:val="bottom"/>
            <w:hideMark/>
          </w:tcPr>
          <w:p w14:paraId="79857234" w14:textId="77777777" w:rsidR="006B2FA5" w:rsidRPr="006B2FA5" w:rsidRDefault="006B2FA5" w:rsidP="006B2FA5">
            <w:pPr>
              <w:ind w:firstLineChars="0" w:firstLine="0"/>
              <w:rPr>
                <w:rFonts w:cs="Times New Roman"/>
                <w:sz w:val="15"/>
                <w:szCs w:val="16"/>
              </w:rPr>
            </w:pPr>
          </w:p>
        </w:tc>
      </w:tr>
      <w:tr w:rsidR="006B2FA5" w:rsidRPr="006B2FA5" w14:paraId="26D57351" w14:textId="77777777" w:rsidTr="006B2FA5">
        <w:tc>
          <w:tcPr>
            <w:tcW w:w="1231" w:type="pct"/>
            <w:tcMar>
              <w:top w:w="137" w:type="dxa"/>
              <w:left w:w="0" w:type="dxa"/>
              <w:bottom w:w="137" w:type="dxa"/>
              <w:right w:w="0" w:type="dxa"/>
            </w:tcMar>
            <w:vAlign w:val="bottom"/>
            <w:hideMark/>
          </w:tcPr>
          <w:p w14:paraId="02D380F0" w14:textId="77777777" w:rsidR="006B2FA5" w:rsidRPr="006B2FA5" w:rsidRDefault="006B2FA5" w:rsidP="006B2FA5">
            <w:pPr>
              <w:ind w:firstLineChars="0" w:firstLine="0"/>
              <w:rPr>
                <w:rFonts w:cs="Times New Roman"/>
                <w:sz w:val="15"/>
                <w:szCs w:val="16"/>
              </w:rPr>
            </w:pPr>
            <w:r w:rsidRPr="006B2FA5">
              <w:rPr>
                <w:rFonts w:cs="Times New Roman"/>
                <w:sz w:val="15"/>
                <w:szCs w:val="16"/>
              </w:rPr>
              <w:t>Urinalysis</w:t>
            </w:r>
          </w:p>
        </w:tc>
        <w:tc>
          <w:tcPr>
            <w:tcW w:w="694" w:type="pct"/>
            <w:tcMar>
              <w:top w:w="137" w:type="dxa"/>
              <w:left w:w="0" w:type="dxa"/>
              <w:bottom w:w="137" w:type="dxa"/>
              <w:right w:w="0" w:type="dxa"/>
            </w:tcMar>
            <w:vAlign w:val="bottom"/>
            <w:hideMark/>
          </w:tcPr>
          <w:p w14:paraId="07062ABE" w14:textId="77777777" w:rsidR="006B2FA5" w:rsidRPr="006B2FA5" w:rsidRDefault="006B2FA5" w:rsidP="006B2FA5">
            <w:pPr>
              <w:ind w:firstLineChars="0" w:firstLine="0"/>
              <w:rPr>
                <w:rFonts w:cs="Times New Roman"/>
                <w:sz w:val="15"/>
                <w:szCs w:val="16"/>
              </w:rPr>
            </w:pPr>
            <w:r w:rsidRPr="006B2FA5">
              <w:rPr>
                <w:rFonts w:cs="Times New Roman"/>
                <w:sz w:val="15"/>
                <w:szCs w:val="16"/>
              </w:rPr>
              <w:t>X</w:t>
            </w:r>
          </w:p>
        </w:tc>
        <w:tc>
          <w:tcPr>
            <w:tcW w:w="635" w:type="pct"/>
            <w:tcMar>
              <w:top w:w="137" w:type="dxa"/>
              <w:left w:w="0" w:type="dxa"/>
              <w:bottom w:w="137" w:type="dxa"/>
              <w:right w:w="0" w:type="dxa"/>
            </w:tcMar>
            <w:vAlign w:val="bottom"/>
            <w:hideMark/>
          </w:tcPr>
          <w:p w14:paraId="12A26D4E" w14:textId="77777777" w:rsidR="006B2FA5" w:rsidRPr="006B2FA5" w:rsidRDefault="006B2FA5" w:rsidP="006B2FA5">
            <w:pPr>
              <w:ind w:firstLineChars="0" w:firstLine="0"/>
              <w:rPr>
                <w:rFonts w:cs="Times New Roman"/>
                <w:sz w:val="15"/>
                <w:szCs w:val="16"/>
              </w:rPr>
            </w:pPr>
            <w:r w:rsidRPr="006B2FA5">
              <w:rPr>
                <w:rFonts w:cs="Times New Roman"/>
                <w:sz w:val="15"/>
                <w:szCs w:val="16"/>
              </w:rPr>
              <w:t>X</w:t>
            </w:r>
          </w:p>
        </w:tc>
        <w:tc>
          <w:tcPr>
            <w:tcW w:w="459" w:type="pct"/>
            <w:tcMar>
              <w:top w:w="137" w:type="dxa"/>
              <w:left w:w="0" w:type="dxa"/>
              <w:bottom w:w="137" w:type="dxa"/>
              <w:right w:w="0" w:type="dxa"/>
            </w:tcMar>
            <w:vAlign w:val="bottom"/>
            <w:hideMark/>
          </w:tcPr>
          <w:p w14:paraId="7C480F3B" w14:textId="77777777" w:rsidR="006B2FA5" w:rsidRPr="006B2FA5" w:rsidRDefault="006B2FA5" w:rsidP="006B2FA5">
            <w:pPr>
              <w:ind w:firstLineChars="0" w:firstLine="0"/>
              <w:rPr>
                <w:rFonts w:cs="Times New Roman"/>
                <w:sz w:val="15"/>
                <w:szCs w:val="16"/>
              </w:rPr>
            </w:pPr>
            <w:r w:rsidRPr="006B2FA5">
              <w:rPr>
                <w:rFonts w:cs="Times New Roman"/>
                <w:sz w:val="15"/>
                <w:szCs w:val="16"/>
              </w:rPr>
              <w:t>X</w:t>
            </w:r>
          </w:p>
        </w:tc>
        <w:tc>
          <w:tcPr>
            <w:tcW w:w="574" w:type="pct"/>
            <w:tcMar>
              <w:top w:w="137" w:type="dxa"/>
              <w:left w:w="0" w:type="dxa"/>
              <w:bottom w:w="137" w:type="dxa"/>
              <w:right w:w="0" w:type="dxa"/>
            </w:tcMar>
            <w:vAlign w:val="bottom"/>
            <w:hideMark/>
          </w:tcPr>
          <w:p w14:paraId="737D4D71" w14:textId="77777777" w:rsidR="006B2FA5" w:rsidRPr="006B2FA5" w:rsidRDefault="006B2FA5" w:rsidP="006B2FA5">
            <w:pPr>
              <w:ind w:firstLineChars="0" w:firstLine="0"/>
              <w:rPr>
                <w:rFonts w:cs="Times New Roman"/>
                <w:sz w:val="15"/>
                <w:szCs w:val="16"/>
              </w:rPr>
            </w:pPr>
          </w:p>
        </w:tc>
        <w:tc>
          <w:tcPr>
            <w:tcW w:w="827" w:type="pct"/>
            <w:tcMar>
              <w:top w:w="137" w:type="dxa"/>
              <w:left w:w="0" w:type="dxa"/>
              <w:bottom w:w="137" w:type="dxa"/>
              <w:right w:w="0" w:type="dxa"/>
            </w:tcMar>
            <w:vAlign w:val="bottom"/>
            <w:hideMark/>
          </w:tcPr>
          <w:p w14:paraId="2910EC00" w14:textId="77777777" w:rsidR="006B2FA5" w:rsidRPr="006B2FA5" w:rsidRDefault="006B2FA5" w:rsidP="006B2FA5">
            <w:pPr>
              <w:ind w:firstLineChars="0" w:firstLine="0"/>
              <w:rPr>
                <w:rFonts w:cs="Times New Roman"/>
                <w:sz w:val="15"/>
                <w:szCs w:val="16"/>
              </w:rPr>
            </w:pPr>
            <w:r w:rsidRPr="006B2FA5">
              <w:rPr>
                <w:rFonts w:cs="Times New Roman"/>
                <w:sz w:val="15"/>
                <w:szCs w:val="16"/>
              </w:rPr>
              <w:t>X</w:t>
            </w:r>
          </w:p>
        </w:tc>
        <w:tc>
          <w:tcPr>
            <w:tcW w:w="580" w:type="pct"/>
            <w:tcMar>
              <w:top w:w="137" w:type="dxa"/>
              <w:left w:w="0" w:type="dxa"/>
              <w:bottom w:w="137" w:type="dxa"/>
              <w:right w:w="0" w:type="dxa"/>
            </w:tcMar>
            <w:vAlign w:val="bottom"/>
            <w:hideMark/>
          </w:tcPr>
          <w:p w14:paraId="093A90E6" w14:textId="77777777" w:rsidR="006B2FA5" w:rsidRPr="006B2FA5" w:rsidRDefault="006B2FA5" w:rsidP="006B2FA5">
            <w:pPr>
              <w:ind w:firstLineChars="0" w:firstLine="0"/>
              <w:rPr>
                <w:rFonts w:cs="Times New Roman"/>
                <w:sz w:val="15"/>
                <w:szCs w:val="16"/>
              </w:rPr>
            </w:pPr>
          </w:p>
        </w:tc>
      </w:tr>
      <w:tr w:rsidR="006B2FA5" w:rsidRPr="006B2FA5" w14:paraId="6A836F47" w14:textId="77777777" w:rsidTr="006B2FA5">
        <w:tc>
          <w:tcPr>
            <w:tcW w:w="1231" w:type="pct"/>
            <w:tcMar>
              <w:top w:w="137" w:type="dxa"/>
              <w:left w:w="0" w:type="dxa"/>
              <w:bottom w:w="137" w:type="dxa"/>
              <w:right w:w="0" w:type="dxa"/>
            </w:tcMar>
            <w:vAlign w:val="bottom"/>
            <w:hideMark/>
          </w:tcPr>
          <w:p w14:paraId="65B5A0E6" w14:textId="77777777" w:rsidR="006B2FA5" w:rsidRPr="006B2FA5" w:rsidRDefault="006B2FA5" w:rsidP="006B2FA5">
            <w:pPr>
              <w:ind w:firstLineChars="0" w:firstLine="0"/>
              <w:rPr>
                <w:rFonts w:cs="Times New Roman"/>
                <w:sz w:val="15"/>
                <w:szCs w:val="16"/>
              </w:rPr>
            </w:pPr>
            <w:r w:rsidRPr="006B2FA5">
              <w:rPr>
                <w:rFonts w:cs="Times New Roman"/>
                <w:sz w:val="15"/>
                <w:szCs w:val="16"/>
              </w:rPr>
              <w:t>Thyroid function (TSH, FT3, FT4)</w:t>
            </w:r>
          </w:p>
        </w:tc>
        <w:tc>
          <w:tcPr>
            <w:tcW w:w="694" w:type="pct"/>
            <w:tcMar>
              <w:top w:w="137" w:type="dxa"/>
              <w:left w:w="0" w:type="dxa"/>
              <w:bottom w:w="137" w:type="dxa"/>
              <w:right w:w="0" w:type="dxa"/>
            </w:tcMar>
            <w:vAlign w:val="bottom"/>
            <w:hideMark/>
          </w:tcPr>
          <w:p w14:paraId="03EA736C" w14:textId="77777777" w:rsidR="006B2FA5" w:rsidRPr="006B2FA5" w:rsidRDefault="006B2FA5" w:rsidP="006B2FA5">
            <w:pPr>
              <w:ind w:firstLineChars="0" w:firstLine="0"/>
              <w:rPr>
                <w:rFonts w:cs="Times New Roman"/>
                <w:sz w:val="15"/>
                <w:szCs w:val="16"/>
              </w:rPr>
            </w:pPr>
            <w:r w:rsidRPr="006B2FA5">
              <w:rPr>
                <w:rFonts w:cs="Times New Roman"/>
                <w:sz w:val="15"/>
                <w:szCs w:val="16"/>
              </w:rPr>
              <w:t>X</w:t>
            </w:r>
          </w:p>
        </w:tc>
        <w:tc>
          <w:tcPr>
            <w:tcW w:w="635" w:type="pct"/>
            <w:tcMar>
              <w:top w:w="137" w:type="dxa"/>
              <w:left w:w="0" w:type="dxa"/>
              <w:bottom w:w="137" w:type="dxa"/>
              <w:right w:w="0" w:type="dxa"/>
            </w:tcMar>
            <w:vAlign w:val="bottom"/>
            <w:hideMark/>
          </w:tcPr>
          <w:p w14:paraId="545A9DDF" w14:textId="77777777" w:rsidR="006B2FA5" w:rsidRPr="006B2FA5" w:rsidRDefault="006B2FA5" w:rsidP="006B2FA5">
            <w:pPr>
              <w:ind w:firstLineChars="0" w:firstLine="0"/>
              <w:rPr>
                <w:rFonts w:cs="Times New Roman"/>
                <w:sz w:val="15"/>
                <w:szCs w:val="16"/>
              </w:rPr>
            </w:pPr>
            <w:r w:rsidRPr="006B2FA5">
              <w:rPr>
                <w:rFonts w:cs="Times New Roman"/>
                <w:sz w:val="15"/>
                <w:szCs w:val="16"/>
              </w:rPr>
              <w:t>X</w:t>
            </w:r>
          </w:p>
        </w:tc>
        <w:tc>
          <w:tcPr>
            <w:tcW w:w="459" w:type="pct"/>
            <w:tcMar>
              <w:top w:w="137" w:type="dxa"/>
              <w:left w:w="0" w:type="dxa"/>
              <w:bottom w:w="137" w:type="dxa"/>
              <w:right w:w="0" w:type="dxa"/>
            </w:tcMar>
            <w:vAlign w:val="bottom"/>
            <w:hideMark/>
          </w:tcPr>
          <w:p w14:paraId="33675139" w14:textId="77777777" w:rsidR="006B2FA5" w:rsidRPr="006B2FA5" w:rsidRDefault="006B2FA5" w:rsidP="006B2FA5">
            <w:pPr>
              <w:ind w:firstLineChars="0" w:firstLine="0"/>
              <w:rPr>
                <w:rFonts w:cs="Times New Roman"/>
                <w:sz w:val="15"/>
                <w:szCs w:val="16"/>
              </w:rPr>
            </w:pPr>
            <w:r w:rsidRPr="006B2FA5">
              <w:rPr>
                <w:rFonts w:cs="Times New Roman"/>
                <w:sz w:val="15"/>
                <w:szCs w:val="16"/>
              </w:rPr>
              <w:t>X</w:t>
            </w:r>
          </w:p>
        </w:tc>
        <w:tc>
          <w:tcPr>
            <w:tcW w:w="574" w:type="pct"/>
            <w:tcMar>
              <w:top w:w="137" w:type="dxa"/>
              <w:left w:w="0" w:type="dxa"/>
              <w:bottom w:w="137" w:type="dxa"/>
              <w:right w:w="0" w:type="dxa"/>
            </w:tcMar>
            <w:vAlign w:val="bottom"/>
            <w:hideMark/>
          </w:tcPr>
          <w:p w14:paraId="1DA3D00D" w14:textId="77777777" w:rsidR="006B2FA5" w:rsidRPr="006B2FA5" w:rsidRDefault="006B2FA5" w:rsidP="006B2FA5">
            <w:pPr>
              <w:ind w:firstLineChars="0" w:firstLine="0"/>
              <w:rPr>
                <w:rFonts w:cs="Times New Roman"/>
                <w:sz w:val="15"/>
                <w:szCs w:val="16"/>
              </w:rPr>
            </w:pPr>
          </w:p>
        </w:tc>
        <w:tc>
          <w:tcPr>
            <w:tcW w:w="827" w:type="pct"/>
            <w:tcMar>
              <w:top w:w="137" w:type="dxa"/>
              <w:left w:w="0" w:type="dxa"/>
              <w:bottom w:w="137" w:type="dxa"/>
              <w:right w:w="0" w:type="dxa"/>
            </w:tcMar>
            <w:vAlign w:val="bottom"/>
            <w:hideMark/>
          </w:tcPr>
          <w:p w14:paraId="30713C1E" w14:textId="77777777" w:rsidR="006B2FA5" w:rsidRPr="006B2FA5" w:rsidRDefault="006B2FA5" w:rsidP="006B2FA5">
            <w:pPr>
              <w:ind w:firstLineChars="0" w:firstLine="0"/>
              <w:rPr>
                <w:rFonts w:cs="Times New Roman"/>
                <w:sz w:val="15"/>
                <w:szCs w:val="16"/>
              </w:rPr>
            </w:pPr>
            <w:r w:rsidRPr="006B2FA5">
              <w:rPr>
                <w:rFonts w:cs="Times New Roman"/>
                <w:sz w:val="15"/>
                <w:szCs w:val="16"/>
              </w:rPr>
              <w:t>X</w:t>
            </w:r>
          </w:p>
        </w:tc>
        <w:tc>
          <w:tcPr>
            <w:tcW w:w="580" w:type="pct"/>
            <w:tcMar>
              <w:top w:w="137" w:type="dxa"/>
              <w:left w:w="0" w:type="dxa"/>
              <w:bottom w:w="137" w:type="dxa"/>
              <w:right w:w="0" w:type="dxa"/>
            </w:tcMar>
            <w:vAlign w:val="bottom"/>
            <w:hideMark/>
          </w:tcPr>
          <w:p w14:paraId="031C29FD" w14:textId="77777777" w:rsidR="006B2FA5" w:rsidRPr="006B2FA5" w:rsidRDefault="006B2FA5" w:rsidP="006B2FA5">
            <w:pPr>
              <w:ind w:firstLineChars="0" w:firstLine="0"/>
              <w:rPr>
                <w:rFonts w:cs="Times New Roman"/>
                <w:sz w:val="15"/>
                <w:szCs w:val="16"/>
              </w:rPr>
            </w:pPr>
          </w:p>
        </w:tc>
      </w:tr>
      <w:tr w:rsidR="006B2FA5" w:rsidRPr="006B2FA5" w14:paraId="0AD425DD" w14:textId="77777777" w:rsidTr="006B2FA5">
        <w:tc>
          <w:tcPr>
            <w:tcW w:w="1231" w:type="pct"/>
            <w:tcMar>
              <w:top w:w="137" w:type="dxa"/>
              <w:left w:w="0" w:type="dxa"/>
              <w:bottom w:w="137" w:type="dxa"/>
              <w:right w:w="0" w:type="dxa"/>
            </w:tcMar>
            <w:vAlign w:val="bottom"/>
            <w:hideMark/>
          </w:tcPr>
          <w:p w14:paraId="4F50E29E" w14:textId="77777777" w:rsidR="006B2FA5" w:rsidRPr="006B2FA5" w:rsidRDefault="006B2FA5" w:rsidP="006B2FA5">
            <w:pPr>
              <w:ind w:firstLineChars="0" w:firstLine="0"/>
              <w:rPr>
                <w:rFonts w:cs="Times New Roman"/>
                <w:sz w:val="15"/>
                <w:szCs w:val="16"/>
              </w:rPr>
            </w:pPr>
            <w:r w:rsidRPr="006B2FA5">
              <w:rPr>
                <w:rFonts w:cs="Times New Roman"/>
                <w:sz w:val="15"/>
                <w:szCs w:val="16"/>
              </w:rPr>
              <w:t>Cortisol</w:t>
            </w:r>
          </w:p>
        </w:tc>
        <w:tc>
          <w:tcPr>
            <w:tcW w:w="694" w:type="pct"/>
            <w:tcMar>
              <w:top w:w="137" w:type="dxa"/>
              <w:left w:w="0" w:type="dxa"/>
              <w:bottom w:w="137" w:type="dxa"/>
              <w:right w:w="0" w:type="dxa"/>
            </w:tcMar>
            <w:vAlign w:val="bottom"/>
            <w:hideMark/>
          </w:tcPr>
          <w:p w14:paraId="6D12A07C" w14:textId="77777777" w:rsidR="006B2FA5" w:rsidRPr="006B2FA5" w:rsidRDefault="006B2FA5" w:rsidP="006B2FA5">
            <w:pPr>
              <w:ind w:firstLineChars="0" w:firstLine="0"/>
              <w:rPr>
                <w:rFonts w:cs="Times New Roman"/>
                <w:sz w:val="15"/>
                <w:szCs w:val="16"/>
              </w:rPr>
            </w:pPr>
            <w:r w:rsidRPr="006B2FA5">
              <w:rPr>
                <w:rFonts w:cs="Times New Roman"/>
                <w:sz w:val="15"/>
                <w:szCs w:val="16"/>
              </w:rPr>
              <w:t>X</w:t>
            </w:r>
          </w:p>
        </w:tc>
        <w:tc>
          <w:tcPr>
            <w:tcW w:w="635" w:type="pct"/>
            <w:tcMar>
              <w:top w:w="137" w:type="dxa"/>
              <w:left w:w="0" w:type="dxa"/>
              <w:bottom w:w="137" w:type="dxa"/>
              <w:right w:w="0" w:type="dxa"/>
            </w:tcMar>
            <w:vAlign w:val="bottom"/>
            <w:hideMark/>
          </w:tcPr>
          <w:p w14:paraId="7EA3B41F" w14:textId="77777777" w:rsidR="006B2FA5" w:rsidRPr="006B2FA5" w:rsidRDefault="006B2FA5" w:rsidP="006B2FA5">
            <w:pPr>
              <w:ind w:firstLineChars="0" w:firstLine="0"/>
              <w:rPr>
                <w:rFonts w:cs="Times New Roman"/>
                <w:sz w:val="15"/>
                <w:szCs w:val="16"/>
              </w:rPr>
            </w:pPr>
            <w:r w:rsidRPr="006B2FA5">
              <w:rPr>
                <w:rFonts w:cs="Times New Roman"/>
                <w:sz w:val="15"/>
                <w:szCs w:val="16"/>
              </w:rPr>
              <w:t>X</w:t>
            </w:r>
          </w:p>
        </w:tc>
        <w:tc>
          <w:tcPr>
            <w:tcW w:w="459" w:type="pct"/>
            <w:tcMar>
              <w:top w:w="137" w:type="dxa"/>
              <w:left w:w="0" w:type="dxa"/>
              <w:bottom w:w="137" w:type="dxa"/>
              <w:right w:w="0" w:type="dxa"/>
            </w:tcMar>
            <w:vAlign w:val="bottom"/>
            <w:hideMark/>
          </w:tcPr>
          <w:p w14:paraId="69420BDC" w14:textId="77777777" w:rsidR="006B2FA5" w:rsidRPr="006B2FA5" w:rsidRDefault="006B2FA5" w:rsidP="006B2FA5">
            <w:pPr>
              <w:ind w:firstLineChars="0" w:firstLine="0"/>
              <w:rPr>
                <w:rFonts w:cs="Times New Roman"/>
                <w:sz w:val="15"/>
                <w:szCs w:val="16"/>
              </w:rPr>
            </w:pPr>
            <w:r w:rsidRPr="006B2FA5">
              <w:rPr>
                <w:rFonts w:cs="Times New Roman"/>
                <w:sz w:val="15"/>
                <w:szCs w:val="16"/>
              </w:rPr>
              <w:t>X</w:t>
            </w:r>
          </w:p>
        </w:tc>
        <w:tc>
          <w:tcPr>
            <w:tcW w:w="574" w:type="pct"/>
            <w:tcMar>
              <w:top w:w="137" w:type="dxa"/>
              <w:left w:w="0" w:type="dxa"/>
              <w:bottom w:w="137" w:type="dxa"/>
              <w:right w:w="0" w:type="dxa"/>
            </w:tcMar>
            <w:vAlign w:val="bottom"/>
            <w:hideMark/>
          </w:tcPr>
          <w:p w14:paraId="25CDE7D7" w14:textId="77777777" w:rsidR="006B2FA5" w:rsidRPr="006B2FA5" w:rsidRDefault="006B2FA5" w:rsidP="006B2FA5">
            <w:pPr>
              <w:ind w:firstLineChars="0" w:firstLine="0"/>
              <w:rPr>
                <w:rFonts w:cs="Times New Roman"/>
                <w:sz w:val="15"/>
                <w:szCs w:val="16"/>
              </w:rPr>
            </w:pPr>
          </w:p>
        </w:tc>
        <w:tc>
          <w:tcPr>
            <w:tcW w:w="827" w:type="pct"/>
            <w:tcMar>
              <w:top w:w="137" w:type="dxa"/>
              <w:left w:w="0" w:type="dxa"/>
              <w:bottom w:w="137" w:type="dxa"/>
              <w:right w:w="0" w:type="dxa"/>
            </w:tcMar>
            <w:vAlign w:val="bottom"/>
            <w:hideMark/>
          </w:tcPr>
          <w:p w14:paraId="6743F2AD" w14:textId="77777777" w:rsidR="006B2FA5" w:rsidRPr="006B2FA5" w:rsidRDefault="006B2FA5" w:rsidP="006B2FA5">
            <w:pPr>
              <w:ind w:firstLineChars="0" w:firstLine="0"/>
              <w:rPr>
                <w:rFonts w:cs="Times New Roman"/>
                <w:sz w:val="15"/>
                <w:szCs w:val="16"/>
              </w:rPr>
            </w:pPr>
            <w:r w:rsidRPr="006B2FA5">
              <w:rPr>
                <w:rFonts w:cs="Times New Roman"/>
                <w:sz w:val="15"/>
                <w:szCs w:val="16"/>
              </w:rPr>
              <w:t>X</w:t>
            </w:r>
          </w:p>
        </w:tc>
        <w:tc>
          <w:tcPr>
            <w:tcW w:w="580" w:type="pct"/>
            <w:tcMar>
              <w:top w:w="137" w:type="dxa"/>
              <w:left w:w="0" w:type="dxa"/>
              <w:bottom w:w="137" w:type="dxa"/>
              <w:right w:w="0" w:type="dxa"/>
            </w:tcMar>
            <w:vAlign w:val="bottom"/>
            <w:hideMark/>
          </w:tcPr>
          <w:p w14:paraId="34C1D34E" w14:textId="77777777" w:rsidR="006B2FA5" w:rsidRPr="006B2FA5" w:rsidRDefault="006B2FA5" w:rsidP="006B2FA5">
            <w:pPr>
              <w:ind w:firstLineChars="0" w:firstLine="0"/>
              <w:rPr>
                <w:rFonts w:cs="Times New Roman"/>
                <w:sz w:val="15"/>
                <w:szCs w:val="16"/>
              </w:rPr>
            </w:pPr>
          </w:p>
        </w:tc>
      </w:tr>
      <w:tr w:rsidR="006B2FA5" w:rsidRPr="006B2FA5" w14:paraId="73D51E53" w14:textId="77777777" w:rsidTr="006B2FA5">
        <w:tc>
          <w:tcPr>
            <w:tcW w:w="1231" w:type="pct"/>
            <w:tcMar>
              <w:top w:w="137" w:type="dxa"/>
              <w:left w:w="0" w:type="dxa"/>
              <w:bottom w:w="137" w:type="dxa"/>
              <w:right w:w="0" w:type="dxa"/>
            </w:tcMar>
            <w:vAlign w:val="bottom"/>
            <w:hideMark/>
          </w:tcPr>
          <w:p w14:paraId="07BD508D" w14:textId="77777777" w:rsidR="006B2FA5" w:rsidRPr="006B2FA5" w:rsidRDefault="006B2FA5" w:rsidP="006B2FA5">
            <w:pPr>
              <w:ind w:firstLineChars="0" w:firstLine="0"/>
              <w:rPr>
                <w:rFonts w:cs="Times New Roman"/>
                <w:sz w:val="15"/>
                <w:szCs w:val="16"/>
              </w:rPr>
            </w:pPr>
            <w:r w:rsidRPr="006B2FA5">
              <w:rPr>
                <w:rFonts w:cs="Times New Roman"/>
                <w:sz w:val="15"/>
                <w:szCs w:val="16"/>
              </w:rPr>
              <w:t>Pregnancy test (females)</w:t>
            </w:r>
          </w:p>
        </w:tc>
        <w:tc>
          <w:tcPr>
            <w:tcW w:w="694" w:type="pct"/>
            <w:tcMar>
              <w:top w:w="137" w:type="dxa"/>
              <w:left w:w="0" w:type="dxa"/>
              <w:bottom w:w="137" w:type="dxa"/>
              <w:right w:w="0" w:type="dxa"/>
            </w:tcMar>
            <w:vAlign w:val="bottom"/>
            <w:hideMark/>
          </w:tcPr>
          <w:p w14:paraId="04C7ECB8" w14:textId="77777777" w:rsidR="006B2FA5" w:rsidRPr="006B2FA5" w:rsidRDefault="006B2FA5" w:rsidP="006B2FA5">
            <w:pPr>
              <w:ind w:firstLineChars="0" w:firstLine="0"/>
              <w:rPr>
                <w:rFonts w:cs="Times New Roman"/>
                <w:sz w:val="15"/>
                <w:szCs w:val="16"/>
              </w:rPr>
            </w:pPr>
            <w:r w:rsidRPr="006B2FA5">
              <w:rPr>
                <w:rFonts w:cs="Times New Roman"/>
                <w:sz w:val="15"/>
                <w:szCs w:val="16"/>
              </w:rPr>
              <w:t>X</w:t>
            </w:r>
          </w:p>
        </w:tc>
        <w:tc>
          <w:tcPr>
            <w:tcW w:w="635" w:type="pct"/>
            <w:tcMar>
              <w:top w:w="137" w:type="dxa"/>
              <w:left w:w="0" w:type="dxa"/>
              <w:bottom w:w="137" w:type="dxa"/>
              <w:right w:w="0" w:type="dxa"/>
            </w:tcMar>
            <w:vAlign w:val="bottom"/>
            <w:hideMark/>
          </w:tcPr>
          <w:p w14:paraId="04D10ADE" w14:textId="77777777" w:rsidR="006B2FA5" w:rsidRPr="006B2FA5" w:rsidRDefault="006B2FA5" w:rsidP="006B2FA5">
            <w:pPr>
              <w:ind w:firstLineChars="0" w:firstLine="0"/>
              <w:rPr>
                <w:rFonts w:cs="Times New Roman"/>
                <w:sz w:val="15"/>
                <w:szCs w:val="16"/>
              </w:rPr>
            </w:pPr>
          </w:p>
        </w:tc>
        <w:tc>
          <w:tcPr>
            <w:tcW w:w="459" w:type="pct"/>
            <w:tcMar>
              <w:top w:w="137" w:type="dxa"/>
              <w:left w:w="0" w:type="dxa"/>
              <w:bottom w:w="137" w:type="dxa"/>
              <w:right w:w="0" w:type="dxa"/>
            </w:tcMar>
            <w:vAlign w:val="bottom"/>
            <w:hideMark/>
          </w:tcPr>
          <w:p w14:paraId="629A86B7" w14:textId="77777777" w:rsidR="006B2FA5" w:rsidRPr="006B2FA5" w:rsidRDefault="006B2FA5" w:rsidP="006B2FA5">
            <w:pPr>
              <w:ind w:firstLineChars="0" w:firstLine="0"/>
              <w:rPr>
                <w:rFonts w:cs="Times New Roman"/>
                <w:sz w:val="15"/>
                <w:szCs w:val="16"/>
              </w:rPr>
            </w:pPr>
            <w:r w:rsidRPr="006B2FA5">
              <w:rPr>
                <w:rFonts w:cs="Times New Roman"/>
                <w:sz w:val="15"/>
                <w:szCs w:val="16"/>
              </w:rPr>
              <w:t>As clinically indicated</w:t>
            </w:r>
          </w:p>
        </w:tc>
        <w:tc>
          <w:tcPr>
            <w:tcW w:w="574" w:type="pct"/>
            <w:tcMar>
              <w:top w:w="137" w:type="dxa"/>
              <w:left w:w="0" w:type="dxa"/>
              <w:bottom w:w="137" w:type="dxa"/>
              <w:right w:w="0" w:type="dxa"/>
            </w:tcMar>
            <w:vAlign w:val="bottom"/>
            <w:hideMark/>
          </w:tcPr>
          <w:p w14:paraId="5D2F10CA" w14:textId="77777777" w:rsidR="006B2FA5" w:rsidRPr="006B2FA5" w:rsidRDefault="006B2FA5" w:rsidP="006B2FA5">
            <w:pPr>
              <w:ind w:firstLineChars="0" w:firstLine="0"/>
              <w:rPr>
                <w:rFonts w:cs="Times New Roman"/>
                <w:sz w:val="15"/>
                <w:szCs w:val="16"/>
              </w:rPr>
            </w:pPr>
          </w:p>
        </w:tc>
        <w:tc>
          <w:tcPr>
            <w:tcW w:w="827" w:type="pct"/>
            <w:tcMar>
              <w:top w:w="137" w:type="dxa"/>
              <w:left w:w="0" w:type="dxa"/>
              <w:bottom w:w="137" w:type="dxa"/>
              <w:right w:w="0" w:type="dxa"/>
            </w:tcMar>
            <w:vAlign w:val="bottom"/>
            <w:hideMark/>
          </w:tcPr>
          <w:p w14:paraId="71A40E50" w14:textId="77777777" w:rsidR="006B2FA5" w:rsidRPr="006B2FA5" w:rsidRDefault="006B2FA5" w:rsidP="006B2FA5">
            <w:pPr>
              <w:ind w:firstLineChars="0" w:firstLine="0"/>
              <w:rPr>
                <w:rFonts w:cs="Times New Roman"/>
                <w:sz w:val="15"/>
                <w:szCs w:val="16"/>
              </w:rPr>
            </w:pPr>
          </w:p>
        </w:tc>
        <w:tc>
          <w:tcPr>
            <w:tcW w:w="580" w:type="pct"/>
            <w:tcMar>
              <w:top w:w="137" w:type="dxa"/>
              <w:left w:w="0" w:type="dxa"/>
              <w:bottom w:w="137" w:type="dxa"/>
              <w:right w:w="0" w:type="dxa"/>
            </w:tcMar>
            <w:vAlign w:val="bottom"/>
            <w:hideMark/>
          </w:tcPr>
          <w:p w14:paraId="3DC619B6" w14:textId="77777777" w:rsidR="006B2FA5" w:rsidRPr="006B2FA5" w:rsidRDefault="006B2FA5" w:rsidP="006B2FA5">
            <w:pPr>
              <w:ind w:firstLineChars="0" w:firstLine="0"/>
              <w:rPr>
                <w:rFonts w:cs="Times New Roman"/>
                <w:sz w:val="15"/>
                <w:szCs w:val="16"/>
              </w:rPr>
            </w:pPr>
          </w:p>
        </w:tc>
      </w:tr>
      <w:tr w:rsidR="006B2FA5" w:rsidRPr="006B2FA5" w14:paraId="02689370" w14:textId="77777777" w:rsidTr="006B2FA5">
        <w:tc>
          <w:tcPr>
            <w:tcW w:w="1231" w:type="pct"/>
            <w:tcMar>
              <w:top w:w="137" w:type="dxa"/>
              <w:left w:w="0" w:type="dxa"/>
              <w:bottom w:w="137" w:type="dxa"/>
              <w:right w:w="0" w:type="dxa"/>
            </w:tcMar>
            <w:vAlign w:val="bottom"/>
            <w:hideMark/>
          </w:tcPr>
          <w:p w14:paraId="51F953BB" w14:textId="77777777" w:rsidR="006B2FA5" w:rsidRPr="006B2FA5" w:rsidRDefault="006B2FA5" w:rsidP="006B2FA5">
            <w:pPr>
              <w:ind w:firstLineChars="0" w:firstLine="0"/>
              <w:rPr>
                <w:rFonts w:cs="Times New Roman"/>
                <w:sz w:val="15"/>
                <w:szCs w:val="16"/>
              </w:rPr>
            </w:pPr>
            <w:r w:rsidRPr="006B2FA5">
              <w:rPr>
                <w:rFonts w:cs="Times New Roman"/>
                <w:sz w:val="15"/>
                <w:szCs w:val="16"/>
              </w:rPr>
              <w:t>Serology (HIV, HBV, HCV, syphilis)</w:t>
            </w:r>
          </w:p>
        </w:tc>
        <w:tc>
          <w:tcPr>
            <w:tcW w:w="694" w:type="pct"/>
            <w:tcMar>
              <w:top w:w="137" w:type="dxa"/>
              <w:left w:w="0" w:type="dxa"/>
              <w:bottom w:w="137" w:type="dxa"/>
              <w:right w:w="0" w:type="dxa"/>
            </w:tcMar>
            <w:vAlign w:val="bottom"/>
            <w:hideMark/>
          </w:tcPr>
          <w:p w14:paraId="650E1741" w14:textId="77777777" w:rsidR="006B2FA5" w:rsidRPr="006B2FA5" w:rsidRDefault="006B2FA5" w:rsidP="006B2FA5">
            <w:pPr>
              <w:ind w:firstLineChars="0" w:firstLine="0"/>
              <w:rPr>
                <w:rFonts w:cs="Times New Roman"/>
                <w:sz w:val="15"/>
                <w:szCs w:val="16"/>
              </w:rPr>
            </w:pPr>
            <w:r w:rsidRPr="006B2FA5">
              <w:rPr>
                <w:rFonts w:cs="Times New Roman"/>
                <w:sz w:val="15"/>
                <w:szCs w:val="16"/>
              </w:rPr>
              <w:t>X</w:t>
            </w:r>
          </w:p>
        </w:tc>
        <w:tc>
          <w:tcPr>
            <w:tcW w:w="635" w:type="pct"/>
            <w:tcMar>
              <w:top w:w="137" w:type="dxa"/>
              <w:left w:w="0" w:type="dxa"/>
              <w:bottom w:w="137" w:type="dxa"/>
              <w:right w:w="0" w:type="dxa"/>
            </w:tcMar>
            <w:vAlign w:val="bottom"/>
            <w:hideMark/>
          </w:tcPr>
          <w:p w14:paraId="689F0F26" w14:textId="77777777" w:rsidR="006B2FA5" w:rsidRPr="006B2FA5" w:rsidRDefault="006B2FA5" w:rsidP="006B2FA5">
            <w:pPr>
              <w:ind w:firstLineChars="0" w:firstLine="0"/>
              <w:rPr>
                <w:rFonts w:cs="Times New Roman"/>
                <w:sz w:val="15"/>
                <w:szCs w:val="16"/>
              </w:rPr>
            </w:pPr>
          </w:p>
        </w:tc>
        <w:tc>
          <w:tcPr>
            <w:tcW w:w="459" w:type="pct"/>
            <w:tcMar>
              <w:top w:w="137" w:type="dxa"/>
              <w:left w:w="0" w:type="dxa"/>
              <w:bottom w:w="137" w:type="dxa"/>
              <w:right w:w="0" w:type="dxa"/>
            </w:tcMar>
            <w:vAlign w:val="bottom"/>
            <w:hideMark/>
          </w:tcPr>
          <w:p w14:paraId="39150C48" w14:textId="77777777" w:rsidR="006B2FA5" w:rsidRPr="006B2FA5" w:rsidRDefault="006B2FA5" w:rsidP="006B2FA5">
            <w:pPr>
              <w:ind w:firstLineChars="0" w:firstLine="0"/>
              <w:rPr>
                <w:rFonts w:cs="Times New Roman"/>
                <w:sz w:val="15"/>
                <w:szCs w:val="16"/>
              </w:rPr>
            </w:pPr>
          </w:p>
        </w:tc>
        <w:tc>
          <w:tcPr>
            <w:tcW w:w="574" w:type="pct"/>
            <w:tcMar>
              <w:top w:w="137" w:type="dxa"/>
              <w:left w:w="0" w:type="dxa"/>
              <w:bottom w:w="137" w:type="dxa"/>
              <w:right w:w="0" w:type="dxa"/>
            </w:tcMar>
            <w:vAlign w:val="bottom"/>
            <w:hideMark/>
          </w:tcPr>
          <w:p w14:paraId="7784FA13" w14:textId="77777777" w:rsidR="006B2FA5" w:rsidRPr="006B2FA5" w:rsidRDefault="006B2FA5" w:rsidP="006B2FA5">
            <w:pPr>
              <w:ind w:firstLineChars="0" w:firstLine="0"/>
              <w:rPr>
                <w:rFonts w:cs="Times New Roman"/>
                <w:sz w:val="15"/>
                <w:szCs w:val="16"/>
              </w:rPr>
            </w:pPr>
          </w:p>
        </w:tc>
        <w:tc>
          <w:tcPr>
            <w:tcW w:w="827" w:type="pct"/>
            <w:tcMar>
              <w:top w:w="137" w:type="dxa"/>
              <w:left w:w="0" w:type="dxa"/>
              <w:bottom w:w="137" w:type="dxa"/>
              <w:right w:w="0" w:type="dxa"/>
            </w:tcMar>
            <w:vAlign w:val="bottom"/>
            <w:hideMark/>
          </w:tcPr>
          <w:p w14:paraId="437A9587" w14:textId="77777777" w:rsidR="006B2FA5" w:rsidRPr="006B2FA5" w:rsidRDefault="006B2FA5" w:rsidP="006B2FA5">
            <w:pPr>
              <w:ind w:firstLineChars="0" w:firstLine="0"/>
              <w:rPr>
                <w:rFonts w:cs="Times New Roman"/>
                <w:sz w:val="15"/>
                <w:szCs w:val="16"/>
              </w:rPr>
            </w:pPr>
          </w:p>
        </w:tc>
        <w:tc>
          <w:tcPr>
            <w:tcW w:w="580" w:type="pct"/>
            <w:tcMar>
              <w:top w:w="137" w:type="dxa"/>
              <w:left w:w="0" w:type="dxa"/>
              <w:bottom w:w="137" w:type="dxa"/>
              <w:right w:w="0" w:type="dxa"/>
            </w:tcMar>
            <w:vAlign w:val="bottom"/>
            <w:hideMark/>
          </w:tcPr>
          <w:p w14:paraId="50C721CD" w14:textId="77777777" w:rsidR="006B2FA5" w:rsidRPr="006B2FA5" w:rsidRDefault="006B2FA5" w:rsidP="006B2FA5">
            <w:pPr>
              <w:ind w:firstLineChars="0" w:firstLine="0"/>
              <w:rPr>
                <w:rFonts w:cs="Times New Roman"/>
                <w:sz w:val="15"/>
                <w:szCs w:val="16"/>
              </w:rPr>
            </w:pPr>
          </w:p>
        </w:tc>
      </w:tr>
      <w:tr w:rsidR="006B2FA5" w:rsidRPr="006B2FA5" w14:paraId="3F659B15" w14:textId="77777777" w:rsidTr="006B2FA5">
        <w:tc>
          <w:tcPr>
            <w:tcW w:w="1231" w:type="pct"/>
            <w:tcMar>
              <w:top w:w="137" w:type="dxa"/>
              <w:left w:w="0" w:type="dxa"/>
              <w:bottom w:w="137" w:type="dxa"/>
              <w:right w:w="0" w:type="dxa"/>
            </w:tcMar>
            <w:vAlign w:val="bottom"/>
            <w:hideMark/>
          </w:tcPr>
          <w:p w14:paraId="00ECDAA0" w14:textId="77777777" w:rsidR="006B2FA5" w:rsidRPr="006B2FA5" w:rsidRDefault="006B2FA5" w:rsidP="006B2FA5">
            <w:pPr>
              <w:ind w:firstLineChars="0" w:firstLine="0"/>
              <w:rPr>
                <w:rFonts w:cs="Times New Roman"/>
                <w:sz w:val="15"/>
                <w:szCs w:val="16"/>
              </w:rPr>
            </w:pPr>
            <w:r w:rsidRPr="006B2FA5">
              <w:rPr>
                <w:rFonts w:cs="Times New Roman"/>
                <w:sz w:val="15"/>
                <w:szCs w:val="16"/>
              </w:rPr>
              <w:t>Electrocardiogram (ECG)</w:t>
            </w:r>
          </w:p>
        </w:tc>
        <w:tc>
          <w:tcPr>
            <w:tcW w:w="694" w:type="pct"/>
            <w:tcMar>
              <w:top w:w="137" w:type="dxa"/>
              <w:left w:w="0" w:type="dxa"/>
              <w:bottom w:w="137" w:type="dxa"/>
              <w:right w:w="0" w:type="dxa"/>
            </w:tcMar>
            <w:vAlign w:val="bottom"/>
            <w:hideMark/>
          </w:tcPr>
          <w:p w14:paraId="198BE2AE" w14:textId="77777777" w:rsidR="006B2FA5" w:rsidRPr="006B2FA5" w:rsidRDefault="006B2FA5" w:rsidP="006B2FA5">
            <w:pPr>
              <w:ind w:firstLineChars="0" w:firstLine="0"/>
              <w:rPr>
                <w:rFonts w:cs="Times New Roman"/>
                <w:sz w:val="15"/>
                <w:szCs w:val="16"/>
              </w:rPr>
            </w:pPr>
            <w:r w:rsidRPr="006B2FA5">
              <w:rPr>
                <w:rFonts w:cs="Times New Roman"/>
                <w:sz w:val="15"/>
                <w:szCs w:val="16"/>
              </w:rPr>
              <w:t>X</w:t>
            </w:r>
          </w:p>
        </w:tc>
        <w:tc>
          <w:tcPr>
            <w:tcW w:w="635" w:type="pct"/>
            <w:tcMar>
              <w:top w:w="137" w:type="dxa"/>
              <w:left w:w="0" w:type="dxa"/>
              <w:bottom w:w="137" w:type="dxa"/>
              <w:right w:w="0" w:type="dxa"/>
            </w:tcMar>
            <w:vAlign w:val="bottom"/>
            <w:hideMark/>
          </w:tcPr>
          <w:p w14:paraId="2683DA50" w14:textId="77777777" w:rsidR="006B2FA5" w:rsidRPr="006B2FA5" w:rsidRDefault="006B2FA5" w:rsidP="006B2FA5">
            <w:pPr>
              <w:ind w:firstLineChars="0" w:firstLine="0"/>
              <w:rPr>
                <w:rFonts w:cs="Times New Roman"/>
                <w:sz w:val="15"/>
                <w:szCs w:val="16"/>
              </w:rPr>
            </w:pPr>
            <w:r w:rsidRPr="006B2FA5">
              <w:rPr>
                <w:rFonts w:cs="Times New Roman"/>
                <w:sz w:val="15"/>
                <w:szCs w:val="16"/>
              </w:rPr>
              <w:t>X</w:t>
            </w:r>
          </w:p>
        </w:tc>
        <w:tc>
          <w:tcPr>
            <w:tcW w:w="459" w:type="pct"/>
            <w:tcMar>
              <w:top w:w="137" w:type="dxa"/>
              <w:left w:w="0" w:type="dxa"/>
              <w:bottom w:w="137" w:type="dxa"/>
              <w:right w:w="0" w:type="dxa"/>
            </w:tcMar>
            <w:vAlign w:val="bottom"/>
            <w:hideMark/>
          </w:tcPr>
          <w:p w14:paraId="2B5B031D" w14:textId="77777777" w:rsidR="006B2FA5" w:rsidRPr="006B2FA5" w:rsidRDefault="006B2FA5" w:rsidP="006B2FA5">
            <w:pPr>
              <w:ind w:firstLineChars="0" w:firstLine="0"/>
              <w:rPr>
                <w:rFonts w:cs="Times New Roman"/>
                <w:sz w:val="15"/>
                <w:szCs w:val="16"/>
              </w:rPr>
            </w:pPr>
            <w:r w:rsidRPr="006B2FA5">
              <w:rPr>
                <w:rFonts w:cs="Times New Roman"/>
                <w:sz w:val="15"/>
                <w:szCs w:val="16"/>
              </w:rPr>
              <w:t>X</w:t>
            </w:r>
          </w:p>
        </w:tc>
        <w:tc>
          <w:tcPr>
            <w:tcW w:w="574" w:type="pct"/>
            <w:tcMar>
              <w:top w:w="137" w:type="dxa"/>
              <w:left w:w="0" w:type="dxa"/>
              <w:bottom w:w="137" w:type="dxa"/>
              <w:right w:w="0" w:type="dxa"/>
            </w:tcMar>
            <w:vAlign w:val="bottom"/>
            <w:hideMark/>
          </w:tcPr>
          <w:p w14:paraId="5D934999" w14:textId="77777777" w:rsidR="006B2FA5" w:rsidRPr="006B2FA5" w:rsidRDefault="006B2FA5" w:rsidP="006B2FA5">
            <w:pPr>
              <w:ind w:firstLineChars="0" w:firstLine="0"/>
              <w:rPr>
                <w:rFonts w:cs="Times New Roman"/>
                <w:sz w:val="15"/>
                <w:szCs w:val="16"/>
              </w:rPr>
            </w:pPr>
          </w:p>
        </w:tc>
        <w:tc>
          <w:tcPr>
            <w:tcW w:w="827" w:type="pct"/>
            <w:tcMar>
              <w:top w:w="137" w:type="dxa"/>
              <w:left w:w="0" w:type="dxa"/>
              <w:bottom w:w="137" w:type="dxa"/>
              <w:right w:w="0" w:type="dxa"/>
            </w:tcMar>
            <w:vAlign w:val="bottom"/>
            <w:hideMark/>
          </w:tcPr>
          <w:p w14:paraId="767B5928" w14:textId="77777777" w:rsidR="006B2FA5" w:rsidRPr="006B2FA5" w:rsidRDefault="006B2FA5" w:rsidP="006B2FA5">
            <w:pPr>
              <w:ind w:firstLineChars="0" w:firstLine="0"/>
              <w:rPr>
                <w:rFonts w:cs="Times New Roman"/>
                <w:sz w:val="15"/>
                <w:szCs w:val="16"/>
              </w:rPr>
            </w:pPr>
            <w:r w:rsidRPr="006B2FA5">
              <w:rPr>
                <w:rFonts w:cs="Times New Roman"/>
                <w:sz w:val="15"/>
                <w:szCs w:val="16"/>
              </w:rPr>
              <w:t>X</w:t>
            </w:r>
          </w:p>
        </w:tc>
        <w:tc>
          <w:tcPr>
            <w:tcW w:w="580" w:type="pct"/>
            <w:tcMar>
              <w:top w:w="137" w:type="dxa"/>
              <w:left w:w="0" w:type="dxa"/>
              <w:bottom w:w="137" w:type="dxa"/>
              <w:right w:w="0" w:type="dxa"/>
            </w:tcMar>
            <w:vAlign w:val="bottom"/>
            <w:hideMark/>
          </w:tcPr>
          <w:p w14:paraId="751846EB" w14:textId="77777777" w:rsidR="006B2FA5" w:rsidRPr="006B2FA5" w:rsidRDefault="006B2FA5" w:rsidP="006B2FA5">
            <w:pPr>
              <w:ind w:firstLineChars="0" w:firstLine="0"/>
              <w:rPr>
                <w:rFonts w:cs="Times New Roman"/>
                <w:sz w:val="15"/>
                <w:szCs w:val="16"/>
              </w:rPr>
            </w:pPr>
          </w:p>
        </w:tc>
      </w:tr>
      <w:tr w:rsidR="006B2FA5" w:rsidRPr="006B2FA5" w14:paraId="545238DC" w14:textId="77777777" w:rsidTr="006B2FA5">
        <w:tc>
          <w:tcPr>
            <w:tcW w:w="1231" w:type="pct"/>
            <w:tcMar>
              <w:top w:w="137" w:type="dxa"/>
              <w:left w:w="0" w:type="dxa"/>
              <w:bottom w:w="137" w:type="dxa"/>
              <w:right w:w="0" w:type="dxa"/>
            </w:tcMar>
            <w:vAlign w:val="bottom"/>
            <w:hideMark/>
          </w:tcPr>
          <w:p w14:paraId="37FB5C41" w14:textId="77777777" w:rsidR="006B2FA5" w:rsidRPr="006B2FA5" w:rsidRDefault="006B2FA5" w:rsidP="006B2FA5">
            <w:pPr>
              <w:ind w:firstLineChars="0" w:firstLine="0"/>
              <w:rPr>
                <w:rFonts w:cs="Times New Roman"/>
                <w:sz w:val="15"/>
                <w:szCs w:val="16"/>
              </w:rPr>
            </w:pPr>
            <w:r w:rsidRPr="006B2FA5">
              <w:rPr>
                <w:rFonts w:cs="Times New Roman"/>
                <w:b/>
                <w:bCs/>
                <w:sz w:val="15"/>
                <w:szCs w:val="16"/>
              </w:rPr>
              <w:t>Biomarker Studies</w:t>
            </w:r>
          </w:p>
        </w:tc>
        <w:tc>
          <w:tcPr>
            <w:tcW w:w="694" w:type="pct"/>
            <w:tcMar>
              <w:top w:w="137" w:type="dxa"/>
              <w:left w:w="0" w:type="dxa"/>
              <w:bottom w:w="137" w:type="dxa"/>
              <w:right w:w="0" w:type="dxa"/>
            </w:tcMar>
            <w:vAlign w:val="bottom"/>
            <w:hideMark/>
          </w:tcPr>
          <w:p w14:paraId="410F0B78" w14:textId="77777777" w:rsidR="006B2FA5" w:rsidRPr="006B2FA5" w:rsidRDefault="006B2FA5" w:rsidP="006B2FA5">
            <w:pPr>
              <w:ind w:firstLineChars="0" w:firstLine="0"/>
              <w:rPr>
                <w:rFonts w:cs="Times New Roman"/>
                <w:sz w:val="15"/>
                <w:szCs w:val="16"/>
              </w:rPr>
            </w:pPr>
          </w:p>
        </w:tc>
        <w:tc>
          <w:tcPr>
            <w:tcW w:w="635" w:type="pct"/>
            <w:tcMar>
              <w:top w:w="137" w:type="dxa"/>
              <w:left w:w="0" w:type="dxa"/>
              <w:bottom w:w="137" w:type="dxa"/>
              <w:right w:w="0" w:type="dxa"/>
            </w:tcMar>
            <w:vAlign w:val="bottom"/>
            <w:hideMark/>
          </w:tcPr>
          <w:p w14:paraId="7937DCF9" w14:textId="77777777" w:rsidR="006B2FA5" w:rsidRPr="006B2FA5" w:rsidRDefault="006B2FA5" w:rsidP="006B2FA5">
            <w:pPr>
              <w:ind w:firstLineChars="0" w:firstLine="0"/>
              <w:rPr>
                <w:rFonts w:cs="Times New Roman"/>
                <w:sz w:val="15"/>
                <w:szCs w:val="16"/>
              </w:rPr>
            </w:pPr>
          </w:p>
        </w:tc>
        <w:tc>
          <w:tcPr>
            <w:tcW w:w="459" w:type="pct"/>
            <w:tcMar>
              <w:top w:w="137" w:type="dxa"/>
              <w:left w:w="0" w:type="dxa"/>
              <w:bottom w:w="137" w:type="dxa"/>
              <w:right w:w="0" w:type="dxa"/>
            </w:tcMar>
            <w:vAlign w:val="bottom"/>
            <w:hideMark/>
          </w:tcPr>
          <w:p w14:paraId="6F252940" w14:textId="77777777" w:rsidR="006B2FA5" w:rsidRPr="006B2FA5" w:rsidRDefault="006B2FA5" w:rsidP="006B2FA5">
            <w:pPr>
              <w:ind w:firstLineChars="0" w:firstLine="0"/>
              <w:rPr>
                <w:rFonts w:cs="Times New Roman"/>
                <w:sz w:val="15"/>
                <w:szCs w:val="16"/>
              </w:rPr>
            </w:pPr>
          </w:p>
        </w:tc>
        <w:tc>
          <w:tcPr>
            <w:tcW w:w="574" w:type="pct"/>
            <w:tcMar>
              <w:top w:w="137" w:type="dxa"/>
              <w:left w:w="0" w:type="dxa"/>
              <w:bottom w:w="137" w:type="dxa"/>
              <w:right w:w="0" w:type="dxa"/>
            </w:tcMar>
            <w:vAlign w:val="bottom"/>
            <w:hideMark/>
          </w:tcPr>
          <w:p w14:paraId="7FAC728F" w14:textId="77777777" w:rsidR="006B2FA5" w:rsidRPr="006B2FA5" w:rsidRDefault="006B2FA5" w:rsidP="006B2FA5">
            <w:pPr>
              <w:ind w:firstLineChars="0" w:firstLine="0"/>
              <w:rPr>
                <w:rFonts w:cs="Times New Roman"/>
                <w:sz w:val="15"/>
                <w:szCs w:val="16"/>
              </w:rPr>
            </w:pPr>
          </w:p>
        </w:tc>
        <w:tc>
          <w:tcPr>
            <w:tcW w:w="827" w:type="pct"/>
            <w:tcMar>
              <w:top w:w="137" w:type="dxa"/>
              <w:left w:w="0" w:type="dxa"/>
              <w:bottom w:w="137" w:type="dxa"/>
              <w:right w:w="0" w:type="dxa"/>
            </w:tcMar>
            <w:vAlign w:val="bottom"/>
            <w:hideMark/>
          </w:tcPr>
          <w:p w14:paraId="15B3D0F6" w14:textId="77777777" w:rsidR="006B2FA5" w:rsidRPr="006B2FA5" w:rsidRDefault="006B2FA5" w:rsidP="006B2FA5">
            <w:pPr>
              <w:ind w:firstLineChars="0" w:firstLine="0"/>
              <w:rPr>
                <w:rFonts w:cs="Times New Roman"/>
                <w:sz w:val="15"/>
                <w:szCs w:val="16"/>
              </w:rPr>
            </w:pPr>
          </w:p>
        </w:tc>
        <w:tc>
          <w:tcPr>
            <w:tcW w:w="580" w:type="pct"/>
            <w:tcMar>
              <w:top w:w="137" w:type="dxa"/>
              <w:left w:w="0" w:type="dxa"/>
              <w:bottom w:w="137" w:type="dxa"/>
              <w:right w:w="0" w:type="dxa"/>
            </w:tcMar>
            <w:vAlign w:val="bottom"/>
            <w:hideMark/>
          </w:tcPr>
          <w:p w14:paraId="2E642E55" w14:textId="77777777" w:rsidR="006B2FA5" w:rsidRPr="006B2FA5" w:rsidRDefault="006B2FA5" w:rsidP="006B2FA5">
            <w:pPr>
              <w:ind w:firstLineChars="0" w:firstLine="0"/>
              <w:rPr>
                <w:rFonts w:cs="Times New Roman"/>
                <w:sz w:val="15"/>
                <w:szCs w:val="16"/>
              </w:rPr>
            </w:pPr>
          </w:p>
        </w:tc>
      </w:tr>
      <w:tr w:rsidR="006B2FA5" w:rsidRPr="006B2FA5" w14:paraId="28F73B17" w14:textId="77777777" w:rsidTr="006B2FA5">
        <w:tc>
          <w:tcPr>
            <w:tcW w:w="1231" w:type="pct"/>
            <w:tcMar>
              <w:top w:w="137" w:type="dxa"/>
              <w:left w:w="0" w:type="dxa"/>
              <w:bottom w:w="137" w:type="dxa"/>
              <w:right w:w="0" w:type="dxa"/>
            </w:tcMar>
            <w:vAlign w:val="bottom"/>
            <w:hideMark/>
          </w:tcPr>
          <w:p w14:paraId="715C42C9" w14:textId="77777777" w:rsidR="006B2FA5" w:rsidRPr="006B2FA5" w:rsidRDefault="006B2FA5" w:rsidP="006B2FA5">
            <w:pPr>
              <w:ind w:firstLineChars="0" w:firstLine="0"/>
              <w:rPr>
                <w:rFonts w:cs="Times New Roman"/>
                <w:sz w:val="15"/>
                <w:szCs w:val="16"/>
              </w:rPr>
            </w:pPr>
            <w:r w:rsidRPr="006B2FA5">
              <w:rPr>
                <w:rFonts w:cs="Times New Roman"/>
                <w:sz w:val="15"/>
                <w:szCs w:val="16"/>
              </w:rPr>
              <w:t>PBMC immunophenotyping</w:t>
            </w:r>
          </w:p>
        </w:tc>
        <w:tc>
          <w:tcPr>
            <w:tcW w:w="694" w:type="pct"/>
            <w:tcMar>
              <w:top w:w="137" w:type="dxa"/>
              <w:left w:w="0" w:type="dxa"/>
              <w:bottom w:w="137" w:type="dxa"/>
              <w:right w:w="0" w:type="dxa"/>
            </w:tcMar>
            <w:vAlign w:val="bottom"/>
            <w:hideMark/>
          </w:tcPr>
          <w:p w14:paraId="7B7B0450" w14:textId="77777777" w:rsidR="006B2FA5" w:rsidRPr="006B2FA5" w:rsidRDefault="006B2FA5" w:rsidP="006B2FA5">
            <w:pPr>
              <w:ind w:firstLineChars="0" w:firstLine="0"/>
              <w:rPr>
                <w:rFonts w:cs="Times New Roman"/>
                <w:sz w:val="15"/>
                <w:szCs w:val="16"/>
              </w:rPr>
            </w:pPr>
            <w:r w:rsidRPr="006B2FA5">
              <w:rPr>
                <w:rFonts w:cs="Times New Roman"/>
                <w:sz w:val="15"/>
                <w:szCs w:val="16"/>
              </w:rPr>
              <w:t>X</w:t>
            </w:r>
          </w:p>
        </w:tc>
        <w:tc>
          <w:tcPr>
            <w:tcW w:w="635" w:type="pct"/>
            <w:tcMar>
              <w:top w:w="137" w:type="dxa"/>
              <w:left w:w="0" w:type="dxa"/>
              <w:bottom w:w="137" w:type="dxa"/>
              <w:right w:w="0" w:type="dxa"/>
            </w:tcMar>
            <w:vAlign w:val="bottom"/>
            <w:hideMark/>
          </w:tcPr>
          <w:p w14:paraId="39617576" w14:textId="77777777" w:rsidR="006B2FA5" w:rsidRPr="006B2FA5" w:rsidRDefault="006B2FA5" w:rsidP="006B2FA5">
            <w:pPr>
              <w:ind w:firstLineChars="0" w:firstLine="0"/>
              <w:rPr>
                <w:rFonts w:cs="Times New Roman"/>
                <w:sz w:val="15"/>
                <w:szCs w:val="16"/>
              </w:rPr>
            </w:pPr>
          </w:p>
        </w:tc>
        <w:tc>
          <w:tcPr>
            <w:tcW w:w="459" w:type="pct"/>
            <w:tcMar>
              <w:top w:w="137" w:type="dxa"/>
              <w:left w:w="0" w:type="dxa"/>
              <w:bottom w:w="137" w:type="dxa"/>
              <w:right w:w="0" w:type="dxa"/>
            </w:tcMar>
            <w:vAlign w:val="bottom"/>
            <w:hideMark/>
          </w:tcPr>
          <w:p w14:paraId="6AE40835" w14:textId="77777777" w:rsidR="006B2FA5" w:rsidRPr="006B2FA5" w:rsidRDefault="006B2FA5" w:rsidP="006B2FA5">
            <w:pPr>
              <w:ind w:firstLineChars="0" w:firstLine="0"/>
              <w:rPr>
                <w:rFonts w:cs="Times New Roman"/>
                <w:sz w:val="15"/>
                <w:szCs w:val="16"/>
              </w:rPr>
            </w:pPr>
            <w:r w:rsidRPr="006B2FA5">
              <w:rPr>
                <w:rFonts w:cs="Times New Roman"/>
                <w:sz w:val="15"/>
                <w:szCs w:val="16"/>
              </w:rPr>
              <w:t>X (pre-infusion)</w:t>
            </w:r>
          </w:p>
        </w:tc>
        <w:tc>
          <w:tcPr>
            <w:tcW w:w="574" w:type="pct"/>
            <w:tcMar>
              <w:top w:w="137" w:type="dxa"/>
              <w:left w:w="0" w:type="dxa"/>
              <w:bottom w:w="137" w:type="dxa"/>
              <w:right w:w="0" w:type="dxa"/>
            </w:tcMar>
            <w:vAlign w:val="bottom"/>
            <w:hideMark/>
          </w:tcPr>
          <w:p w14:paraId="491BB903" w14:textId="77777777" w:rsidR="006B2FA5" w:rsidRPr="006B2FA5" w:rsidRDefault="006B2FA5" w:rsidP="006B2FA5">
            <w:pPr>
              <w:ind w:firstLineChars="0" w:firstLine="0"/>
              <w:rPr>
                <w:rFonts w:cs="Times New Roman"/>
                <w:sz w:val="15"/>
                <w:szCs w:val="16"/>
              </w:rPr>
            </w:pPr>
          </w:p>
        </w:tc>
        <w:tc>
          <w:tcPr>
            <w:tcW w:w="827" w:type="pct"/>
            <w:tcMar>
              <w:top w:w="137" w:type="dxa"/>
              <w:left w:w="0" w:type="dxa"/>
              <w:bottom w:w="137" w:type="dxa"/>
              <w:right w:w="0" w:type="dxa"/>
            </w:tcMar>
            <w:vAlign w:val="bottom"/>
            <w:hideMark/>
          </w:tcPr>
          <w:p w14:paraId="4795872C" w14:textId="77777777" w:rsidR="006B2FA5" w:rsidRPr="006B2FA5" w:rsidRDefault="006B2FA5" w:rsidP="006B2FA5">
            <w:pPr>
              <w:ind w:firstLineChars="0" w:firstLine="0"/>
              <w:rPr>
                <w:rFonts w:cs="Times New Roman"/>
                <w:sz w:val="15"/>
                <w:szCs w:val="16"/>
              </w:rPr>
            </w:pPr>
          </w:p>
        </w:tc>
        <w:tc>
          <w:tcPr>
            <w:tcW w:w="580" w:type="pct"/>
            <w:tcMar>
              <w:top w:w="137" w:type="dxa"/>
              <w:left w:w="0" w:type="dxa"/>
              <w:bottom w:w="137" w:type="dxa"/>
              <w:right w:w="0" w:type="dxa"/>
            </w:tcMar>
            <w:vAlign w:val="bottom"/>
            <w:hideMark/>
          </w:tcPr>
          <w:p w14:paraId="4E6F9014" w14:textId="77777777" w:rsidR="006B2FA5" w:rsidRPr="006B2FA5" w:rsidRDefault="006B2FA5" w:rsidP="006B2FA5">
            <w:pPr>
              <w:ind w:firstLineChars="0" w:firstLine="0"/>
              <w:rPr>
                <w:rFonts w:cs="Times New Roman"/>
                <w:sz w:val="15"/>
                <w:szCs w:val="16"/>
              </w:rPr>
            </w:pPr>
          </w:p>
        </w:tc>
      </w:tr>
      <w:tr w:rsidR="006B2FA5" w:rsidRPr="006B2FA5" w14:paraId="143A6FDA" w14:textId="77777777" w:rsidTr="006B2FA5">
        <w:tc>
          <w:tcPr>
            <w:tcW w:w="1231" w:type="pct"/>
            <w:tcMar>
              <w:top w:w="137" w:type="dxa"/>
              <w:left w:w="0" w:type="dxa"/>
              <w:bottom w:w="137" w:type="dxa"/>
              <w:right w:w="0" w:type="dxa"/>
            </w:tcMar>
            <w:vAlign w:val="bottom"/>
            <w:hideMark/>
          </w:tcPr>
          <w:p w14:paraId="2FA2A372" w14:textId="77777777" w:rsidR="006B2FA5" w:rsidRPr="006B2FA5" w:rsidRDefault="006B2FA5" w:rsidP="006B2FA5">
            <w:pPr>
              <w:ind w:firstLineChars="0" w:firstLine="0"/>
              <w:rPr>
                <w:rFonts w:cs="Times New Roman"/>
                <w:sz w:val="15"/>
                <w:szCs w:val="16"/>
              </w:rPr>
            </w:pPr>
            <w:r w:rsidRPr="006B2FA5">
              <w:rPr>
                <w:rFonts w:cs="Times New Roman"/>
                <w:sz w:val="15"/>
                <w:szCs w:val="16"/>
              </w:rPr>
              <w:lastRenderedPageBreak/>
              <w:t>Serum cytokines</w:t>
            </w:r>
          </w:p>
        </w:tc>
        <w:tc>
          <w:tcPr>
            <w:tcW w:w="694" w:type="pct"/>
            <w:tcMar>
              <w:top w:w="137" w:type="dxa"/>
              <w:left w:w="0" w:type="dxa"/>
              <w:bottom w:w="137" w:type="dxa"/>
              <w:right w:w="0" w:type="dxa"/>
            </w:tcMar>
            <w:vAlign w:val="bottom"/>
            <w:hideMark/>
          </w:tcPr>
          <w:p w14:paraId="0D6507D6" w14:textId="77777777" w:rsidR="006B2FA5" w:rsidRPr="006B2FA5" w:rsidRDefault="006B2FA5" w:rsidP="006B2FA5">
            <w:pPr>
              <w:ind w:firstLineChars="0" w:firstLine="0"/>
              <w:rPr>
                <w:rFonts w:cs="Times New Roman"/>
                <w:sz w:val="15"/>
                <w:szCs w:val="16"/>
              </w:rPr>
            </w:pPr>
            <w:r w:rsidRPr="006B2FA5">
              <w:rPr>
                <w:rFonts w:cs="Times New Roman"/>
                <w:sz w:val="15"/>
                <w:szCs w:val="16"/>
              </w:rPr>
              <w:t>X</w:t>
            </w:r>
          </w:p>
        </w:tc>
        <w:tc>
          <w:tcPr>
            <w:tcW w:w="635" w:type="pct"/>
            <w:tcMar>
              <w:top w:w="137" w:type="dxa"/>
              <w:left w:w="0" w:type="dxa"/>
              <w:bottom w:w="137" w:type="dxa"/>
              <w:right w:w="0" w:type="dxa"/>
            </w:tcMar>
            <w:vAlign w:val="bottom"/>
            <w:hideMark/>
          </w:tcPr>
          <w:p w14:paraId="77EA51CA" w14:textId="77777777" w:rsidR="006B2FA5" w:rsidRPr="006B2FA5" w:rsidRDefault="006B2FA5" w:rsidP="006B2FA5">
            <w:pPr>
              <w:ind w:firstLineChars="0" w:firstLine="0"/>
              <w:rPr>
                <w:rFonts w:cs="Times New Roman"/>
                <w:sz w:val="15"/>
                <w:szCs w:val="16"/>
              </w:rPr>
            </w:pPr>
          </w:p>
        </w:tc>
        <w:tc>
          <w:tcPr>
            <w:tcW w:w="459" w:type="pct"/>
            <w:tcMar>
              <w:top w:w="137" w:type="dxa"/>
              <w:left w:w="0" w:type="dxa"/>
              <w:bottom w:w="137" w:type="dxa"/>
              <w:right w:w="0" w:type="dxa"/>
            </w:tcMar>
            <w:vAlign w:val="bottom"/>
            <w:hideMark/>
          </w:tcPr>
          <w:p w14:paraId="7350A34C" w14:textId="77777777" w:rsidR="006B2FA5" w:rsidRPr="006B2FA5" w:rsidRDefault="006B2FA5" w:rsidP="006B2FA5">
            <w:pPr>
              <w:ind w:firstLineChars="0" w:firstLine="0"/>
              <w:rPr>
                <w:rFonts w:cs="Times New Roman"/>
                <w:sz w:val="15"/>
                <w:szCs w:val="16"/>
              </w:rPr>
            </w:pPr>
            <w:r w:rsidRPr="006B2FA5">
              <w:rPr>
                <w:rFonts w:cs="Times New Roman"/>
                <w:sz w:val="15"/>
                <w:szCs w:val="16"/>
              </w:rPr>
              <w:t>X (pre-infusion)</w:t>
            </w:r>
          </w:p>
        </w:tc>
        <w:tc>
          <w:tcPr>
            <w:tcW w:w="574" w:type="pct"/>
            <w:tcMar>
              <w:top w:w="137" w:type="dxa"/>
              <w:left w:w="0" w:type="dxa"/>
              <w:bottom w:w="137" w:type="dxa"/>
              <w:right w:w="0" w:type="dxa"/>
            </w:tcMar>
            <w:vAlign w:val="bottom"/>
            <w:hideMark/>
          </w:tcPr>
          <w:p w14:paraId="7795909E" w14:textId="77777777" w:rsidR="006B2FA5" w:rsidRPr="006B2FA5" w:rsidRDefault="006B2FA5" w:rsidP="006B2FA5">
            <w:pPr>
              <w:ind w:firstLineChars="0" w:firstLine="0"/>
              <w:rPr>
                <w:rFonts w:cs="Times New Roman"/>
                <w:sz w:val="15"/>
                <w:szCs w:val="16"/>
              </w:rPr>
            </w:pPr>
          </w:p>
        </w:tc>
        <w:tc>
          <w:tcPr>
            <w:tcW w:w="827" w:type="pct"/>
            <w:tcMar>
              <w:top w:w="137" w:type="dxa"/>
              <w:left w:w="0" w:type="dxa"/>
              <w:bottom w:w="137" w:type="dxa"/>
              <w:right w:w="0" w:type="dxa"/>
            </w:tcMar>
            <w:vAlign w:val="bottom"/>
            <w:hideMark/>
          </w:tcPr>
          <w:p w14:paraId="3FDA00E6" w14:textId="77777777" w:rsidR="006B2FA5" w:rsidRPr="006B2FA5" w:rsidRDefault="006B2FA5" w:rsidP="006B2FA5">
            <w:pPr>
              <w:ind w:firstLineChars="0" w:firstLine="0"/>
              <w:rPr>
                <w:rFonts w:cs="Times New Roman"/>
                <w:sz w:val="15"/>
                <w:szCs w:val="16"/>
              </w:rPr>
            </w:pPr>
          </w:p>
        </w:tc>
        <w:tc>
          <w:tcPr>
            <w:tcW w:w="580" w:type="pct"/>
            <w:tcMar>
              <w:top w:w="137" w:type="dxa"/>
              <w:left w:w="0" w:type="dxa"/>
              <w:bottom w:w="137" w:type="dxa"/>
              <w:right w:w="0" w:type="dxa"/>
            </w:tcMar>
            <w:vAlign w:val="bottom"/>
            <w:hideMark/>
          </w:tcPr>
          <w:p w14:paraId="29614901" w14:textId="77777777" w:rsidR="006B2FA5" w:rsidRPr="006B2FA5" w:rsidRDefault="006B2FA5" w:rsidP="006B2FA5">
            <w:pPr>
              <w:ind w:firstLineChars="0" w:firstLine="0"/>
              <w:rPr>
                <w:rFonts w:cs="Times New Roman"/>
                <w:sz w:val="15"/>
                <w:szCs w:val="16"/>
              </w:rPr>
            </w:pPr>
          </w:p>
        </w:tc>
      </w:tr>
      <w:tr w:rsidR="006B2FA5" w:rsidRPr="006B2FA5" w14:paraId="6AF9DF04" w14:textId="77777777" w:rsidTr="006B2FA5">
        <w:tc>
          <w:tcPr>
            <w:tcW w:w="1231" w:type="pct"/>
            <w:tcMar>
              <w:top w:w="137" w:type="dxa"/>
              <w:left w:w="0" w:type="dxa"/>
              <w:bottom w:w="137" w:type="dxa"/>
              <w:right w:w="0" w:type="dxa"/>
            </w:tcMar>
            <w:vAlign w:val="bottom"/>
            <w:hideMark/>
          </w:tcPr>
          <w:p w14:paraId="20E1B26C" w14:textId="77777777" w:rsidR="006B2FA5" w:rsidRPr="006B2FA5" w:rsidRDefault="006B2FA5" w:rsidP="006B2FA5">
            <w:pPr>
              <w:ind w:firstLineChars="0" w:firstLine="0"/>
              <w:rPr>
                <w:rFonts w:cs="Times New Roman"/>
                <w:sz w:val="15"/>
                <w:szCs w:val="16"/>
              </w:rPr>
            </w:pPr>
            <w:r w:rsidRPr="006B2FA5">
              <w:rPr>
                <w:rFonts w:cs="Times New Roman"/>
                <w:sz w:val="15"/>
                <w:szCs w:val="16"/>
              </w:rPr>
              <w:t>CIK cell characterization</w:t>
            </w:r>
          </w:p>
        </w:tc>
        <w:tc>
          <w:tcPr>
            <w:tcW w:w="694" w:type="pct"/>
            <w:tcMar>
              <w:top w:w="137" w:type="dxa"/>
              <w:left w:w="0" w:type="dxa"/>
              <w:bottom w:w="137" w:type="dxa"/>
              <w:right w:w="0" w:type="dxa"/>
            </w:tcMar>
            <w:vAlign w:val="bottom"/>
            <w:hideMark/>
          </w:tcPr>
          <w:p w14:paraId="0D86A3DE" w14:textId="77777777" w:rsidR="006B2FA5" w:rsidRPr="006B2FA5" w:rsidRDefault="006B2FA5" w:rsidP="006B2FA5">
            <w:pPr>
              <w:ind w:firstLineChars="0" w:firstLine="0"/>
              <w:rPr>
                <w:rFonts w:cs="Times New Roman"/>
                <w:sz w:val="15"/>
                <w:szCs w:val="16"/>
              </w:rPr>
            </w:pPr>
          </w:p>
        </w:tc>
        <w:tc>
          <w:tcPr>
            <w:tcW w:w="635" w:type="pct"/>
            <w:tcMar>
              <w:top w:w="137" w:type="dxa"/>
              <w:left w:w="0" w:type="dxa"/>
              <w:bottom w:w="137" w:type="dxa"/>
              <w:right w:w="0" w:type="dxa"/>
            </w:tcMar>
            <w:vAlign w:val="bottom"/>
            <w:hideMark/>
          </w:tcPr>
          <w:p w14:paraId="01492BD5" w14:textId="77777777" w:rsidR="006B2FA5" w:rsidRPr="006B2FA5" w:rsidRDefault="006B2FA5" w:rsidP="006B2FA5">
            <w:pPr>
              <w:ind w:firstLineChars="0" w:firstLine="0"/>
              <w:rPr>
                <w:rFonts w:cs="Times New Roman"/>
                <w:sz w:val="15"/>
                <w:szCs w:val="16"/>
              </w:rPr>
            </w:pPr>
          </w:p>
        </w:tc>
        <w:tc>
          <w:tcPr>
            <w:tcW w:w="459" w:type="pct"/>
            <w:tcMar>
              <w:top w:w="137" w:type="dxa"/>
              <w:left w:w="0" w:type="dxa"/>
              <w:bottom w:w="137" w:type="dxa"/>
              <w:right w:w="0" w:type="dxa"/>
            </w:tcMar>
            <w:vAlign w:val="bottom"/>
            <w:hideMark/>
          </w:tcPr>
          <w:p w14:paraId="6F2335FC" w14:textId="77777777" w:rsidR="006B2FA5" w:rsidRPr="006B2FA5" w:rsidRDefault="006B2FA5" w:rsidP="006B2FA5">
            <w:pPr>
              <w:ind w:firstLineChars="0" w:firstLine="0"/>
              <w:rPr>
                <w:rFonts w:cs="Times New Roman"/>
                <w:sz w:val="15"/>
                <w:szCs w:val="16"/>
              </w:rPr>
            </w:pPr>
            <w:r w:rsidRPr="006B2FA5">
              <w:rPr>
                <w:rFonts w:cs="Times New Roman"/>
                <w:sz w:val="15"/>
                <w:szCs w:val="16"/>
              </w:rPr>
              <w:t>X (Arm B only)</w:t>
            </w:r>
          </w:p>
        </w:tc>
        <w:tc>
          <w:tcPr>
            <w:tcW w:w="574" w:type="pct"/>
            <w:tcMar>
              <w:top w:w="137" w:type="dxa"/>
              <w:left w:w="0" w:type="dxa"/>
              <w:bottom w:w="137" w:type="dxa"/>
              <w:right w:w="0" w:type="dxa"/>
            </w:tcMar>
            <w:vAlign w:val="bottom"/>
            <w:hideMark/>
          </w:tcPr>
          <w:p w14:paraId="34DAF9D0" w14:textId="77777777" w:rsidR="006B2FA5" w:rsidRPr="006B2FA5" w:rsidRDefault="006B2FA5" w:rsidP="006B2FA5">
            <w:pPr>
              <w:ind w:firstLineChars="0" w:firstLine="0"/>
              <w:rPr>
                <w:rFonts w:cs="Times New Roman"/>
                <w:sz w:val="15"/>
                <w:szCs w:val="16"/>
              </w:rPr>
            </w:pPr>
          </w:p>
        </w:tc>
        <w:tc>
          <w:tcPr>
            <w:tcW w:w="827" w:type="pct"/>
            <w:tcMar>
              <w:top w:w="137" w:type="dxa"/>
              <w:left w:w="0" w:type="dxa"/>
              <w:bottom w:w="137" w:type="dxa"/>
              <w:right w:w="0" w:type="dxa"/>
            </w:tcMar>
            <w:vAlign w:val="bottom"/>
            <w:hideMark/>
          </w:tcPr>
          <w:p w14:paraId="4FAE69C4" w14:textId="77777777" w:rsidR="006B2FA5" w:rsidRPr="006B2FA5" w:rsidRDefault="006B2FA5" w:rsidP="006B2FA5">
            <w:pPr>
              <w:ind w:firstLineChars="0" w:firstLine="0"/>
              <w:rPr>
                <w:rFonts w:cs="Times New Roman"/>
                <w:sz w:val="15"/>
                <w:szCs w:val="16"/>
              </w:rPr>
            </w:pPr>
          </w:p>
        </w:tc>
        <w:tc>
          <w:tcPr>
            <w:tcW w:w="580" w:type="pct"/>
            <w:tcMar>
              <w:top w:w="137" w:type="dxa"/>
              <w:left w:w="0" w:type="dxa"/>
              <w:bottom w:w="137" w:type="dxa"/>
              <w:right w:w="0" w:type="dxa"/>
            </w:tcMar>
            <w:vAlign w:val="bottom"/>
            <w:hideMark/>
          </w:tcPr>
          <w:p w14:paraId="711C6FCC" w14:textId="77777777" w:rsidR="006B2FA5" w:rsidRPr="006B2FA5" w:rsidRDefault="006B2FA5" w:rsidP="006B2FA5">
            <w:pPr>
              <w:ind w:firstLineChars="0" w:firstLine="0"/>
              <w:rPr>
                <w:rFonts w:cs="Times New Roman"/>
                <w:sz w:val="15"/>
                <w:szCs w:val="16"/>
              </w:rPr>
            </w:pPr>
          </w:p>
        </w:tc>
      </w:tr>
      <w:tr w:rsidR="006B2FA5" w:rsidRPr="006B2FA5" w14:paraId="3F2881CC" w14:textId="77777777" w:rsidTr="006B2FA5">
        <w:tc>
          <w:tcPr>
            <w:tcW w:w="1231" w:type="pct"/>
            <w:tcMar>
              <w:top w:w="137" w:type="dxa"/>
              <w:left w:w="0" w:type="dxa"/>
              <w:bottom w:w="137" w:type="dxa"/>
              <w:right w:w="0" w:type="dxa"/>
            </w:tcMar>
            <w:vAlign w:val="bottom"/>
            <w:hideMark/>
          </w:tcPr>
          <w:p w14:paraId="0EED8AAD" w14:textId="77777777" w:rsidR="006B2FA5" w:rsidRPr="006B2FA5" w:rsidRDefault="006B2FA5" w:rsidP="006B2FA5">
            <w:pPr>
              <w:ind w:firstLineChars="0" w:firstLine="0"/>
              <w:rPr>
                <w:rFonts w:cs="Times New Roman"/>
                <w:sz w:val="15"/>
                <w:szCs w:val="16"/>
              </w:rPr>
            </w:pPr>
            <w:r w:rsidRPr="006B2FA5">
              <w:rPr>
                <w:rFonts w:cs="Times New Roman"/>
                <w:b/>
                <w:bCs/>
                <w:sz w:val="15"/>
                <w:szCs w:val="16"/>
              </w:rPr>
              <w:t>Treatment Administration</w:t>
            </w:r>
          </w:p>
        </w:tc>
        <w:tc>
          <w:tcPr>
            <w:tcW w:w="694" w:type="pct"/>
            <w:tcMar>
              <w:top w:w="137" w:type="dxa"/>
              <w:left w:w="0" w:type="dxa"/>
              <w:bottom w:w="137" w:type="dxa"/>
              <w:right w:w="0" w:type="dxa"/>
            </w:tcMar>
            <w:vAlign w:val="bottom"/>
            <w:hideMark/>
          </w:tcPr>
          <w:p w14:paraId="49EDC9D1" w14:textId="77777777" w:rsidR="006B2FA5" w:rsidRPr="006B2FA5" w:rsidRDefault="006B2FA5" w:rsidP="006B2FA5">
            <w:pPr>
              <w:ind w:firstLineChars="0" w:firstLine="0"/>
              <w:rPr>
                <w:rFonts w:cs="Times New Roman"/>
                <w:sz w:val="15"/>
                <w:szCs w:val="16"/>
              </w:rPr>
            </w:pPr>
          </w:p>
        </w:tc>
        <w:tc>
          <w:tcPr>
            <w:tcW w:w="635" w:type="pct"/>
            <w:tcMar>
              <w:top w:w="137" w:type="dxa"/>
              <w:left w:w="0" w:type="dxa"/>
              <w:bottom w:w="137" w:type="dxa"/>
              <w:right w:w="0" w:type="dxa"/>
            </w:tcMar>
            <w:vAlign w:val="bottom"/>
            <w:hideMark/>
          </w:tcPr>
          <w:p w14:paraId="42642EE4" w14:textId="77777777" w:rsidR="006B2FA5" w:rsidRPr="006B2FA5" w:rsidRDefault="006B2FA5" w:rsidP="006B2FA5">
            <w:pPr>
              <w:ind w:firstLineChars="0" w:firstLine="0"/>
              <w:rPr>
                <w:rFonts w:cs="Times New Roman"/>
                <w:sz w:val="15"/>
                <w:szCs w:val="16"/>
              </w:rPr>
            </w:pPr>
          </w:p>
        </w:tc>
        <w:tc>
          <w:tcPr>
            <w:tcW w:w="459" w:type="pct"/>
            <w:tcMar>
              <w:top w:w="137" w:type="dxa"/>
              <w:left w:w="0" w:type="dxa"/>
              <w:bottom w:w="137" w:type="dxa"/>
              <w:right w:w="0" w:type="dxa"/>
            </w:tcMar>
            <w:vAlign w:val="bottom"/>
            <w:hideMark/>
          </w:tcPr>
          <w:p w14:paraId="1867C41C" w14:textId="77777777" w:rsidR="006B2FA5" w:rsidRPr="006B2FA5" w:rsidRDefault="006B2FA5" w:rsidP="006B2FA5">
            <w:pPr>
              <w:ind w:firstLineChars="0" w:firstLine="0"/>
              <w:rPr>
                <w:rFonts w:cs="Times New Roman"/>
                <w:sz w:val="15"/>
                <w:szCs w:val="16"/>
              </w:rPr>
            </w:pPr>
          </w:p>
        </w:tc>
        <w:tc>
          <w:tcPr>
            <w:tcW w:w="574" w:type="pct"/>
            <w:tcMar>
              <w:top w:w="137" w:type="dxa"/>
              <w:left w:w="0" w:type="dxa"/>
              <w:bottom w:w="137" w:type="dxa"/>
              <w:right w:w="0" w:type="dxa"/>
            </w:tcMar>
            <w:vAlign w:val="bottom"/>
            <w:hideMark/>
          </w:tcPr>
          <w:p w14:paraId="5FDB337F" w14:textId="77777777" w:rsidR="006B2FA5" w:rsidRPr="006B2FA5" w:rsidRDefault="006B2FA5" w:rsidP="006B2FA5">
            <w:pPr>
              <w:ind w:firstLineChars="0" w:firstLine="0"/>
              <w:rPr>
                <w:rFonts w:cs="Times New Roman"/>
                <w:sz w:val="15"/>
                <w:szCs w:val="16"/>
              </w:rPr>
            </w:pPr>
          </w:p>
        </w:tc>
        <w:tc>
          <w:tcPr>
            <w:tcW w:w="827" w:type="pct"/>
            <w:tcMar>
              <w:top w:w="137" w:type="dxa"/>
              <w:left w:w="0" w:type="dxa"/>
              <w:bottom w:w="137" w:type="dxa"/>
              <w:right w:w="0" w:type="dxa"/>
            </w:tcMar>
            <w:vAlign w:val="bottom"/>
            <w:hideMark/>
          </w:tcPr>
          <w:p w14:paraId="77537A5B" w14:textId="77777777" w:rsidR="006B2FA5" w:rsidRPr="006B2FA5" w:rsidRDefault="006B2FA5" w:rsidP="006B2FA5">
            <w:pPr>
              <w:ind w:firstLineChars="0" w:firstLine="0"/>
              <w:rPr>
                <w:rFonts w:cs="Times New Roman"/>
                <w:sz w:val="15"/>
                <w:szCs w:val="16"/>
              </w:rPr>
            </w:pPr>
          </w:p>
        </w:tc>
        <w:tc>
          <w:tcPr>
            <w:tcW w:w="580" w:type="pct"/>
            <w:tcMar>
              <w:top w:w="137" w:type="dxa"/>
              <w:left w:w="0" w:type="dxa"/>
              <w:bottom w:w="137" w:type="dxa"/>
              <w:right w:w="0" w:type="dxa"/>
            </w:tcMar>
            <w:vAlign w:val="bottom"/>
            <w:hideMark/>
          </w:tcPr>
          <w:p w14:paraId="5889F27D" w14:textId="77777777" w:rsidR="006B2FA5" w:rsidRPr="006B2FA5" w:rsidRDefault="006B2FA5" w:rsidP="006B2FA5">
            <w:pPr>
              <w:ind w:firstLineChars="0" w:firstLine="0"/>
              <w:rPr>
                <w:rFonts w:cs="Times New Roman"/>
                <w:sz w:val="15"/>
                <w:szCs w:val="16"/>
              </w:rPr>
            </w:pPr>
          </w:p>
        </w:tc>
      </w:tr>
      <w:tr w:rsidR="006B2FA5" w:rsidRPr="006B2FA5" w14:paraId="0B7A30AD" w14:textId="77777777" w:rsidTr="006B2FA5">
        <w:tc>
          <w:tcPr>
            <w:tcW w:w="1231" w:type="pct"/>
            <w:tcMar>
              <w:top w:w="137" w:type="dxa"/>
              <w:left w:w="0" w:type="dxa"/>
              <w:bottom w:w="137" w:type="dxa"/>
              <w:right w:w="0" w:type="dxa"/>
            </w:tcMar>
            <w:vAlign w:val="bottom"/>
            <w:hideMark/>
          </w:tcPr>
          <w:p w14:paraId="10084787" w14:textId="77777777" w:rsidR="006B2FA5" w:rsidRPr="006B2FA5" w:rsidRDefault="006B2FA5" w:rsidP="006B2FA5">
            <w:pPr>
              <w:ind w:firstLineChars="0" w:firstLine="0"/>
              <w:rPr>
                <w:rFonts w:cs="Times New Roman"/>
                <w:sz w:val="15"/>
                <w:szCs w:val="16"/>
              </w:rPr>
            </w:pPr>
            <w:r w:rsidRPr="006B2FA5">
              <w:rPr>
                <w:rFonts w:cs="Times New Roman"/>
                <w:sz w:val="15"/>
                <w:szCs w:val="16"/>
              </w:rPr>
              <w:t>Camrelizumab 200 mg IV</w:t>
            </w:r>
          </w:p>
        </w:tc>
        <w:tc>
          <w:tcPr>
            <w:tcW w:w="694" w:type="pct"/>
            <w:tcMar>
              <w:top w:w="137" w:type="dxa"/>
              <w:left w:w="0" w:type="dxa"/>
              <w:bottom w:w="137" w:type="dxa"/>
              <w:right w:w="0" w:type="dxa"/>
            </w:tcMar>
            <w:vAlign w:val="bottom"/>
            <w:hideMark/>
          </w:tcPr>
          <w:p w14:paraId="28ACC668" w14:textId="77777777" w:rsidR="006B2FA5" w:rsidRPr="006B2FA5" w:rsidRDefault="006B2FA5" w:rsidP="006B2FA5">
            <w:pPr>
              <w:ind w:firstLineChars="0" w:firstLine="0"/>
              <w:rPr>
                <w:rFonts w:cs="Times New Roman"/>
                <w:sz w:val="15"/>
                <w:szCs w:val="16"/>
              </w:rPr>
            </w:pPr>
          </w:p>
        </w:tc>
        <w:tc>
          <w:tcPr>
            <w:tcW w:w="635" w:type="pct"/>
            <w:tcMar>
              <w:top w:w="137" w:type="dxa"/>
              <w:left w:w="0" w:type="dxa"/>
              <w:bottom w:w="137" w:type="dxa"/>
              <w:right w:w="0" w:type="dxa"/>
            </w:tcMar>
            <w:vAlign w:val="bottom"/>
            <w:hideMark/>
          </w:tcPr>
          <w:p w14:paraId="07445EBF" w14:textId="77777777" w:rsidR="006B2FA5" w:rsidRPr="006B2FA5" w:rsidRDefault="006B2FA5" w:rsidP="006B2FA5">
            <w:pPr>
              <w:ind w:firstLineChars="0" w:firstLine="0"/>
              <w:rPr>
                <w:rFonts w:cs="Times New Roman"/>
                <w:sz w:val="15"/>
                <w:szCs w:val="16"/>
              </w:rPr>
            </w:pPr>
            <w:r w:rsidRPr="006B2FA5">
              <w:rPr>
                <w:rFonts w:cs="Times New Roman"/>
                <w:sz w:val="15"/>
                <w:szCs w:val="16"/>
              </w:rPr>
              <w:t>X (D1)</w:t>
            </w:r>
          </w:p>
        </w:tc>
        <w:tc>
          <w:tcPr>
            <w:tcW w:w="459" w:type="pct"/>
            <w:tcMar>
              <w:top w:w="137" w:type="dxa"/>
              <w:left w:w="0" w:type="dxa"/>
              <w:bottom w:w="137" w:type="dxa"/>
              <w:right w:w="0" w:type="dxa"/>
            </w:tcMar>
            <w:vAlign w:val="bottom"/>
            <w:hideMark/>
          </w:tcPr>
          <w:p w14:paraId="64F38C7E" w14:textId="77777777" w:rsidR="006B2FA5" w:rsidRPr="006B2FA5" w:rsidRDefault="006B2FA5" w:rsidP="006B2FA5">
            <w:pPr>
              <w:ind w:firstLineChars="0" w:firstLine="0"/>
              <w:rPr>
                <w:rFonts w:cs="Times New Roman"/>
                <w:sz w:val="15"/>
                <w:szCs w:val="16"/>
              </w:rPr>
            </w:pPr>
            <w:r w:rsidRPr="006B2FA5">
              <w:rPr>
                <w:rFonts w:cs="Times New Roman"/>
                <w:sz w:val="15"/>
                <w:szCs w:val="16"/>
              </w:rPr>
              <w:t>X (D1)</w:t>
            </w:r>
          </w:p>
        </w:tc>
        <w:tc>
          <w:tcPr>
            <w:tcW w:w="574" w:type="pct"/>
            <w:tcMar>
              <w:top w:w="137" w:type="dxa"/>
              <w:left w:w="0" w:type="dxa"/>
              <w:bottom w:w="137" w:type="dxa"/>
              <w:right w:w="0" w:type="dxa"/>
            </w:tcMar>
            <w:vAlign w:val="bottom"/>
            <w:hideMark/>
          </w:tcPr>
          <w:p w14:paraId="6E61A612" w14:textId="77777777" w:rsidR="006B2FA5" w:rsidRPr="006B2FA5" w:rsidRDefault="006B2FA5" w:rsidP="006B2FA5">
            <w:pPr>
              <w:ind w:firstLineChars="0" w:firstLine="0"/>
              <w:rPr>
                <w:rFonts w:cs="Times New Roman"/>
                <w:sz w:val="15"/>
                <w:szCs w:val="16"/>
              </w:rPr>
            </w:pPr>
          </w:p>
        </w:tc>
        <w:tc>
          <w:tcPr>
            <w:tcW w:w="827" w:type="pct"/>
            <w:tcMar>
              <w:top w:w="137" w:type="dxa"/>
              <w:left w:w="0" w:type="dxa"/>
              <w:bottom w:w="137" w:type="dxa"/>
              <w:right w:w="0" w:type="dxa"/>
            </w:tcMar>
            <w:vAlign w:val="bottom"/>
            <w:hideMark/>
          </w:tcPr>
          <w:p w14:paraId="332CFAC0" w14:textId="77777777" w:rsidR="006B2FA5" w:rsidRPr="006B2FA5" w:rsidRDefault="006B2FA5" w:rsidP="006B2FA5">
            <w:pPr>
              <w:ind w:firstLineChars="0" w:firstLine="0"/>
              <w:rPr>
                <w:rFonts w:cs="Times New Roman"/>
                <w:sz w:val="15"/>
                <w:szCs w:val="16"/>
              </w:rPr>
            </w:pPr>
          </w:p>
        </w:tc>
        <w:tc>
          <w:tcPr>
            <w:tcW w:w="580" w:type="pct"/>
            <w:tcMar>
              <w:top w:w="137" w:type="dxa"/>
              <w:left w:w="0" w:type="dxa"/>
              <w:bottom w:w="137" w:type="dxa"/>
              <w:right w:w="0" w:type="dxa"/>
            </w:tcMar>
            <w:vAlign w:val="bottom"/>
            <w:hideMark/>
          </w:tcPr>
          <w:p w14:paraId="5F9C551D" w14:textId="77777777" w:rsidR="006B2FA5" w:rsidRPr="006B2FA5" w:rsidRDefault="006B2FA5" w:rsidP="006B2FA5">
            <w:pPr>
              <w:ind w:firstLineChars="0" w:firstLine="0"/>
              <w:rPr>
                <w:rFonts w:cs="Times New Roman"/>
                <w:sz w:val="15"/>
                <w:szCs w:val="16"/>
              </w:rPr>
            </w:pPr>
          </w:p>
        </w:tc>
      </w:tr>
      <w:tr w:rsidR="006B2FA5" w:rsidRPr="006B2FA5" w14:paraId="386CEEC0" w14:textId="77777777" w:rsidTr="006B2FA5">
        <w:tc>
          <w:tcPr>
            <w:tcW w:w="1231" w:type="pct"/>
            <w:tcMar>
              <w:top w:w="137" w:type="dxa"/>
              <w:left w:w="0" w:type="dxa"/>
              <w:bottom w:w="137" w:type="dxa"/>
              <w:right w:w="0" w:type="dxa"/>
            </w:tcMar>
            <w:vAlign w:val="bottom"/>
            <w:hideMark/>
          </w:tcPr>
          <w:p w14:paraId="69AA08FA" w14:textId="77777777" w:rsidR="006B2FA5" w:rsidRPr="006B2FA5" w:rsidRDefault="006B2FA5" w:rsidP="006B2FA5">
            <w:pPr>
              <w:ind w:firstLineChars="0" w:firstLine="0"/>
              <w:rPr>
                <w:rFonts w:cs="Times New Roman"/>
                <w:sz w:val="15"/>
                <w:szCs w:val="16"/>
              </w:rPr>
            </w:pPr>
            <w:r w:rsidRPr="006B2FA5">
              <w:rPr>
                <w:rFonts w:cs="Times New Roman"/>
                <w:sz w:val="15"/>
                <w:szCs w:val="16"/>
              </w:rPr>
              <w:t>Leukapheresis (Arm B only)</w:t>
            </w:r>
          </w:p>
        </w:tc>
        <w:tc>
          <w:tcPr>
            <w:tcW w:w="694" w:type="pct"/>
            <w:tcMar>
              <w:top w:w="137" w:type="dxa"/>
              <w:left w:w="0" w:type="dxa"/>
              <w:bottom w:w="137" w:type="dxa"/>
              <w:right w:w="0" w:type="dxa"/>
            </w:tcMar>
            <w:vAlign w:val="bottom"/>
            <w:hideMark/>
          </w:tcPr>
          <w:p w14:paraId="3B275E80" w14:textId="77777777" w:rsidR="006B2FA5" w:rsidRPr="006B2FA5" w:rsidRDefault="006B2FA5" w:rsidP="006B2FA5">
            <w:pPr>
              <w:ind w:firstLineChars="0" w:firstLine="0"/>
              <w:rPr>
                <w:rFonts w:cs="Times New Roman"/>
                <w:sz w:val="15"/>
                <w:szCs w:val="16"/>
              </w:rPr>
            </w:pPr>
          </w:p>
        </w:tc>
        <w:tc>
          <w:tcPr>
            <w:tcW w:w="635" w:type="pct"/>
            <w:tcMar>
              <w:top w:w="137" w:type="dxa"/>
              <w:left w:w="0" w:type="dxa"/>
              <w:bottom w:w="137" w:type="dxa"/>
              <w:right w:w="0" w:type="dxa"/>
            </w:tcMar>
            <w:vAlign w:val="bottom"/>
            <w:hideMark/>
          </w:tcPr>
          <w:p w14:paraId="70611BC1" w14:textId="77777777" w:rsidR="006B2FA5" w:rsidRPr="006B2FA5" w:rsidRDefault="006B2FA5" w:rsidP="006B2FA5">
            <w:pPr>
              <w:ind w:firstLineChars="0" w:firstLine="0"/>
              <w:rPr>
                <w:rFonts w:cs="Times New Roman"/>
                <w:sz w:val="15"/>
                <w:szCs w:val="16"/>
              </w:rPr>
            </w:pPr>
            <w:r w:rsidRPr="006B2FA5">
              <w:rPr>
                <w:rFonts w:cs="Times New Roman"/>
                <w:sz w:val="15"/>
                <w:szCs w:val="16"/>
              </w:rPr>
              <w:t>X (D-14 to -10)</w:t>
            </w:r>
          </w:p>
        </w:tc>
        <w:tc>
          <w:tcPr>
            <w:tcW w:w="459" w:type="pct"/>
            <w:tcMar>
              <w:top w:w="137" w:type="dxa"/>
              <w:left w:w="0" w:type="dxa"/>
              <w:bottom w:w="137" w:type="dxa"/>
              <w:right w:w="0" w:type="dxa"/>
            </w:tcMar>
            <w:vAlign w:val="bottom"/>
            <w:hideMark/>
          </w:tcPr>
          <w:p w14:paraId="5872B159" w14:textId="77777777" w:rsidR="006B2FA5" w:rsidRPr="006B2FA5" w:rsidRDefault="006B2FA5" w:rsidP="006B2FA5">
            <w:pPr>
              <w:ind w:firstLineChars="0" w:firstLine="0"/>
              <w:rPr>
                <w:rFonts w:cs="Times New Roman"/>
                <w:sz w:val="15"/>
                <w:szCs w:val="16"/>
              </w:rPr>
            </w:pPr>
            <w:r w:rsidRPr="006B2FA5">
              <w:rPr>
                <w:rFonts w:cs="Times New Roman"/>
                <w:sz w:val="15"/>
                <w:szCs w:val="16"/>
              </w:rPr>
              <w:t>X (D7-10 of prior cycle)</w:t>
            </w:r>
          </w:p>
        </w:tc>
        <w:tc>
          <w:tcPr>
            <w:tcW w:w="574" w:type="pct"/>
            <w:tcMar>
              <w:top w:w="137" w:type="dxa"/>
              <w:left w:w="0" w:type="dxa"/>
              <w:bottom w:w="137" w:type="dxa"/>
              <w:right w:w="0" w:type="dxa"/>
            </w:tcMar>
            <w:vAlign w:val="bottom"/>
            <w:hideMark/>
          </w:tcPr>
          <w:p w14:paraId="430A954C" w14:textId="77777777" w:rsidR="006B2FA5" w:rsidRPr="006B2FA5" w:rsidRDefault="006B2FA5" w:rsidP="006B2FA5">
            <w:pPr>
              <w:ind w:firstLineChars="0" w:firstLine="0"/>
              <w:rPr>
                <w:rFonts w:cs="Times New Roman"/>
                <w:sz w:val="15"/>
                <w:szCs w:val="16"/>
              </w:rPr>
            </w:pPr>
          </w:p>
        </w:tc>
        <w:tc>
          <w:tcPr>
            <w:tcW w:w="827" w:type="pct"/>
            <w:tcMar>
              <w:top w:w="137" w:type="dxa"/>
              <w:left w:w="0" w:type="dxa"/>
              <w:bottom w:w="137" w:type="dxa"/>
              <w:right w:w="0" w:type="dxa"/>
            </w:tcMar>
            <w:vAlign w:val="bottom"/>
            <w:hideMark/>
          </w:tcPr>
          <w:p w14:paraId="080E6904" w14:textId="77777777" w:rsidR="006B2FA5" w:rsidRPr="006B2FA5" w:rsidRDefault="006B2FA5" w:rsidP="006B2FA5">
            <w:pPr>
              <w:ind w:firstLineChars="0" w:firstLine="0"/>
              <w:rPr>
                <w:rFonts w:cs="Times New Roman"/>
                <w:sz w:val="15"/>
                <w:szCs w:val="16"/>
              </w:rPr>
            </w:pPr>
          </w:p>
        </w:tc>
        <w:tc>
          <w:tcPr>
            <w:tcW w:w="580" w:type="pct"/>
            <w:tcMar>
              <w:top w:w="137" w:type="dxa"/>
              <w:left w:w="0" w:type="dxa"/>
              <w:bottom w:w="137" w:type="dxa"/>
              <w:right w:w="0" w:type="dxa"/>
            </w:tcMar>
            <w:vAlign w:val="bottom"/>
            <w:hideMark/>
          </w:tcPr>
          <w:p w14:paraId="2BDF8137" w14:textId="77777777" w:rsidR="006B2FA5" w:rsidRPr="006B2FA5" w:rsidRDefault="006B2FA5" w:rsidP="006B2FA5">
            <w:pPr>
              <w:ind w:firstLineChars="0" w:firstLine="0"/>
              <w:rPr>
                <w:rFonts w:cs="Times New Roman"/>
                <w:sz w:val="15"/>
                <w:szCs w:val="16"/>
              </w:rPr>
            </w:pPr>
          </w:p>
        </w:tc>
      </w:tr>
      <w:tr w:rsidR="006B2FA5" w:rsidRPr="006B2FA5" w14:paraId="3562EE1C" w14:textId="77777777" w:rsidTr="006B2FA5">
        <w:tc>
          <w:tcPr>
            <w:tcW w:w="1231" w:type="pct"/>
            <w:tcMar>
              <w:top w:w="137" w:type="dxa"/>
              <w:left w:w="0" w:type="dxa"/>
              <w:bottom w:w="137" w:type="dxa"/>
              <w:right w:w="0" w:type="dxa"/>
            </w:tcMar>
            <w:vAlign w:val="bottom"/>
            <w:hideMark/>
          </w:tcPr>
          <w:p w14:paraId="46101870" w14:textId="77777777" w:rsidR="006B2FA5" w:rsidRPr="006B2FA5" w:rsidRDefault="006B2FA5" w:rsidP="006B2FA5">
            <w:pPr>
              <w:ind w:firstLineChars="0" w:firstLine="0"/>
              <w:rPr>
                <w:rFonts w:cs="Times New Roman"/>
                <w:sz w:val="15"/>
                <w:szCs w:val="16"/>
              </w:rPr>
            </w:pPr>
            <w:r w:rsidRPr="006B2FA5">
              <w:rPr>
                <w:rFonts w:cs="Times New Roman"/>
                <w:sz w:val="15"/>
                <w:szCs w:val="16"/>
              </w:rPr>
              <w:t>CIK cell infusion (Arm B only)</w:t>
            </w:r>
          </w:p>
        </w:tc>
        <w:tc>
          <w:tcPr>
            <w:tcW w:w="694" w:type="pct"/>
            <w:tcMar>
              <w:top w:w="137" w:type="dxa"/>
              <w:left w:w="0" w:type="dxa"/>
              <w:bottom w:w="137" w:type="dxa"/>
              <w:right w:w="0" w:type="dxa"/>
            </w:tcMar>
            <w:vAlign w:val="bottom"/>
            <w:hideMark/>
          </w:tcPr>
          <w:p w14:paraId="72864E9C" w14:textId="77777777" w:rsidR="006B2FA5" w:rsidRPr="006B2FA5" w:rsidRDefault="006B2FA5" w:rsidP="006B2FA5">
            <w:pPr>
              <w:ind w:firstLineChars="0" w:firstLine="0"/>
              <w:rPr>
                <w:rFonts w:cs="Times New Roman"/>
                <w:sz w:val="15"/>
                <w:szCs w:val="16"/>
              </w:rPr>
            </w:pPr>
          </w:p>
        </w:tc>
        <w:tc>
          <w:tcPr>
            <w:tcW w:w="635" w:type="pct"/>
            <w:tcMar>
              <w:top w:w="137" w:type="dxa"/>
              <w:left w:w="0" w:type="dxa"/>
              <w:bottom w:w="137" w:type="dxa"/>
              <w:right w:w="0" w:type="dxa"/>
            </w:tcMar>
            <w:vAlign w:val="bottom"/>
            <w:hideMark/>
          </w:tcPr>
          <w:p w14:paraId="2582B348" w14:textId="77777777" w:rsidR="006B2FA5" w:rsidRPr="006B2FA5" w:rsidRDefault="006B2FA5" w:rsidP="006B2FA5">
            <w:pPr>
              <w:ind w:firstLineChars="0" w:firstLine="0"/>
              <w:rPr>
                <w:rFonts w:cs="Times New Roman"/>
                <w:sz w:val="15"/>
                <w:szCs w:val="16"/>
              </w:rPr>
            </w:pPr>
            <w:r w:rsidRPr="006B2FA5">
              <w:rPr>
                <w:rFonts w:cs="Times New Roman"/>
                <w:sz w:val="15"/>
                <w:szCs w:val="16"/>
              </w:rPr>
              <w:t>X (D14)</w:t>
            </w:r>
          </w:p>
        </w:tc>
        <w:tc>
          <w:tcPr>
            <w:tcW w:w="459" w:type="pct"/>
            <w:tcMar>
              <w:top w:w="137" w:type="dxa"/>
              <w:left w:w="0" w:type="dxa"/>
              <w:bottom w:w="137" w:type="dxa"/>
              <w:right w:w="0" w:type="dxa"/>
            </w:tcMar>
            <w:vAlign w:val="bottom"/>
            <w:hideMark/>
          </w:tcPr>
          <w:p w14:paraId="22248755" w14:textId="77777777" w:rsidR="006B2FA5" w:rsidRPr="006B2FA5" w:rsidRDefault="006B2FA5" w:rsidP="006B2FA5">
            <w:pPr>
              <w:ind w:firstLineChars="0" w:firstLine="0"/>
              <w:rPr>
                <w:rFonts w:cs="Times New Roman"/>
                <w:sz w:val="15"/>
                <w:szCs w:val="16"/>
              </w:rPr>
            </w:pPr>
            <w:r w:rsidRPr="006B2FA5">
              <w:rPr>
                <w:rFonts w:cs="Times New Roman"/>
                <w:sz w:val="15"/>
                <w:szCs w:val="16"/>
              </w:rPr>
              <w:t>X (D14)</w:t>
            </w:r>
          </w:p>
        </w:tc>
        <w:tc>
          <w:tcPr>
            <w:tcW w:w="574" w:type="pct"/>
            <w:tcMar>
              <w:top w:w="137" w:type="dxa"/>
              <w:left w:w="0" w:type="dxa"/>
              <w:bottom w:w="137" w:type="dxa"/>
              <w:right w:w="0" w:type="dxa"/>
            </w:tcMar>
            <w:vAlign w:val="bottom"/>
            <w:hideMark/>
          </w:tcPr>
          <w:p w14:paraId="6E6887DD" w14:textId="77777777" w:rsidR="006B2FA5" w:rsidRPr="006B2FA5" w:rsidRDefault="006B2FA5" w:rsidP="006B2FA5">
            <w:pPr>
              <w:ind w:firstLineChars="0" w:firstLine="0"/>
              <w:rPr>
                <w:rFonts w:cs="Times New Roman"/>
                <w:sz w:val="15"/>
                <w:szCs w:val="16"/>
              </w:rPr>
            </w:pPr>
          </w:p>
        </w:tc>
        <w:tc>
          <w:tcPr>
            <w:tcW w:w="827" w:type="pct"/>
            <w:tcMar>
              <w:top w:w="137" w:type="dxa"/>
              <w:left w:w="0" w:type="dxa"/>
              <w:bottom w:w="137" w:type="dxa"/>
              <w:right w:w="0" w:type="dxa"/>
            </w:tcMar>
            <w:vAlign w:val="bottom"/>
            <w:hideMark/>
          </w:tcPr>
          <w:p w14:paraId="3B312E22" w14:textId="77777777" w:rsidR="006B2FA5" w:rsidRPr="006B2FA5" w:rsidRDefault="006B2FA5" w:rsidP="006B2FA5">
            <w:pPr>
              <w:ind w:firstLineChars="0" w:firstLine="0"/>
              <w:rPr>
                <w:rFonts w:cs="Times New Roman"/>
                <w:sz w:val="15"/>
                <w:szCs w:val="16"/>
              </w:rPr>
            </w:pPr>
          </w:p>
        </w:tc>
        <w:tc>
          <w:tcPr>
            <w:tcW w:w="580" w:type="pct"/>
            <w:vAlign w:val="center"/>
            <w:hideMark/>
          </w:tcPr>
          <w:p w14:paraId="68C3AA23" w14:textId="77777777" w:rsidR="006B2FA5" w:rsidRPr="006B2FA5" w:rsidRDefault="006B2FA5" w:rsidP="006B2FA5">
            <w:pPr>
              <w:ind w:firstLineChars="0" w:firstLine="0"/>
              <w:rPr>
                <w:rFonts w:cs="Times New Roman"/>
                <w:sz w:val="15"/>
                <w:szCs w:val="16"/>
              </w:rPr>
            </w:pPr>
            <w:r w:rsidRPr="006B2FA5">
              <w:rPr>
                <w:rFonts w:cs="Times New Roman"/>
                <w:sz w:val="15"/>
                <w:szCs w:val="16"/>
              </w:rPr>
              <w:br/>
            </w:r>
          </w:p>
        </w:tc>
      </w:tr>
    </w:tbl>
    <w:p w14:paraId="627990BE" w14:textId="77777777" w:rsidR="006B2FA5" w:rsidRPr="006B2FA5" w:rsidRDefault="006B2FA5" w:rsidP="006B2FA5">
      <w:pPr>
        <w:pStyle w:val="2"/>
        <w:ind w:firstLine="420"/>
      </w:pPr>
      <w:bookmarkStart w:id="39" w:name="_Toc211065287"/>
      <w:r w:rsidRPr="006B2FA5">
        <w:t>6.2. Screening Period (Days -30 to -1)</w:t>
      </w:r>
      <w:bookmarkEnd w:id="39"/>
    </w:p>
    <w:p w14:paraId="6CB2B524" w14:textId="77777777" w:rsidR="006B2FA5" w:rsidRPr="006B2FA5" w:rsidRDefault="006B2FA5" w:rsidP="006B2FA5">
      <w:pPr>
        <w:ind w:firstLine="440"/>
      </w:pPr>
      <w:r w:rsidRPr="006B2FA5">
        <w:t>Objectives: Confirm eligibility, obtain informed consent, collect baseline data</w:t>
      </w:r>
    </w:p>
    <w:p w14:paraId="7F5382B6" w14:textId="77777777" w:rsidR="006B2FA5" w:rsidRPr="006B2FA5" w:rsidRDefault="006B2FA5" w:rsidP="006B2FA5">
      <w:pPr>
        <w:ind w:firstLine="440"/>
      </w:pPr>
      <w:r w:rsidRPr="006B2FA5">
        <w:t>Procedures:</w:t>
      </w:r>
    </w:p>
    <w:p w14:paraId="111F7629" w14:textId="77777777" w:rsidR="006B2FA5" w:rsidRPr="006B2FA5" w:rsidRDefault="006B2FA5" w:rsidP="006B2FA5">
      <w:pPr>
        <w:ind w:firstLine="440"/>
      </w:pPr>
      <w:r w:rsidRPr="006B2FA5">
        <w:t>Informed Consent: Discuss study rationale, procedures, risks/benefits; provide adequate time for questions; obtain written consent before any study-specific procedures</w:t>
      </w:r>
    </w:p>
    <w:p w14:paraId="7F04CCC5" w14:textId="77777777" w:rsidR="006B2FA5" w:rsidRPr="006B2FA5" w:rsidRDefault="006B2FA5" w:rsidP="006B2FA5">
      <w:pPr>
        <w:ind w:firstLine="440"/>
      </w:pPr>
      <w:r w:rsidRPr="006B2FA5">
        <w:t>Demographics and Medical History:</w:t>
      </w:r>
    </w:p>
    <w:p w14:paraId="7630A583" w14:textId="77777777" w:rsidR="006B2FA5" w:rsidRPr="006B2FA5" w:rsidRDefault="006B2FA5" w:rsidP="006B2FA5">
      <w:pPr>
        <w:ind w:firstLine="440"/>
      </w:pPr>
      <w:r w:rsidRPr="006B2FA5">
        <w:t>Age, sex, race/ethnicity</w:t>
      </w:r>
    </w:p>
    <w:p w14:paraId="434A8DD9" w14:textId="77777777" w:rsidR="006B2FA5" w:rsidRPr="006B2FA5" w:rsidRDefault="006B2FA5" w:rsidP="006B2FA5">
      <w:pPr>
        <w:ind w:firstLine="440"/>
      </w:pPr>
      <w:r w:rsidRPr="006B2FA5">
        <w:t>RCC diagnosis date, histology, stage at diagnosis</w:t>
      </w:r>
    </w:p>
    <w:p w14:paraId="1E309008" w14:textId="77777777" w:rsidR="006B2FA5" w:rsidRPr="006B2FA5" w:rsidRDefault="006B2FA5" w:rsidP="006B2FA5">
      <w:pPr>
        <w:ind w:firstLine="440"/>
      </w:pPr>
      <w:r w:rsidRPr="006B2FA5">
        <w:t>Prior systemic therapies (regimen, start/stop dates, best response, reason for discontinuation)</w:t>
      </w:r>
    </w:p>
    <w:p w14:paraId="48124059" w14:textId="77777777" w:rsidR="006B2FA5" w:rsidRPr="006B2FA5" w:rsidRDefault="006B2FA5" w:rsidP="006B2FA5">
      <w:pPr>
        <w:ind w:firstLine="440"/>
      </w:pPr>
      <w:r w:rsidRPr="006B2FA5">
        <w:t>Prior surgeries (nephrectomy, metastasectomy), radiotherapy</w:t>
      </w:r>
    </w:p>
    <w:p w14:paraId="7F3B6E12" w14:textId="77777777" w:rsidR="006B2FA5" w:rsidRPr="006B2FA5" w:rsidRDefault="006B2FA5" w:rsidP="006B2FA5">
      <w:pPr>
        <w:ind w:firstLine="440"/>
      </w:pPr>
      <w:r w:rsidRPr="006B2FA5">
        <w:t>Relevant medical history (cardiovascular, pulmonary, autoimmune, infectious diseases)</w:t>
      </w:r>
    </w:p>
    <w:p w14:paraId="25FA9D47" w14:textId="77777777" w:rsidR="006B2FA5" w:rsidRPr="006B2FA5" w:rsidRDefault="006B2FA5" w:rsidP="006B2FA5">
      <w:pPr>
        <w:ind w:firstLine="440"/>
      </w:pPr>
      <w:r w:rsidRPr="006B2FA5">
        <w:t>Physical Examination:</w:t>
      </w:r>
    </w:p>
    <w:p w14:paraId="1A70867C" w14:textId="77777777" w:rsidR="006B2FA5" w:rsidRPr="006B2FA5" w:rsidRDefault="006B2FA5" w:rsidP="006B2FA5">
      <w:pPr>
        <w:ind w:firstLine="440"/>
      </w:pPr>
      <w:r w:rsidRPr="006B2FA5">
        <w:lastRenderedPageBreak/>
        <w:t>Height, weight, body surface area (BSA, Mosteller formula)</w:t>
      </w:r>
    </w:p>
    <w:p w14:paraId="69E406C8" w14:textId="77777777" w:rsidR="006B2FA5" w:rsidRPr="006B2FA5" w:rsidRDefault="006B2FA5" w:rsidP="006B2FA5">
      <w:pPr>
        <w:ind w:firstLine="440"/>
      </w:pPr>
      <w:r w:rsidRPr="006B2FA5">
        <w:t>Vital signs: Blood pressure, heart rate, respiratory rate, temperature, oxygen saturation</w:t>
      </w:r>
    </w:p>
    <w:p w14:paraId="6BE50849" w14:textId="77777777" w:rsidR="006B2FA5" w:rsidRPr="006B2FA5" w:rsidRDefault="006B2FA5" w:rsidP="006B2FA5">
      <w:pPr>
        <w:ind w:firstLine="440"/>
      </w:pPr>
      <w:r w:rsidRPr="006B2FA5">
        <w:t>ECOG performance status</w:t>
      </w:r>
    </w:p>
    <w:p w14:paraId="4C7BCC5C" w14:textId="77777777" w:rsidR="006B2FA5" w:rsidRPr="006B2FA5" w:rsidRDefault="006B2FA5" w:rsidP="006B2FA5">
      <w:pPr>
        <w:ind w:firstLine="440"/>
      </w:pPr>
      <w:r w:rsidRPr="006B2FA5">
        <w:t>Comprehensive physical exam by organ system</w:t>
      </w:r>
    </w:p>
    <w:p w14:paraId="445BB838" w14:textId="77777777" w:rsidR="006B2FA5" w:rsidRPr="006B2FA5" w:rsidRDefault="006B2FA5" w:rsidP="006B2FA5">
      <w:pPr>
        <w:ind w:firstLine="440"/>
      </w:pPr>
      <w:r w:rsidRPr="006B2FA5">
        <w:t>Laboratory Assessments (within 14 days of randomization):</w:t>
      </w:r>
    </w:p>
    <w:p w14:paraId="0DB70B2C" w14:textId="77777777" w:rsidR="006B2FA5" w:rsidRPr="006B2FA5" w:rsidRDefault="006B2FA5" w:rsidP="006B2FA5">
      <w:pPr>
        <w:ind w:firstLine="440"/>
      </w:pPr>
      <w:r w:rsidRPr="006B2FA5">
        <w:t>Hematology: CBC with differential</w:t>
      </w:r>
    </w:p>
    <w:p w14:paraId="42344DC2" w14:textId="77777777" w:rsidR="006B2FA5" w:rsidRPr="006B2FA5" w:rsidRDefault="006B2FA5" w:rsidP="006B2FA5">
      <w:pPr>
        <w:ind w:firstLine="440"/>
      </w:pPr>
      <w:r w:rsidRPr="006B2FA5">
        <w:t>Chemistry: Comprehensive metabolic panel, LDH, cortisol</w:t>
      </w:r>
    </w:p>
    <w:p w14:paraId="6B97DCD9" w14:textId="77777777" w:rsidR="006B2FA5" w:rsidRPr="006B2FA5" w:rsidRDefault="006B2FA5" w:rsidP="006B2FA5">
      <w:pPr>
        <w:ind w:firstLine="440"/>
      </w:pPr>
      <w:r w:rsidRPr="006B2FA5">
        <w:t>Thyroid function: TSH, free T3, free T4</w:t>
      </w:r>
    </w:p>
    <w:p w14:paraId="3C0054B6" w14:textId="77777777" w:rsidR="006B2FA5" w:rsidRPr="006B2FA5" w:rsidRDefault="006B2FA5" w:rsidP="006B2FA5">
      <w:pPr>
        <w:ind w:firstLine="440"/>
      </w:pPr>
      <w:r w:rsidRPr="006B2FA5">
        <w:t>Urinalysis: Dipstick and microscopy; 24-hour urine protein if dipstick ≥2+</w:t>
      </w:r>
    </w:p>
    <w:p w14:paraId="73BEA8E6" w14:textId="77777777" w:rsidR="006B2FA5" w:rsidRPr="006B2FA5" w:rsidRDefault="006B2FA5" w:rsidP="006B2FA5">
      <w:pPr>
        <w:ind w:firstLine="440"/>
      </w:pPr>
      <w:r w:rsidRPr="006B2FA5">
        <w:t>Serology: HIV antibody, HBsAg, anti-HBc, anti-HBs, anti-HCV, syphilis antibody</w:t>
      </w:r>
    </w:p>
    <w:p w14:paraId="74627723" w14:textId="77777777" w:rsidR="006B2FA5" w:rsidRPr="006B2FA5" w:rsidRDefault="006B2FA5" w:rsidP="006B2FA5">
      <w:pPr>
        <w:ind w:firstLine="440"/>
      </w:pPr>
      <w:r w:rsidRPr="006B2FA5">
        <w:t>Pregnancy test: Serum β-hCG for women of childbearing potential</w:t>
      </w:r>
    </w:p>
    <w:p w14:paraId="00817606" w14:textId="77777777" w:rsidR="006B2FA5" w:rsidRPr="006B2FA5" w:rsidRDefault="006B2FA5" w:rsidP="006B2FA5">
      <w:pPr>
        <w:ind w:firstLine="440"/>
      </w:pPr>
      <w:r w:rsidRPr="006B2FA5">
        <w:t>Coagulation: PT, aPTT, fibrinogen (if history of bleeding/clotting disorder)</w:t>
      </w:r>
    </w:p>
    <w:p w14:paraId="019984D9" w14:textId="77777777" w:rsidR="006B2FA5" w:rsidRPr="006B2FA5" w:rsidRDefault="006B2FA5" w:rsidP="006B2FA5">
      <w:pPr>
        <w:ind w:firstLine="440"/>
      </w:pPr>
      <w:r w:rsidRPr="006B2FA5">
        <w:t>Cardiac Assessment:</w:t>
      </w:r>
    </w:p>
    <w:p w14:paraId="798A22F1" w14:textId="77777777" w:rsidR="006B2FA5" w:rsidRPr="006B2FA5" w:rsidRDefault="006B2FA5" w:rsidP="006B2FA5">
      <w:pPr>
        <w:ind w:firstLine="440"/>
      </w:pPr>
      <w:r w:rsidRPr="006B2FA5">
        <w:t>12-lead electrocardiogram (ECG)</w:t>
      </w:r>
    </w:p>
    <w:p w14:paraId="436B6009" w14:textId="77777777" w:rsidR="006B2FA5" w:rsidRPr="006B2FA5" w:rsidRDefault="006B2FA5" w:rsidP="006B2FA5">
      <w:pPr>
        <w:ind w:firstLine="440"/>
      </w:pPr>
      <w:r w:rsidRPr="006B2FA5">
        <w:t>Echocardiogram or MUGA scan if history of cardiac disease (optional)</w:t>
      </w:r>
    </w:p>
    <w:p w14:paraId="09501AC1" w14:textId="77777777" w:rsidR="006B2FA5" w:rsidRPr="006B2FA5" w:rsidRDefault="006B2FA5" w:rsidP="006B2FA5">
      <w:pPr>
        <w:ind w:firstLine="440"/>
      </w:pPr>
      <w:r w:rsidRPr="006B2FA5">
        <w:t>Tumor Assessment (within 30 days of randomization):</w:t>
      </w:r>
    </w:p>
    <w:p w14:paraId="611F1DA7" w14:textId="77777777" w:rsidR="006B2FA5" w:rsidRPr="006B2FA5" w:rsidRDefault="006B2FA5" w:rsidP="006B2FA5">
      <w:pPr>
        <w:ind w:firstLine="440"/>
      </w:pPr>
      <w:r w:rsidRPr="006B2FA5">
        <w:t>CT chest/abdomen/pelvis with IV contrast (or MRI if contrast contraindicated)</w:t>
      </w:r>
    </w:p>
    <w:p w14:paraId="01C16AB6" w14:textId="77777777" w:rsidR="006B2FA5" w:rsidRPr="006B2FA5" w:rsidRDefault="006B2FA5" w:rsidP="006B2FA5">
      <w:pPr>
        <w:ind w:firstLine="440"/>
      </w:pPr>
      <w:r w:rsidRPr="006B2FA5">
        <w:t>Brain MRI with gadolinium (if clinically indicated or history of CNS metastases)</w:t>
      </w:r>
    </w:p>
    <w:p w14:paraId="74276FD4" w14:textId="77777777" w:rsidR="006B2FA5" w:rsidRPr="006B2FA5" w:rsidRDefault="006B2FA5" w:rsidP="006B2FA5">
      <w:pPr>
        <w:ind w:firstLine="440"/>
      </w:pPr>
      <w:r w:rsidRPr="006B2FA5">
        <w:t>Bone scan (if bone metastases suspected or known)</w:t>
      </w:r>
    </w:p>
    <w:p w14:paraId="27F9FC33" w14:textId="77777777" w:rsidR="006B2FA5" w:rsidRPr="006B2FA5" w:rsidRDefault="006B2FA5" w:rsidP="006B2FA5">
      <w:pPr>
        <w:ind w:firstLine="440"/>
      </w:pPr>
      <w:r w:rsidRPr="006B2FA5">
        <w:t>Measurements of all target and non-target lesions per RECIST 1.1</w:t>
      </w:r>
    </w:p>
    <w:p w14:paraId="3C4CF563" w14:textId="77777777" w:rsidR="006B2FA5" w:rsidRPr="006B2FA5" w:rsidRDefault="006B2FA5" w:rsidP="006B2FA5">
      <w:pPr>
        <w:ind w:firstLine="440"/>
      </w:pPr>
      <w:r w:rsidRPr="006B2FA5">
        <w:t>Histopathology Confirmation:</w:t>
      </w:r>
    </w:p>
    <w:p w14:paraId="6F6EAE07" w14:textId="77777777" w:rsidR="006B2FA5" w:rsidRPr="006B2FA5" w:rsidRDefault="006B2FA5" w:rsidP="006B2FA5">
      <w:pPr>
        <w:ind w:firstLine="440"/>
      </w:pPr>
      <w:r w:rsidRPr="006B2FA5">
        <w:t>Central review of pathology report confirming clear cell RCC histology</w:t>
      </w:r>
    </w:p>
    <w:p w14:paraId="0417454C" w14:textId="77777777" w:rsidR="006B2FA5" w:rsidRPr="006B2FA5" w:rsidRDefault="006B2FA5" w:rsidP="006B2FA5">
      <w:pPr>
        <w:ind w:firstLine="440"/>
      </w:pPr>
      <w:r w:rsidRPr="006B2FA5">
        <w:t>Archival tumor tissue block or 10 unstained slides (if available) for correlative studies</w:t>
      </w:r>
    </w:p>
    <w:p w14:paraId="0BCA26BD" w14:textId="77777777" w:rsidR="006B2FA5" w:rsidRPr="006B2FA5" w:rsidRDefault="006B2FA5" w:rsidP="006B2FA5">
      <w:pPr>
        <w:ind w:firstLine="440"/>
      </w:pPr>
      <w:r w:rsidRPr="006B2FA5">
        <w:t>Quality of Life: EORTC QLQ-C30 questionnaire</w:t>
      </w:r>
    </w:p>
    <w:p w14:paraId="653CE7FD" w14:textId="77777777" w:rsidR="006B2FA5" w:rsidRPr="006B2FA5" w:rsidRDefault="006B2FA5" w:rsidP="006B2FA5">
      <w:pPr>
        <w:ind w:firstLine="440"/>
      </w:pPr>
      <w:r w:rsidRPr="006B2FA5">
        <w:t>Eligibility Verification: Review all inclusion/exclusion criteria; document in source and CRF</w:t>
      </w:r>
    </w:p>
    <w:p w14:paraId="6C9CD21D" w14:textId="77777777" w:rsidR="006B2FA5" w:rsidRPr="006B2FA5" w:rsidRDefault="006B2FA5" w:rsidP="006B2FA5">
      <w:pPr>
        <w:ind w:firstLine="440"/>
      </w:pPr>
      <w:r w:rsidRPr="006B2FA5">
        <w:t xml:space="preserve">Randomization: Once eligibility confirmed, randomize patient via central web-based </w:t>
      </w:r>
      <w:r w:rsidRPr="006B2FA5">
        <w:lastRenderedPageBreak/>
        <w:t>system</w:t>
      </w:r>
    </w:p>
    <w:p w14:paraId="57359061" w14:textId="77777777" w:rsidR="006B2FA5" w:rsidRPr="006B2FA5" w:rsidRDefault="006B2FA5" w:rsidP="006B2FA5">
      <w:pPr>
        <w:pStyle w:val="2"/>
        <w:ind w:firstLine="420"/>
      </w:pPr>
      <w:bookmarkStart w:id="40" w:name="_Toc211065288"/>
      <w:r w:rsidRPr="006B2FA5">
        <w:t>6.3. Treatment Period</w:t>
      </w:r>
      <w:bookmarkEnd w:id="40"/>
    </w:p>
    <w:p w14:paraId="3CF0BE04" w14:textId="77777777" w:rsidR="006B2FA5" w:rsidRPr="006B2FA5" w:rsidRDefault="006B2FA5" w:rsidP="006B2FA5">
      <w:pPr>
        <w:pStyle w:val="3"/>
        <w:ind w:firstLine="420"/>
      </w:pPr>
      <w:bookmarkStart w:id="41" w:name="_Toc211065289"/>
      <w:r w:rsidRPr="006B2FA5">
        <w:t>6.3.1. Cycle 1, Day 1 (First Treatment)</w:t>
      </w:r>
      <w:bookmarkEnd w:id="41"/>
    </w:p>
    <w:p w14:paraId="7AB6850D" w14:textId="77777777" w:rsidR="006B2FA5" w:rsidRPr="006B2FA5" w:rsidRDefault="006B2FA5" w:rsidP="006B2FA5">
      <w:pPr>
        <w:ind w:firstLine="440"/>
      </w:pPr>
      <w:r w:rsidRPr="006B2FA5">
        <w:t>Pre-treatment Assessments (within 24 hours before first dose):</w:t>
      </w:r>
    </w:p>
    <w:p w14:paraId="7DCA18AB" w14:textId="77777777" w:rsidR="006B2FA5" w:rsidRPr="006B2FA5" w:rsidRDefault="006B2FA5" w:rsidP="006B2FA5">
      <w:pPr>
        <w:ind w:firstLine="440"/>
      </w:pPr>
      <w:r w:rsidRPr="006B2FA5">
        <w:t>Physical exam (targeted to symptoms)</w:t>
      </w:r>
    </w:p>
    <w:p w14:paraId="4D2141C5" w14:textId="77777777" w:rsidR="006B2FA5" w:rsidRPr="006B2FA5" w:rsidRDefault="006B2FA5" w:rsidP="006B2FA5">
      <w:pPr>
        <w:ind w:firstLine="440"/>
      </w:pPr>
      <w:r w:rsidRPr="006B2FA5">
        <w:t>Vital signs, weight</w:t>
      </w:r>
    </w:p>
    <w:p w14:paraId="0FE500C1" w14:textId="77777777" w:rsidR="006B2FA5" w:rsidRPr="006B2FA5" w:rsidRDefault="006B2FA5" w:rsidP="006B2FA5">
      <w:pPr>
        <w:ind w:firstLine="440"/>
      </w:pPr>
      <w:r w:rsidRPr="006B2FA5">
        <w:t>ECOG PS</w:t>
      </w:r>
    </w:p>
    <w:p w14:paraId="5F5AABF3" w14:textId="77777777" w:rsidR="006B2FA5" w:rsidRPr="006B2FA5" w:rsidRDefault="006B2FA5" w:rsidP="006B2FA5">
      <w:pPr>
        <w:ind w:firstLine="440"/>
      </w:pPr>
      <w:r w:rsidRPr="006B2FA5">
        <w:t>Laboratory tests: Hematology, chemistry, thyroid function, cortisol, urinalysis</w:t>
      </w:r>
    </w:p>
    <w:p w14:paraId="34838031" w14:textId="77777777" w:rsidR="006B2FA5" w:rsidRPr="006B2FA5" w:rsidRDefault="006B2FA5" w:rsidP="006B2FA5">
      <w:pPr>
        <w:ind w:firstLine="440"/>
      </w:pPr>
      <w:r w:rsidRPr="006B2FA5">
        <w:t>ECG</w:t>
      </w:r>
    </w:p>
    <w:p w14:paraId="33D99565" w14:textId="77777777" w:rsidR="006B2FA5" w:rsidRPr="006B2FA5" w:rsidRDefault="006B2FA5" w:rsidP="006B2FA5">
      <w:pPr>
        <w:ind w:firstLine="440"/>
      </w:pPr>
      <w:r w:rsidRPr="006B2FA5">
        <w:t>Quality of life (EORTC QLQ-C30)</w:t>
      </w:r>
    </w:p>
    <w:p w14:paraId="3D450302" w14:textId="77777777" w:rsidR="006B2FA5" w:rsidRPr="006B2FA5" w:rsidRDefault="006B2FA5" w:rsidP="006B2FA5">
      <w:pPr>
        <w:ind w:firstLine="440"/>
      </w:pPr>
      <w:r w:rsidRPr="006B2FA5">
        <w:t>Concomitant medications review</w:t>
      </w:r>
    </w:p>
    <w:p w14:paraId="1B9129DD" w14:textId="77777777" w:rsidR="006B2FA5" w:rsidRPr="006B2FA5" w:rsidRDefault="006B2FA5" w:rsidP="006B2FA5">
      <w:pPr>
        <w:ind w:firstLine="440"/>
      </w:pPr>
      <w:r w:rsidRPr="006B2FA5">
        <w:t>Adverse event assessment (baseline toxicities from prior therapy)</w:t>
      </w:r>
    </w:p>
    <w:p w14:paraId="2AFFB75D" w14:textId="77777777" w:rsidR="006B2FA5" w:rsidRPr="006B2FA5" w:rsidRDefault="006B2FA5" w:rsidP="006B2FA5">
      <w:pPr>
        <w:ind w:firstLine="440"/>
      </w:pPr>
      <w:r w:rsidRPr="006B2FA5">
        <w:t>Treatment Administration:</w:t>
      </w:r>
    </w:p>
    <w:p w14:paraId="7F39521A" w14:textId="77777777" w:rsidR="006B2FA5" w:rsidRPr="006B2FA5" w:rsidRDefault="006B2FA5" w:rsidP="006B2FA5">
      <w:pPr>
        <w:ind w:firstLine="440"/>
      </w:pPr>
      <w:r w:rsidRPr="006B2FA5">
        <w:t>Both Arms: Camrelizumab 200 mg IV on Day 1</w:t>
      </w:r>
    </w:p>
    <w:p w14:paraId="550FA708" w14:textId="77777777" w:rsidR="006B2FA5" w:rsidRPr="006B2FA5" w:rsidRDefault="006B2FA5" w:rsidP="006B2FA5">
      <w:pPr>
        <w:ind w:firstLine="440"/>
      </w:pPr>
      <w:r w:rsidRPr="006B2FA5">
        <w:t>Arm B only: Schedule leukapheresis for Day -14 to Day -10 before Cycle 1 to manufacture CIK cells for Day 14 infusion</w:t>
      </w:r>
    </w:p>
    <w:p w14:paraId="5487B3D9" w14:textId="77777777" w:rsidR="006B2FA5" w:rsidRPr="006B2FA5" w:rsidRDefault="006B2FA5" w:rsidP="006B2FA5">
      <w:pPr>
        <w:ind w:firstLine="440"/>
      </w:pPr>
      <w:r w:rsidRPr="006B2FA5">
        <w:t>Biomarker Collection (Cycle 1 Day 1, pre-infusion):</w:t>
      </w:r>
    </w:p>
    <w:p w14:paraId="533F5286" w14:textId="77777777" w:rsidR="006B2FA5" w:rsidRPr="006B2FA5" w:rsidRDefault="006B2FA5" w:rsidP="006B2FA5">
      <w:pPr>
        <w:ind w:firstLine="440"/>
      </w:pPr>
      <w:r w:rsidRPr="006B2FA5">
        <w:t>Peripheral blood (30 mL in sodium heparin tubes):</w:t>
      </w:r>
    </w:p>
    <w:p w14:paraId="3F4DBFDD" w14:textId="77777777" w:rsidR="006B2FA5" w:rsidRPr="006B2FA5" w:rsidRDefault="006B2FA5" w:rsidP="006B2FA5">
      <w:pPr>
        <w:ind w:firstLine="440"/>
      </w:pPr>
      <w:r w:rsidRPr="006B2FA5">
        <w:t>10 mL for PBMC isolation and immunophenotyping</w:t>
      </w:r>
    </w:p>
    <w:p w14:paraId="24C64B51" w14:textId="77777777" w:rsidR="006B2FA5" w:rsidRPr="006B2FA5" w:rsidRDefault="006B2FA5" w:rsidP="006B2FA5">
      <w:pPr>
        <w:ind w:firstLine="440"/>
      </w:pPr>
      <w:r w:rsidRPr="006B2FA5">
        <w:t>10 mL for serum cytokine analysis</w:t>
      </w:r>
    </w:p>
    <w:p w14:paraId="66442795" w14:textId="77777777" w:rsidR="006B2FA5" w:rsidRPr="006B2FA5" w:rsidRDefault="006B2FA5" w:rsidP="006B2FA5">
      <w:pPr>
        <w:ind w:firstLine="440"/>
      </w:pPr>
      <w:r w:rsidRPr="006B2FA5">
        <w:t>10 mL archived for future correlative studies</w:t>
      </w:r>
    </w:p>
    <w:p w14:paraId="5FAF7211" w14:textId="77777777" w:rsidR="006B2FA5" w:rsidRPr="006B2FA5" w:rsidRDefault="006B2FA5" w:rsidP="009E58E2">
      <w:pPr>
        <w:pStyle w:val="3"/>
        <w:ind w:firstLine="420"/>
      </w:pPr>
      <w:bookmarkStart w:id="42" w:name="_Toc211065290"/>
      <w:r w:rsidRPr="006B2FA5">
        <w:t>6.3.2. Cycle 1, Day 14 (CIK Cell Infusion, Arm B Only)</w:t>
      </w:r>
      <w:bookmarkEnd w:id="42"/>
    </w:p>
    <w:p w14:paraId="68B7E870" w14:textId="77777777" w:rsidR="006B2FA5" w:rsidRPr="006B2FA5" w:rsidRDefault="006B2FA5" w:rsidP="006B2FA5">
      <w:pPr>
        <w:ind w:firstLine="440"/>
      </w:pPr>
      <w:r w:rsidRPr="006B2FA5">
        <w:t>Vital signs before and after infusion</w:t>
      </w:r>
    </w:p>
    <w:p w14:paraId="725D10F6" w14:textId="77777777" w:rsidR="006B2FA5" w:rsidRPr="006B2FA5" w:rsidRDefault="006B2FA5" w:rsidP="006B2FA5">
      <w:pPr>
        <w:ind w:firstLine="440"/>
      </w:pPr>
      <w:r w:rsidRPr="006B2FA5">
        <w:t>CIK cell infusion: 1 × 10¹⁰ cells IV</w:t>
      </w:r>
    </w:p>
    <w:p w14:paraId="7760AC5E" w14:textId="77777777" w:rsidR="006B2FA5" w:rsidRPr="006B2FA5" w:rsidRDefault="006B2FA5" w:rsidP="006B2FA5">
      <w:pPr>
        <w:ind w:firstLine="440"/>
      </w:pPr>
      <w:r w:rsidRPr="006B2FA5">
        <w:t>Monitor for infusion reactions</w:t>
      </w:r>
    </w:p>
    <w:p w14:paraId="52C18DDB" w14:textId="77777777" w:rsidR="006B2FA5" w:rsidRPr="006B2FA5" w:rsidRDefault="006B2FA5" w:rsidP="006B2FA5">
      <w:pPr>
        <w:ind w:firstLine="440"/>
      </w:pPr>
      <w:r w:rsidRPr="006B2FA5">
        <w:t>Adverse event assessment</w:t>
      </w:r>
    </w:p>
    <w:p w14:paraId="666BE033" w14:textId="77777777" w:rsidR="006B2FA5" w:rsidRPr="006B2FA5" w:rsidRDefault="006B2FA5" w:rsidP="006B2FA5">
      <w:pPr>
        <w:ind w:firstLine="440"/>
      </w:pPr>
      <w:r w:rsidRPr="006B2FA5">
        <w:t>CIK Cell Product Documentation:</w:t>
      </w:r>
    </w:p>
    <w:p w14:paraId="2EDD0516" w14:textId="77777777" w:rsidR="006B2FA5" w:rsidRPr="006B2FA5" w:rsidRDefault="006B2FA5" w:rsidP="006B2FA5">
      <w:pPr>
        <w:ind w:firstLine="440"/>
      </w:pPr>
      <w:r w:rsidRPr="006B2FA5">
        <w:lastRenderedPageBreak/>
        <w:t>Lot number, manufacturing date, cell dose, viability</w:t>
      </w:r>
    </w:p>
    <w:p w14:paraId="7018D63C" w14:textId="77777777" w:rsidR="006B2FA5" w:rsidRPr="006B2FA5" w:rsidRDefault="006B2FA5" w:rsidP="006B2FA5">
      <w:pPr>
        <w:ind w:firstLine="440"/>
      </w:pPr>
      <w:r w:rsidRPr="006B2FA5">
        <w:t>Release testing results (sterility pending, endotoxin, immunophenotype)</w:t>
      </w:r>
    </w:p>
    <w:p w14:paraId="03DFB350" w14:textId="77777777" w:rsidR="006B2FA5" w:rsidRPr="006B2FA5" w:rsidRDefault="006B2FA5" w:rsidP="006B2FA5">
      <w:pPr>
        <w:pStyle w:val="3"/>
        <w:ind w:firstLine="420"/>
      </w:pPr>
      <w:bookmarkStart w:id="43" w:name="_Toc211065291"/>
      <w:r w:rsidRPr="006B2FA5">
        <w:t>6.3.3. Subsequent Cycles (Day 1 of Each 21-Day Cycle)</w:t>
      </w:r>
      <w:bookmarkEnd w:id="43"/>
    </w:p>
    <w:p w14:paraId="37EEACC0" w14:textId="77777777" w:rsidR="006B2FA5" w:rsidRPr="006B2FA5" w:rsidRDefault="006B2FA5" w:rsidP="006B2FA5">
      <w:pPr>
        <w:ind w:firstLine="440"/>
      </w:pPr>
      <w:r w:rsidRPr="006B2FA5">
        <w:t>Pre-treatment Assessments:</w:t>
      </w:r>
    </w:p>
    <w:p w14:paraId="181DF9F9" w14:textId="77777777" w:rsidR="006B2FA5" w:rsidRPr="006B2FA5" w:rsidRDefault="006B2FA5" w:rsidP="006B2FA5">
      <w:pPr>
        <w:ind w:firstLine="440"/>
      </w:pPr>
      <w:r w:rsidRPr="006B2FA5">
        <w:t>Interval history, symptom assessment</w:t>
      </w:r>
    </w:p>
    <w:p w14:paraId="510B8419" w14:textId="77777777" w:rsidR="006B2FA5" w:rsidRPr="006B2FA5" w:rsidRDefault="006B2FA5" w:rsidP="006B2FA5">
      <w:pPr>
        <w:ind w:firstLine="440"/>
      </w:pPr>
      <w:r w:rsidRPr="006B2FA5">
        <w:t>Physical exam (targeted)</w:t>
      </w:r>
    </w:p>
    <w:p w14:paraId="41D7873A" w14:textId="77777777" w:rsidR="006B2FA5" w:rsidRPr="006B2FA5" w:rsidRDefault="006B2FA5" w:rsidP="006B2FA5">
      <w:pPr>
        <w:ind w:firstLine="440"/>
      </w:pPr>
      <w:r w:rsidRPr="006B2FA5">
        <w:t>Vital signs, weight</w:t>
      </w:r>
    </w:p>
    <w:p w14:paraId="046B953D" w14:textId="77777777" w:rsidR="006B2FA5" w:rsidRPr="006B2FA5" w:rsidRDefault="006B2FA5" w:rsidP="006B2FA5">
      <w:pPr>
        <w:ind w:firstLine="440"/>
      </w:pPr>
      <w:r w:rsidRPr="006B2FA5">
        <w:t>ECOG PS</w:t>
      </w:r>
    </w:p>
    <w:p w14:paraId="2E48FE7B" w14:textId="77777777" w:rsidR="006B2FA5" w:rsidRPr="006B2FA5" w:rsidRDefault="006B2FA5" w:rsidP="006B2FA5">
      <w:pPr>
        <w:ind w:firstLine="440"/>
      </w:pPr>
      <w:r w:rsidRPr="006B2FA5">
        <w:t>Laboratory tests: Hematology, chemistry, thyroid function, cortisol, urinalysis</w:t>
      </w:r>
    </w:p>
    <w:p w14:paraId="41578CCD" w14:textId="77777777" w:rsidR="006B2FA5" w:rsidRPr="006B2FA5" w:rsidRDefault="006B2FA5" w:rsidP="006B2FA5">
      <w:pPr>
        <w:ind w:firstLine="440"/>
      </w:pPr>
      <w:r w:rsidRPr="006B2FA5">
        <w:t>ECG</w:t>
      </w:r>
    </w:p>
    <w:p w14:paraId="56C15F53" w14:textId="77777777" w:rsidR="006B2FA5" w:rsidRPr="006B2FA5" w:rsidRDefault="006B2FA5" w:rsidP="006B2FA5">
      <w:pPr>
        <w:ind w:firstLine="440"/>
      </w:pPr>
      <w:r w:rsidRPr="006B2FA5">
        <w:t>Quality of life (EORTC QLQ-C30)</w:t>
      </w:r>
    </w:p>
    <w:p w14:paraId="5372DE99" w14:textId="77777777" w:rsidR="006B2FA5" w:rsidRPr="006B2FA5" w:rsidRDefault="006B2FA5" w:rsidP="006B2FA5">
      <w:pPr>
        <w:ind w:firstLine="440"/>
      </w:pPr>
      <w:r w:rsidRPr="006B2FA5">
        <w:t>Concomitant medications and AE review</w:t>
      </w:r>
    </w:p>
    <w:p w14:paraId="78D27F8D" w14:textId="77777777" w:rsidR="006B2FA5" w:rsidRPr="006B2FA5" w:rsidRDefault="006B2FA5" w:rsidP="006B2FA5">
      <w:pPr>
        <w:ind w:firstLine="440"/>
      </w:pPr>
      <w:r w:rsidRPr="006B2FA5">
        <w:t>Treatment:</w:t>
      </w:r>
    </w:p>
    <w:p w14:paraId="0BF94C37" w14:textId="77777777" w:rsidR="006B2FA5" w:rsidRPr="006B2FA5" w:rsidRDefault="006B2FA5" w:rsidP="006B2FA5">
      <w:pPr>
        <w:ind w:firstLine="440"/>
      </w:pPr>
      <w:r w:rsidRPr="006B2FA5">
        <w:t>Camrelizumab 200 mg IV Day 1</w:t>
      </w:r>
    </w:p>
    <w:p w14:paraId="75ED8FC7" w14:textId="77777777" w:rsidR="006B2FA5" w:rsidRPr="006B2FA5" w:rsidRDefault="006B2FA5" w:rsidP="006B2FA5">
      <w:pPr>
        <w:ind w:firstLine="440"/>
      </w:pPr>
      <w:r w:rsidRPr="006B2FA5">
        <w:t>Arm B: Leukapheresis Day 7-10 for next cycle's CIK cells; CIK infusion Day 14</w:t>
      </w:r>
    </w:p>
    <w:p w14:paraId="35B1AF2B" w14:textId="77777777" w:rsidR="006B2FA5" w:rsidRPr="006B2FA5" w:rsidRDefault="006B2FA5" w:rsidP="006B2FA5">
      <w:pPr>
        <w:ind w:firstLine="440"/>
      </w:pPr>
      <w:r w:rsidRPr="006B2FA5">
        <w:t>Biomarker Collection (Day 1, pre-infusion):</w:t>
      </w:r>
    </w:p>
    <w:p w14:paraId="3403FD0B" w14:textId="77777777" w:rsidR="006B2FA5" w:rsidRPr="006B2FA5" w:rsidRDefault="006B2FA5" w:rsidP="006B2FA5">
      <w:pPr>
        <w:ind w:firstLine="440"/>
      </w:pPr>
      <w:r w:rsidRPr="006B2FA5">
        <w:t>Peripheral blood (30 mL) as per Cycle 1</w:t>
      </w:r>
    </w:p>
    <w:p w14:paraId="180F5C8D" w14:textId="77777777" w:rsidR="006B2FA5" w:rsidRPr="006B2FA5" w:rsidRDefault="006B2FA5" w:rsidP="006B2FA5">
      <w:pPr>
        <w:pStyle w:val="3"/>
        <w:ind w:firstLine="420"/>
      </w:pPr>
      <w:bookmarkStart w:id="44" w:name="_Toc211065292"/>
      <w:r w:rsidRPr="006B2FA5">
        <w:t>6.3.4. Tumor Response Assessment (Every 6 Weeks)</w:t>
      </w:r>
      <w:bookmarkEnd w:id="44"/>
    </w:p>
    <w:p w14:paraId="205E40A0" w14:textId="77777777" w:rsidR="006B2FA5" w:rsidRPr="006B2FA5" w:rsidRDefault="006B2FA5" w:rsidP="006B2FA5">
      <w:pPr>
        <w:ind w:firstLine="440"/>
      </w:pPr>
      <w:r w:rsidRPr="006B2FA5">
        <w:t>Imaging: CT chest/abdomen/pelvis (same modality as baseline)</w:t>
      </w:r>
    </w:p>
    <w:p w14:paraId="5AE204D4" w14:textId="77777777" w:rsidR="006B2FA5" w:rsidRPr="006B2FA5" w:rsidRDefault="006B2FA5" w:rsidP="006B2FA5">
      <w:pPr>
        <w:ind w:firstLine="440"/>
      </w:pPr>
      <w:r w:rsidRPr="006B2FA5">
        <w:t>Schedule: Week 6, 12, 18, 24, then every 12 weeks until progression</w:t>
      </w:r>
    </w:p>
    <w:p w14:paraId="2BE01687" w14:textId="77777777" w:rsidR="006B2FA5" w:rsidRPr="006B2FA5" w:rsidRDefault="006B2FA5" w:rsidP="006B2FA5">
      <w:pPr>
        <w:ind w:firstLine="440"/>
      </w:pPr>
      <w:r w:rsidRPr="006B2FA5">
        <w:t>Interpretation: Independent radiologist blinded to treatment arm; RECIST 1.1 criteria</w:t>
      </w:r>
    </w:p>
    <w:p w14:paraId="4ECD06E5" w14:textId="77777777" w:rsidR="006B2FA5" w:rsidRPr="006B2FA5" w:rsidRDefault="006B2FA5" w:rsidP="006B2FA5">
      <w:pPr>
        <w:ind w:firstLine="440"/>
      </w:pPr>
      <w:r w:rsidRPr="006B2FA5">
        <w:rPr>
          <w:rFonts w:hint="eastAsia"/>
        </w:rPr>
        <w:t xml:space="preserve">Confirmation of Response: CR or PR must be confirmed by repeat scan </w:t>
      </w:r>
      <w:r w:rsidRPr="006B2FA5">
        <w:rPr>
          <w:rFonts w:hint="eastAsia"/>
        </w:rPr>
        <w:t>≥</w:t>
      </w:r>
      <w:r w:rsidRPr="006B2FA5">
        <w:rPr>
          <w:rFonts w:hint="eastAsia"/>
        </w:rPr>
        <w:t>4 weeks later</w:t>
      </w:r>
    </w:p>
    <w:p w14:paraId="2A8E4E78" w14:textId="77777777" w:rsidR="006B2FA5" w:rsidRPr="006B2FA5" w:rsidRDefault="006B2FA5" w:rsidP="006B2FA5">
      <w:pPr>
        <w:ind w:firstLine="440"/>
      </w:pPr>
      <w:r w:rsidRPr="006B2FA5">
        <w:t>Pseudoprogression: If initial PD but patient clinically stable, may continue treatment with confirmatory scan in 4-6 weeks</w:t>
      </w:r>
    </w:p>
    <w:p w14:paraId="30650BD0" w14:textId="77777777" w:rsidR="006B2FA5" w:rsidRPr="006B2FA5" w:rsidRDefault="006B2FA5" w:rsidP="006B2FA5">
      <w:pPr>
        <w:pStyle w:val="2"/>
        <w:ind w:firstLine="420"/>
      </w:pPr>
      <w:bookmarkStart w:id="45" w:name="_Toc211065293"/>
      <w:r w:rsidRPr="006B2FA5">
        <w:t>6.4. End-of-Treatment Visit (Within 30 Days of Last Dose)</w:t>
      </w:r>
      <w:bookmarkEnd w:id="45"/>
    </w:p>
    <w:p w14:paraId="2F830993" w14:textId="77777777" w:rsidR="006B2FA5" w:rsidRPr="006B2FA5" w:rsidRDefault="006B2FA5" w:rsidP="006B2FA5">
      <w:pPr>
        <w:ind w:firstLine="440"/>
      </w:pPr>
      <w:r w:rsidRPr="006B2FA5">
        <w:t>Objectives: Final safety and efficacy assessment</w:t>
      </w:r>
    </w:p>
    <w:p w14:paraId="62C69733" w14:textId="77777777" w:rsidR="006B2FA5" w:rsidRPr="006B2FA5" w:rsidRDefault="006B2FA5" w:rsidP="006B2FA5">
      <w:pPr>
        <w:ind w:firstLine="440"/>
      </w:pPr>
      <w:r w:rsidRPr="006B2FA5">
        <w:t>Procedures:</w:t>
      </w:r>
    </w:p>
    <w:p w14:paraId="52CA643F" w14:textId="77777777" w:rsidR="006B2FA5" w:rsidRPr="006B2FA5" w:rsidRDefault="006B2FA5" w:rsidP="006B2FA5">
      <w:pPr>
        <w:ind w:firstLine="440"/>
      </w:pPr>
      <w:r w:rsidRPr="006B2FA5">
        <w:lastRenderedPageBreak/>
        <w:t>Physical examination</w:t>
      </w:r>
    </w:p>
    <w:p w14:paraId="3974B4E8" w14:textId="77777777" w:rsidR="006B2FA5" w:rsidRPr="006B2FA5" w:rsidRDefault="006B2FA5" w:rsidP="006B2FA5">
      <w:pPr>
        <w:ind w:firstLine="440"/>
      </w:pPr>
      <w:r w:rsidRPr="006B2FA5">
        <w:t>Vital signs, weight</w:t>
      </w:r>
    </w:p>
    <w:p w14:paraId="4D4CF0F6" w14:textId="77777777" w:rsidR="006B2FA5" w:rsidRPr="006B2FA5" w:rsidRDefault="006B2FA5" w:rsidP="006B2FA5">
      <w:pPr>
        <w:ind w:firstLine="440"/>
      </w:pPr>
      <w:r w:rsidRPr="006B2FA5">
        <w:t>ECOG PS</w:t>
      </w:r>
    </w:p>
    <w:p w14:paraId="1BC4EE8D" w14:textId="77777777" w:rsidR="006B2FA5" w:rsidRPr="006B2FA5" w:rsidRDefault="006B2FA5" w:rsidP="006B2FA5">
      <w:pPr>
        <w:ind w:firstLine="440"/>
      </w:pPr>
      <w:r w:rsidRPr="006B2FA5">
        <w:t>Laboratory tests: Hematology, chemistry, thyroid function, cortisol, urinalysis</w:t>
      </w:r>
    </w:p>
    <w:p w14:paraId="6D006140" w14:textId="77777777" w:rsidR="006B2FA5" w:rsidRPr="006B2FA5" w:rsidRDefault="006B2FA5" w:rsidP="006B2FA5">
      <w:pPr>
        <w:ind w:firstLine="440"/>
      </w:pPr>
      <w:r w:rsidRPr="006B2FA5">
        <w:t>ECG</w:t>
      </w:r>
    </w:p>
    <w:p w14:paraId="429FBFC6" w14:textId="77777777" w:rsidR="006B2FA5" w:rsidRPr="006B2FA5" w:rsidRDefault="006B2FA5" w:rsidP="006B2FA5">
      <w:pPr>
        <w:ind w:firstLine="440"/>
      </w:pPr>
      <w:r w:rsidRPr="006B2FA5">
        <w:t>Tumor assessment (CT/MRI) if not done within prior 6 weeks</w:t>
      </w:r>
    </w:p>
    <w:p w14:paraId="058CDB96" w14:textId="77777777" w:rsidR="006B2FA5" w:rsidRPr="006B2FA5" w:rsidRDefault="006B2FA5" w:rsidP="006B2FA5">
      <w:pPr>
        <w:ind w:firstLine="440"/>
      </w:pPr>
      <w:r w:rsidRPr="006B2FA5">
        <w:t>Quality of life (EORTC QLQ-C30)</w:t>
      </w:r>
    </w:p>
    <w:p w14:paraId="07D0B601" w14:textId="77777777" w:rsidR="006B2FA5" w:rsidRPr="006B2FA5" w:rsidRDefault="006B2FA5" w:rsidP="006B2FA5">
      <w:pPr>
        <w:ind w:firstLine="440"/>
      </w:pPr>
      <w:r w:rsidRPr="006B2FA5">
        <w:t>Adverse event assessment (continue AE monitoring until resolution or 90 days, whichever is earlier)</w:t>
      </w:r>
    </w:p>
    <w:p w14:paraId="6CE2F3CA" w14:textId="77777777" w:rsidR="006B2FA5" w:rsidRPr="006B2FA5" w:rsidRDefault="006B2FA5" w:rsidP="006B2FA5">
      <w:pPr>
        <w:ind w:firstLine="440"/>
      </w:pPr>
      <w:r w:rsidRPr="006B2FA5">
        <w:t>Document reason for treatment discontinuation</w:t>
      </w:r>
    </w:p>
    <w:p w14:paraId="59AF8BC2" w14:textId="77777777" w:rsidR="006B2FA5" w:rsidRPr="006B2FA5" w:rsidRDefault="006B2FA5" w:rsidP="006B2FA5">
      <w:pPr>
        <w:ind w:firstLine="440"/>
      </w:pPr>
      <w:r w:rsidRPr="006B2FA5">
        <w:t>Document subsequent anticancer therapy plans</w:t>
      </w:r>
    </w:p>
    <w:p w14:paraId="3E918996" w14:textId="77777777" w:rsidR="006B2FA5" w:rsidRPr="006B2FA5" w:rsidRDefault="006B2FA5" w:rsidP="006B2FA5">
      <w:pPr>
        <w:pStyle w:val="2"/>
        <w:ind w:firstLine="420"/>
      </w:pPr>
      <w:bookmarkStart w:id="46" w:name="_Toc211065294"/>
      <w:r w:rsidRPr="006B2FA5">
        <w:t>6.5. Long-term Follow-up Period (After Treatment Discontinuation)</w:t>
      </w:r>
      <w:bookmarkEnd w:id="46"/>
    </w:p>
    <w:p w14:paraId="70581FD9" w14:textId="77777777" w:rsidR="006B2FA5" w:rsidRPr="006B2FA5" w:rsidRDefault="006B2FA5" w:rsidP="006B2FA5">
      <w:pPr>
        <w:ind w:firstLine="440"/>
      </w:pPr>
      <w:r w:rsidRPr="006B2FA5">
        <w:t>Objectives: Assess survival, disease status, subsequent therapies</w:t>
      </w:r>
    </w:p>
    <w:p w14:paraId="1F0D2E2D" w14:textId="77777777" w:rsidR="006B2FA5" w:rsidRPr="006B2FA5" w:rsidRDefault="006B2FA5" w:rsidP="006B2FA5">
      <w:pPr>
        <w:ind w:firstLine="440"/>
      </w:pPr>
      <w:r w:rsidRPr="006B2FA5">
        <w:t>Schedule: Every 8 weeks (± 7 days) until death, withdrawal of consent, or 1 year after last patient enrolled</w:t>
      </w:r>
    </w:p>
    <w:p w14:paraId="4684AAF5" w14:textId="77777777" w:rsidR="006B2FA5" w:rsidRPr="006B2FA5" w:rsidRDefault="006B2FA5" w:rsidP="006B2FA5">
      <w:pPr>
        <w:ind w:firstLine="440"/>
      </w:pPr>
      <w:r w:rsidRPr="006B2FA5">
        <w:t>Procedures (by phone or clinic visit):</w:t>
      </w:r>
    </w:p>
    <w:p w14:paraId="7C26068D" w14:textId="77777777" w:rsidR="006B2FA5" w:rsidRPr="006B2FA5" w:rsidRDefault="006B2FA5" w:rsidP="006B2FA5">
      <w:pPr>
        <w:ind w:firstLine="440"/>
      </w:pPr>
      <w:r w:rsidRPr="006B2FA5">
        <w:t>Survival status</w:t>
      </w:r>
    </w:p>
    <w:p w14:paraId="59D65AF6" w14:textId="77777777" w:rsidR="006B2FA5" w:rsidRPr="006B2FA5" w:rsidRDefault="006B2FA5" w:rsidP="006B2FA5">
      <w:pPr>
        <w:ind w:firstLine="440"/>
      </w:pPr>
      <w:r w:rsidRPr="006B2FA5">
        <w:t>Date and cause of death (if applicable)</w:t>
      </w:r>
    </w:p>
    <w:p w14:paraId="0F6C866E" w14:textId="77777777" w:rsidR="006B2FA5" w:rsidRPr="006B2FA5" w:rsidRDefault="006B2FA5" w:rsidP="006B2FA5">
      <w:pPr>
        <w:ind w:firstLine="440"/>
      </w:pPr>
      <w:r w:rsidRPr="006B2FA5">
        <w:t>Disease status (progression, stable, response)</w:t>
      </w:r>
    </w:p>
    <w:p w14:paraId="516DF57D" w14:textId="77777777" w:rsidR="006B2FA5" w:rsidRPr="006B2FA5" w:rsidRDefault="006B2FA5" w:rsidP="006B2FA5">
      <w:pPr>
        <w:ind w:firstLine="440"/>
      </w:pPr>
      <w:r w:rsidRPr="006B2FA5">
        <w:t>Subsequent anticancer therapies (regimen, start date)</w:t>
      </w:r>
    </w:p>
    <w:p w14:paraId="026F99DA" w14:textId="77777777" w:rsidR="006B2FA5" w:rsidRPr="006B2FA5" w:rsidRDefault="006B2FA5" w:rsidP="006B2FA5">
      <w:pPr>
        <w:ind w:firstLine="440"/>
      </w:pPr>
      <w:r w:rsidRPr="006B2FA5">
        <w:t>Serious adverse events potentially related to study treatment</w:t>
      </w:r>
    </w:p>
    <w:p w14:paraId="0E6DE0B8" w14:textId="77777777" w:rsidR="006B2FA5" w:rsidRPr="006B2FA5" w:rsidRDefault="006B2FA5" w:rsidP="006B2FA5">
      <w:pPr>
        <w:ind w:firstLine="440"/>
      </w:pPr>
      <w:r w:rsidRPr="006B2FA5">
        <w:t>Tumor Assessments During Follow-up:</w:t>
      </w:r>
    </w:p>
    <w:p w14:paraId="04CC4B97" w14:textId="77777777" w:rsidR="006B2FA5" w:rsidRPr="006B2FA5" w:rsidRDefault="006B2FA5" w:rsidP="006B2FA5">
      <w:pPr>
        <w:ind w:firstLine="440"/>
      </w:pPr>
      <w:r w:rsidRPr="006B2FA5">
        <w:t>Not mandatory per protocol, but imaging performed per standard care may be recorded</w:t>
      </w:r>
    </w:p>
    <w:p w14:paraId="2C7C92F5" w14:textId="77777777" w:rsidR="006B2FA5" w:rsidRPr="006B2FA5" w:rsidRDefault="006B2FA5" w:rsidP="006B2FA5">
      <w:pPr>
        <w:ind w:firstLine="440"/>
      </w:pPr>
      <w:r w:rsidRPr="006B2FA5">
        <w:t>Progression date documented if identified during follow-up</w:t>
      </w:r>
    </w:p>
    <w:p w14:paraId="421E9633" w14:textId="77777777" w:rsidR="006B2FA5" w:rsidRPr="006B2FA5" w:rsidRDefault="006B2FA5" w:rsidP="006B2FA5">
      <w:pPr>
        <w:pStyle w:val="1"/>
        <w:ind w:firstLine="560"/>
      </w:pPr>
      <w:bookmarkStart w:id="47" w:name="_Toc211065295"/>
      <w:r w:rsidRPr="006B2FA5">
        <w:lastRenderedPageBreak/>
        <w:t>SECTION 7: EFFICACY EVALUATION</w:t>
      </w:r>
      <w:bookmarkEnd w:id="47"/>
    </w:p>
    <w:p w14:paraId="2A74EA29" w14:textId="77777777" w:rsidR="006B2FA5" w:rsidRPr="006B2FA5" w:rsidRDefault="006B2FA5" w:rsidP="006B2FA5">
      <w:pPr>
        <w:pStyle w:val="2"/>
        <w:ind w:firstLine="420"/>
      </w:pPr>
      <w:bookmarkStart w:id="48" w:name="_Toc211065296"/>
      <w:r w:rsidRPr="006B2FA5">
        <w:t>7.1. Tumor Response Assessment (RECIST 1.1)</w:t>
      </w:r>
      <w:bookmarkEnd w:id="48"/>
    </w:p>
    <w:p w14:paraId="6247F33F" w14:textId="77777777" w:rsidR="006B2FA5" w:rsidRPr="006B2FA5" w:rsidRDefault="006B2FA5" w:rsidP="006B2FA5">
      <w:pPr>
        <w:pStyle w:val="3"/>
        <w:ind w:firstLine="420"/>
      </w:pPr>
      <w:bookmarkStart w:id="49" w:name="_Toc211065297"/>
      <w:r w:rsidRPr="006B2FA5">
        <w:t>7.1.1. General Principles</w:t>
      </w:r>
      <w:bookmarkEnd w:id="49"/>
    </w:p>
    <w:p w14:paraId="57A9782A" w14:textId="623E1085" w:rsidR="006B2FA5" w:rsidRPr="006B2FA5" w:rsidRDefault="006B2FA5" w:rsidP="006B2FA5">
      <w:pPr>
        <w:ind w:firstLineChars="0" w:firstLine="0"/>
        <w:rPr>
          <w:rFonts w:cs="Times New Roman"/>
        </w:rPr>
      </w:pPr>
      <w:r w:rsidRPr="006B2FA5">
        <w:rPr>
          <w:rFonts w:cs="Times New Roman"/>
        </w:rPr>
        <w:t>Tumor response is assessed using Response Evaluation Criteria in Solid Tumors version 1.1 (RECIST 1.1).</w:t>
      </w:r>
    </w:p>
    <w:p w14:paraId="1B73BADA" w14:textId="77777777" w:rsidR="006B2FA5" w:rsidRPr="006B2FA5" w:rsidRDefault="006B2FA5" w:rsidP="006B2FA5">
      <w:pPr>
        <w:ind w:firstLineChars="0" w:firstLine="0"/>
        <w:rPr>
          <w:rFonts w:cs="Times New Roman"/>
        </w:rPr>
      </w:pPr>
      <w:r w:rsidRPr="006B2FA5">
        <w:rPr>
          <w:rFonts w:cs="Times New Roman"/>
        </w:rPr>
        <w:t>Key principles:</w:t>
      </w:r>
    </w:p>
    <w:p w14:paraId="7CB611C8" w14:textId="77777777" w:rsidR="006B2FA5" w:rsidRPr="006B2FA5" w:rsidRDefault="006B2FA5" w:rsidP="006B2FA5">
      <w:pPr>
        <w:ind w:firstLineChars="0" w:firstLine="0"/>
        <w:rPr>
          <w:rFonts w:cs="Times New Roman"/>
        </w:rPr>
      </w:pPr>
      <w:r w:rsidRPr="006B2FA5">
        <w:rPr>
          <w:rFonts w:cs="Times New Roman" w:hint="eastAsia"/>
        </w:rPr>
        <w:t xml:space="preserve">Measurable lesions: Accurately measured in at least one dimension with longest diameter </w:t>
      </w:r>
      <w:r w:rsidRPr="006B2FA5">
        <w:rPr>
          <w:rFonts w:cs="Times New Roman" w:hint="eastAsia"/>
        </w:rPr>
        <w:t>≥</w:t>
      </w:r>
      <w:r w:rsidRPr="006B2FA5">
        <w:rPr>
          <w:rFonts w:cs="Times New Roman" w:hint="eastAsia"/>
        </w:rPr>
        <w:t>10 mm by CT/MRI (</w:t>
      </w:r>
      <w:r w:rsidRPr="006B2FA5">
        <w:rPr>
          <w:rFonts w:cs="Times New Roman" w:hint="eastAsia"/>
        </w:rPr>
        <w:t>≥</w:t>
      </w:r>
      <w:r w:rsidRPr="006B2FA5">
        <w:rPr>
          <w:rFonts w:cs="Times New Roman" w:hint="eastAsia"/>
        </w:rPr>
        <w:t>15 mm for malignant lymph nodes measured in short axis)</w:t>
      </w:r>
    </w:p>
    <w:p w14:paraId="6FD50F01" w14:textId="77777777" w:rsidR="006B2FA5" w:rsidRPr="006B2FA5" w:rsidRDefault="006B2FA5" w:rsidP="006B2FA5">
      <w:pPr>
        <w:ind w:firstLineChars="0" w:firstLine="0"/>
        <w:rPr>
          <w:rFonts w:cs="Times New Roman"/>
        </w:rPr>
      </w:pPr>
      <w:r w:rsidRPr="006B2FA5">
        <w:rPr>
          <w:rFonts w:cs="Times New Roman"/>
        </w:rPr>
        <w:t>Target lesions: Up to 5 lesions total (maximum 2 per organ), representing all involved organs, selected based on size and suitability for reproducible measurement</w:t>
      </w:r>
    </w:p>
    <w:p w14:paraId="5BAD8209" w14:textId="77777777" w:rsidR="006B2FA5" w:rsidRPr="006B2FA5" w:rsidRDefault="006B2FA5" w:rsidP="006B2FA5">
      <w:pPr>
        <w:ind w:firstLineChars="0" w:firstLine="0"/>
        <w:rPr>
          <w:rFonts w:cs="Times New Roman"/>
        </w:rPr>
      </w:pPr>
      <w:r w:rsidRPr="006B2FA5">
        <w:rPr>
          <w:rFonts w:cs="Times New Roman"/>
        </w:rPr>
        <w:t>Non-target lesions: All other lesions (or sites of disease) including lesions &lt;10 mm, bone lesions, leptomeningeal disease, ascites, pleural/pericardial effusion, lymphangitic carcinomatosis</w:t>
      </w:r>
    </w:p>
    <w:p w14:paraId="2A628A08" w14:textId="77777777" w:rsidR="006B2FA5" w:rsidRPr="006B2FA5" w:rsidRDefault="006B2FA5" w:rsidP="006B2FA5">
      <w:pPr>
        <w:ind w:firstLineChars="0" w:firstLine="0"/>
        <w:rPr>
          <w:rFonts w:cs="Times New Roman"/>
        </w:rPr>
      </w:pPr>
      <w:r w:rsidRPr="006B2FA5">
        <w:rPr>
          <w:rFonts w:cs="Times New Roman"/>
        </w:rPr>
        <w:t>New lesions: Any lesion not present at baseline (identified on follow-up scans)</w:t>
      </w:r>
    </w:p>
    <w:p w14:paraId="21562AED" w14:textId="77777777" w:rsidR="006B2FA5" w:rsidRPr="006B2FA5" w:rsidRDefault="006B2FA5" w:rsidP="006B2FA5">
      <w:pPr>
        <w:ind w:firstLineChars="0" w:firstLine="0"/>
        <w:rPr>
          <w:rFonts w:cs="Times New Roman"/>
        </w:rPr>
      </w:pPr>
      <w:r w:rsidRPr="006B2FA5">
        <w:rPr>
          <w:rFonts w:cs="Times New Roman"/>
        </w:rPr>
        <w:t>Imaging Modality:</w:t>
      </w:r>
    </w:p>
    <w:p w14:paraId="467C2B6A" w14:textId="77777777" w:rsidR="006B2FA5" w:rsidRPr="006B2FA5" w:rsidRDefault="006B2FA5" w:rsidP="006B2FA5">
      <w:pPr>
        <w:ind w:firstLineChars="0" w:firstLine="0"/>
        <w:rPr>
          <w:rFonts w:cs="Times New Roman"/>
        </w:rPr>
      </w:pPr>
      <w:r w:rsidRPr="006B2FA5">
        <w:rPr>
          <w:rFonts w:cs="Times New Roman"/>
        </w:rPr>
        <w:t>Same modality used throughout (CT preferred; MRI if CT contraindicated)</w:t>
      </w:r>
    </w:p>
    <w:p w14:paraId="249A62FE" w14:textId="77777777" w:rsidR="006B2FA5" w:rsidRPr="006B2FA5" w:rsidRDefault="006B2FA5" w:rsidP="006B2FA5">
      <w:pPr>
        <w:ind w:firstLineChars="0" w:firstLine="0"/>
        <w:rPr>
          <w:rFonts w:cs="Times New Roman"/>
        </w:rPr>
      </w:pPr>
      <w:r w:rsidRPr="006B2FA5">
        <w:rPr>
          <w:rFonts w:cs="Times New Roman"/>
        </w:rPr>
        <w:t>Contrast-enhanced CT chest/abdomen/pelvis at baseline and all follow-ups</w:t>
      </w:r>
    </w:p>
    <w:p w14:paraId="51D480D1" w14:textId="77777777" w:rsidR="006B2FA5" w:rsidRPr="006B2FA5" w:rsidRDefault="006B2FA5" w:rsidP="006B2FA5">
      <w:pPr>
        <w:ind w:firstLineChars="0" w:firstLine="0"/>
        <w:rPr>
          <w:rFonts w:cs="Times New Roman"/>
        </w:rPr>
      </w:pPr>
      <w:r w:rsidRPr="006B2FA5">
        <w:rPr>
          <w:rFonts w:cs="Times New Roman" w:hint="eastAsia"/>
        </w:rPr>
        <w:t xml:space="preserve">Slice thickness </w:t>
      </w:r>
      <w:r w:rsidRPr="006B2FA5">
        <w:rPr>
          <w:rFonts w:cs="Times New Roman" w:hint="eastAsia"/>
        </w:rPr>
        <w:t>≤</w:t>
      </w:r>
      <w:r w:rsidRPr="006B2FA5">
        <w:rPr>
          <w:rFonts w:cs="Times New Roman" w:hint="eastAsia"/>
        </w:rPr>
        <w:t>5 mm for target lesions</w:t>
      </w:r>
    </w:p>
    <w:p w14:paraId="605EA3E5" w14:textId="77777777" w:rsidR="006B2FA5" w:rsidRPr="006B2FA5" w:rsidRDefault="006B2FA5" w:rsidP="006B2FA5">
      <w:pPr>
        <w:ind w:firstLineChars="0" w:firstLine="0"/>
        <w:rPr>
          <w:rFonts w:cs="Times New Roman"/>
        </w:rPr>
      </w:pPr>
      <w:r w:rsidRPr="006B2FA5">
        <w:rPr>
          <w:rFonts w:cs="Times New Roman"/>
        </w:rPr>
        <w:t>Timing:</w:t>
      </w:r>
    </w:p>
    <w:p w14:paraId="2553AF3F" w14:textId="77777777" w:rsidR="006B2FA5" w:rsidRPr="006B2FA5" w:rsidRDefault="006B2FA5" w:rsidP="006B2FA5">
      <w:pPr>
        <w:ind w:firstLineChars="0" w:firstLine="0"/>
        <w:rPr>
          <w:rFonts w:cs="Times New Roman"/>
        </w:rPr>
      </w:pPr>
      <w:r w:rsidRPr="006B2FA5">
        <w:rPr>
          <w:rFonts w:cs="Times New Roman"/>
        </w:rPr>
        <w:t>Baseline: Within 30 days before randomization</w:t>
      </w:r>
    </w:p>
    <w:p w14:paraId="1676D124" w14:textId="77777777" w:rsidR="006B2FA5" w:rsidRPr="006B2FA5" w:rsidRDefault="006B2FA5" w:rsidP="006B2FA5">
      <w:pPr>
        <w:ind w:firstLineChars="0" w:firstLine="0"/>
        <w:rPr>
          <w:rFonts w:cs="Times New Roman"/>
        </w:rPr>
      </w:pPr>
      <w:r w:rsidRPr="006B2FA5">
        <w:rPr>
          <w:rFonts w:cs="Times New Roman"/>
        </w:rPr>
        <w:t>On-treatment: Every 6 weeks (± 5 days) from randomization</w:t>
      </w:r>
    </w:p>
    <w:p w14:paraId="67420FF8" w14:textId="77777777" w:rsidR="006B2FA5" w:rsidRPr="006B2FA5" w:rsidRDefault="006B2FA5" w:rsidP="006B2FA5">
      <w:pPr>
        <w:ind w:firstLineChars="0" w:firstLine="0"/>
        <w:rPr>
          <w:rFonts w:cs="Times New Roman"/>
        </w:rPr>
      </w:pPr>
      <w:r w:rsidRPr="006B2FA5">
        <w:rPr>
          <w:rFonts w:cs="Times New Roman"/>
        </w:rPr>
        <w:t>End-of-treatment: If not scanned within 6 weeks prior</w:t>
      </w:r>
    </w:p>
    <w:p w14:paraId="6C6B7847" w14:textId="77777777" w:rsidR="006B2FA5" w:rsidRPr="006B2FA5" w:rsidRDefault="006B2FA5" w:rsidP="006B2FA5">
      <w:pPr>
        <w:ind w:firstLineChars="0" w:firstLine="0"/>
        <w:rPr>
          <w:rFonts w:cs="Times New Roman"/>
        </w:rPr>
      </w:pPr>
      <w:r w:rsidRPr="006B2FA5">
        <w:rPr>
          <w:rFonts w:cs="Times New Roman"/>
        </w:rPr>
        <w:t>Follow-up: Per standard care (not protocol-mandated)</w:t>
      </w:r>
    </w:p>
    <w:p w14:paraId="71F23E2A" w14:textId="77777777" w:rsidR="006B2FA5" w:rsidRPr="006B2FA5" w:rsidRDefault="006B2FA5" w:rsidP="006B2FA5">
      <w:pPr>
        <w:pStyle w:val="3"/>
        <w:ind w:firstLine="420"/>
      </w:pPr>
      <w:bookmarkStart w:id="50" w:name="_Toc211065298"/>
      <w:r w:rsidRPr="006B2FA5">
        <w:t>7.1.2. Response Definitions (RECIST 1.1)</w:t>
      </w:r>
      <w:bookmarkEnd w:id="50"/>
    </w:p>
    <w:p w14:paraId="7547D38E" w14:textId="77777777" w:rsidR="006B2FA5" w:rsidRPr="006B2FA5" w:rsidRDefault="006B2FA5" w:rsidP="006B2FA5">
      <w:pPr>
        <w:ind w:firstLineChars="0" w:firstLine="0"/>
        <w:rPr>
          <w:rFonts w:cs="Times New Roman"/>
        </w:rPr>
      </w:pPr>
      <w:r w:rsidRPr="006B2FA5">
        <w:rPr>
          <w:rFonts w:cs="Times New Roman"/>
        </w:rPr>
        <w:t>Complete Response (CR): Disappearance of all target lesions. Any pathological lymph nodes (target or non-target) must have reduction in short axis to &lt;10 mm.</w:t>
      </w:r>
    </w:p>
    <w:p w14:paraId="159C9569" w14:textId="77777777" w:rsidR="006B2FA5" w:rsidRPr="006B2FA5" w:rsidRDefault="006B2FA5" w:rsidP="006B2FA5">
      <w:pPr>
        <w:ind w:firstLineChars="0" w:firstLine="0"/>
        <w:rPr>
          <w:rFonts w:cs="Times New Roman"/>
        </w:rPr>
      </w:pPr>
      <w:r w:rsidRPr="006B2FA5">
        <w:rPr>
          <w:rFonts w:cs="Times New Roman"/>
        </w:rPr>
        <w:t>Partial Response (PR): At least 30% decrease in sum of diameters of target lesions, taking as reference the baseline sum diameters.</w:t>
      </w:r>
    </w:p>
    <w:p w14:paraId="331C9258" w14:textId="77777777" w:rsidR="006B2FA5" w:rsidRPr="006B2FA5" w:rsidRDefault="006B2FA5" w:rsidP="006B2FA5">
      <w:pPr>
        <w:ind w:firstLineChars="0" w:firstLine="0"/>
        <w:rPr>
          <w:rFonts w:cs="Times New Roman"/>
        </w:rPr>
      </w:pPr>
    </w:p>
    <w:p w14:paraId="6A271275" w14:textId="77777777" w:rsidR="006B2FA5" w:rsidRPr="006B2FA5" w:rsidRDefault="006B2FA5" w:rsidP="006B2FA5">
      <w:pPr>
        <w:ind w:firstLineChars="0" w:firstLine="0"/>
        <w:rPr>
          <w:rFonts w:cs="Times New Roman"/>
        </w:rPr>
      </w:pPr>
      <w:r w:rsidRPr="006B2FA5">
        <w:rPr>
          <w:rFonts w:cs="Times New Roman" w:hint="eastAsia"/>
        </w:rPr>
        <w:lastRenderedPageBreak/>
        <w:t xml:space="preserve">Progressive Disease (PD): At least 20% increase in sum of diameters of target lesions, taking as reference the smallest sum on study (nadir). In addition to the relative 20% increase, the sum must also demonstrate an absolute increase of </w:t>
      </w:r>
      <w:r w:rsidRPr="006B2FA5">
        <w:rPr>
          <w:rFonts w:cs="Times New Roman" w:hint="eastAsia"/>
        </w:rPr>
        <w:t>≥</w:t>
      </w:r>
      <w:r w:rsidRPr="006B2FA5">
        <w:rPr>
          <w:rFonts w:cs="Times New Roman" w:hint="eastAsia"/>
        </w:rPr>
        <w:t>5 mm. OR appearan</w:t>
      </w:r>
      <w:r w:rsidRPr="006B2FA5">
        <w:rPr>
          <w:rFonts w:cs="Times New Roman"/>
        </w:rPr>
        <w:t>ce of one or more new lesions. OR unequivocal progression of non-target lesions.</w:t>
      </w:r>
    </w:p>
    <w:p w14:paraId="19A07B5F" w14:textId="77777777" w:rsidR="006B2FA5" w:rsidRPr="006B2FA5" w:rsidRDefault="006B2FA5" w:rsidP="006B2FA5">
      <w:pPr>
        <w:ind w:firstLineChars="0" w:firstLine="0"/>
        <w:rPr>
          <w:rFonts w:cs="Times New Roman"/>
        </w:rPr>
      </w:pPr>
      <w:r w:rsidRPr="006B2FA5">
        <w:rPr>
          <w:rFonts w:cs="Times New Roman"/>
        </w:rPr>
        <w:t>Stable Disease (SD): Neither sufficient shrinkage to qualify for PR nor sufficient increase to qualify for PD, taking as reference the smallest sum diameters on study.</w:t>
      </w:r>
    </w:p>
    <w:p w14:paraId="55477EEC" w14:textId="77777777" w:rsidR="006B2FA5" w:rsidRPr="006B2FA5" w:rsidRDefault="006B2FA5" w:rsidP="006B2FA5">
      <w:pPr>
        <w:ind w:firstLineChars="0" w:firstLine="0"/>
        <w:rPr>
          <w:rFonts w:cs="Times New Roman"/>
        </w:rPr>
      </w:pPr>
      <w:r w:rsidRPr="006B2FA5">
        <w:rPr>
          <w:rFonts w:cs="Times New Roman"/>
        </w:rPr>
        <w:t>Confirmation of Response:</w:t>
      </w:r>
    </w:p>
    <w:p w14:paraId="641DF4E2" w14:textId="77777777" w:rsidR="006B2FA5" w:rsidRPr="006B2FA5" w:rsidRDefault="006B2FA5" w:rsidP="006B2FA5">
      <w:pPr>
        <w:ind w:firstLineChars="0" w:firstLine="0"/>
        <w:rPr>
          <w:rFonts w:cs="Times New Roman"/>
        </w:rPr>
      </w:pPr>
      <w:r w:rsidRPr="006B2FA5">
        <w:rPr>
          <w:rFonts w:cs="Times New Roman" w:hint="eastAsia"/>
        </w:rPr>
        <w:t xml:space="preserve">CR and PR must be confirmed by repeat scan </w:t>
      </w:r>
      <w:r w:rsidRPr="006B2FA5">
        <w:rPr>
          <w:rFonts w:cs="Times New Roman" w:hint="eastAsia"/>
        </w:rPr>
        <w:t>≥</w:t>
      </w:r>
      <w:r w:rsidRPr="006B2FA5">
        <w:rPr>
          <w:rFonts w:cs="Times New Roman" w:hint="eastAsia"/>
        </w:rPr>
        <w:t>4 weeks after first documentation</w:t>
      </w:r>
    </w:p>
    <w:p w14:paraId="6C485D23" w14:textId="77777777" w:rsidR="006B2FA5" w:rsidRPr="006B2FA5" w:rsidRDefault="006B2FA5" w:rsidP="006B2FA5">
      <w:pPr>
        <w:ind w:firstLineChars="0" w:firstLine="0"/>
        <w:rPr>
          <w:rFonts w:cs="Times New Roman"/>
        </w:rPr>
      </w:pPr>
      <w:r w:rsidRPr="006B2FA5">
        <w:rPr>
          <w:rFonts w:cs="Times New Roman"/>
        </w:rPr>
        <w:t>PD and SD do not require confirmation</w:t>
      </w:r>
    </w:p>
    <w:p w14:paraId="2F29FC28" w14:textId="77777777" w:rsidR="006B2FA5" w:rsidRPr="006B2FA5" w:rsidRDefault="006B2FA5" w:rsidP="006B2FA5">
      <w:pPr>
        <w:ind w:firstLineChars="0" w:firstLine="0"/>
        <w:rPr>
          <w:rFonts w:cs="Times New Roman"/>
        </w:rPr>
      </w:pPr>
      <w:r w:rsidRPr="006B2FA5">
        <w:rPr>
          <w:rFonts w:cs="Times New Roman"/>
        </w:rPr>
        <w:t>Best Overall Response: Best response recorded from start of treatment until disease progression or recurrence (taking as reference for PD the smallest measurements recorded since treatment started).</w:t>
      </w:r>
    </w:p>
    <w:p w14:paraId="43D3528D" w14:textId="77777777" w:rsidR="006B2FA5" w:rsidRPr="006B2FA5" w:rsidRDefault="006B2FA5" w:rsidP="006B2FA5">
      <w:pPr>
        <w:pStyle w:val="2"/>
        <w:ind w:firstLine="420"/>
      </w:pPr>
      <w:bookmarkStart w:id="51" w:name="_Toc211065299"/>
      <w:r w:rsidRPr="006B2FA5">
        <w:t>7.2. Progression-Free Survival (PFS) – Primary Endpoint</w:t>
      </w:r>
      <w:bookmarkEnd w:id="51"/>
    </w:p>
    <w:p w14:paraId="1D12CB5C" w14:textId="77777777" w:rsidR="006B2FA5" w:rsidRPr="006B2FA5" w:rsidRDefault="006B2FA5" w:rsidP="006B2FA5">
      <w:pPr>
        <w:ind w:firstLine="440"/>
      </w:pPr>
      <w:r w:rsidRPr="006B2FA5">
        <w:t>Definition: Time from date of randomization to first documented disease progression per RECIST 1.1 (as assessed by independent blinded radiologists) or death from any cause, whichever occurs first.</w:t>
      </w:r>
    </w:p>
    <w:p w14:paraId="0B18D541" w14:textId="77777777" w:rsidR="006B2FA5" w:rsidRPr="006B2FA5" w:rsidRDefault="006B2FA5" w:rsidP="006B2FA5">
      <w:pPr>
        <w:ind w:firstLine="440"/>
      </w:pPr>
      <w:r w:rsidRPr="006B2FA5">
        <w:t>Censoring Rules:</w:t>
      </w:r>
    </w:p>
    <w:p w14:paraId="40BA2BA0" w14:textId="77777777" w:rsidR="006B2FA5" w:rsidRPr="006B2FA5" w:rsidRDefault="006B2FA5" w:rsidP="006B2FA5">
      <w:pPr>
        <w:ind w:firstLine="440"/>
      </w:pPr>
      <w:r w:rsidRPr="006B2FA5">
        <w:t>Patients alive without progression at data cutoff: Censored at date of last adequate tumor assessment</w:t>
      </w:r>
    </w:p>
    <w:p w14:paraId="412882D9" w14:textId="77777777" w:rsidR="006B2FA5" w:rsidRPr="006B2FA5" w:rsidRDefault="006B2FA5" w:rsidP="006B2FA5">
      <w:pPr>
        <w:ind w:firstLine="440"/>
      </w:pPr>
      <w:r w:rsidRPr="006B2FA5">
        <w:t>Patients starting new anticancer therapy without prior documented progression: Censored at last tumor assessment before new therapy</w:t>
      </w:r>
    </w:p>
    <w:p w14:paraId="4A30A3FC" w14:textId="77777777" w:rsidR="006B2FA5" w:rsidRPr="006B2FA5" w:rsidRDefault="006B2FA5" w:rsidP="006B2FA5">
      <w:pPr>
        <w:ind w:firstLine="440"/>
      </w:pPr>
      <w:r w:rsidRPr="006B2FA5">
        <w:t>Patients lost to follow-up: Censored at last known alive date with adequate tumor assessment</w:t>
      </w:r>
    </w:p>
    <w:p w14:paraId="470FDCA1" w14:textId="77777777" w:rsidR="006B2FA5" w:rsidRPr="006B2FA5" w:rsidRDefault="006B2FA5" w:rsidP="006B2FA5">
      <w:pPr>
        <w:ind w:firstLine="440"/>
      </w:pPr>
      <w:r w:rsidRPr="006B2FA5">
        <w:t>Patients with progression determination based solely on clinical deterioration (no imaging): Not censored; progression date = date of clinical deterioration documentation</w:t>
      </w:r>
    </w:p>
    <w:p w14:paraId="468FDD69" w14:textId="77777777" w:rsidR="006B2FA5" w:rsidRPr="006B2FA5" w:rsidRDefault="006B2FA5" w:rsidP="006B2FA5">
      <w:pPr>
        <w:ind w:firstLine="440"/>
      </w:pPr>
      <w:r w:rsidRPr="006B2FA5">
        <w:t>Adequate Tumor Assessment: CT/MRI performed within protocol-specified window (±5 days) with complete evaluation of all target lesions.</w:t>
      </w:r>
    </w:p>
    <w:p w14:paraId="33CD2FD7" w14:textId="77777777" w:rsidR="006B2FA5" w:rsidRPr="006B2FA5" w:rsidRDefault="006B2FA5" w:rsidP="006B2FA5">
      <w:pPr>
        <w:pStyle w:val="2"/>
        <w:ind w:firstLine="420"/>
      </w:pPr>
      <w:bookmarkStart w:id="52" w:name="_Toc211065300"/>
      <w:r w:rsidRPr="006B2FA5">
        <w:t>7.3. Overall Survival (OS) – Secondary Endpoint</w:t>
      </w:r>
      <w:bookmarkEnd w:id="52"/>
    </w:p>
    <w:p w14:paraId="61B1131C" w14:textId="77777777" w:rsidR="006B2FA5" w:rsidRPr="006B2FA5" w:rsidRDefault="006B2FA5" w:rsidP="006B2FA5">
      <w:pPr>
        <w:ind w:firstLine="440"/>
      </w:pPr>
      <w:r w:rsidRPr="006B2FA5">
        <w:t>Definition: Time from date of randomization to date of death from any cause.</w:t>
      </w:r>
    </w:p>
    <w:p w14:paraId="1748C6E8" w14:textId="77777777" w:rsidR="006B2FA5" w:rsidRPr="006B2FA5" w:rsidRDefault="006B2FA5" w:rsidP="006B2FA5">
      <w:pPr>
        <w:ind w:firstLine="440"/>
      </w:pPr>
      <w:r w:rsidRPr="006B2FA5">
        <w:t>Censoring: Patients alive at data cutoff are censored at last known alive date (verified by contact with patient, family, or medical records).</w:t>
      </w:r>
    </w:p>
    <w:p w14:paraId="45889C72" w14:textId="77777777" w:rsidR="006B2FA5" w:rsidRPr="006B2FA5" w:rsidRDefault="006B2FA5" w:rsidP="006B2FA5">
      <w:pPr>
        <w:ind w:firstLine="440"/>
      </w:pPr>
      <w:r w:rsidRPr="006B2FA5">
        <w:lastRenderedPageBreak/>
        <w:t>Follow-up for OS: Continues beyond disease progression and treatment discontinuation via phone calls or medical record review every 8 weeks until death, withdrawal of consent, or 1 year after last patient enrollment.</w:t>
      </w:r>
    </w:p>
    <w:p w14:paraId="40939F1E" w14:textId="77777777" w:rsidR="006B2FA5" w:rsidRPr="006B2FA5" w:rsidRDefault="006B2FA5" w:rsidP="006B2FA5">
      <w:pPr>
        <w:pStyle w:val="2"/>
        <w:ind w:firstLine="420"/>
      </w:pPr>
      <w:bookmarkStart w:id="53" w:name="_Toc211065301"/>
      <w:r w:rsidRPr="006B2FA5">
        <w:t>7.4. Objective Response Rate (ORR) – Secondary Endpoint</w:t>
      </w:r>
      <w:bookmarkEnd w:id="53"/>
    </w:p>
    <w:p w14:paraId="7A4C1F8E" w14:textId="77777777" w:rsidR="006B2FA5" w:rsidRPr="006B2FA5" w:rsidRDefault="006B2FA5" w:rsidP="006B2FA5">
      <w:pPr>
        <w:ind w:firstLine="440"/>
      </w:pPr>
      <w:r w:rsidRPr="006B2FA5">
        <w:rPr>
          <w:rFonts w:hint="eastAsia"/>
        </w:rPr>
        <w:t xml:space="preserve">Definition: Proportion of patients who achieve best overall response of CR or PR per RECIST 1.1, confirmed by repeat imaging </w:t>
      </w:r>
      <w:r w:rsidRPr="006B2FA5">
        <w:rPr>
          <w:rFonts w:hint="eastAsia"/>
        </w:rPr>
        <w:t>≥</w:t>
      </w:r>
      <w:r w:rsidRPr="006B2FA5">
        <w:rPr>
          <w:rFonts w:hint="eastAsia"/>
        </w:rPr>
        <w:t>4 weeks later.</w:t>
      </w:r>
    </w:p>
    <w:p w14:paraId="671AF5C4" w14:textId="77777777" w:rsidR="006B2FA5" w:rsidRPr="006B2FA5" w:rsidRDefault="006B2FA5" w:rsidP="006B2FA5">
      <w:pPr>
        <w:ind w:firstLine="440"/>
      </w:pPr>
      <w:r w:rsidRPr="006B2FA5">
        <w:t>Analysis Population: Intention-to-treat (ITT) and evaluable-for-efficacy (EE) populations.</w:t>
      </w:r>
    </w:p>
    <w:p w14:paraId="661150B5" w14:textId="77777777" w:rsidR="006B2FA5" w:rsidRPr="006B2FA5" w:rsidRDefault="006B2FA5" w:rsidP="006B2FA5">
      <w:pPr>
        <w:ind w:firstLine="440"/>
      </w:pPr>
      <w:r w:rsidRPr="006B2FA5">
        <w:t>Non-responders: Patients with SD, PD, or unevaluable response are classified as non-responders.</w:t>
      </w:r>
    </w:p>
    <w:p w14:paraId="04BF6CF4" w14:textId="77777777" w:rsidR="006B2FA5" w:rsidRPr="006B2FA5" w:rsidRDefault="006B2FA5" w:rsidP="006B2FA5">
      <w:pPr>
        <w:pStyle w:val="2"/>
        <w:ind w:firstLine="420"/>
      </w:pPr>
      <w:bookmarkStart w:id="54" w:name="_Toc211065302"/>
      <w:r w:rsidRPr="006B2FA5">
        <w:t>7.5. Disease Control Rate (DCR) – Secondary Endpoint</w:t>
      </w:r>
      <w:bookmarkEnd w:id="54"/>
    </w:p>
    <w:p w14:paraId="3EC37CE5" w14:textId="77777777" w:rsidR="006B2FA5" w:rsidRPr="006B2FA5" w:rsidRDefault="006B2FA5" w:rsidP="006B2FA5">
      <w:pPr>
        <w:ind w:firstLine="440"/>
      </w:pPr>
      <w:r w:rsidRPr="006B2FA5">
        <w:rPr>
          <w:rFonts w:hint="eastAsia"/>
        </w:rPr>
        <w:t xml:space="preserve">Definition: Proportion of patients achieving CR, PR, or SD lasting </w:t>
      </w:r>
      <w:r w:rsidRPr="006B2FA5">
        <w:rPr>
          <w:rFonts w:hint="eastAsia"/>
        </w:rPr>
        <w:t>≥</w:t>
      </w:r>
      <w:r w:rsidRPr="006B2FA5">
        <w:rPr>
          <w:rFonts w:hint="eastAsia"/>
        </w:rPr>
        <w:t>6 weeks.</w:t>
      </w:r>
    </w:p>
    <w:p w14:paraId="19788122" w14:textId="77777777" w:rsidR="006B2FA5" w:rsidRPr="006B2FA5" w:rsidRDefault="006B2FA5" w:rsidP="006B2FA5">
      <w:pPr>
        <w:ind w:firstLine="440"/>
      </w:pPr>
      <w:r w:rsidRPr="006B2FA5">
        <w:t>Rationale: Captures clinical benefit in patients whose tumors stabilize but do not shrink substantially.</w:t>
      </w:r>
    </w:p>
    <w:p w14:paraId="4C37CC53" w14:textId="77777777" w:rsidR="006B2FA5" w:rsidRPr="006B2FA5" w:rsidRDefault="006B2FA5" w:rsidP="006B2FA5">
      <w:pPr>
        <w:pStyle w:val="2"/>
        <w:ind w:firstLine="420"/>
      </w:pPr>
      <w:bookmarkStart w:id="55" w:name="_Toc211065303"/>
      <w:r w:rsidRPr="006B2FA5">
        <w:t>7.6. Duration of Response (DOR) – Secondary Endpoint</w:t>
      </w:r>
      <w:bookmarkEnd w:id="55"/>
    </w:p>
    <w:p w14:paraId="13A65BCE" w14:textId="77777777" w:rsidR="006B2FA5" w:rsidRPr="006B2FA5" w:rsidRDefault="006B2FA5" w:rsidP="006B2FA5">
      <w:pPr>
        <w:ind w:firstLine="440"/>
      </w:pPr>
      <w:r w:rsidRPr="006B2FA5">
        <w:t>Definition (for responders only): Time from first documented CR or PR (whichever is recorded first) to first documented progression or death from any cause.</w:t>
      </w:r>
    </w:p>
    <w:p w14:paraId="15E0E62D" w14:textId="77777777" w:rsidR="006B2FA5" w:rsidRPr="006B2FA5" w:rsidRDefault="006B2FA5" w:rsidP="006B2FA5">
      <w:pPr>
        <w:ind w:firstLine="440"/>
      </w:pPr>
      <w:r w:rsidRPr="006B2FA5">
        <w:t>Censoring: Patients without progression or death at data cutoff are censored at last adequate tumor assessment.</w:t>
      </w:r>
    </w:p>
    <w:p w14:paraId="27873AC1" w14:textId="77777777" w:rsidR="006B2FA5" w:rsidRPr="006B2FA5" w:rsidRDefault="006B2FA5" w:rsidP="006B2FA5">
      <w:pPr>
        <w:pStyle w:val="1"/>
        <w:ind w:firstLine="560"/>
      </w:pPr>
      <w:bookmarkStart w:id="56" w:name="_Toc211065304"/>
      <w:r w:rsidRPr="006B2FA5">
        <w:t>SECTION 8: SAFETY EVALUATION</w:t>
      </w:r>
      <w:bookmarkEnd w:id="56"/>
    </w:p>
    <w:p w14:paraId="09E5C7C5" w14:textId="77777777" w:rsidR="006B2FA5" w:rsidRPr="006B2FA5" w:rsidRDefault="006B2FA5" w:rsidP="006B2FA5">
      <w:pPr>
        <w:pStyle w:val="2"/>
        <w:ind w:firstLine="420"/>
      </w:pPr>
      <w:bookmarkStart w:id="57" w:name="_Toc211065305"/>
      <w:r w:rsidRPr="006B2FA5">
        <w:t>8.1. Adverse Event Definitions and Classification</w:t>
      </w:r>
      <w:bookmarkEnd w:id="57"/>
    </w:p>
    <w:p w14:paraId="4F2D993F" w14:textId="77777777" w:rsidR="006B2FA5" w:rsidRPr="006B2FA5" w:rsidRDefault="006B2FA5" w:rsidP="006B2FA5">
      <w:pPr>
        <w:pStyle w:val="3"/>
        <w:ind w:firstLine="420"/>
      </w:pPr>
      <w:bookmarkStart w:id="58" w:name="_Toc211065306"/>
      <w:r w:rsidRPr="006B2FA5">
        <w:t>8.1.1. Adverse Event (AE)</w:t>
      </w:r>
      <w:bookmarkEnd w:id="58"/>
    </w:p>
    <w:p w14:paraId="235CE712" w14:textId="77777777" w:rsidR="006B2FA5" w:rsidRPr="006B2FA5" w:rsidRDefault="006B2FA5" w:rsidP="006B2FA5">
      <w:pPr>
        <w:ind w:firstLine="440"/>
      </w:pPr>
      <w:r w:rsidRPr="006B2FA5">
        <w:t>Definition (ICH-GCP E2A): Any untoward medical occurrence in a patient administered a pharmaceutical product, which does not necessarily have a causal relationship with the treatment. An AE can be:</w:t>
      </w:r>
    </w:p>
    <w:p w14:paraId="6FA71132" w14:textId="77777777" w:rsidR="006B2FA5" w:rsidRPr="006B2FA5" w:rsidRDefault="006B2FA5" w:rsidP="006B2FA5">
      <w:pPr>
        <w:ind w:firstLine="440"/>
      </w:pPr>
      <w:r w:rsidRPr="006B2FA5">
        <w:t>Any unfavorable and unintended sign (including abnormal laboratory finding)</w:t>
      </w:r>
    </w:p>
    <w:p w14:paraId="774B9E1A" w14:textId="77777777" w:rsidR="006B2FA5" w:rsidRPr="006B2FA5" w:rsidRDefault="006B2FA5" w:rsidP="006B2FA5">
      <w:pPr>
        <w:ind w:firstLine="440"/>
      </w:pPr>
      <w:r w:rsidRPr="006B2FA5">
        <w:t>Symptom</w:t>
      </w:r>
    </w:p>
    <w:p w14:paraId="2AFD3DB6" w14:textId="77777777" w:rsidR="006B2FA5" w:rsidRPr="006B2FA5" w:rsidRDefault="006B2FA5" w:rsidP="006B2FA5">
      <w:pPr>
        <w:ind w:firstLine="440"/>
      </w:pPr>
      <w:r w:rsidRPr="006B2FA5">
        <w:t>Disease temporally associated with use of investigational product, whether or not considered related</w:t>
      </w:r>
    </w:p>
    <w:p w14:paraId="5035491B" w14:textId="77777777" w:rsidR="006B2FA5" w:rsidRPr="006B2FA5" w:rsidRDefault="006B2FA5" w:rsidP="006B2FA5">
      <w:pPr>
        <w:ind w:firstLine="440"/>
      </w:pPr>
      <w:r w:rsidRPr="006B2FA5">
        <w:t xml:space="preserve">AE Reporting Period: From informed consent signature until 90 days after last study </w:t>
      </w:r>
      <w:r w:rsidRPr="006B2FA5">
        <w:lastRenderedPageBreak/>
        <w:t>drug dose (or longer if AE is ongoing or considered treatment-related).</w:t>
      </w:r>
    </w:p>
    <w:p w14:paraId="3ADF8A05" w14:textId="7066B47C" w:rsidR="006B2FA5" w:rsidRPr="006B2FA5" w:rsidRDefault="006B2FA5" w:rsidP="006B2FA5">
      <w:pPr>
        <w:ind w:firstLine="440"/>
      </w:pPr>
      <w:r w:rsidRPr="006B2FA5">
        <w:t>Severity Grading: National Cancer Institute Common Terminology Criteria for Adverse Events version 4.0 (NCI-CTCAE v4.</w:t>
      </w:r>
      <w:r>
        <w:t>0</w:t>
      </w:r>
      <w:r w:rsidRPr="006B2FA5">
        <w:t>).</w:t>
      </w:r>
    </w:p>
    <w:p w14:paraId="2A912075" w14:textId="77777777" w:rsidR="006B2FA5" w:rsidRPr="006B2FA5" w:rsidRDefault="006B2FA5" w:rsidP="006B2FA5">
      <w:pPr>
        <w:pStyle w:val="3"/>
        <w:ind w:firstLine="420"/>
      </w:pPr>
      <w:bookmarkStart w:id="59" w:name="_Toc211065307"/>
      <w:r w:rsidRPr="006B2FA5">
        <w:t>8.1.2. Serious Adverse Event (SAE)</w:t>
      </w:r>
      <w:bookmarkEnd w:id="59"/>
    </w:p>
    <w:p w14:paraId="1C96F1A3" w14:textId="77777777" w:rsidR="006B2FA5" w:rsidRPr="006B2FA5" w:rsidRDefault="006B2FA5" w:rsidP="006B2FA5">
      <w:pPr>
        <w:ind w:firstLine="440"/>
      </w:pPr>
      <w:r w:rsidRPr="006B2FA5">
        <w:t>Definition (ICH-GCP E2A): An AE occurring at any dose that:</w:t>
      </w:r>
    </w:p>
    <w:p w14:paraId="2D721E5A" w14:textId="77777777" w:rsidR="006B2FA5" w:rsidRPr="006B2FA5" w:rsidRDefault="006B2FA5" w:rsidP="006B2FA5">
      <w:pPr>
        <w:ind w:firstLine="440"/>
      </w:pPr>
      <w:r w:rsidRPr="006B2FA5">
        <w:t>Results in death</w:t>
      </w:r>
    </w:p>
    <w:p w14:paraId="0E032A1B" w14:textId="77777777" w:rsidR="006B2FA5" w:rsidRPr="006B2FA5" w:rsidRDefault="006B2FA5" w:rsidP="006B2FA5">
      <w:pPr>
        <w:ind w:firstLine="440"/>
      </w:pPr>
      <w:r w:rsidRPr="006B2FA5">
        <w:t>Is life-threatening (patient at immediate risk of death at time of event)</w:t>
      </w:r>
    </w:p>
    <w:p w14:paraId="2A730542" w14:textId="77777777" w:rsidR="006B2FA5" w:rsidRPr="006B2FA5" w:rsidRDefault="006B2FA5" w:rsidP="006B2FA5">
      <w:pPr>
        <w:ind w:firstLine="440"/>
      </w:pPr>
      <w:r w:rsidRPr="006B2FA5">
        <w:t>Requires inpatient hospitalization or prolongation of existing hospitalization</w:t>
      </w:r>
    </w:p>
    <w:p w14:paraId="199D7857" w14:textId="77777777" w:rsidR="006B2FA5" w:rsidRPr="006B2FA5" w:rsidRDefault="006B2FA5" w:rsidP="006B2FA5">
      <w:pPr>
        <w:ind w:firstLine="440"/>
      </w:pPr>
      <w:r w:rsidRPr="006B2FA5">
        <w:t>Results in persistent or significant disability/incapacity</w:t>
      </w:r>
    </w:p>
    <w:p w14:paraId="491E6065" w14:textId="77777777" w:rsidR="006B2FA5" w:rsidRPr="006B2FA5" w:rsidRDefault="006B2FA5" w:rsidP="006B2FA5">
      <w:pPr>
        <w:ind w:firstLine="440"/>
      </w:pPr>
      <w:r w:rsidRPr="006B2FA5">
        <w:t>Is a congenital anomaly/birth defect</w:t>
      </w:r>
    </w:p>
    <w:p w14:paraId="2D64E4C6" w14:textId="77777777" w:rsidR="006B2FA5" w:rsidRPr="006B2FA5" w:rsidRDefault="006B2FA5" w:rsidP="006B2FA5">
      <w:pPr>
        <w:ind w:firstLine="440"/>
      </w:pPr>
      <w:r w:rsidRPr="006B2FA5">
        <w:t>Is a medically important event (based on medical judgment, may jeopardize patient or require intervention to prevent one of the above outcomes)</w:t>
      </w:r>
    </w:p>
    <w:p w14:paraId="12A950DB" w14:textId="77777777" w:rsidR="006B2FA5" w:rsidRPr="006B2FA5" w:rsidRDefault="006B2FA5" w:rsidP="006B2FA5">
      <w:pPr>
        <w:ind w:firstLine="440"/>
      </w:pPr>
      <w:r w:rsidRPr="006B2FA5">
        <w:t>Exclusions from SAE Reporting:</w:t>
      </w:r>
    </w:p>
    <w:p w14:paraId="14524090" w14:textId="77777777" w:rsidR="006B2FA5" w:rsidRPr="006B2FA5" w:rsidRDefault="006B2FA5" w:rsidP="006B2FA5">
      <w:pPr>
        <w:ind w:firstLine="440"/>
      </w:pPr>
      <w:r w:rsidRPr="006B2FA5">
        <w:t>Hospitalizations for protocol-specified procedures (e.g., scheduled leukapheresis, elective surgeries planned before study entry)</w:t>
      </w:r>
    </w:p>
    <w:p w14:paraId="32839C52" w14:textId="77777777" w:rsidR="006B2FA5" w:rsidRPr="006B2FA5" w:rsidRDefault="006B2FA5" w:rsidP="006B2FA5">
      <w:pPr>
        <w:ind w:firstLine="440"/>
      </w:pPr>
      <w:r w:rsidRPr="006B2FA5">
        <w:t>Hospitalizations for disease progression (unless complicated by other AE)</w:t>
      </w:r>
    </w:p>
    <w:p w14:paraId="7E10BE9E" w14:textId="77777777" w:rsidR="006B2FA5" w:rsidRPr="006B2FA5" w:rsidRDefault="006B2FA5" w:rsidP="006B2FA5">
      <w:pPr>
        <w:ind w:firstLine="440"/>
      </w:pPr>
      <w:r w:rsidRPr="006B2FA5">
        <w:t>SAE Reporting Timeline: Within 24 hours of investigator awareness to sponsor and ethics committee.</w:t>
      </w:r>
    </w:p>
    <w:p w14:paraId="00008A2F" w14:textId="77777777" w:rsidR="006B2FA5" w:rsidRPr="006B2FA5" w:rsidRDefault="006B2FA5" w:rsidP="006B2FA5">
      <w:pPr>
        <w:pStyle w:val="2"/>
        <w:ind w:firstLine="420"/>
      </w:pPr>
      <w:bookmarkStart w:id="60" w:name="_Toc211065308"/>
      <w:r w:rsidRPr="006B2FA5">
        <w:t>8.2. Management of Immune-Related Adverse Events (irAEs)</w:t>
      </w:r>
      <w:bookmarkEnd w:id="60"/>
    </w:p>
    <w:p w14:paraId="2FC1D397" w14:textId="77777777" w:rsidR="006B2FA5" w:rsidRPr="006B2FA5" w:rsidRDefault="006B2FA5" w:rsidP="006B2FA5">
      <w:pPr>
        <w:ind w:firstLine="440"/>
      </w:pPr>
      <w:r w:rsidRPr="006B2FA5">
        <w:t>Given the mechanism of PD-1 inhibition, immune-related toxicities require specific management algorithms.</w:t>
      </w:r>
    </w:p>
    <w:p w14:paraId="3C737349" w14:textId="77777777" w:rsidR="006B2FA5" w:rsidRPr="006B2FA5" w:rsidRDefault="006B2FA5" w:rsidP="006B2FA5">
      <w:pPr>
        <w:pStyle w:val="3"/>
        <w:ind w:firstLine="420"/>
      </w:pPr>
      <w:bookmarkStart w:id="61" w:name="_Toc211065309"/>
      <w:r w:rsidRPr="006B2FA5">
        <w:t>8.2.1. General Principles</w:t>
      </w:r>
      <w:bookmarkEnd w:id="61"/>
    </w:p>
    <w:p w14:paraId="341A7B7B" w14:textId="77777777" w:rsidR="006B2FA5" w:rsidRPr="006B2FA5" w:rsidRDefault="006B2FA5" w:rsidP="006B2FA5">
      <w:pPr>
        <w:ind w:firstLine="440"/>
      </w:pPr>
      <w:r w:rsidRPr="006B2FA5">
        <w:t>Early Recognition: High index of suspicion; irAEs can occur at any time (even after treatment discontinuation)</w:t>
      </w:r>
    </w:p>
    <w:p w14:paraId="76FFEDDB" w14:textId="77777777" w:rsidR="006B2FA5" w:rsidRPr="006B2FA5" w:rsidRDefault="006B2FA5" w:rsidP="006B2FA5">
      <w:pPr>
        <w:ind w:firstLine="440"/>
      </w:pPr>
      <w:r w:rsidRPr="006B2FA5">
        <w:t>Differential Diagnosis: Rule out infection, malignancy, metabolic causes before attributing to immunotherapy</w:t>
      </w:r>
    </w:p>
    <w:p w14:paraId="5354D209" w14:textId="77777777" w:rsidR="006B2FA5" w:rsidRPr="006B2FA5" w:rsidRDefault="006B2FA5" w:rsidP="006B2FA5">
      <w:pPr>
        <w:ind w:firstLine="440"/>
      </w:pPr>
      <w:r w:rsidRPr="006B2FA5">
        <w:rPr>
          <w:rFonts w:hint="eastAsia"/>
        </w:rPr>
        <w:t xml:space="preserve">Corticosteroids: Mainstay of treatment for Grade </w:t>
      </w:r>
      <w:r w:rsidRPr="006B2FA5">
        <w:rPr>
          <w:rFonts w:hint="eastAsia"/>
        </w:rPr>
        <w:t>≥</w:t>
      </w:r>
      <w:r w:rsidRPr="006B2FA5">
        <w:rPr>
          <w:rFonts w:hint="eastAsia"/>
        </w:rPr>
        <w:t>2 irAEs (prednisone 0.5-2 mg/kg/day or equivalent)</w:t>
      </w:r>
    </w:p>
    <w:p w14:paraId="780A7743" w14:textId="77777777" w:rsidR="006B2FA5" w:rsidRPr="006B2FA5" w:rsidRDefault="006B2FA5" w:rsidP="006B2FA5">
      <w:pPr>
        <w:ind w:firstLine="440"/>
      </w:pPr>
      <w:r w:rsidRPr="006B2FA5">
        <w:t>Specialist Consultation: Involve appropriate subspecialists as needed</w:t>
      </w:r>
    </w:p>
    <w:p w14:paraId="448E36EE" w14:textId="77777777" w:rsidR="006B2FA5" w:rsidRPr="006B2FA5" w:rsidRDefault="006B2FA5" w:rsidP="006B2FA5">
      <w:pPr>
        <w:ind w:firstLine="440"/>
      </w:pPr>
      <w:r w:rsidRPr="006B2FA5">
        <w:rPr>
          <w:rFonts w:hint="eastAsia"/>
        </w:rPr>
        <w:t xml:space="preserve">Treatment Interruption: Hold camrelizumab for Grade </w:t>
      </w:r>
      <w:r w:rsidRPr="006B2FA5">
        <w:rPr>
          <w:rFonts w:hint="eastAsia"/>
        </w:rPr>
        <w:t>≥</w:t>
      </w:r>
      <w:r w:rsidRPr="006B2FA5">
        <w:rPr>
          <w:rFonts w:hint="eastAsia"/>
        </w:rPr>
        <w:t xml:space="preserve">2 irAEs until resolution to </w:t>
      </w:r>
      <w:r w:rsidRPr="006B2FA5">
        <w:rPr>
          <w:rFonts w:hint="eastAsia"/>
        </w:rPr>
        <w:lastRenderedPageBreak/>
        <w:t xml:space="preserve">Grade </w:t>
      </w:r>
      <w:r w:rsidRPr="006B2FA5">
        <w:rPr>
          <w:rFonts w:hint="eastAsia"/>
        </w:rPr>
        <w:t>≤</w:t>
      </w:r>
      <w:r w:rsidRPr="006B2FA5">
        <w:rPr>
          <w:rFonts w:hint="eastAsia"/>
        </w:rPr>
        <w:t>1</w:t>
      </w:r>
    </w:p>
    <w:p w14:paraId="1EDE3064" w14:textId="77777777" w:rsidR="006B2FA5" w:rsidRPr="006B2FA5" w:rsidRDefault="006B2FA5" w:rsidP="006B2FA5">
      <w:pPr>
        <w:ind w:firstLine="440"/>
      </w:pPr>
      <w:r w:rsidRPr="006B2FA5">
        <w:t>Permanent Discontinuation: For Grade 4 or recurrent Grade 3 irAEs of same type</w:t>
      </w:r>
    </w:p>
    <w:p w14:paraId="4CF31D55" w14:textId="77777777" w:rsidR="006B2FA5" w:rsidRPr="006B2FA5" w:rsidRDefault="006B2FA5" w:rsidP="006B2FA5">
      <w:pPr>
        <w:pStyle w:val="3"/>
        <w:ind w:firstLine="420"/>
      </w:pPr>
      <w:bookmarkStart w:id="62" w:name="_Toc211065310"/>
      <w:r w:rsidRPr="006B2FA5">
        <w:t>8.2.2. Immune-Related Pneumonitis</w:t>
      </w:r>
      <w:bookmarkEnd w:id="62"/>
    </w:p>
    <w:p w14:paraId="25B917C7" w14:textId="77777777" w:rsidR="006B2FA5" w:rsidRPr="006B2FA5" w:rsidRDefault="006B2FA5" w:rsidP="006B2FA5">
      <w:pPr>
        <w:ind w:firstLine="440"/>
      </w:pPr>
      <w:r w:rsidRPr="006B2FA5">
        <w:t>Presentation: Dyspnea, cough, chest pain, hypoxia; CT findings (ground-glass opacities, organizing pneumonia pattern)</w:t>
      </w:r>
    </w:p>
    <w:p w14:paraId="39B973EF" w14:textId="77777777" w:rsidR="006B2FA5" w:rsidRPr="006B2FA5" w:rsidRDefault="006B2FA5" w:rsidP="006B2FA5">
      <w:pPr>
        <w:ind w:firstLine="440"/>
      </w:pPr>
      <w:r w:rsidRPr="006B2FA5">
        <w:t>Workup: Chest CT, pulse oximetry, pulmonary function tests; bronchoscopy with BAL if diagnosis uncertain (rule out infection, malignancy, heart failure)</w:t>
      </w:r>
    </w:p>
    <w:p w14:paraId="3CA10ECE" w14:textId="77777777" w:rsidR="006B2FA5" w:rsidRPr="006B2FA5" w:rsidRDefault="006B2FA5" w:rsidP="006B2FA5">
      <w:pPr>
        <w:ind w:firstLine="440"/>
      </w:pPr>
      <w:r w:rsidRPr="006B2FA5">
        <w:t>Management:</w:t>
      </w:r>
    </w:p>
    <w:p w14:paraId="68AD10D7" w14:textId="77777777" w:rsidR="006B2FA5" w:rsidRPr="006B2FA5" w:rsidRDefault="006B2FA5" w:rsidP="006B2FA5">
      <w:pPr>
        <w:ind w:firstLine="440"/>
      </w:pPr>
      <w:r w:rsidRPr="006B2FA5">
        <w:t>Grade 1 (asymptomatic): Continue camrelizumab; monitor closely with repeat CT in 3-4 weeks</w:t>
      </w:r>
    </w:p>
    <w:p w14:paraId="526BF5A6" w14:textId="77777777" w:rsidR="006B2FA5" w:rsidRPr="006B2FA5" w:rsidRDefault="006B2FA5" w:rsidP="006B2FA5">
      <w:pPr>
        <w:ind w:firstLine="440"/>
      </w:pPr>
      <w:r w:rsidRPr="006B2FA5">
        <w:rPr>
          <w:rFonts w:hint="eastAsia"/>
        </w:rPr>
        <w:t xml:space="preserve">Grade 2 (symptomatic, not interfering with ADLs): Hold camrelizumab; prednisone 0.5-1 mg/kg/day PO </w:t>
      </w:r>
      <w:r w:rsidRPr="006B2FA5">
        <w:rPr>
          <w:rFonts w:hint="eastAsia"/>
        </w:rPr>
        <w:t>×</w:t>
      </w:r>
      <w:r w:rsidRPr="006B2FA5">
        <w:rPr>
          <w:rFonts w:hint="eastAsia"/>
        </w:rPr>
        <w:t xml:space="preserve"> 4-6 weeks with slow taper; antibiotics if superinfection suspected; resume camrelizumab when resolves to Grade </w:t>
      </w:r>
      <w:r w:rsidRPr="006B2FA5">
        <w:rPr>
          <w:rFonts w:hint="eastAsia"/>
        </w:rPr>
        <w:t>≤</w:t>
      </w:r>
      <w:r w:rsidRPr="006B2FA5">
        <w:rPr>
          <w:rFonts w:hint="eastAsia"/>
        </w:rPr>
        <w:t>1</w:t>
      </w:r>
    </w:p>
    <w:p w14:paraId="12BBD094" w14:textId="77777777" w:rsidR="006B2FA5" w:rsidRPr="006B2FA5" w:rsidRDefault="006B2FA5" w:rsidP="006B2FA5">
      <w:pPr>
        <w:ind w:firstLine="440"/>
      </w:pPr>
      <w:r w:rsidRPr="006B2FA5">
        <w:rPr>
          <w:rFonts w:hint="eastAsia"/>
        </w:rPr>
        <w:t xml:space="preserve">Grade 3-4 (severe dyspnea, hypoxia, life-threatening): Permanently discontinue camrelizumab; methylprednisolone 2-4 mg/kg/day IV </w:t>
      </w:r>
      <w:r w:rsidRPr="006B2FA5">
        <w:rPr>
          <w:rFonts w:hint="eastAsia"/>
        </w:rPr>
        <w:t>→</w:t>
      </w:r>
      <w:r w:rsidRPr="006B2FA5">
        <w:rPr>
          <w:rFonts w:hint="eastAsia"/>
        </w:rPr>
        <w:t xml:space="preserve"> oral taper over 6-8 weeks; consider infliximab 5 mg/kg IV or mycophenolate mofetil 1 g BID if no improvement in 48 hours; ICU</w:t>
      </w:r>
      <w:r w:rsidRPr="006B2FA5">
        <w:t xml:space="preserve"> admission if respiratory failure</w:t>
      </w:r>
    </w:p>
    <w:p w14:paraId="4A3D6720" w14:textId="77777777" w:rsidR="006B2FA5" w:rsidRPr="006B2FA5" w:rsidRDefault="006B2FA5" w:rsidP="006B2FA5">
      <w:pPr>
        <w:pStyle w:val="3"/>
        <w:ind w:firstLine="420"/>
      </w:pPr>
      <w:bookmarkStart w:id="63" w:name="_Toc211065311"/>
      <w:r w:rsidRPr="006B2FA5">
        <w:t>8.2.3. Immune-Related Colitis/Diarrhea</w:t>
      </w:r>
      <w:bookmarkEnd w:id="63"/>
    </w:p>
    <w:p w14:paraId="30AA1AA8" w14:textId="77777777" w:rsidR="006B2FA5" w:rsidRPr="006B2FA5" w:rsidRDefault="006B2FA5" w:rsidP="006B2FA5">
      <w:pPr>
        <w:ind w:firstLine="440"/>
      </w:pPr>
      <w:r w:rsidRPr="006B2FA5">
        <w:rPr>
          <w:rFonts w:hint="eastAsia"/>
        </w:rPr>
        <w:t>Presentation: Diarrhea (</w:t>
      </w:r>
      <w:r w:rsidRPr="006B2FA5">
        <w:rPr>
          <w:rFonts w:hint="eastAsia"/>
        </w:rPr>
        <w:t>≥</w:t>
      </w:r>
      <w:r w:rsidRPr="006B2FA5">
        <w:rPr>
          <w:rFonts w:hint="eastAsia"/>
        </w:rPr>
        <w:t>4 stools/day above baseline), abdominal pain, blood/mucus in stool</w:t>
      </w:r>
    </w:p>
    <w:p w14:paraId="4AB49670" w14:textId="77777777" w:rsidR="006B2FA5" w:rsidRPr="006B2FA5" w:rsidRDefault="006B2FA5" w:rsidP="006B2FA5">
      <w:pPr>
        <w:ind w:firstLine="440"/>
      </w:pPr>
      <w:r w:rsidRPr="006B2FA5">
        <w:rPr>
          <w:rFonts w:hint="eastAsia"/>
        </w:rPr>
        <w:t xml:space="preserve">Workup: Stool studies (C. difficile, bacterial culture, ova/parasites, CMV PCR if immunosuppressed); colonoscopy with biopsy if Grade </w:t>
      </w:r>
      <w:r w:rsidRPr="006B2FA5">
        <w:rPr>
          <w:rFonts w:hint="eastAsia"/>
        </w:rPr>
        <w:t>≥</w:t>
      </w:r>
      <w:r w:rsidRPr="006B2FA5">
        <w:rPr>
          <w:rFonts w:hint="eastAsia"/>
        </w:rPr>
        <w:t>3 or not responsive to therapy</w:t>
      </w:r>
    </w:p>
    <w:p w14:paraId="3F9E0B09" w14:textId="77777777" w:rsidR="006B2FA5" w:rsidRPr="006B2FA5" w:rsidRDefault="006B2FA5" w:rsidP="006B2FA5">
      <w:pPr>
        <w:ind w:firstLine="440"/>
      </w:pPr>
      <w:r w:rsidRPr="006B2FA5">
        <w:t>Management:</w:t>
      </w:r>
    </w:p>
    <w:p w14:paraId="5EA868DF" w14:textId="77777777" w:rsidR="006B2FA5" w:rsidRPr="006B2FA5" w:rsidRDefault="006B2FA5" w:rsidP="006B2FA5">
      <w:pPr>
        <w:ind w:firstLine="440"/>
      </w:pPr>
      <w:r w:rsidRPr="006B2FA5">
        <w:t>Grade 1 (&lt;4 stools/day increase): Continue camrelizumab; dietary modification, loperamide PRN</w:t>
      </w:r>
    </w:p>
    <w:p w14:paraId="7DCC1DB5" w14:textId="77777777" w:rsidR="006B2FA5" w:rsidRPr="006B2FA5" w:rsidRDefault="006B2FA5" w:rsidP="006B2FA5">
      <w:pPr>
        <w:ind w:firstLine="440"/>
      </w:pPr>
      <w:r w:rsidRPr="006B2FA5">
        <w:rPr>
          <w:rFonts w:hint="eastAsia"/>
        </w:rPr>
        <w:t xml:space="preserve">Grade 2 (4-6 stools/day, mild cramping): Hold camrelizumab; prednisone 0.5-1 mg/kg/day; budesonide 9 mg/day if only right colon involved; resume camrelizumab when resolves to Grade </w:t>
      </w:r>
      <w:r w:rsidRPr="006B2FA5">
        <w:rPr>
          <w:rFonts w:hint="eastAsia"/>
        </w:rPr>
        <w:t>≤</w:t>
      </w:r>
      <w:r w:rsidRPr="006B2FA5">
        <w:rPr>
          <w:rFonts w:hint="eastAsia"/>
        </w:rPr>
        <w:t>1</w:t>
      </w:r>
    </w:p>
    <w:p w14:paraId="1A9C9BC5" w14:textId="77777777" w:rsidR="006B2FA5" w:rsidRPr="006B2FA5" w:rsidRDefault="006B2FA5" w:rsidP="006B2FA5">
      <w:pPr>
        <w:ind w:firstLine="440"/>
      </w:pPr>
      <w:r w:rsidRPr="006B2FA5">
        <w:rPr>
          <w:rFonts w:hint="eastAsia"/>
        </w:rPr>
        <w:t>Grade 3 (</w:t>
      </w:r>
      <w:r w:rsidRPr="006B2FA5">
        <w:rPr>
          <w:rFonts w:hint="eastAsia"/>
        </w:rPr>
        <w:t>≥</w:t>
      </w:r>
      <w:r w:rsidRPr="006B2FA5">
        <w:rPr>
          <w:rFonts w:hint="eastAsia"/>
        </w:rPr>
        <w:t>7 stools/day, severe cramping, blood in stool): Hold camrelizumab; methylprednisolone 1-2 mg/kg/day IV; colonoscopy; if no improvement in 3-5 days: infliximab 5 mg/kg IV (contraindicated if intestinal perforation suspected); if resolves: may atte</w:t>
      </w:r>
      <w:r w:rsidRPr="006B2FA5">
        <w:t>mpt to resume camrelizumab after prolonged taper; if recurs: permanently discontinue</w:t>
      </w:r>
    </w:p>
    <w:p w14:paraId="0510A784" w14:textId="77777777" w:rsidR="006B2FA5" w:rsidRPr="006B2FA5" w:rsidRDefault="006B2FA5" w:rsidP="006B2FA5">
      <w:pPr>
        <w:ind w:firstLine="440"/>
      </w:pPr>
      <w:r w:rsidRPr="006B2FA5">
        <w:lastRenderedPageBreak/>
        <w:t>Grade 4 (life-threatening, perforation, toxic megacolon): Permanently discontinue camrelizumab; methylprednisolone 2 mg/kg/day IV; surgical consultation; ICU monitoring</w:t>
      </w:r>
    </w:p>
    <w:p w14:paraId="6AF72959" w14:textId="77777777" w:rsidR="006B2FA5" w:rsidRPr="006B2FA5" w:rsidRDefault="006B2FA5" w:rsidP="006B2FA5">
      <w:pPr>
        <w:pStyle w:val="3"/>
        <w:ind w:firstLine="420"/>
      </w:pPr>
      <w:bookmarkStart w:id="64" w:name="_Toc211065312"/>
      <w:r w:rsidRPr="006B2FA5">
        <w:t>8.2.4. Immune-Related Hepatitis</w:t>
      </w:r>
      <w:bookmarkEnd w:id="64"/>
    </w:p>
    <w:p w14:paraId="26FA3697" w14:textId="77777777" w:rsidR="006B2FA5" w:rsidRPr="006B2FA5" w:rsidRDefault="006B2FA5" w:rsidP="006B2FA5">
      <w:pPr>
        <w:ind w:firstLine="440"/>
      </w:pPr>
      <w:r w:rsidRPr="006B2FA5">
        <w:t>Presentation: Asymptomatic AST/ALT elevation; jaundice, RUQ pain (severe cases)</w:t>
      </w:r>
    </w:p>
    <w:p w14:paraId="58540387" w14:textId="77777777" w:rsidR="006B2FA5" w:rsidRPr="006B2FA5" w:rsidRDefault="006B2FA5" w:rsidP="006B2FA5">
      <w:pPr>
        <w:ind w:firstLine="440"/>
      </w:pPr>
      <w:r w:rsidRPr="006B2FA5">
        <w:t>Workup: Hepatitis serologies (HBV, HCV, HAV, EBV, CMV), autoimmune markers (ANA, anti-smooth muscle, anti-LKM), ultrasound/MRI liver (rule out biliary obstruction, metastases), liver biopsy if diagnosis uncertain</w:t>
      </w:r>
    </w:p>
    <w:p w14:paraId="7C07D264" w14:textId="77777777" w:rsidR="006B2FA5" w:rsidRPr="006B2FA5" w:rsidRDefault="006B2FA5" w:rsidP="006B2FA5">
      <w:pPr>
        <w:ind w:firstLine="440"/>
      </w:pPr>
      <w:r w:rsidRPr="006B2FA5">
        <w:t>Management:</w:t>
      </w:r>
    </w:p>
    <w:p w14:paraId="71DBE169" w14:textId="77777777" w:rsidR="006B2FA5" w:rsidRPr="006B2FA5" w:rsidRDefault="006B2FA5" w:rsidP="006B2FA5">
      <w:pPr>
        <w:ind w:firstLine="440"/>
      </w:pPr>
      <w:r w:rsidRPr="006B2FA5">
        <w:t>Grade 1 (AST/ALT 1-3× ULN): Continue camrelizumab; monitor LFTs weekly</w:t>
      </w:r>
    </w:p>
    <w:p w14:paraId="1B6361BF" w14:textId="77777777" w:rsidR="006B2FA5" w:rsidRPr="006B2FA5" w:rsidRDefault="006B2FA5" w:rsidP="006B2FA5">
      <w:pPr>
        <w:ind w:firstLine="440"/>
      </w:pPr>
      <w:r w:rsidRPr="006B2FA5">
        <w:rPr>
          <w:rFonts w:hint="eastAsia"/>
        </w:rPr>
        <w:t>Grade 2 (AST/ALT 3-5</w:t>
      </w:r>
      <w:r w:rsidRPr="006B2FA5">
        <w:rPr>
          <w:rFonts w:hint="eastAsia"/>
        </w:rPr>
        <w:t>×</w:t>
      </w:r>
      <w:r w:rsidRPr="006B2FA5">
        <w:rPr>
          <w:rFonts w:hint="eastAsia"/>
        </w:rPr>
        <w:t xml:space="preserve"> ULN or bilirubin 1.5-3</w:t>
      </w:r>
      <w:r w:rsidRPr="006B2FA5">
        <w:rPr>
          <w:rFonts w:hint="eastAsia"/>
        </w:rPr>
        <w:t>×</w:t>
      </w:r>
      <w:r w:rsidRPr="006B2FA5">
        <w:rPr>
          <w:rFonts w:hint="eastAsia"/>
        </w:rPr>
        <w:t xml:space="preserve"> ULN): Hold camrelizumab; prednisone 0.5-1 mg/kg/day; hepatology consultation; check LFTs every 3-5 days; resume camrelizumab when resolves to Grade </w:t>
      </w:r>
      <w:r w:rsidRPr="006B2FA5">
        <w:rPr>
          <w:rFonts w:hint="eastAsia"/>
        </w:rPr>
        <w:t>≤</w:t>
      </w:r>
      <w:r w:rsidRPr="006B2FA5">
        <w:rPr>
          <w:rFonts w:hint="eastAsia"/>
        </w:rPr>
        <w:t>1</w:t>
      </w:r>
    </w:p>
    <w:p w14:paraId="17398842" w14:textId="1960B4F2" w:rsidR="000B461C" w:rsidRDefault="006B2FA5" w:rsidP="006B2FA5">
      <w:pPr>
        <w:ind w:firstLine="440"/>
      </w:pPr>
      <w:r w:rsidRPr="006B2FA5">
        <w:t>Grade 3-4 (AST/ALT &gt;5× ULN or bilirubin &gt;3× ULN): Permanently discontinue camrelizumab; methylprednisolone 1-2 mg/kg/day IV; if no improvement in 3-5 days: mycophenolate mofetil 1 g BID; liver transplant evaluation if fulminant hepatic failure</w:t>
      </w:r>
    </w:p>
    <w:p w14:paraId="523A72DD" w14:textId="2C5BD0C3" w:rsidR="006B2FA5" w:rsidRDefault="006B2FA5" w:rsidP="006B2FA5">
      <w:pPr>
        <w:pStyle w:val="1"/>
        <w:ind w:firstLine="560"/>
      </w:pPr>
      <w:bookmarkStart w:id="65" w:name="_Toc211065313"/>
      <w:r>
        <w:t>SECTION 9: STATISTICAL CONSIDERATIONS</w:t>
      </w:r>
      <w:bookmarkEnd w:id="65"/>
    </w:p>
    <w:p w14:paraId="2755783B" w14:textId="4AE1C764" w:rsidR="006B2FA5" w:rsidRDefault="006B2FA5" w:rsidP="006B2FA5">
      <w:pPr>
        <w:pStyle w:val="2"/>
        <w:ind w:firstLine="420"/>
      </w:pPr>
      <w:bookmarkStart w:id="66" w:name="_Toc211065314"/>
      <w:r>
        <w:t>9.1. Sample Size Calculation</w:t>
      </w:r>
      <w:bookmarkEnd w:id="66"/>
      <w:r>
        <w:t xml:space="preserve"> </w:t>
      </w:r>
    </w:p>
    <w:p w14:paraId="14F23126" w14:textId="77777777" w:rsidR="006B2FA5" w:rsidRDefault="006B2FA5" w:rsidP="006B2FA5">
      <w:pPr>
        <w:ind w:firstLine="440"/>
      </w:pPr>
      <w:r>
        <w:t>Rationale: At the time of protocol development (2018), based on published literature and institutional retrospective data:</w:t>
      </w:r>
    </w:p>
    <w:p w14:paraId="7CD1920A" w14:textId="77777777" w:rsidR="006B2FA5" w:rsidRDefault="006B2FA5" w:rsidP="006B2FA5">
      <w:pPr>
        <w:ind w:firstLine="440"/>
      </w:pPr>
      <w:r>
        <w:t>Control arm (camrelizumab monotherapy): Expected median PFS = 4.5 months</w:t>
      </w:r>
    </w:p>
    <w:p w14:paraId="0EDC78AE" w14:textId="77777777" w:rsidR="006B2FA5" w:rsidRDefault="006B2FA5" w:rsidP="006B2FA5">
      <w:pPr>
        <w:ind w:firstLine="440"/>
      </w:pPr>
      <w:r>
        <w:t>Experimental arm (camrelizumab + CIK): Expected median PFS = 11-14 months</w:t>
      </w:r>
    </w:p>
    <w:p w14:paraId="3B0E6608" w14:textId="77777777" w:rsidR="006B2FA5" w:rsidRDefault="006B2FA5" w:rsidP="006B2FA5">
      <w:pPr>
        <w:ind w:firstLine="440"/>
      </w:pPr>
      <w:r>
        <w:t>Assumptions:</w:t>
      </w:r>
    </w:p>
    <w:p w14:paraId="1C495E59" w14:textId="77777777" w:rsidR="006B2FA5" w:rsidRDefault="006B2FA5" w:rsidP="006B2FA5">
      <w:pPr>
        <w:ind w:firstLine="440"/>
      </w:pPr>
      <w:r>
        <w:t>Hazard ratio (HR) = 0.35-0.41 (corresponding to PFS improvement from 4.5 to 11-14 months)</w:t>
      </w:r>
    </w:p>
    <w:p w14:paraId="45B548E9" w14:textId="77777777" w:rsidR="006B2FA5" w:rsidRDefault="006B2FA5" w:rsidP="006B2FA5">
      <w:pPr>
        <w:ind w:firstLine="440"/>
      </w:pPr>
      <w:r>
        <w:t>Two-sided log-rank test, α = 0.05</w:t>
      </w:r>
    </w:p>
    <w:p w14:paraId="56BADE8C" w14:textId="77777777" w:rsidR="006B2FA5" w:rsidRDefault="006B2FA5" w:rsidP="006B2FA5">
      <w:pPr>
        <w:ind w:firstLine="440"/>
      </w:pPr>
      <w:r>
        <w:t>Power (1-β) = 80%</w:t>
      </w:r>
    </w:p>
    <w:p w14:paraId="59F87AC6" w14:textId="77777777" w:rsidR="006B2FA5" w:rsidRDefault="006B2FA5" w:rsidP="006B2FA5">
      <w:pPr>
        <w:ind w:firstLine="440"/>
      </w:pPr>
      <w:r>
        <w:t>Accrual period = 24 months</w:t>
      </w:r>
    </w:p>
    <w:p w14:paraId="2C8AD692" w14:textId="77777777" w:rsidR="006B2FA5" w:rsidRDefault="006B2FA5" w:rsidP="006B2FA5">
      <w:pPr>
        <w:ind w:firstLine="440"/>
      </w:pPr>
      <w:r>
        <w:t>Follow-up period = 12 months after last patient enrollment</w:t>
      </w:r>
    </w:p>
    <w:p w14:paraId="6556744E" w14:textId="77777777" w:rsidR="006B2FA5" w:rsidRDefault="006B2FA5" w:rsidP="006B2FA5">
      <w:pPr>
        <w:ind w:firstLine="440"/>
      </w:pPr>
      <w:r>
        <w:t>Dropout rate = 10%</w:t>
      </w:r>
    </w:p>
    <w:p w14:paraId="40B8C94D" w14:textId="77777777" w:rsidR="006B2FA5" w:rsidRDefault="006B2FA5" w:rsidP="006B2FA5">
      <w:pPr>
        <w:ind w:firstLine="440"/>
      </w:pPr>
      <w:r>
        <w:lastRenderedPageBreak/>
        <w:t>Sample Size Calculation (using PASS software):</w:t>
      </w:r>
    </w:p>
    <w:p w14:paraId="439143A0" w14:textId="77777777" w:rsidR="006B2FA5" w:rsidRDefault="006B2FA5" w:rsidP="006B2FA5">
      <w:pPr>
        <w:ind w:firstLine="440"/>
      </w:pPr>
      <w:r>
        <w:t>Required events (disease progression or death) = 50-60</w:t>
      </w:r>
    </w:p>
    <w:p w14:paraId="36DC33E2" w14:textId="77777777" w:rsidR="006B2FA5" w:rsidRDefault="006B2FA5" w:rsidP="006B2FA5">
      <w:pPr>
        <w:ind w:firstLine="440"/>
      </w:pPr>
      <w:r>
        <w:t>Estimated sample size = 60-90 patients (30-45 per arm)</w:t>
      </w:r>
    </w:p>
    <w:p w14:paraId="38BF2803" w14:textId="77777777" w:rsidR="006B2FA5" w:rsidRDefault="006B2FA5" w:rsidP="006B2FA5">
      <w:pPr>
        <w:ind w:firstLine="440"/>
      </w:pPr>
      <w:r>
        <w:t>Actual Enrollment: 21 patients (12 control, 9 experimental) due to premature termination.</w:t>
      </w:r>
    </w:p>
    <w:p w14:paraId="51D77DE9" w14:textId="76D6D569" w:rsidR="006B2FA5" w:rsidRDefault="006B2FA5" w:rsidP="006B2FA5">
      <w:pPr>
        <w:pStyle w:val="2"/>
        <w:ind w:firstLine="420"/>
      </w:pPr>
      <w:bookmarkStart w:id="67" w:name="_Toc211065315"/>
      <w:r>
        <w:t>9.2. Analysis Populations</w:t>
      </w:r>
      <w:bookmarkEnd w:id="67"/>
    </w:p>
    <w:p w14:paraId="53062E62" w14:textId="0E1E688C" w:rsidR="006B2FA5" w:rsidRDefault="006B2FA5" w:rsidP="006B2FA5">
      <w:pPr>
        <w:pStyle w:val="3"/>
        <w:ind w:firstLine="420"/>
      </w:pPr>
      <w:bookmarkStart w:id="68" w:name="_Toc211065316"/>
      <w:r>
        <w:t>9.2.1. Intention-to-Treat (ITT) Population</w:t>
      </w:r>
      <w:bookmarkEnd w:id="68"/>
    </w:p>
    <w:p w14:paraId="2F2E3E2B" w14:textId="77777777" w:rsidR="006B2FA5" w:rsidRDefault="006B2FA5" w:rsidP="00292B01">
      <w:pPr>
        <w:ind w:firstLine="440"/>
      </w:pPr>
      <w:r>
        <w:t>Definition: All randomized patients, regardless of whether they received study treatment, analyzed according to randomized treatment assignment.</w:t>
      </w:r>
    </w:p>
    <w:p w14:paraId="3D9CC175" w14:textId="77777777" w:rsidR="006B2FA5" w:rsidRDefault="006B2FA5" w:rsidP="00292B01">
      <w:pPr>
        <w:ind w:firstLine="440"/>
      </w:pPr>
      <w:r>
        <w:t>Use: Primary analysis population for all efficacy endpoints (PFS, OS, ORR, DCR).</w:t>
      </w:r>
    </w:p>
    <w:p w14:paraId="0E8E43AF" w14:textId="77777777" w:rsidR="006B2FA5" w:rsidRDefault="006B2FA5" w:rsidP="00292B01">
      <w:pPr>
        <w:ind w:firstLine="440"/>
      </w:pPr>
      <w:r>
        <w:t>Actual ITT Population: 21 patients (12 control arm, 9 experimental arm).</w:t>
      </w:r>
    </w:p>
    <w:p w14:paraId="303747A8" w14:textId="15C584BA" w:rsidR="006B2FA5" w:rsidRDefault="006B2FA5" w:rsidP="006B2FA5">
      <w:pPr>
        <w:pStyle w:val="3"/>
        <w:ind w:firstLine="420"/>
      </w:pPr>
      <w:bookmarkStart w:id="69" w:name="_Toc211065317"/>
      <w:r>
        <w:t>9.2.2. Modified ITT (mITT) Population</w:t>
      </w:r>
      <w:bookmarkEnd w:id="69"/>
    </w:p>
    <w:p w14:paraId="53C4C4FC" w14:textId="77777777" w:rsidR="006B2FA5" w:rsidRDefault="006B2FA5" w:rsidP="00292B01">
      <w:pPr>
        <w:ind w:firstLine="440"/>
      </w:pPr>
      <w:r>
        <w:t>Definition: All randomized patients who received at least one dose of study treatment (camrelizumab ± CIK cells).</w:t>
      </w:r>
    </w:p>
    <w:p w14:paraId="46D34B11" w14:textId="77777777" w:rsidR="006B2FA5" w:rsidRDefault="006B2FA5" w:rsidP="00292B01">
      <w:pPr>
        <w:ind w:firstLine="440"/>
      </w:pPr>
      <w:r>
        <w:t>Use: Sensitivity analysis for efficacy endpoints.</w:t>
      </w:r>
    </w:p>
    <w:p w14:paraId="4847D98A" w14:textId="77777777" w:rsidR="006B2FA5" w:rsidRDefault="006B2FA5" w:rsidP="00292B01">
      <w:pPr>
        <w:ind w:firstLine="440"/>
      </w:pPr>
      <w:r>
        <w:t>Actual mITT Population: 21 patients (same as ITT; all randomized patients received treatment).</w:t>
      </w:r>
    </w:p>
    <w:p w14:paraId="221CD8BC" w14:textId="7D3EEE39" w:rsidR="006B2FA5" w:rsidRDefault="006B2FA5" w:rsidP="00292B01">
      <w:pPr>
        <w:pStyle w:val="3"/>
        <w:ind w:firstLine="420"/>
      </w:pPr>
      <w:bookmarkStart w:id="70" w:name="_Toc211065318"/>
      <w:r>
        <w:t>9.2.3. Evaluable-for-Efficacy (EE) Population</w:t>
      </w:r>
      <w:bookmarkEnd w:id="70"/>
    </w:p>
    <w:p w14:paraId="47B37658" w14:textId="77777777" w:rsidR="006B2FA5" w:rsidRDefault="006B2FA5" w:rsidP="00292B01">
      <w:pPr>
        <w:ind w:firstLine="440"/>
      </w:pPr>
      <w:r>
        <w:t>Definition: All patients in mITT who:</w:t>
      </w:r>
    </w:p>
    <w:p w14:paraId="246468BA" w14:textId="77777777" w:rsidR="006B2FA5" w:rsidRDefault="006B2FA5" w:rsidP="00292B01">
      <w:pPr>
        <w:ind w:firstLine="440"/>
      </w:pPr>
      <w:r>
        <w:t>Received at least 2 cycles of treatment, OR</w:t>
      </w:r>
    </w:p>
    <w:p w14:paraId="3B127532" w14:textId="77777777" w:rsidR="006B2FA5" w:rsidRDefault="006B2FA5" w:rsidP="00292B01">
      <w:pPr>
        <w:ind w:firstLine="440"/>
      </w:pPr>
      <w:r>
        <w:t>Discontinued before 2 cycles due to disease progression or death</w:t>
      </w:r>
    </w:p>
    <w:p w14:paraId="4E26DFE5" w14:textId="77777777" w:rsidR="006B2FA5" w:rsidRDefault="006B2FA5" w:rsidP="00292B01">
      <w:pPr>
        <w:ind w:firstLine="440"/>
      </w:pPr>
      <w:r>
        <w:t>Use: Supportive analysis for tumor response endpoints (ORR, DCR).</w:t>
      </w:r>
    </w:p>
    <w:p w14:paraId="6E97B999" w14:textId="7F959F4E" w:rsidR="006B2FA5" w:rsidRDefault="006B2FA5" w:rsidP="00292B01">
      <w:pPr>
        <w:pStyle w:val="3"/>
        <w:ind w:firstLine="420"/>
      </w:pPr>
      <w:bookmarkStart w:id="71" w:name="_Toc211065319"/>
      <w:r>
        <w:t>9.2.4. Safety Population</w:t>
      </w:r>
      <w:bookmarkEnd w:id="71"/>
    </w:p>
    <w:p w14:paraId="4DB81346" w14:textId="77777777" w:rsidR="006B2FA5" w:rsidRDefault="006B2FA5" w:rsidP="00292B01">
      <w:pPr>
        <w:ind w:firstLine="440"/>
      </w:pPr>
      <w:r>
        <w:t>Definition: All patients who received at least one dose of any study treatment (camrelizumab or CIK cells).</w:t>
      </w:r>
    </w:p>
    <w:p w14:paraId="031DA254" w14:textId="77777777" w:rsidR="006B2FA5" w:rsidRDefault="006B2FA5" w:rsidP="00292B01">
      <w:pPr>
        <w:ind w:firstLine="440"/>
      </w:pPr>
      <w:r>
        <w:t>Use: Primary population for all safety analyses (AEs, laboratory abnormalities, vital signs).</w:t>
      </w:r>
    </w:p>
    <w:p w14:paraId="2D4DC275" w14:textId="2A0D7A49" w:rsidR="006B2FA5" w:rsidRDefault="006B2FA5" w:rsidP="00292B01">
      <w:pPr>
        <w:ind w:firstLine="440"/>
      </w:pPr>
      <w:r>
        <w:t>Actual Safety Population: 21 patients (12 control arm, 9 experimental arm).</w:t>
      </w:r>
    </w:p>
    <w:p w14:paraId="1B29D634" w14:textId="736B4041" w:rsidR="006B2FA5" w:rsidRDefault="006B2FA5" w:rsidP="00292B01">
      <w:pPr>
        <w:pStyle w:val="2"/>
        <w:ind w:firstLine="420"/>
      </w:pPr>
      <w:bookmarkStart w:id="72" w:name="_Toc211065320"/>
      <w:r>
        <w:lastRenderedPageBreak/>
        <w:t>9.3. Statistical Methods for Efficacy</w:t>
      </w:r>
      <w:bookmarkEnd w:id="72"/>
    </w:p>
    <w:p w14:paraId="2F0B383F" w14:textId="5CE42FD9" w:rsidR="006B2FA5" w:rsidRDefault="006B2FA5" w:rsidP="00292B01">
      <w:pPr>
        <w:pStyle w:val="3"/>
        <w:ind w:firstLine="420"/>
      </w:pPr>
      <w:bookmarkStart w:id="73" w:name="_Toc211065321"/>
      <w:r>
        <w:t>9.3.1. Primary Endpoint: Progression-Free Survival (PFS)</w:t>
      </w:r>
      <w:bookmarkEnd w:id="73"/>
    </w:p>
    <w:p w14:paraId="5C799AEF" w14:textId="77777777" w:rsidR="006B2FA5" w:rsidRDefault="006B2FA5" w:rsidP="00292B01">
      <w:pPr>
        <w:ind w:firstLine="440"/>
      </w:pPr>
      <w:r>
        <w:t>Analysis Method:</w:t>
      </w:r>
    </w:p>
    <w:p w14:paraId="7CA39E48" w14:textId="77777777" w:rsidR="006B2FA5" w:rsidRDefault="006B2FA5" w:rsidP="00292B01">
      <w:pPr>
        <w:ind w:firstLine="440"/>
      </w:pPr>
      <w:r>
        <w:t>Kaplan-Meier method to estimate PFS curves for each treatment arm</w:t>
      </w:r>
    </w:p>
    <w:p w14:paraId="2BFC2426" w14:textId="77777777" w:rsidR="006B2FA5" w:rsidRDefault="006B2FA5" w:rsidP="00292B01">
      <w:pPr>
        <w:ind w:firstLine="440"/>
      </w:pPr>
      <w:r>
        <w:t>Log-rank test to compare PFS between arms (two-sided, α=0.05)</w:t>
      </w:r>
    </w:p>
    <w:p w14:paraId="0303802E" w14:textId="77777777" w:rsidR="006B2FA5" w:rsidRDefault="006B2FA5" w:rsidP="00292B01">
      <w:pPr>
        <w:ind w:firstLine="440"/>
      </w:pPr>
      <w:r>
        <w:t>Hazard ratio (HR) and 95% confidence interval (CI) estimated using Cox proportional hazards regression (unadjusted)</w:t>
      </w:r>
    </w:p>
    <w:p w14:paraId="385904EE" w14:textId="77777777" w:rsidR="006B2FA5" w:rsidRDefault="006B2FA5" w:rsidP="00292B01">
      <w:pPr>
        <w:ind w:firstLine="440"/>
      </w:pPr>
      <w:r>
        <w:t>Median PFS and 95% CI reported for each arm</w:t>
      </w:r>
    </w:p>
    <w:p w14:paraId="4A1EFC59" w14:textId="77777777" w:rsidR="006B2FA5" w:rsidRDefault="006B2FA5" w:rsidP="00292B01">
      <w:pPr>
        <w:ind w:firstLine="440"/>
      </w:pPr>
      <w:r>
        <w:t>Censoring: As described in Section 7.2.</w:t>
      </w:r>
    </w:p>
    <w:p w14:paraId="6E3628B9" w14:textId="77777777" w:rsidR="006B2FA5" w:rsidRDefault="006B2FA5" w:rsidP="00292B01">
      <w:pPr>
        <w:ind w:firstLine="440"/>
      </w:pPr>
      <w:r>
        <w:t>Sensitivity Analyses:</w:t>
      </w:r>
    </w:p>
    <w:p w14:paraId="5C159CCF" w14:textId="77777777" w:rsidR="006B2FA5" w:rsidRDefault="006B2FA5" w:rsidP="00292B01">
      <w:pPr>
        <w:ind w:firstLine="440"/>
      </w:pPr>
      <w:r>
        <w:t>Per-protocol analysis (excluding major protocol deviations)</w:t>
      </w:r>
    </w:p>
    <w:p w14:paraId="442DA364" w14:textId="77777777" w:rsidR="006B2FA5" w:rsidRDefault="006B2FA5" w:rsidP="00292B01">
      <w:pPr>
        <w:ind w:firstLine="440"/>
      </w:pPr>
      <w:r>
        <w:t>Analysis censoring patients at start of subsequent anticancer therapy</w:t>
      </w:r>
    </w:p>
    <w:p w14:paraId="25E20647" w14:textId="77777777" w:rsidR="006B2FA5" w:rsidRDefault="006B2FA5" w:rsidP="00292B01">
      <w:pPr>
        <w:ind w:firstLine="440"/>
      </w:pPr>
      <w:r>
        <w:t>Subgroup Analyses (exploratory, given small sample size):</w:t>
      </w:r>
    </w:p>
    <w:p w14:paraId="00D094B3" w14:textId="77777777" w:rsidR="006B2FA5" w:rsidRDefault="006B2FA5" w:rsidP="00292B01">
      <w:pPr>
        <w:ind w:firstLine="440"/>
      </w:pPr>
      <w:r>
        <w:t>ECOG PS (0 vs 1)</w:t>
      </w:r>
    </w:p>
    <w:p w14:paraId="5CE542DC" w14:textId="77777777" w:rsidR="006B2FA5" w:rsidRDefault="006B2FA5" w:rsidP="00292B01">
      <w:pPr>
        <w:ind w:firstLine="440"/>
      </w:pPr>
      <w:r>
        <w:t>Prior therapy type (IFN-α vs TKI)</w:t>
      </w:r>
    </w:p>
    <w:p w14:paraId="6242D5BA" w14:textId="77777777" w:rsidR="006B2FA5" w:rsidRDefault="006B2FA5" w:rsidP="00292B01">
      <w:pPr>
        <w:ind w:firstLine="440"/>
      </w:pPr>
      <w:r>
        <w:rPr>
          <w:rFonts w:hint="eastAsia"/>
        </w:rPr>
        <w:t xml:space="preserve">Number of prior therapies (1 vs </w:t>
      </w:r>
      <w:r>
        <w:rPr>
          <w:rFonts w:hint="eastAsia"/>
        </w:rPr>
        <w:t>≥</w:t>
      </w:r>
      <w:r>
        <w:rPr>
          <w:rFonts w:hint="eastAsia"/>
        </w:rPr>
        <w:t>2)</w:t>
      </w:r>
    </w:p>
    <w:p w14:paraId="390E23C7" w14:textId="77777777" w:rsidR="006B2FA5" w:rsidRDefault="006B2FA5" w:rsidP="00292B01">
      <w:pPr>
        <w:ind w:firstLine="440"/>
      </w:pPr>
      <w:r>
        <w:t>Baseline tumor burden</w:t>
      </w:r>
    </w:p>
    <w:p w14:paraId="6E7F4FA6" w14:textId="2FB08B4B" w:rsidR="006B2FA5" w:rsidRDefault="006B2FA5" w:rsidP="00292B01">
      <w:pPr>
        <w:pStyle w:val="3"/>
        <w:ind w:firstLine="420"/>
      </w:pPr>
      <w:bookmarkStart w:id="74" w:name="_Toc211065322"/>
      <w:r>
        <w:t>9.3.2. Secondary Endpoint: Overall Survival (OS)</w:t>
      </w:r>
      <w:bookmarkEnd w:id="74"/>
    </w:p>
    <w:p w14:paraId="251F82A6" w14:textId="77777777" w:rsidR="006B2FA5" w:rsidRDefault="006B2FA5" w:rsidP="00292B01">
      <w:pPr>
        <w:ind w:firstLine="440"/>
      </w:pPr>
      <w:r>
        <w:t>Analysis Method: Same as PFS (Kaplan-Meier, log-rank test, Cox regression).</w:t>
      </w:r>
    </w:p>
    <w:p w14:paraId="77A1468B" w14:textId="77777777" w:rsidR="006B2FA5" w:rsidRDefault="006B2FA5" w:rsidP="00292B01">
      <w:pPr>
        <w:ind w:firstLine="440"/>
      </w:pPr>
      <w:r>
        <w:t>Censoring: As described in Section 7.3.</w:t>
      </w:r>
    </w:p>
    <w:p w14:paraId="3157BFE2" w14:textId="009C7C84" w:rsidR="006B2FA5" w:rsidRDefault="006B2FA5" w:rsidP="00292B01">
      <w:pPr>
        <w:pStyle w:val="3"/>
        <w:ind w:firstLine="420"/>
      </w:pPr>
      <w:bookmarkStart w:id="75" w:name="_Toc211065323"/>
      <w:r>
        <w:t>9.3.3. Secondary Endpoint: Objective Response Rate (ORR)</w:t>
      </w:r>
      <w:bookmarkEnd w:id="75"/>
    </w:p>
    <w:p w14:paraId="0E690E48" w14:textId="77777777" w:rsidR="006B2FA5" w:rsidRDefault="006B2FA5" w:rsidP="00292B01">
      <w:pPr>
        <w:ind w:firstLine="440"/>
      </w:pPr>
      <w:r>
        <w:t>Analysis Method:</w:t>
      </w:r>
    </w:p>
    <w:p w14:paraId="434AF5B9" w14:textId="77777777" w:rsidR="006B2FA5" w:rsidRDefault="006B2FA5" w:rsidP="00292B01">
      <w:pPr>
        <w:ind w:firstLine="440"/>
      </w:pPr>
      <w:r>
        <w:t>Proportion of patients achieving CR or PR (RECIST 1.1, confirmed)</w:t>
      </w:r>
    </w:p>
    <w:p w14:paraId="2DC1964C" w14:textId="77777777" w:rsidR="006B2FA5" w:rsidRDefault="006B2FA5" w:rsidP="00292B01">
      <w:pPr>
        <w:ind w:firstLine="440"/>
      </w:pPr>
      <w:r>
        <w:t>Exact 95% CI calculated using Clopper-Pearson method</w:t>
      </w:r>
    </w:p>
    <w:p w14:paraId="76AF9E26" w14:textId="77777777" w:rsidR="006B2FA5" w:rsidRDefault="006B2FA5" w:rsidP="00292B01">
      <w:pPr>
        <w:ind w:firstLine="440"/>
      </w:pPr>
      <w:r>
        <w:t>Between-arm comparison using Fisher's exact test (two-sided, α=0.05)</w:t>
      </w:r>
    </w:p>
    <w:p w14:paraId="4A530F04" w14:textId="77777777" w:rsidR="006B2FA5" w:rsidRDefault="006B2FA5" w:rsidP="00292B01">
      <w:pPr>
        <w:ind w:firstLine="440"/>
      </w:pPr>
      <w:r>
        <w:t>Odds ratio and 95% CI calculated using logistic regression</w:t>
      </w:r>
    </w:p>
    <w:p w14:paraId="6F73E5FD" w14:textId="77777777" w:rsidR="006B2FA5" w:rsidRDefault="006B2FA5" w:rsidP="00292B01">
      <w:pPr>
        <w:ind w:firstLine="440"/>
      </w:pPr>
      <w:r>
        <w:t>Handling of Non-Evaluable Patients: Patients without post-baseline tumor assessment are classified as non-responders in primary analysis; sensitivity analysis excluding non-</w:t>
      </w:r>
      <w:r>
        <w:lastRenderedPageBreak/>
        <w:t>evaluable patients.</w:t>
      </w:r>
    </w:p>
    <w:p w14:paraId="78B51532" w14:textId="5027C687" w:rsidR="006B2FA5" w:rsidRDefault="006B2FA5" w:rsidP="00292B01">
      <w:pPr>
        <w:pStyle w:val="3"/>
        <w:ind w:firstLine="420"/>
      </w:pPr>
      <w:bookmarkStart w:id="76" w:name="_Toc211065324"/>
      <w:r>
        <w:t>9.3.4. Secondary Endpoint: Disease Control Rate (DCR)</w:t>
      </w:r>
      <w:bookmarkEnd w:id="76"/>
    </w:p>
    <w:p w14:paraId="1BF82174" w14:textId="20F80C70" w:rsidR="006B2FA5" w:rsidRDefault="006B2FA5" w:rsidP="00292B01">
      <w:pPr>
        <w:ind w:firstLine="440"/>
      </w:pPr>
      <w:r>
        <w:t>Analysis Method: Same as ORR (proportion with 95% CI, Fisher's exact test).</w:t>
      </w:r>
    </w:p>
    <w:p w14:paraId="192830D1" w14:textId="4F60D750" w:rsidR="006B2FA5" w:rsidRDefault="006B2FA5" w:rsidP="00292B01">
      <w:pPr>
        <w:pStyle w:val="3"/>
        <w:ind w:firstLine="420"/>
      </w:pPr>
      <w:bookmarkStart w:id="77" w:name="_Toc211065325"/>
      <w:r>
        <w:t>9.3.5. Secondary Endpoint: Duration of Response (DOR)</w:t>
      </w:r>
      <w:bookmarkEnd w:id="77"/>
    </w:p>
    <w:p w14:paraId="3EC482DE" w14:textId="513100D0" w:rsidR="006B2FA5" w:rsidRDefault="006B2FA5" w:rsidP="00292B01">
      <w:pPr>
        <w:ind w:firstLine="440"/>
      </w:pPr>
      <w:r>
        <w:t>Analysis Method: Kaplan-Meier method among responders only; median DOR and 95% CI reported.</w:t>
      </w:r>
    </w:p>
    <w:p w14:paraId="13DD4A67" w14:textId="6EEF567C" w:rsidR="006B2FA5" w:rsidRDefault="006B2FA5" w:rsidP="00292B01">
      <w:pPr>
        <w:pStyle w:val="3"/>
        <w:ind w:firstLine="420"/>
      </w:pPr>
      <w:bookmarkStart w:id="78" w:name="_Toc211065326"/>
      <w:r>
        <w:t>9.3.6. Secondary Endpoint: Quality of Life (EORTC QLQ-C30)</w:t>
      </w:r>
      <w:bookmarkEnd w:id="78"/>
    </w:p>
    <w:p w14:paraId="2B7C1D66" w14:textId="77777777" w:rsidR="006B2FA5" w:rsidRDefault="006B2FA5" w:rsidP="00292B01">
      <w:pPr>
        <w:ind w:firstLine="440"/>
      </w:pPr>
      <w:r>
        <w:t>Analysis Method:</w:t>
      </w:r>
    </w:p>
    <w:p w14:paraId="059DB7ED" w14:textId="77777777" w:rsidR="006B2FA5" w:rsidRDefault="006B2FA5" w:rsidP="00292B01">
      <w:pPr>
        <w:ind w:firstLine="440"/>
      </w:pPr>
      <w:r>
        <w:t>Scoring per EORTC QLQ-C30 manual (version 3.0)</w:t>
      </w:r>
    </w:p>
    <w:p w14:paraId="0EA5AE61" w14:textId="77777777" w:rsidR="006B2FA5" w:rsidRDefault="006B2FA5" w:rsidP="00292B01">
      <w:pPr>
        <w:ind w:firstLine="440"/>
      </w:pPr>
      <w:r>
        <w:t>Global Health Status (GHS) score (range 0-100, higher = better)</w:t>
      </w:r>
    </w:p>
    <w:p w14:paraId="051F8A52" w14:textId="77777777" w:rsidR="006B2FA5" w:rsidRDefault="006B2FA5" w:rsidP="00292B01">
      <w:pPr>
        <w:ind w:firstLine="440"/>
      </w:pPr>
      <w:r>
        <w:t>Change from baseline to end-of-treatment analyzed using:</w:t>
      </w:r>
    </w:p>
    <w:p w14:paraId="260A1F6B" w14:textId="77777777" w:rsidR="006B2FA5" w:rsidRDefault="006B2FA5" w:rsidP="00292B01">
      <w:pPr>
        <w:ind w:firstLine="440"/>
      </w:pPr>
      <w:r>
        <w:t>Mixed-effects repeated measures model (MMRM) with treatment, time, treatment-by-time interaction as fixed effects; baseline score as covariate</w:t>
      </w:r>
    </w:p>
    <w:p w14:paraId="6D64051D" w14:textId="77777777" w:rsidR="006B2FA5" w:rsidRDefault="006B2FA5" w:rsidP="00292B01">
      <w:pPr>
        <w:ind w:firstLine="440"/>
      </w:pPr>
      <w:r>
        <w:t>Between-arm comparison of least-squares mean change at end-of-treatment</w:t>
      </w:r>
    </w:p>
    <w:p w14:paraId="78719868" w14:textId="6ED5C576" w:rsidR="006B2FA5" w:rsidRDefault="006B2FA5" w:rsidP="00292B01">
      <w:pPr>
        <w:ind w:firstLine="440"/>
      </w:pPr>
      <w:r>
        <w:t>Handling of Missing Data: MMRM uses all available data without imputation; sensitivity analysis using last-observation-carried-forward (LOCF).</w:t>
      </w:r>
    </w:p>
    <w:p w14:paraId="38F0BFD3" w14:textId="52D46E30" w:rsidR="006B2FA5" w:rsidRDefault="006B2FA5" w:rsidP="00292B01">
      <w:pPr>
        <w:pStyle w:val="2"/>
        <w:ind w:firstLine="420"/>
      </w:pPr>
      <w:bookmarkStart w:id="79" w:name="_Toc211065327"/>
      <w:r>
        <w:t>9.4. Statistical Methods for Safety</w:t>
      </w:r>
      <w:bookmarkEnd w:id="79"/>
    </w:p>
    <w:p w14:paraId="06FBC6AA" w14:textId="77777777" w:rsidR="006B2FA5" w:rsidRDefault="006B2FA5" w:rsidP="00292B01">
      <w:pPr>
        <w:ind w:firstLine="440"/>
      </w:pPr>
      <w:r>
        <w:t>Adverse Events:</w:t>
      </w:r>
    </w:p>
    <w:p w14:paraId="3B2AEB33" w14:textId="77777777" w:rsidR="006B2FA5" w:rsidRDefault="006B2FA5" w:rsidP="00292B01">
      <w:pPr>
        <w:ind w:firstLine="440"/>
      </w:pPr>
      <w:r>
        <w:t>Frequency and percentage of patients experiencing:</w:t>
      </w:r>
    </w:p>
    <w:p w14:paraId="788DDCB0" w14:textId="77777777" w:rsidR="006B2FA5" w:rsidRDefault="006B2FA5" w:rsidP="00292B01">
      <w:pPr>
        <w:ind w:firstLine="440"/>
      </w:pPr>
      <w:r>
        <w:t>Any AE</w:t>
      </w:r>
    </w:p>
    <w:p w14:paraId="755851FB" w14:textId="77777777" w:rsidR="006B2FA5" w:rsidRDefault="006B2FA5" w:rsidP="00292B01">
      <w:pPr>
        <w:ind w:firstLine="440"/>
      </w:pPr>
      <w:r>
        <w:rPr>
          <w:rFonts w:hint="eastAsia"/>
        </w:rPr>
        <w:t xml:space="preserve">Grade </w:t>
      </w:r>
      <w:r>
        <w:rPr>
          <w:rFonts w:hint="eastAsia"/>
        </w:rPr>
        <w:t>≥</w:t>
      </w:r>
      <w:r>
        <w:rPr>
          <w:rFonts w:hint="eastAsia"/>
        </w:rPr>
        <w:t>3 AE</w:t>
      </w:r>
    </w:p>
    <w:p w14:paraId="584E08BC" w14:textId="77777777" w:rsidR="006B2FA5" w:rsidRDefault="006B2FA5" w:rsidP="00292B01">
      <w:pPr>
        <w:ind w:firstLine="440"/>
      </w:pPr>
      <w:r>
        <w:t>Treatment-related AE</w:t>
      </w:r>
    </w:p>
    <w:p w14:paraId="44B20C8F" w14:textId="77777777" w:rsidR="006B2FA5" w:rsidRDefault="006B2FA5" w:rsidP="00292B01">
      <w:pPr>
        <w:ind w:firstLine="440"/>
      </w:pPr>
      <w:r>
        <w:t>SAE</w:t>
      </w:r>
    </w:p>
    <w:p w14:paraId="7D9891E0" w14:textId="77777777" w:rsidR="006B2FA5" w:rsidRDefault="006B2FA5" w:rsidP="00292B01">
      <w:pPr>
        <w:ind w:firstLine="440"/>
      </w:pPr>
      <w:r>
        <w:t>AE leading to treatment discontinuation</w:t>
      </w:r>
    </w:p>
    <w:p w14:paraId="61214CF6" w14:textId="77777777" w:rsidR="006B2FA5" w:rsidRDefault="006B2FA5" w:rsidP="00292B01">
      <w:pPr>
        <w:ind w:firstLine="440"/>
      </w:pPr>
      <w:r>
        <w:t>AE leading to death</w:t>
      </w:r>
    </w:p>
    <w:p w14:paraId="55926CAE" w14:textId="77777777" w:rsidR="006B2FA5" w:rsidRDefault="006B2FA5" w:rsidP="00292B01">
      <w:pPr>
        <w:ind w:firstLine="440"/>
      </w:pPr>
      <w:r>
        <w:t>AEs summarized by system organ class (SOC) and preferred term (PT) using MedDRA version 24.0</w:t>
      </w:r>
    </w:p>
    <w:p w14:paraId="6D603DF4" w14:textId="77777777" w:rsidR="006B2FA5" w:rsidRDefault="006B2FA5" w:rsidP="00292B01">
      <w:pPr>
        <w:ind w:firstLine="440"/>
      </w:pPr>
      <w:r>
        <w:t>Between-arm comparison using Fisher's exact test (exploratory given small sample)</w:t>
      </w:r>
    </w:p>
    <w:p w14:paraId="2035A551" w14:textId="77777777" w:rsidR="006B2FA5" w:rsidRDefault="006B2FA5" w:rsidP="00292B01">
      <w:pPr>
        <w:ind w:firstLine="440"/>
      </w:pPr>
      <w:r>
        <w:t>Laboratory Abnormalities:</w:t>
      </w:r>
    </w:p>
    <w:p w14:paraId="2305794C" w14:textId="77777777" w:rsidR="006B2FA5" w:rsidRDefault="006B2FA5" w:rsidP="00292B01">
      <w:pPr>
        <w:ind w:firstLine="440"/>
      </w:pPr>
      <w:r>
        <w:lastRenderedPageBreak/>
        <w:t>Shift tables showing change from baseline (normal, low, high) to worst on-treatment grade (NCI-CTCAE v4.0)</w:t>
      </w:r>
    </w:p>
    <w:p w14:paraId="240B2F27" w14:textId="77777777" w:rsidR="006B2FA5" w:rsidRDefault="006B2FA5" w:rsidP="00292B01">
      <w:pPr>
        <w:ind w:firstLine="440"/>
      </w:pPr>
      <w:r>
        <w:t>Summary statistics (mean, median, SD, range) for continuous lab parameters at each timepoint</w:t>
      </w:r>
    </w:p>
    <w:p w14:paraId="5C1CBD23" w14:textId="77777777" w:rsidR="006B2FA5" w:rsidRDefault="006B2FA5" w:rsidP="00292B01">
      <w:pPr>
        <w:ind w:firstLine="440"/>
      </w:pPr>
      <w:r>
        <w:t>Vital Signs and ECG: Summary statistics at baseline and each assessment; frequency of clinically significant changes.</w:t>
      </w:r>
    </w:p>
    <w:p w14:paraId="317A46ED" w14:textId="10B6FC48" w:rsidR="006B2FA5" w:rsidRDefault="006B2FA5" w:rsidP="00292B01">
      <w:pPr>
        <w:pStyle w:val="2"/>
        <w:ind w:firstLine="420"/>
      </w:pPr>
      <w:bookmarkStart w:id="80" w:name="_Toc211065328"/>
      <w:r>
        <w:t>9.</w:t>
      </w:r>
      <w:r w:rsidR="00292B01">
        <w:t>5</w:t>
      </w:r>
      <w:r>
        <w:t>. Interim Analysis</w:t>
      </w:r>
      <w:bookmarkEnd w:id="80"/>
    </w:p>
    <w:p w14:paraId="3AFFBF59" w14:textId="77777777" w:rsidR="006B2FA5" w:rsidRDefault="006B2FA5" w:rsidP="00292B01">
      <w:pPr>
        <w:ind w:firstLine="440"/>
      </w:pPr>
      <w:r>
        <w:t>Original Plan: One interim analysis planned when 50% of patients completed 6 months follow-up.</w:t>
      </w:r>
    </w:p>
    <w:p w14:paraId="7C165EAD" w14:textId="77777777" w:rsidR="006B2FA5" w:rsidRDefault="006B2FA5" w:rsidP="00292B01">
      <w:pPr>
        <w:ind w:firstLine="440"/>
      </w:pPr>
      <w:r>
        <w:t>Actual Implementation: Not performed due to slow accrual and premature termination.</w:t>
      </w:r>
    </w:p>
    <w:p w14:paraId="52AA1608" w14:textId="2ACB1F56" w:rsidR="006B2FA5" w:rsidRDefault="006B2FA5" w:rsidP="00292B01">
      <w:pPr>
        <w:pStyle w:val="2"/>
        <w:ind w:firstLine="420"/>
      </w:pPr>
      <w:bookmarkStart w:id="81" w:name="_Toc211065329"/>
      <w:r>
        <w:t>9.</w:t>
      </w:r>
      <w:r w:rsidR="00292B01">
        <w:t>6</w:t>
      </w:r>
      <w:r>
        <w:t>. Multiplicity Adjustment</w:t>
      </w:r>
      <w:bookmarkEnd w:id="81"/>
    </w:p>
    <w:p w14:paraId="621C0114" w14:textId="77777777" w:rsidR="006B2FA5" w:rsidRDefault="006B2FA5" w:rsidP="00292B01">
      <w:pPr>
        <w:ind w:firstLine="440"/>
      </w:pPr>
      <w:r>
        <w:t>None planned. Given the exploratory phase II nature and small sample size, no formal adjustment for multiple comparisons. All p-values are descriptive and hypothesis-generating.</w:t>
      </w:r>
    </w:p>
    <w:p w14:paraId="41857028" w14:textId="72EA98EC" w:rsidR="006B2FA5" w:rsidRDefault="006B2FA5" w:rsidP="00292B01">
      <w:pPr>
        <w:pStyle w:val="2"/>
        <w:ind w:firstLine="420"/>
      </w:pPr>
      <w:bookmarkStart w:id="82" w:name="_Toc211065330"/>
      <w:r>
        <w:t>9.</w:t>
      </w:r>
      <w:r w:rsidR="00292B01">
        <w:t>7</w:t>
      </w:r>
      <w:r>
        <w:t>. Missing Data</w:t>
      </w:r>
      <w:bookmarkEnd w:id="82"/>
    </w:p>
    <w:p w14:paraId="372C8872" w14:textId="77777777" w:rsidR="006B2FA5" w:rsidRDefault="006B2FA5" w:rsidP="00292B01">
      <w:pPr>
        <w:ind w:firstLine="440"/>
      </w:pPr>
      <w:r>
        <w:t>Efficacy: Missing tumor assessments handled by censoring rules (Section 7.2). Sensitivity analyses using different censoring assumptions.</w:t>
      </w:r>
    </w:p>
    <w:p w14:paraId="10A12C5C" w14:textId="77777777" w:rsidR="006B2FA5" w:rsidRDefault="006B2FA5" w:rsidP="00292B01">
      <w:pPr>
        <w:ind w:firstLine="440"/>
      </w:pPr>
      <w:r>
        <w:t>Safety: All available AE data included; no imputation for missing AE severity or causality (investigator judgment sought).</w:t>
      </w:r>
    </w:p>
    <w:p w14:paraId="408EB4A0" w14:textId="77777777" w:rsidR="006B2FA5" w:rsidRDefault="006B2FA5" w:rsidP="00292B01">
      <w:pPr>
        <w:ind w:firstLine="440"/>
      </w:pPr>
      <w:r>
        <w:t>Quality of Life: MMRM approach uses all available data without imputation; supplemented by LOCF sensitivity analysis.</w:t>
      </w:r>
    </w:p>
    <w:p w14:paraId="466949AD" w14:textId="6CC1EAA9" w:rsidR="006B2FA5" w:rsidRDefault="006B2FA5" w:rsidP="00292B01">
      <w:pPr>
        <w:pStyle w:val="2"/>
        <w:ind w:firstLine="420"/>
      </w:pPr>
      <w:bookmarkStart w:id="83" w:name="_Toc211065331"/>
      <w:r>
        <w:t>9.</w:t>
      </w:r>
      <w:r w:rsidR="00292B01">
        <w:t>8</w:t>
      </w:r>
      <w:r>
        <w:t>. Software</w:t>
      </w:r>
      <w:bookmarkEnd w:id="83"/>
    </w:p>
    <w:p w14:paraId="503C5B1F" w14:textId="77777777" w:rsidR="006B2FA5" w:rsidRDefault="006B2FA5" w:rsidP="00292B01">
      <w:pPr>
        <w:ind w:firstLine="440"/>
      </w:pPr>
      <w:r>
        <w:t>Statistical analyses performed using:</w:t>
      </w:r>
    </w:p>
    <w:p w14:paraId="7E061F89" w14:textId="77777777" w:rsidR="006B2FA5" w:rsidRDefault="006B2FA5" w:rsidP="00292B01">
      <w:pPr>
        <w:ind w:firstLine="440"/>
      </w:pPr>
      <w:r>
        <w:t>SPSS version 26.0 (IBM Corporation, Armonk, NY, USA)</w:t>
      </w:r>
    </w:p>
    <w:p w14:paraId="4BF4BFCF" w14:textId="77777777" w:rsidR="006B2FA5" w:rsidRDefault="006B2FA5" w:rsidP="00292B01">
      <w:pPr>
        <w:ind w:firstLine="440"/>
      </w:pPr>
      <w:r>
        <w:t>R version 4.2.0 (R Foundation for Statistical Computing, Vienna, Austria)</w:t>
      </w:r>
    </w:p>
    <w:p w14:paraId="076F3767" w14:textId="77777777" w:rsidR="006B2FA5" w:rsidRDefault="006B2FA5" w:rsidP="00292B01">
      <w:pPr>
        <w:ind w:firstLine="440"/>
      </w:pPr>
      <w:r>
        <w:t>Packages: survival, survminer, ggplot2, epiR</w:t>
      </w:r>
    </w:p>
    <w:p w14:paraId="50AD1DAB" w14:textId="77777777" w:rsidR="006B2FA5" w:rsidRDefault="006B2FA5" w:rsidP="00292B01">
      <w:pPr>
        <w:pStyle w:val="1"/>
        <w:ind w:firstLine="560"/>
      </w:pPr>
      <w:bookmarkStart w:id="84" w:name="_Toc211065332"/>
      <w:r>
        <w:t>SECTION 10: ETHICAL AND REGULATORY CONSIDERATIONS</w:t>
      </w:r>
      <w:bookmarkEnd w:id="84"/>
    </w:p>
    <w:p w14:paraId="1C580C41" w14:textId="77777777" w:rsidR="006B2FA5" w:rsidRDefault="006B2FA5" w:rsidP="00292B01">
      <w:pPr>
        <w:pStyle w:val="2"/>
        <w:ind w:firstLine="420"/>
      </w:pPr>
      <w:bookmarkStart w:id="85" w:name="_Toc211065333"/>
      <w:r>
        <w:t>10.1. Ethical Conduct of the Study</w:t>
      </w:r>
      <w:bookmarkEnd w:id="85"/>
    </w:p>
    <w:p w14:paraId="78DAD900" w14:textId="77777777" w:rsidR="006B2FA5" w:rsidRDefault="006B2FA5" w:rsidP="00292B01">
      <w:pPr>
        <w:ind w:firstLine="440"/>
      </w:pPr>
      <w:r>
        <w:t>This study was conducted in accordance with:</w:t>
      </w:r>
    </w:p>
    <w:p w14:paraId="7EC3C876" w14:textId="77777777" w:rsidR="006B2FA5" w:rsidRDefault="006B2FA5" w:rsidP="00292B01">
      <w:pPr>
        <w:ind w:firstLine="440"/>
      </w:pPr>
    </w:p>
    <w:p w14:paraId="37EE53A0" w14:textId="77777777" w:rsidR="006B2FA5" w:rsidRDefault="006B2FA5" w:rsidP="00292B01">
      <w:pPr>
        <w:ind w:firstLine="440"/>
      </w:pPr>
      <w:r>
        <w:t>Declaration of Helsinki (2013 revision)</w:t>
      </w:r>
    </w:p>
    <w:p w14:paraId="4D0AE53C" w14:textId="77777777" w:rsidR="006B2FA5" w:rsidRDefault="006B2FA5" w:rsidP="00292B01">
      <w:pPr>
        <w:ind w:firstLine="440"/>
      </w:pPr>
      <w:r>
        <w:t>International Council for Harmonisation (ICH) Good Clinical Practice (GCP) Guidelines (E6-R2)</w:t>
      </w:r>
    </w:p>
    <w:p w14:paraId="36090CE8" w14:textId="77777777" w:rsidR="006B2FA5" w:rsidRDefault="006B2FA5" w:rsidP="00292B01">
      <w:pPr>
        <w:ind w:firstLine="440"/>
      </w:pPr>
      <w:r>
        <w:t>China GCP Regulations (NMPA Order No. 3, 2020 revision)</w:t>
      </w:r>
    </w:p>
    <w:p w14:paraId="1440FF85" w14:textId="77777777" w:rsidR="006B2FA5" w:rsidRDefault="006B2FA5" w:rsidP="00292B01">
      <w:pPr>
        <w:ind w:firstLine="440"/>
      </w:pPr>
      <w:r>
        <w:t>Ethical Guidelines for Biomedical Research Involving Human Subjects (CIOMS 2016)</w:t>
      </w:r>
    </w:p>
    <w:p w14:paraId="1C973FA0" w14:textId="77777777" w:rsidR="006B2FA5" w:rsidRDefault="006B2FA5" w:rsidP="00292B01">
      <w:pPr>
        <w:ind w:firstLine="440"/>
      </w:pPr>
      <w:r>
        <w:t>Applicable national and local laws and regulations</w:t>
      </w:r>
    </w:p>
    <w:p w14:paraId="71709A57" w14:textId="77777777" w:rsidR="006B2FA5" w:rsidRDefault="006B2FA5" w:rsidP="00292B01">
      <w:pPr>
        <w:ind w:firstLine="440"/>
      </w:pPr>
      <w:r>
        <w:t>Ethical Principles:</w:t>
      </w:r>
    </w:p>
    <w:p w14:paraId="669F8D92" w14:textId="77777777" w:rsidR="006B2FA5" w:rsidRDefault="006B2FA5" w:rsidP="00292B01">
      <w:pPr>
        <w:ind w:firstLine="440"/>
      </w:pPr>
      <w:r>
        <w:t>Respect for Persons: Voluntary informed consent; right to withdraw without penalty</w:t>
      </w:r>
    </w:p>
    <w:p w14:paraId="120718F9" w14:textId="77777777" w:rsidR="006B2FA5" w:rsidRDefault="006B2FA5" w:rsidP="00292B01">
      <w:pPr>
        <w:ind w:firstLine="440"/>
      </w:pPr>
      <w:r>
        <w:t>Beneficence: Favorable risk-benefit ratio; minimize risks, maximize benefits</w:t>
      </w:r>
    </w:p>
    <w:p w14:paraId="3555B065" w14:textId="77777777" w:rsidR="006B2FA5" w:rsidRDefault="006B2FA5" w:rsidP="00292B01">
      <w:pPr>
        <w:ind w:firstLine="440"/>
      </w:pPr>
      <w:r>
        <w:t>Justice: Fair patient selection; equitable distribution of research burdens and benefits</w:t>
      </w:r>
    </w:p>
    <w:p w14:paraId="335CE56A" w14:textId="77777777" w:rsidR="006B2FA5" w:rsidRPr="003078BE" w:rsidRDefault="006B2FA5" w:rsidP="00292B01">
      <w:pPr>
        <w:pStyle w:val="2"/>
        <w:ind w:firstLine="420"/>
      </w:pPr>
      <w:bookmarkStart w:id="86" w:name="_Toc211065334"/>
      <w:r w:rsidRPr="003078BE">
        <w:t>10.2. Institutional Review Board / Ethics Committee</w:t>
      </w:r>
      <w:bookmarkEnd w:id="86"/>
    </w:p>
    <w:p w14:paraId="0DD9DB5E" w14:textId="77777777" w:rsidR="006B2FA5" w:rsidRPr="003078BE" w:rsidRDefault="006B2FA5" w:rsidP="00292B01">
      <w:pPr>
        <w:ind w:firstLine="440"/>
      </w:pPr>
      <w:r w:rsidRPr="003078BE">
        <w:t>Approval:</w:t>
      </w:r>
    </w:p>
    <w:p w14:paraId="0A8E56FF" w14:textId="77777777" w:rsidR="006B2FA5" w:rsidRPr="003078BE" w:rsidRDefault="006B2FA5" w:rsidP="00292B01">
      <w:pPr>
        <w:ind w:firstLine="440"/>
      </w:pPr>
      <w:r w:rsidRPr="003078BE">
        <w:t>Ethics Committee of Tianjin Medical University Cancer Hospital and Institute</w:t>
      </w:r>
    </w:p>
    <w:p w14:paraId="11AC35C1" w14:textId="12FDFCFB" w:rsidR="006B2FA5" w:rsidRPr="003078BE" w:rsidRDefault="006B2FA5" w:rsidP="00292B01">
      <w:pPr>
        <w:ind w:firstLine="440"/>
      </w:pPr>
      <w:r w:rsidRPr="003078BE">
        <w:t xml:space="preserve">Approval Number: </w:t>
      </w:r>
      <w:r w:rsidR="002E4829" w:rsidRPr="003078BE">
        <w:t>E2017232</w:t>
      </w:r>
    </w:p>
    <w:p w14:paraId="1696DAAC" w14:textId="1784C0F1" w:rsidR="006B2FA5" w:rsidRPr="003078BE" w:rsidRDefault="006B2FA5" w:rsidP="00292B01">
      <w:pPr>
        <w:ind w:firstLine="440"/>
      </w:pPr>
      <w:r w:rsidRPr="003078BE">
        <w:t xml:space="preserve">Initial Approval Date: </w:t>
      </w:r>
      <w:r w:rsidR="004F6837" w:rsidRPr="003078BE">
        <w:t>24 November 2017</w:t>
      </w:r>
    </w:p>
    <w:p w14:paraId="344FBCBF" w14:textId="77777777" w:rsidR="006B2FA5" w:rsidRPr="003078BE" w:rsidRDefault="006B2FA5" w:rsidP="00292B01">
      <w:pPr>
        <w:ind w:firstLine="440"/>
      </w:pPr>
      <w:r w:rsidRPr="003078BE">
        <w:t>Annual Renewal: Approved annually</w:t>
      </w:r>
    </w:p>
    <w:p w14:paraId="7208B111" w14:textId="77777777" w:rsidR="006B2FA5" w:rsidRPr="003078BE" w:rsidRDefault="006B2FA5" w:rsidP="00292B01">
      <w:pPr>
        <w:ind w:firstLine="440"/>
      </w:pPr>
      <w:r w:rsidRPr="003078BE">
        <w:t>Documents Submitted for EC Review:</w:t>
      </w:r>
    </w:p>
    <w:p w14:paraId="409BF4E6" w14:textId="77777777" w:rsidR="006B2FA5" w:rsidRPr="003078BE" w:rsidRDefault="006B2FA5" w:rsidP="00292B01">
      <w:pPr>
        <w:ind w:firstLine="440"/>
      </w:pPr>
      <w:r w:rsidRPr="003078BE">
        <w:t>Protocol version 1.0</w:t>
      </w:r>
    </w:p>
    <w:p w14:paraId="3A0EFF0F" w14:textId="77777777" w:rsidR="006B2FA5" w:rsidRPr="003078BE" w:rsidRDefault="006B2FA5" w:rsidP="00292B01">
      <w:pPr>
        <w:ind w:firstLine="440"/>
      </w:pPr>
      <w:r w:rsidRPr="003078BE">
        <w:t>Informed consent form (Chinese version)</w:t>
      </w:r>
    </w:p>
    <w:p w14:paraId="6C5BC4AE" w14:textId="77777777" w:rsidR="006B2FA5" w:rsidRPr="003078BE" w:rsidRDefault="006B2FA5" w:rsidP="00292B01">
      <w:pPr>
        <w:ind w:firstLine="440"/>
      </w:pPr>
      <w:r w:rsidRPr="003078BE">
        <w:t>Investigator brochure for camrelizumab</w:t>
      </w:r>
    </w:p>
    <w:p w14:paraId="17952613" w14:textId="77777777" w:rsidR="006B2FA5" w:rsidRPr="003078BE" w:rsidRDefault="006B2FA5" w:rsidP="00292B01">
      <w:pPr>
        <w:ind w:firstLine="440"/>
      </w:pPr>
      <w:r w:rsidRPr="003078BE">
        <w:t>CIK cell manufacturing protocol</w:t>
      </w:r>
    </w:p>
    <w:p w14:paraId="4FE258BB" w14:textId="77777777" w:rsidR="006B2FA5" w:rsidRPr="003078BE" w:rsidRDefault="006B2FA5" w:rsidP="00292B01">
      <w:pPr>
        <w:ind w:firstLine="440"/>
      </w:pPr>
      <w:r w:rsidRPr="003078BE">
        <w:t>Principal investigator CV and qualifications</w:t>
      </w:r>
    </w:p>
    <w:p w14:paraId="3972CFC2" w14:textId="77777777" w:rsidR="006B2FA5" w:rsidRPr="003078BE" w:rsidRDefault="006B2FA5" w:rsidP="00292B01">
      <w:pPr>
        <w:ind w:firstLine="440"/>
      </w:pPr>
      <w:r w:rsidRPr="003078BE">
        <w:t>Laboratory certifications</w:t>
      </w:r>
    </w:p>
    <w:p w14:paraId="04990671" w14:textId="77777777" w:rsidR="006B2FA5" w:rsidRPr="003078BE" w:rsidRDefault="006B2FA5" w:rsidP="00292B01">
      <w:pPr>
        <w:ind w:firstLine="440"/>
      </w:pPr>
      <w:r w:rsidRPr="003078BE">
        <w:t>Ongoing Reporting to EC:</w:t>
      </w:r>
    </w:p>
    <w:p w14:paraId="6D4A9CC5" w14:textId="77777777" w:rsidR="006B2FA5" w:rsidRPr="003078BE" w:rsidRDefault="006B2FA5" w:rsidP="00292B01">
      <w:pPr>
        <w:ind w:firstLine="440"/>
      </w:pPr>
      <w:r w:rsidRPr="003078BE">
        <w:t>Serious adverse events: Within 7 days</w:t>
      </w:r>
    </w:p>
    <w:p w14:paraId="626D1CF0" w14:textId="77777777" w:rsidR="006B2FA5" w:rsidRDefault="006B2FA5" w:rsidP="00292B01">
      <w:pPr>
        <w:ind w:firstLine="440"/>
      </w:pPr>
      <w:r w:rsidRPr="003078BE">
        <w:t>Protocol deviations: Within 15 days</w:t>
      </w:r>
    </w:p>
    <w:p w14:paraId="0EFC0845" w14:textId="77777777" w:rsidR="006B2FA5" w:rsidRDefault="006B2FA5" w:rsidP="00292B01">
      <w:pPr>
        <w:ind w:firstLine="440"/>
      </w:pPr>
      <w:r>
        <w:lastRenderedPageBreak/>
        <w:t>Annual progress reports</w:t>
      </w:r>
    </w:p>
    <w:p w14:paraId="75D5F3D0" w14:textId="77777777" w:rsidR="006B2FA5" w:rsidRDefault="006B2FA5" w:rsidP="00292B01">
      <w:pPr>
        <w:ind w:firstLine="440"/>
      </w:pPr>
      <w:r>
        <w:t>Study termination report</w:t>
      </w:r>
    </w:p>
    <w:p w14:paraId="2BF76DF9" w14:textId="77777777" w:rsidR="006B2FA5" w:rsidRDefault="006B2FA5" w:rsidP="00292B01">
      <w:pPr>
        <w:pStyle w:val="2"/>
        <w:ind w:firstLine="420"/>
      </w:pPr>
      <w:bookmarkStart w:id="87" w:name="_Toc211065335"/>
      <w:r>
        <w:t>10.3. Regulatory Approval</w:t>
      </w:r>
      <w:bookmarkEnd w:id="87"/>
    </w:p>
    <w:p w14:paraId="4E42A33A" w14:textId="77777777" w:rsidR="006B2FA5" w:rsidRDefault="006B2FA5" w:rsidP="00292B01">
      <w:pPr>
        <w:ind w:firstLine="440"/>
      </w:pPr>
      <w:r>
        <w:t>National Medical Products Administration (NMPA) Registration:</w:t>
      </w:r>
    </w:p>
    <w:p w14:paraId="6669F657" w14:textId="71C1347D" w:rsidR="006B2FA5" w:rsidRDefault="006B2FA5" w:rsidP="00292B01">
      <w:pPr>
        <w:ind w:firstLine="440"/>
      </w:pPr>
      <w:r>
        <w:rPr>
          <w:rFonts w:hint="eastAsia"/>
        </w:rPr>
        <w:t>Drug Approval Number: S20190027 (camrelizumab)</w:t>
      </w:r>
    </w:p>
    <w:p w14:paraId="0A1C5561" w14:textId="77777777" w:rsidR="006B2FA5" w:rsidRDefault="006B2FA5" w:rsidP="00292B01">
      <w:pPr>
        <w:ind w:firstLine="440"/>
      </w:pPr>
      <w:r>
        <w:t>IIT Classification: Investigator-initiated trial using approved drug in exploratory indication</w:t>
      </w:r>
    </w:p>
    <w:p w14:paraId="7C0421AF" w14:textId="77777777" w:rsidR="006B2FA5" w:rsidRDefault="006B2FA5" w:rsidP="00292B01">
      <w:pPr>
        <w:ind w:firstLine="440"/>
      </w:pPr>
      <w:r>
        <w:t>NMPA Notification: Study filed with NMPA Center for Drug Evaluation</w:t>
      </w:r>
    </w:p>
    <w:p w14:paraId="521CE8D6" w14:textId="1C079619" w:rsidR="006B2FA5" w:rsidRDefault="006B2FA5" w:rsidP="00292B01">
      <w:pPr>
        <w:ind w:firstLine="440"/>
      </w:pPr>
      <w:r>
        <w:t>ClinicalTrials.gov Registration:</w:t>
      </w:r>
    </w:p>
    <w:p w14:paraId="3A1D42CB" w14:textId="77777777" w:rsidR="006B2FA5" w:rsidRDefault="006B2FA5" w:rsidP="00292B01">
      <w:pPr>
        <w:ind w:firstLine="440"/>
      </w:pPr>
      <w:r>
        <w:t>NCT Number: NCT03987698</w:t>
      </w:r>
    </w:p>
    <w:p w14:paraId="0F98328D" w14:textId="77777777" w:rsidR="006B2FA5" w:rsidRDefault="006B2FA5" w:rsidP="00292B01">
      <w:pPr>
        <w:ind w:firstLine="440"/>
      </w:pPr>
      <w:r>
        <w:t>Registration Date: 17 June 2019</w:t>
      </w:r>
    </w:p>
    <w:p w14:paraId="5CD805AA" w14:textId="77777777" w:rsidR="006B2FA5" w:rsidRDefault="006B2FA5" w:rsidP="00292B01">
      <w:pPr>
        <w:pStyle w:val="2"/>
        <w:ind w:firstLine="420"/>
      </w:pPr>
      <w:bookmarkStart w:id="88" w:name="_Toc211065336"/>
      <w:r>
        <w:t>10.4. Informed Consent Process</w:t>
      </w:r>
      <w:bookmarkEnd w:id="88"/>
    </w:p>
    <w:p w14:paraId="665E3EAB" w14:textId="77777777" w:rsidR="006B2FA5" w:rsidRDefault="006B2FA5" w:rsidP="00292B01">
      <w:pPr>
        <w:ind w:firstLine="440"/>
      </w:pPr>
      <w:r>
        <w:t>Pre-Consent Discussion:</w:t>
      </w:r>
    </w:p>
    <w:p w14:paraId="69A32FF4" w14:textId="77777777" w:rsidR="006B2FA5" w:rsidRDefault="006B2FA5" w:rsidP="00292B01">
      <w:pPr>
        <w:ind w:firstLine="440"/>
      </w:pPr>
      <w:r>
        <w:t>Discuss study rationale, procedures, risks/benefits in non-technical language</w:t>
      </w:r>
    </w:p>
    <w:p w14:paraId="34738127" w14:textId="77777777" w:rsidR="006B2FA5" w:rsidRDefault="006B2FA5" w:rsidP="00292B01">
      <w:pPr>
        <w:ind w:firstLine="440"/>
      </w:pPr>
      <w:r>
        <w:t>Review written informed consent form section-by-section</w:t>
      </w:r>
    </w:p>
    <w:p w14:paraId="4E2E8305" w14:textId="77777777" w:rsidR="006B2FA5" w:rsidRDefault="006B2FA5" w:rsidP="00292B01">
      <w:pPr>
        <w:ind w:firstLine="440"/>
      </w:pPr>
      <w:r>
        <w:t>Emphasize voluntariness and right to withdraw</w:t>
      </w:r>
    </w:p>
    <w:p w14:paraId="69652617" w14:textId="77777777" w:rsidR="006B2FA5" w:rsidRDefault="006B2FA5" w:rsidP="00292B01">
      <w:pPr>
        <w:ind w:firstLine="440"/>
      </w:pPr>
      <w:r>
        <w:t>Allow adequate time for questions</w:t>
      </w:r>
    </w:p>
    <w:p w14:paraId="687320F0" w14:textId="77777777" w:rsidR="006B2FA5" w:rsidRDefault="006B2FA5" w:rsidP="00292B01">
      <w:pPr>
        <w:ind w:firstLine="440"/>
      </w:pPr>
      <w:r>
        <w:t>Key Information Disclosed:</w:t>
      </w:r>
    </w:p>
    <w:p w14:paraId="1C9A424B" w14:textId="77777777" w:rsidR="006B2FA5" w:rsidRDefault="006B2FA5" w:rsidP="00292B01">
      <w:pPr>
        <w:ind w:firstLine="440"/>
      </w:pPr>
      <w:r>
        <w:t>Study purpose and randomization process</w:t>
      </w:r>
    </w:p>
    <w:p w14:paraId="64EE00D3" w14:textId="77777777" w:rsidR="006B2FA5" w:rsidRDefault="006B2FA5" w:rsidP="00292B01">
      <w:pPr>
        <w:ind w:firstLine="440"/>
      </w:pPr>
      <w:r>
        <w:t>Study procedures (leukapheresis, IV infusions, tumor assessments, blood draws)</w:t>
      </w:r>
    </w:p>
    <w:p w14:paraId="19A286BB" w14:textId="77777777" w:rsidR="006B2FA5" w:rsidRDefault="006B2FA5" w:rsidP="00292B01">
      <w:pPr>
        <w:ind w:firstLine="440"/>
      </w:pPr>
      <w:r>
        <w:t>Risks, benefits, and alternatives</w:t>
      </w:r>
    </w:p>
    <w:p w14:paraId="0B1772E0" w14:textId="77777777" w:rsidR="006B2FA5" w:rsidRDefault="006B2FA5" w:rsidP="00292B01">
      <w:pPr>
        <w:ind w:firstLine="440"/>
      </w:pPr>
      <w:r>
        <w:t>Confidentiality protections</w:t>
      </w:r>
    </w:p>
    <w:p w14:paraId="1D9EC508" w14:textId="77777777" w:rsidR="006B2FA5" w:rsidRDefault="006B2FA5" w:rsidP="00292B01">
      <w:pPr>
        <w:ind w:firstLine="440"/>
      </w:pPr>
      <w:r>
        <w:t>Contact information for questions</w:t>
      </w:r>
    </w:p>
    <w:p w14:paraId="6EF98C96" w14:textId="77777777" w:rsidR="006B2FA5" w:rsidRDefault="006B2FA5" w:rsidP="00292B01">
      <w:pPr>
        <w:ind w:firstLine="440"/>
      </w:pPr>
      <w:r>
        <w:t>Consent Documentation:</w:t>
      </w:r>
    </w:p>
    <w:p w14:paraId="08CBB1F5" w14:textId="77777777" w:rsidR="006B2FA5" w:rsidRDefault="006B2FA5" w:rsidP="00292B01">
      <w:pPr>
        <w:ind w:firstLine="440"/>
      </w:pPr>
      <w:r>
        <w:t>Patient (or legal representative) signs and dates ICF</w:t>
      </w:r>
    </w:p>
    <w:p w14:paraId="0976A9D9" w14:textId="77777777" w:rsidR="006B2FA5" w:rsidRDefault="006B2FA5" w:rsidP="00292B01">
      <w:pPr>
        <w:ind w:firstLine="440"/>
      </w:pPr>
      <w:r>
        <w:t>Investigator or designee signs and dates ICF</w:t>
      </w:r>
    </w:p>
    <w:p w14:paraId="285E92E5" w14:textId="77777777" w:rsidR="006B2FA5" w:rsidRDefault="006B2FA5" w:rsidP="00292B01">
      <w:pPr>
        <w:ind w:firstLine="440"/>
      </w:pPr>
      <w:r>
        <w:t>Patient receives copy of signed ICF</w:t>
      </w:r>
    </w:p>
    <w:p w14:paraId="4F362359" w14:textId="77777777" w:rsidR="006B2FA5" w:rsidRDefault="006B2FA5" w:rsidP="00292B01">
      <w:pPr>
        <w:ind w:firstLine="440"/>
      </w:pPr>
      <w:r>
        <w:lastRenderedPageBreak/>
        <w:t>Original ICF filed in regulatory binder</w:t>
      </w:r>
    </w:p>
    <w:p w14:paraId="6AF6E419" w14:textId="77777777" w:rsidR="006B2FA5" w:rsidRDefault="006B2FA5" w:rsidP="00292B01">
      <w:pPr>
        <w:pStyle w:val="2"/>
        <w:ind w:firstLine="420"/>
      </w:pPr>
      <w:bookmarkStart w:id="89" w:name="_Toc211065337"/>
      <w:r>
        <w:t>10.5. Confidentiality and Data Protection</w:t>
      </w:r>
      <w:bookmarkEnd w:id="89"/>
    </w:p>
    <w:p w14:paraId="1C9979F6" w14:textId="77777777" w:rsidR="006B2FA5" w:rsidRDefault="006B2FA5" w:rsidP="00292B01">
      <w:pPr>
        <w:ind w:firstLine="440"/>
      </w:pPr>
      <w:r>
        <w:t>Personal Data Handling:</w:t>
      </w:r>
    </w:p>
    <w:p w14:paraId="63A82704" w14:textId="77777777" w:rsidR="006B2FA5" w:rsidRDefault="006B2FA5" w:rsidP="00292B01">
      <w:pPr>
        <w:ind w:firstLine="440"/>
      </w:pPr>
      <w:r>
        <w:t>Patient identifiers stored separately from research data</w:t>
      </w:r>
    </w:p>
    <w:p w14:paraId="44EDA962" w14:textId="77777777" w:rsidR="006B2FA5" w:rsidRDefault="006B2FA5" w:rsidP="00292B01">
      <w:pPr>
        <w:ind w:firstLine="440"/>
      </w:pPr>
      <w:r>
        <w:t>Research data coded with unique patient study ID</w:t>
      </w:r>
    </w:p>
    <w:p w14:paraId="6C87E1C6" w14:textId="77777777" w:rsidR="006B2FA5" w:rsidRDefault="006B2FA5" w:rsidP="00292B01">
      <w:pPr>
        <w:ind w:firstLine="440"/>
      </w:pPr>
      <w:r>
        <w:t>Key linking identifiers to study IDs secured</w:t>
      </w:r>
    </w:p>
    <w:p w14:paraId="33ED6C94" w14:textId="77777777" w:rsidR="006B2FA5" w:rsidRDefault="006B2FA5" w:rsidP="00292B01">
      <w:pPr>
        <w:ind w:firstLine="440"/>
      </w:pPr>
      <w:r>
        <w:t>Access Controls:</w:t>
      </w:r>
    </w:p>
    <w:p w14:paraId="4CE21969" w14:textId="77777777" w:rsidR="006B2FA5" w:rsidRDefault="006B2FA5" w:rsidP="00292B01">
      <w:pPr>
        <w:ind w:firstLine="440"/>
      </w:pPr>
      <w:r>
        <w:t>Research data accessible only to authorized study personnel</w:t>
      </w:r>
    </w:p>
    <w:p w14:paraId="18F5AC7C" w14:textId="77777777" w:rsidR="006B2FA5" w:rsidRDefault="006B2FA5" w:rsidP="00292B01">
      <w:pPr>
        <w:ind w:firstLine="440"/>
      </w:pPr>
      <w:r>
        <w:t>Electronic data stored on password-protected, encrypted computers</w:t>
      </w:r>
    </w:p>
    <w:p w14:paraId="23E6D4A2" w14:textId="77777777" w:rsidR="006B2FA5" w:rsidRDefault="006B2FA5" w:rsidP="00292B01">
      <w:pPr>
        <w:ind w:firstLine="440"/>
      </w:pPr>
      <w:r>
        <w:t>Case report forms stored in locked cabinets</w:t>
      </w:r>
    </w:p>
    <w:p w14:paraId="69781E8B" w14:textId="77777777" w:rsidR="006B2FA5" w:rsidRDefault="006B2FA5" w:rsidP="00292B01">
      <w:pPr>
        <w:ind w:firstLine="440"/>
      </w:pPr>
      <w:r>
        <w:t>Data Retention:</w:t>
      </w:r>
    </w:p>
    <w:p w14:paraId="5AC11DD0" w14:textId="77777777" w:rsidR="006B2FA5" w:rsidRDefault="006B2FA5" w:rsidP="00292B01">
      <w:pPr>
        <w:ind w:firstLine="440"/>
      </w:pPr>
      <w:r>
        <w:t>Study documents retained for 15 years after study completion</w:t>
      </w:r>
    </w:p>
    <w:p w14:paraId="3DA18A6E" w14:textId="77777777" w:rsidR="006B2FA5" w:rsidRDefault="006B2FA5" w:rsidP="00292B01">
      <w:pPr>
        <w:ind w:firstLine="440"/>
      </w:pPr>
      <w:r>
        <w:t>Electronic data archived with regular backups</w:t>
      </w:r>
    </w:p>
    <w:p w14:paraId="79487DF1" w14:textId="77777777" w:rsidR="006B2FA5" w:rsidRDefault="006B2FA5" w:rsidP="00292B01">
      <w:pPr>
        <w:ind w:firstLine="440"/>
      </w:pPr>
      <w:r>
        <w:t>Publication and Dissemination:</w:t>
      </w:r>
    </w:p>
    <w:p w14:paraId="45ADE0DD" w14:textId="77777777" w:rsidR="006B2FA5" w:rsidRDefault="006B2FA5" w:rsidP="00292B01">
      <w:pPr>
        <w:ind w:firstLine="440"/>
      </w:pPr>
      <w:r>
        <w:t>Published manuscripts use aggregate data only; no individual patient identification</w:t>
      </w:r>
    </w:p>
    <w:p w14:paraId="3A986B4E" w14:textId="77777777" w:rsidR="006B2FA5" w:rsidRDefault="006B2FA5" w:rsidP="00292B01">
      <w:pPr>
        <w:pStyle w:val="1"/>
        <w:ind w:firstLine="560"/>
      </w:pPr>
      <w:bookmarkStart w:id="90" w:name="_Toc211065338"/>
      <w:r>
        <w:t>SECTION 11: DATA MANAGEMENT AND QUALITY ASSURANCE</w:t>
      </w:r>
      <w:bookmarkEnd w:id="90"/>
    </w:p>
    <w:p w14:paraId="319C0ECC" w14:textId="77777777" w:rsidR="00292B01" w:rsidRPr="00292B01" w:rsidRDefault="00292B01" w:rsidP="00292B01">
      <w:pPr>
        <w:pStyle w:val="2"/>
        <w:ind w:firstLine="420"/>
      </w:pPr>
      <w:bookmarkStart w:id="91" w:name="_Toc211065339"/>
      <w:r w:rsidRPr="00292B01">
        <w:t>11.1. Case Report Forms (CRFs)</w:t>
      </w:r>
      <w:bookmarkEnd w:id="91"/>
    </w:p>
    <w:p w14:paraId="4AF063AD" w14:textId="77777777" w:rsidR="00292B01" w:rsidRPr="00292B01" w:rsidRDefault="00292B01" w:rsidP="00292B01">
      <w:pPr>
        <w:ind w:firstLineChars="0" w:firstLine="0"/>
      </w:pPr>
      <w:r w:rsidRPr="00292B01">
        <w:rPr>
          <w:b/>
          <w:bCs/>
        </w:rPr>
        <w:t>CRF Design</w:t>
      </w:r>
      <w:r w:rsidRPr="00292B01">
        <w:t>:</w:t>
      </w:r>
    </w:p>
    <w:p w14:paraId="032CCD33" w14:textId="77777777" w:rsidR="00292B01" w:rsidRPr="00292B01" w:rsidRDefault="00292B01" w:rsidP="00292B01">
      <w:pPr>
        <w:numPr>
          <w:ilvl w:val="0"/>
          <w:numId w:val="3"/>
        </w:numPr>
        <w:ind w:firstLineChars="0"/>
      </w:pPr>
      <w:r w:rsidRPr="00292B01">
        <w:t>Paper-based and electronic CRFs (eCRF using REDCap)</w:t>
      </w:r>
    </w:p>
    <w:p w14:paraId="68C8DFD6" w14:textId="77777777" w:rsidR="00292B01" w:rsidRPr="00292B01" w:rsidRDefault="00292B01" w:rsidP="00292B01">
      <w:pPr>
        <w:numPr>
          <w:ilvl w:val="0"/>
          <w:numId w:val="3"/>
        </w:numPr>
        <w:ind w:firstLineChars="0"/>
      </w:pPr>
      <w:r w:rsidRPr="00292B01">
        <w:t>Modules: Screening, Demographics, Medical History, Treatment, Adverse Events, etc.</w:t>
      </w:r>
    </w:p>
    <w:p w14:paraId="7D400B6D" w14:textId="77777777" w:rsidR="00292B01" w:rsidRPr="00292B01" w:rsidRDefault="00292B01" w:rsidP="00292B01">
      <w:pPr>
        <w:ind w:firstLineChars="0" w:firstLine="0"/>
      </w:pPr>
      <w:r w:rsidRPr="00292B01">
        <w:rPr>
          <w:b/>
          <w:bCs/>
        </w:rPr>
        <w:t>CRF Completion</w:t>
      </w:r>
      <w:r w:rsidRPr="00292B01">
        <w:t>:</w:t>
      </w:r>
    </w:p>
    <w:p w14:paraId="1D036104" w14:textId="77777777" w:rsidR="00292B01" w:rsidRPr="00292B01" w:rsidRDefault="00292B01" w:rsidP="00292B01">
      <w:pPr>
        <w:numPr>
          <w:ilvl w:val="0"/>
          <w:numId w:val="4"/>
        </w:numPr>
        <w:ind w:firstLineChars="0"/>
      </w:pPr>
      <w:r w:rsidRPr="00292B01">
        <w:t>Within 7 days of patient visit</w:t>
      </w:r>
    </w:p>
    <w:p w14:paraId="25AD9911" w14:textId="77777777" w:rsidR="00292B01" w:rsidRPr="00292B01" w:rsidRDefault="00292B01" w:rsidP="00292B01">
      <w:pPr>
        <w:numPr>
          <w:ilvl w:val="0"/>
          <w:numId w:val="4"/>
        </w:numPr>
        <w:ind w:firstLineChars="0"/>
      </w:pPr>
      <w:r w:rsidRPr="00292B01">
        <w:t>All entries verifiable against source documents</w:t>
      </w:r>
    </w:p>
    <w:p w14:paraId="0FD5E703" w14:textId="77777777" w:rsidR="00292B01" w:rsidRPr="00292B01" w:rsidRDefault="00292B01" w:rsidP="00292B01">
      <w:pPr>
        <w:numPr>
          <w:ilvl w:val="0"/>
          <w:numId w:val="4"/>
        </w:numPr>
        <w:ind w:firstLineChars="0"/>
      </w:pPr>
      <w:r w:rsidRPr="00292B01">
        <w:t>Corrections by single line-through, initialing and dating</w:t>
      </w:r>
    </w:p>
    <w:p w14:paraId="1C0C1CA8" w14:textId="77777777" w:rsidR="00292B01" w:rsidRPr="00292B01" w:rsidRDefault="00292B01" w:rsidP="00292B01">
      <w:pPr>
        <w:ind w:firstLineChars="0" w:firstLine="0"/>
      </w:pPr>
      <w:r w:rsidRPr="00292B01">
        <w:rPr>
          <w:b/>
          <w:bCs/>
        </w:rPr>
        <w:lastRenderedPageBreak/>
        <w:t>eCRF Features</w:t>
      </w:r>
      <w:r w:rsidRPr="00292B01">
        <w:t>:</w:t>
      </w:r>
    </w:p>
    <w:p w14:paraId="17B42636" w14:textId="77777777" w:rsidR="00292B01" w:rsidRPr="00292B01" w:rsidRDefault="00292B01" w:rsidP="00292B01">
      <w:pPr>
        <w:numPr>
          <w:ilvl w:val="0"/>
          <w:numId w:val="5"/>
        </w:numPr>
        <w:ind w:firstLineChars="0"/>
      </w:pPr>
      <w:r w:rsidRPr="00292B01">
        <w:t>Real-time data entry with automated consistency checks</w:t>
      </w:r>
    </w:p>
    <w:p w14:paraId="752A9C89" w14:textId="77777777" w:rsidR="00292B01" w:rsidRPr="00292B01" w:rsidRDefault="00292B01" w:rsidP="00292B01">
      <w:pPr>
        <w:numPr>
          <w:ilvl w:val="0"/>
          <w:numId w:val="5"/>
        </w:numPr>
        <w:ind w:firstLineChars="0"/>
      </w:pPr>
      <w:r w:rsidRPr="00292B01">
        <w:t>Audit trail logging all data entry and modifications</w:t>
      </w:r>
    </w:p>
    <w:p w14:paraId="7EC43970" w14:textId="77777777" w:rsidR="00292B01" w:rsidRPr="00292B01" w:rsidRDefault="00292B01" w:rsidP="00292B01">
      <w:pPr>
        <w:numPr>
          <w:ilvl w:val="0"/>
          <w:numId w:val="5"/>
        </w:numPr>
        <w:ind w:firstLineChars="0"/>
      </w:pPr>
      <w:r w:rsidRPr="00292B01">
        <w:t>Electronic signatures for investigator approval</w:t>
      </w:r>
    </w:p>
    <w:p w14:paraId="48DC7FB0" w14:textId="77777777" w:rsidR="00292B01" w:rsidRPr="00292B01" w:rsidRDefault="00292B01" w:rsidP="00292B01">
      <w:pPr>
        <w:numPr>
          <w:ilvl w:val="0"/>
          <w:numId w:val="5"/>
        </w:numPr>
        <w:ind w:firstLineChars="0"/>
      </w:pPr>
      <w:r w:rsidRPr="00292B01">
        <w:t>Query generation for missing/inconsistent data</w:t>
      </w:r>
    </w:p>
    <w:p w14:paraId="4E1B6278" w14:textId="77777777" w:rsidR="00292B01" w:rsidRPr="00292B01" w:rsidRDefault="00292B01" w:rsidP="00292B01">
      <w:pPr>
        <w:pStyle w:val="2"/>
        <w:ind w:firstLine="420"/>
      </w:pPr>
      <w:bookmarkStart w:id="92" w:name="_Toc211065340"/>
      <w:r w:rsidRPr="00292B01">
        <w:t>11.2. Source Documents</w:t>
      </w:r>
      <w:bookmarkEnd w:id="92"/>
    </w:p>
    <w:p w14:paraId="0B9D8624" w14:textId="77777777" w:rsidR="00292B01" w:rsidRPr="00292B01" w:rsidRDefault="00292B01" w:rsidP="00292B01">
      <w:pPr>
        <w:ind w:firstLineChars="0" w:firstLine="0"/>
      </w:pPr>
      <w:r w:rsidRPr="00292B01">
        <w:rPr>
          <w:b/>
          <w:bCs/>
        </w:rPr>
        <w:t>Definition</w:t>
      </w:r>
      <w:r w:rsidRPr="00292B01">
        <w:t>: Original records documenting patient's clinical information (hospital medical records, laboratory reports, imaging reports, informed consent forms).</w:t>
      </w:r>
    </w:p>
    <w:p w14:paraId="352FBFD0" w14:textId="77777777" w:rsidR="00292B01" w:rsidRPr="00292B01" w:rsidRDefault="00292B01" w:rsidP="00292B01">
      <w:pPr>
        <w:ind w:firstLineChars="0" w:firstLine="0"/>
      </w:pPr>
      <w:r w:rsidRPr="00292B01">
        <w:rPr>
          <w:b/>
          <w:bCs/>
        </w:rPr>
        <w:t>Source Data Verification</w:t>
      </w:r>
      <w:r w:rsidRPr="00292B01">
        <w:t>:</w:t>
      </w:r>
    </w:p>
    <w:p w14:paraId="03DE52E7" w14:textId="77777777" w:rsidR="00292B01" w:rsidRPr="00292B01" w:rsidRDefault="00292B01" w:rsidP="00292B01">
      <w:pPr>
        <w:numPr>
          <w:ilvl w:val="0"/>
          <w:numId w:val="6"/>
        </w:numPr>
        <w:ind w:firstLineChars="0"/>
      </w:pPr>
      <w:r w:rsidRPr="00292B01">
        <w:t>Monitor verifies CRF entries against source documents during site visits</w:t>
      </w:r>
    </w:p>
    <w:p w14:paraId="67F5D116" w14:textId="77777777" w:rsidR="00CE0770" w:rsidRDefault="00292B01" w:rsidP="00292B01">
      <w:pPr>
        <w:numPr>
          <w:ilvl w:val="0"/>
          <w:numId w:val="6"/>
        </w:numPr>
        <w:ind w:firstLineChars="0"/>
      </w:pPr>
      <w:r w:rsidRPr="00292B01">
        <w:t xml:space="preserve">100% verification for key data (informed consent, eligibility, primary endpoint, SAEs) </w:t>
      </w:r>
    </w:p>
    <w:p w14:paraId="031F0E36" w14:textId="15653D85" w:rsidR="00292B01" w:rsidRPr="00292B01" w:rsidRDefault="00292B01" w:rsidP="00CE0770">
      <w:pPr>
        <w:pStyle w:val="2"/>
        <w:ind w:firstLine="420"/>
      </w:pPr>
      <w:bookmarkStart w:id="93" w:name="_Toc211065341"/>
      <w:r w:rsidRPr="00292B01">
        <w:t>11.3. Data Quality Control</w:t>
      </w:r>
      <w:bookmarkEnd w:id="93"/>
    </w:p>
    <w:p w14:paraId="5970DA20" w14:textId="77777777" w:rsidR="00292B01" w:rsidRPr="00292B01" w:rsidRDefault="00292B01" w:rsidP="00292B01">
      <w:pPr>
        <w:ind w:firstLineChars="0" w:firstLine="0"/>
      </w:pPr>
      <w:r w:rsidRPr="00292B01">
        <w:rPr>
          <w:b/>
          <w:bCs/>
        </w:rPr>
        <w:t>Central Data Review</w:t>
      </w:r>
      <w:r w:rsidRPr="00292B01">
        <w:t>:</w:t>
      </w:r>
    </w:p>
    <w:p w14:paraId="596CD36B" w14:textId="77777777" w:rsidR="00292B01" w:rsidRPr="00292B01" w:rsidRDefault="00292B01" w:rsidP="00292B01">
      <w:pPr>
        <w:numPr>
          <w:ilvl w:val="0"/>
          <w:numId w:val="7"/>
        </w:numPr>
        <w:ind w:firstLineChars="0"/>
      </w:pPr>
      <w:r w:rsidRPr="00292B01">
        <w:t>Data manager reviews eCRFs weekly for completeness and consistency</w:t>
      </w:r>
    </w:p>
    <w:p w14:paraId="3EF79FE4" w14:textId="77777777" w:rsidR="00292B01" w:rsidRPr="00292B01" w:rsidRDefault="00292B01" w:rsidP="00292B01">
      <w:pPr>
        <w:numPr>
          <w:ilvl w:val="0"/>
          <w:numId w:val="7"/>
        </w:numPr>
        <w:ind w:firstLineChars="0"/>
      </w:pPr>
      <w:r w:rsidRPr="00292B01">
        <w:t>Automated validation checks flag implausible values</w:t>
      </w:r>
    </w:p>
    <w:p w14:paraId="3CBDB682" w14:textId="77777777" w:rsidR="00292B01" w:rsidRPr="00292B01" w:rsidRDefault="00292B01" w:rsidP="00292B01">
      <w:pPr>
        <w:numPr>
          <w:ilvl w:val="0"/>
          <w:numId w:val="7"/>
        </w:numPr>
        <w:ind w:firstLineChars="0"/>
      </w:pPr>
      <w:r w:rsidRPr="00292B01">
        <w:t>Medical monitor reviews AE and laboratory data</w:t>
      </w:r>
    </w:p>
    <w:p w14:paraId="550F7A68" w14:textId="77777777" w:rsidR="00292B01" w:rsidRPr="00292B01" w:rsidRDefault="00292B01" w:rsidP="00292B01">
      <w:pPr>
        <w:ind w:firstLineChars="0" w:firstLine="0"/>
      </w:pPr>
      <w:r w:rsidRPr="00292B01">
        <w:rPr>
          <w:b/>
          <w:bCs/>
        </w:rPr>
        <w:t>Query Resolution</w:t>
      </w:r>
      <w:r w:rsidRPr="00292B01">
        <w:t>:</w:t>
      </w:r>
    </w:p>
    <w:p w14:paraId="4DD7D82C" w14:textId="77777777" w:rsidR="00292B01" w:rsidRPr="00292B01" w:rsidRDefault="00292B01" w:rsidP="00292B01">
      <w:pPr>
        <w:numPr>
          <w:ilvl w:val="0"/>
          <w:numId w:val="8"/>
        </w:numPr>
        <w:ind w:firstLineChars="0"/>
      </w:pPr>
      <w:r w:rsidRPr="00292B01">
        <w:t>Electronic queries issued via REDCap system</w:t>
      </w:r>
    </w:p>
    <w:p w14:paraId="6C8CFB81" w14:textId="77777777" w:rsidR="00292B01" w:rsidRPr="00292B01" w:rsidRDefault="00292B01" w:rsidP="00292B01">
      <w:pPr>
        <w:numPr>
          <w:ilvl w:val="0"/>
          <w:numId w:val="8"/>
        </w:numPr>
        <w:ind w:firstLineChars="0"/>
      </w:pPr>
      <w:r w:rsidRPr="00292B01">
        <w:t>Investigator responds within 14 days</w:t>
      </w:r>
    </w:p>
    <w:p w14:paraId="779976CD" w14:textId="77777777" w:rsidR="00292B01" w:rsidRPr="00292B01" w:rsidRDefault="00292B01" w:rsidP="00292B01">
      <w:pPr>
        <w:numPr>
          <w:ilvl w:val="0"/>
          <w:numId w:val="8"/>
        </w:numPr>
        <w:ind w:firstLineChars="0"/>
      </w:pPr>
      <w:r w:rsidRPr="00292B01">
        <w:t>Query closure requires monitor approval</w:t>
      </w:r>
    </w:p>
    <w:p w14:paraId="556F88BD" w14:textId="77777777" w:rsidR="00292B01" w:rsidRPr="00292B01" w:rsidRDefault="00292B01" w:rsidP="00292B01">
      <w:pPr>
        <w:ind w:firstLineChars="0" w:firstLine="0"/>
      </w:pPr>
      <w:r w:rsidRPr="00292B01">
        <w:rPr>
          <w:b/>
          <w:bCs/>
        </w:rPr>
        <w:t>Database Lock</w:t>
      </w:r>
      <w:r w:rsidRPr="00292B01">
        <w:t>:</w:t>
      </w:r>
    </w:p>
    <w:p w14:paraId="32DD94A6" w14:textId="77777777" w:rsidR="00292B01" w:rsidRPr="00292B01" w:rsidRDefault="00292B01" w:rsidP="00292B01">
      <w:pPr>
        <w:numPr>
          <w:ilvl w:val="0"/>
          <w:numId w:val="9"/>
        </w:numPr>
        <w:ind w:firstLineChars="0"/>
      </w:pPr>
      <w:r w:rsidRPr="00292B01">
        <w:t>Planned after all patients complete 12-month follow-up</w:t>
      </w:r>
    </w:p>
    <w:p w14:paraId="799C83E9" w14:textId="77777777" w:rsidR="00292B01" w:rsidRPr="00292B01" w:rsidRDefault="00292B01" w:rsidP="00292B01">
      <w:pPr>
        <w:numPr>
          <w:ilvl w:val="0"/>
          <w:numId w:val="9"/>
        </w:numPr>
        <w:ind w:firstLineChars="0"/>
      </w:pPr>
      <w:r w:rsidRPr="00292B01">
        <w:t>Database lock committee (PI, medical monitor, statistician) reviews data completeness</w:t>
      </w:r>
    </w:p>
    <w:p w14:paraId="047D7929" w14:textId="77777777" w:rsidR="00292B01" w:rsidRPr="00292B01" w:rsidRDefault="00292B01" w:rsidP="00292B01">
      <w:pPr>
        <w:numPr>
          <w:ilvl w:val="0"/>
          <w:numId w:val="9"/>
        </w:numPr>
        <w:ind w:firstLineChars="0"/>
      </w:pPr>
      <w:r w:rsidRPr="00292B01">
        <w:t>After lock, no further data changes without formal unlock request</w:t>
      </w:r>
    </w:p>
    <w:p w14:paraId="5C9DC294" w14:textId="6277E97B" w:rsidR="00292B01" w:rsidRPr="00292B01" w:rsidRDefault="00292B01" w:rsidP="00292B01">
      <w:pPr>
        <w:pStyle w:val="2"/>
        <w:ind w:firstLine="420"/>
      </w:pPr>
      <w:bookmarkStart w:id="94" w:name="_Toc211065342"/>
      <w:r w:rsidRPr="00292B01">
        <w:t>11.</w:t>
      </w:r>
      <w:r w:rsidR="00BB4425">
        <w:t>4</w:t>
      </w:r>
      <w:r w:rsidRPr="00292B01">
        <w:t>. Study Monitoring</w:t>
      </w:r>
      <w:bookmarkEnd w:id="94"/>
    </w:p>
    <w:p w14:paraId="2B3E99CF" w14:textId="77777777" w:rsidR="00292B01" w:rsidRPr="00292B01" w:rsidRDefault="00292B01" w:rsidP="00292B01">
      <w:pPr>
        <w:ind w:firstLineChars="0" w:firstLine="0"/>
      </w:pPr>
      <w:r w:rsidRPr="00292B01">
        <w:rPr>
          <w:b/>
          <w:bCs/>
        </w:rPr>
        <w:t>Monitoring Plan</w:t>
      </w:r>
      <w:r w:rsidRPr="00292B01">
        <w:t>:</w:t>
      </w:r>
    </w:p>
    <w:p w14:paraId="1B9F5F36" w14:textId="77777777" w:rsidR="00292B01" w:rsidRPr="00292B01" w:rsidRDefault="00292B01" w:rsidP="00292B01">
      <w:pPr>
        <w:numPr>
          <w:ilvl w:val="0"/>
          <w:numId w:val="10"/>
        </w:numPr>
        <w:ind w:firstLineChars="0"/>
      </w:pPr>
      <w:r w:rsidRPr="00292B01">
        <w:rPr>
          <w:b/>
          <w:bCs/>
        </w:rPr>
        <w:lastRenderedPageBreak/>
        <w:t>Site Initiation Visit</w:t>
      </w:r>
      <w:r w:rsidRPr="00292B01">
        <w:t xml:space="preserve"> (March 2019)</w:t>
      </w:r>
    </w:p>
    <w:p w14:paraId="4C145942" w14:textId="77777777" w:rsidR="00292B01" w:rsidRPr="00292B01" w:rsidRDefault="00292B01" w:rsidP="00292B01">
      <w:pPr>
        <w:numPr>
          <w:ilvl w:val="0"/>
          <w:numId w:val="10"/>
        </w:numPr>
        <w:ind w:firstLineChars="0"/>
      </w:pPr>
      <w:r w:rsidRPr="00292B01">
        <w:rPr>
          <w:b/>
          <w:bCs/>
        </w:rPr>
        <w:t>Routine Monitoring Visits</w:t>
      </w:r>
      <w:r w:rsidRPr="00292B01">
        <w:t>: Monthly during enrollment, quarterly during follow-up</w:t>
      </w:r>
    </w:p>
    <w:p w14:paraId="43B10D1F" w14:textId="77777777" w:rsidR="00292B01" w:rsidRPr="00292B01" w:rsidRDefault="00292B01" w:rsidP="00292B01">
      <w:pPr>
        <w:numPr>
          <w:ilvl w:val="0"/>
          <w:numId w:val="10"/>
        </w:numPr>
        <w:ind w:firstLineChars="0"/>
      </w:pPr>
      <w:r w:rsidRPr="00292B01">
        <w:rPr>
          <w:b/>
          <w:bCs/>
        </w:rPr>
        <w:t>Close-Out Visit</w:t>
      </w:r>
      <w:r w:rsidRPr="00292B01">
        <w:t xml:space="preserve"> (June 2020)</w:t>
      </w:r>
    </w:p>
    <w:p w14:paraId="7A51376C" w14:textId="77777777" w:rsidR="00292B01" w:rsidRPr="00292B01" w:rsidRDefault="00292B01" w:rsidP="00292B01">
      <w:pPr>
        <w:ind w:firstLineChars="0" w:firstLine="0"/>
      </w:pPr>
      <w:r w:rsidRPr="00292B01">
        <w:rPr>
          <w:b/>
          <w:bCs/>
        </w:rPr>
        <w:t>Monitoring Activities</w:t>
      </w:r>
      <w:r w:rsidRPr="00292B01">
        <w:t>:</w:t>
      </w:r>
    </w:p>
    <w:p w14:paraId="18C83049" w14:textId="77777777" w:rsidR="00292B01" w:rsidRPr="00292B01" w:rsidRDefault="00292B01" w:rsidP="00292B01">
      <w:pPr>
        <w:numPr>
          <w:ilvl w:val="0"/>
          <w:numId w:val="11"/>
        </w:numPr>
        <w:ind w:firstLineChars="0"/>
      </w:pPr>
      <w:r w:rsidRPr="00292B01">
        <w:t>Verify informed consent process</w:t>
      </w:r>
    </w:p>
    <w:p w14:paraId="52F11259" w14:textId="77777777" w:rsidR="00292B01" w:rsidRPr="00292B01" w:rsidRDefault="00292B01" w:rsidP="00292B01">
      <w:pPr>
        <w:numPr>
          <w:ilvl w:val="0"/>
          <w:numId w:val="11"/>
        </w:numPr>
        <w:ind w:firstLineChars="0"/>
      </w:pPr>
      <w:r w:rsidRPr="00292B01">
        <w:t>Confirm eligibility criteria met</w:t>
      </w:r>
    </w:p>
    <w:p w14:paraId="0559B228" w14:textId="77777777" w:rsidR="00292B01" w:rsidRPr="00292B01" w:rsidRDefault="00292B01" w:rsidP="00292B01">
      <w:pPr>
        <w:numPr>
          <w:ilvl w:val="0"/>
          <w:numId w:val="11"/>
        </w:numPr>
        <w:ind w:firstLineChars="0"/>
      </w:pPr>
      <w:r w:rsidRPr="00292B01">
        <w:t>Verify treatment administration</w:t>
      </w:r>
    </w:p>
    <w:p w14:paraId="5D14697E" w14:textId="77777777" w:rsidR="00292B01" w:rsidRPr="00292B01" w:rsidRDefault="00292B01" w:rsidP="00292B01">
      <w:pPr>
        <w:numPr>
          <w:ilvl w:val="0"/>
          <w:numId w:val="11"/>
        </w:numPr>
        <w:ind w:firstLineChars="0"/>
      </w:pPr>
      <w:r w:rsidRPr="00292B01">
        <w:t>Review SAE reporting timeliness</w:t>
      </w:r>
    </w:p>
    <w:p w14:paraId="731FF31E" w14:textId="77777777" w:rsidR="00292B01" w:rsidRPr="00292B01" w:rsidRDefault="00292B01" w:rsidP="00292B01">
      <w:pPr>
        <w:numPr>
          <w:ilvl w:val="0"/>
          <w:numId w:val="11"/>
        </w:numPr>
        <w:ind w:firstLineChars="0"/>
      </w:pPr>
      <w:r w:rsidRPr="00292B01">
        <w:t>Assess protocol compliance</w:t>
      </w:r>
    </w:p>
    <w:p w14:paraId="2BBEB8C4" w14:textId="48F4385E" w:rsidR="00292B01" w:rsidRPr="00292B01" w:rsidRDefault="00292B01" w:rsidP="00292B01">
      <w:pPr>
        <w:pStyle w:val="2"/>
        <w:ind w:firstLine="420"/>
      </w:pPr>
      <w:bookmarkStart w:id="95" w:name="_Toc211065343"/>
      <w:r w:rsidRPr="00292B01">
        <w:t>11.</w:t>
      </w:r>
      <w:r w:rsidR="00BB4425">
        <w:t>5</w:t>
      </w:r>
      <w:r w:rsidRPr="00292B01">
        <w:t>. Audits and Regulatory Inspections</w:t>
      </w:r>
      <w:bookmarkEnd w:id="95"/>
    </w:p>
    <w:p w14:paraId="4EC2FC36" w14:textId="77777777" w:rsidR="00292B01" w:rsidRPr="00292B01" w:rsidRDefault="00292B01" w:rsidP="00292B01">
      <w:pPr>
        <w:ind w:firstLine="440"/>
      </w:pPr>
      <w:r w:rsidRPr="00292B01">
        <w:rPr>
          <w:b/>
          <w:bCs/>
        </w:rPr>
        <w:t>Sponsor Audits</w:t>
      </w:r>
      <w:r w:rsidRPr="00292B01">
        <w:t>: Quality assurance audits planned but not performed (study terminated early)</w:t>
      </w:r>
    </w:p>
    <w:p w14:paraId="2952889F" w14:textId="77777777" w:rsidR="00292B01" w:rsidRPr="00292B01" w:rsidRDefault="00292B01" w:rsidP="00292B01">
      <w:pPr>
        <w:ind w:firstLine="440"/>
      </w:pPr>
      <w:r w:rsidRPr="00292B01">
        <w:rPr>
          <w:b/>
          <w:bCs/>
        </w:rPr>
        <w:t>Regulatory Inspections</w:t>
      </w:r>
      <w:r w:rsidRPr="00292B01">
        <w:t>: NMPA inspection rights per Chinese GCP regulations; no inspections conducted</w:t>
      </w:r>
    </w:p>
    <w:p w14:paraId="5E500FE8" w14:textId="51A17A2A" w:rsidR="00292B01" w:rsidRPr="00292B01" w:rsidRDefault="00292B01" w:rsidP="00292B01">
      <w:pPr>
        <w:pStyle w:val="2"/>
        <w:ind w:firstLine="420"/>
      </w:pPr>
      <w:bookmarkStart w:id="96" w:name="_Toc211065344"/>
      <w:r w:rsidRPr="00292B01">
        <w:t>11.</w:t>
      </w:r>
      <w:r w:rsidR="00BB4425">
        <w:t>6</w:t>
      </w:r>
      <w:r w:rsidRPr="00292B01">
        <w:t>. Record Retention</w:t>
      </w:r>
      <w:bookmarkEnd w:id="96"/>
    </w:p>
    <w:p w14:paraId="407F1072" w14:textId="77777777" w:rsidR="00292B01" w:rsidRPr="00292B01" w:rsidRDefault="00292B01" w:rsidP="00292B01">
      <w:pPr>
        <w:ind w:firstLineChars="0" w:firstLine="0"/>
      </w:pPr>
      <w:r w:rsidRPr="00292B01">
        <w:rPr>
          <w:b/>
          <w:bCs/>
        </w:rPr>
        <w:t>Essential Documents Retained</w:t>
      </w:r>
      <w:r w:rsidRPr="00292B01">
        <w:t>:</w:t>
      </w:r>
    </w:p>
    <w:p w14:paraId="65A6C518" w14:textId="77777777" w:rsidR="00292B01" w:rsidRPr="00292B01" w:rsidRDefault="00292B01" w:rsidP="00292B01">
      <w:pPr>
        <w:numPr>
          <w:ilvl w:val="0"/>
          <w:numId w:val="12"/>
        </w:numPr>
        <w:ind w:firstLineChars="0"/>
      </w:pPr>
      <w:r w:rsidRPr="00292B01">
        <w:t>Protocol, amendments, ICFs, EC approvals</w:t>
      </w:r>
    </w:p>
    <w:p w14:paraId="49E42833" w14:textId="77777777" w:rsidR="00292B01" w:rsidRPr="00292B01" w:rsidRDefault="00292B01" w:rsidP="00292B01">
      <w:pPr>
        <w:numPr>
          <w:ilvl w:val="0"/>
          <w:numId w:val="12"/>
        </w:numPr>
        <w:ind w:firstLineChars="0"/>
      </w:pPr>
      <w:r w:rsidRPr="00292B01">
        <w:t>Patient source documents</w:t>
      </w:r>
    </w:p>
    <w:p w14:paraId="50E6F761" w14:textId="77777777" w:rsidR="00292B01" w:rsidRPr="00292B01" w:rsidRDefault="00292B01" w:rsidP="00292B01">
      <w:pPr>
        <w:numPr>
          <w:ilvl w:val="0"/>
          <w:numId w:val="12"/>
        </w:numPr>
        <w:ind w:firstLineChars="0"/>
      </w:pPr>
      <w:r w:rsidRPr="00292B01">
        <w:t>CRFs (electronic backups)</w:t>
      </w:r>
    </w:p>
    <w:p w14:paraId="47AD2FAF" w14:textId="77777777" w:rsidR="00292B01" w:rsidRPr="00292B01" w:rsidRDefault="00292B01" w:rsidP="00292B01">
      <w:pPr>
        <w:numPr>
          <w:ilvl w:val="0"/>
          <w:numId w:val="12"/>
        </w:numPr>
        <w:ind w:firstLineChars="0"/>
      </w:pPr>
      <w:r w:rsidRPr="00292B01">
        <w:t>Investigational product records</w:t>
      </w:r>
    </w:p>
    <w:p w14:paraId="5A0B388B" w14:textId="77777777" w:rsidR="00292B01" w:rsidRPr="00292B01" w:rsidRDefault="00292B01" w:rsidP="00292B01">
      <w:pPr>
        <w:numPr>
          <w:ilvl w:val="0"/>
          <w:numId w:val="12"/>
        </w:numPr>
        <w:ind w:firstLineChars="0"/>
      </w:pPr>
      <w:r w:rsidRPr="00292B01">
        <w:t>SAE reports, monitoring reports</w:t>
      </w:r>
    </w:p>
    <w:p w14:paraId="7B8522E1" w14:textId="77777777" w:rsidR="00292B01" w:rsidRPr="00292B01" w:rsidRDefault="00292B01" w:rsidP="00292B01">
      <w:pPr>
        <w:ind w:firstLineChars="0" w:firstLine="0"/>
      </w:pPr>
      <w:r w:rsidRPr="00292B01">
        <w:rPr>
          <w:b/>
          <w:bCs/>
        </w:rPr>
        <w:t>Retention Period</w:t>
      </w:r>
      <w:r w:rsidRPr="00292B01">
        <w:t>: 15 years after study completion</w:t>
      </w:r>
    </w:p>
    <w:p w14:paraId="3D9811A4" w14:textId="77777777" w:rsidR="00292B01" w:rsidRPr="00292B01" w:rsidRDefault="00292B01" w:rsidP="00292B01">
      <w:pPr>
        <w:ind w:firstLineChars="0" w:firstLine="0"/>
      </w:pPr>
      <w:r w:rsidRPr="00292B01">
        <w:rPr>
          <w:b/>
          <w:bCs/>
        </w:rPr>
        <w:t>Archiving Location</w:t>
      </w:r>
      <w:r w:rsidRPr="00292B01">
        <w:t>: On-site locked archive room; off-site electronic backup</w:t>
      </w:r>
    </w:p>
    <w:p w14:paraId="0DE99CD1" w14:textId="77777777" w:rsidR="00292B01" w:rsidRPr="00292B01" w:rsidRDefault="00072BBA" w:rsidP="00292B01">
      <w:pPr>
        <w:ind w:firstLineChars="0" w:firstLine="0"/>
      </w:pPr>
      <w:r>
        <w:rPr>
          <w:noProof/>
        </w:rPr>
      </w:r>
      <w:r w:rsidR="00072BBA">
        <w:rPr>
          <w:noProof/>
        </w:rPr>
        <w:pict w14:anchorId="1D399BF3">
          <v:rect id="_x0000_i1025" alt="" style="width:415.3pt;height:.05pt;mso-width-percent:0;mso-height-percent:0;mso-width-percent:0;mso-height-percent:0" o:hralign="center" o:hrstd="t" o:hrnoshade="t" o:hr="t" fillcolor="#ececec" stroked="f"/>
        </w:pict>
      </w:r>
    </w:p>
    <w:p w14:paraId="5631C867" w14:textId="77777777" w:rsidR="00292B01" w:rsidRPr="00292B01" w:rsidRDefault="00292B01" w:rsidP="00292B01">
      <w:pPr>
        <w:pStyle w:val="1"/>
        <w:ind w:firstLine="560"/>
      </w:pPr>
      <w:bookmarkStart w:id="97" w:name="_Toc211065345"/>
      <w:r w:rsidRPr="00292B01">
        <w:t>SECTION 12: STUDY ADMINISTRATION</w:t>
      </w:r>
      <w:bookmarkEnd w:id="97"/>
    </w:p>
    <w:p w14:paraId="4EE20663" w14:textId="77777777" w:rsidR="00292B01" w:rsidRPr="00292B01" w:rsidRDefault="00292B01" w:rsidP="00292B01">
      <w:pPr>
        <w:pStyle w:val="2"/>
        <w:ind w:firstLine="420"/>
      </w:pPr>
      <w:bookmarkStart w:id="98" w:name="_Toc211065346"/>
      <w:r w:rsidRPr="00292B01">
        <w:t>12.1. Protocol Amendments</w:t>
      </w:r>
      <w:bookmarkEnd w:id="98"/>
    </w:p>
    <w:p w14:paraId="501BDE2E" w14:textId="77777777" w:rsidR="00292B01" w:rsidRPr="00292B01" w:rsidRDefault="00292B01" w:rsidP="00292B01">
      <w:pPr>
        <w:ind w:firstLineChars="0" w:firstLine="0"/>
      </w:pPr>
      <w:r w:rsidRPr="00292B01">
        <w:rPr>
          <w:b/>
          <w:bCs/>
        </w:rPr>
        <w:t>None</w:t>
      </w:r>
      <w:r w:rsidRPr="00292B01">
        <w:t>: This protocol (Version 1.0, dated 29 October 2018) was not amended during the study.</w:t>
      </w:r>
    </w:p>
    <w:p w14:paraId="582758DC" w14:textId="77777777" w:rsidR="00292B01" w:rsidRPr="00292B01" w:rsidRDefault="00292B01" w:rsidP="00292B01">
      <w:pPr>
        <w:ind w:firstLineChars="0" w:firstLine="0"/>
      </w:pPr>
      <w:r w:rsidRPr="00292B01">
        <w:rPr>
          <w:b/>
          <w:bCs/>
        </w:rPr>
        <w:lastRenderedPageBreak/>
        <w:t>Procedure if Amendment Needed</w:t>
      </w:r>
      <w:r w:rsidRPr="00292B01">
        <w:t>:</w:t>
      </w:r>
    </w:p>
    <w:p w14:paraId="7888DB11" w14:textId="77777777" w:rsidR="00292B01" w:rsidRPr="00292B01" w:rsidRDefault="00292B01" w:rsidP="00292B01">
      <w:pPr>
        <w:numPr>
          <w:ilvl w:val="0"/>
          <w:numId w:val="13"/>
        </w:numPr>
        <w:ind w:firstLineChars="0"/>
      </w:pPr>
      <w:r w:rsidRPr="00292B01">
        <w:t>Sponsor prepares amendment with rationale</w:t>
      </w:r>
    </w:p>
    <w:p w14:paraId="354911A3" w14:textId="77777777" w:rsidR="00292B01" w:rsidRPr="00292B01" w:rsidRDefault="00292B01" w:rsidP="00292B01">
      <w:pPr>
        <w:numPr>
          <w:ilvl w:val="0"/>
          <w:numId w:val="13"/>
        </w:numPr>
        <w:ind w:firstLineChars="0"/>
      </w:pPr>
      <w:r w:rsidRPr="00292B01">
        <w:t>Submit to EC for approval</w:t>
      </w:r>
    </w:p>
    <w:p w14:paraId="4F367ACC" w14:textId="77777777" w:rsidR="00292B01" w:rsidRPr="00292B01" w:rsidRDefault="00292B01" w:rsidP="00292B01">
      <w:pPr>
        <w:numPr>
          <w:ilvl w:val="0"/>
          <w:numId w:val="13"/>
        </w:numPr>
        <w:ind w:firstLineChars="0"/>
      </w:pPr>
      <w:r w:rsidRPr="00292B01">
        <w:t>Submit to NMPA per IIT regulations</w:t>
      </w:r>
    </w:p>
    <w:p w14:paraId="7811C31E" w14:textId="77777777" w:rsidR="00292B01" w:rsidRPr="00292B01" w:rsidRDefault="00292B01" w:rsidP="00292B01">
      <w:pPr>
        <w:numPr>
          <w:ilvl w:val="0"/>
          <w:numId w:val="13"/>
        </w:numPr>
        <w:ind w:firstLineChars="0"/>
      </w:pPr>
      <w:r w:rsidRPr="00292B01">
        <w:t>Update ClinicalTrials.gov registration</w:t>
      </w:r>
    </w:p>
    <w:p w14:paraId="5C773C06" w14:textId="77777777" w:rsidR="00292B01" w:rsidRPr="00292B01" w:rsidRDefault="00292B01" w:rsidP="00292B01">
      <w:pPr>
        <w:numPr>
          <w:ilvl w:val="0"/>
          <w:numId w:val="13"/>
        </w:numPr>
        <w:ind w:firstLineChars="0"/>
      </w:pPr>
      <w:r w:rsidRPr="00292B01">
        <w:t>Re-consent patients if amendment affects risk-benefit</w:t>
      </w:r>
    </w:p>
    <w:p w14:paraId="6546A232" w14:textId="77777777" w:rsidR="00292B01" w:rsidRPr="00292B01" w:rsidRDefault="00292B01" w:rsidP="00292B01">
      <w:pPr>
        <w:ind w:firstLineChars="0" w:firstLine="0"/>
      </w:pPr>
      <w:r w:rsidRPr="00292B01">
        <w:rPr>
          <w:b/>
          <w:bCs/>
        </w:rPr>
        <w:t>Protocol Deviations</w:t>
      </w:r>
      <w:r w:rsidRPr="00292B01">
        <w:t>: Minor deviations documented in CRF; major deviations reported to EC within 15 days</w:t>
      </w:r>
    </w:p>
    <w:p w14:paraId="61C94735" w14:textId="77777777" w:rsidR="00292B01" w:rsidRPr="00292B01" w:rsidRDefault="00292B01" w:rsidP="00292B01">
      <w:pPr>
        <w:pStyle w:val="2"/>
        <w:ind w:firstLine="420"/>
      </w:pPr>
      <w:bookmarkStart w:id="99" w:name="_Toc211065347"/>
      <w:r w:rsidRPr="00292B01">
        <w:t>12.2. Study Termination</w:t>
      </w:r>
      <w:bookmarkEnd w:id="99"/>
    </w:p>
    <w:p w14:paraId="01BD9D71" w14:textId="77777777" w:rsidR="00292B01" w:rsidRPr="00292B01" w:rsidRDefault="00292B01" w:rsidP="00292B01">
      <w:pPr>
        <w:ind w:firstLineChars="0" w:firstLine="0"/>
      </w:pPr>
      <w:r w:rsidRPr="00292B01">
        <w:rPr>
          <w:b/>
          <w:bCs/>
        </w:rPr>
        <w:t>Early Termination Decision</w:t>
      </w:r>
      <w:r w:rsidRPr="00292B01">
        <w:t>:</w:t>
      </w:r>
    </w:p>
    <w:p w14:paraId="624D9BB7" w14:textId="77777777" w:rsidR="00292B01" w:rsidRPr="00292B01" w:rsidRDefault="00292B01" w:rsidP="00292B01">
      <w:pPr>
        <w:numPr>
          <w:ilvl w:val="0"/>
          <w:numId w:val="14"/>
        </w:numPr>
        <w:ind w:firstLineChars="0"/>
      </w:pPr>
      <w:r w:rsidRPr="00292B01">
        <w:t>Date: May 2020</w:t>
      </w:r>
    </w:p>
    <w:p w14:paraId="565BA701" w14:textId="77777777" w:rsidR="00292B01" w:rsidRPr="00292B01" w:rsidRDefault="00292B01" w:rsidP="00292B01">
      <w:pPr>
        <w:numPr>
          <w:ilvl w:val="0"/>
          <w:numId w:val="14"/>
        </w:numPr>
        <w:ind w:firstLineChars="0"/>
      </w:pPr>
      <w:r w:rsidRPr="00292B01">
        <w:t>Reason: Combination of:</w:t>
      </w:r>
    </w:p>
    <w:p w14:paraId="1522B4F2" w14:textId="77777777" w:rsidR="00292B01" w:rsidRPr="00292B01" w:rsidRDefault="00292B01" w:rsidP="00292B01">
      <w:pPr>
        <w:numPr>
          <w:ilvl w:val="1"/>
          <w:numId w:val="14"/>
        </w:numPr>
        <w:ind w:firstLineChars="0"/>
      </w:pPr>
      <w:r w:rsidRPr="00292B01">
        <w:t>COVID-19 pandemic disruption</w:t>
      </w:r>
    </w:p>
    <w:p w14:paraId="6F846ABF" w14:textId="77777777" w:rsidR="00292B01" w:rsidRPr="00292B01" w:rsidRDefault="00292B01" w:rsidP="00292B01">
      <w:pPr>
        <w:numPr>
          <w:ilvl w:val="1"/>
          <w:numId w:val="14"/>
        </w:numPr>
        <w:ind w:firstLineChars="0"/>
      </w:pPr>
      <w:r w:rsidRPr="00292B01">
        <w:t>Approval of camrelizumab + axitinib as first-line SOC (November 2019)</w:t>
      </w:r>
    </w:p>
    <w:p w14:paraId="4600227D" w14:textId="77777777" w:rsidR="00292B01" w:rsidRPr="00292B01" w:rsidRDefault="00292B01" w:rsidP="00292B01">
      <w:pPr>
        <w:numPr>
          <w:ilvl w:val="1"/>
          <w:numId w:val="14"/>
        </w:numPr>
        <w:ind w:firstLineChars="0"/>
      </w:pPr>
      <w:r w:rsidRPr="00292B01">
        <w:t>Recruitment challenges: Accrual rate &lt;1 patient/month</w:t>
      </w:r>
    </w:p>
    <w:p w14:paraId="0E37EE0E" w14:textId="77777777" w:rsidR="00292B01" w:rsidRPr="00292B01" w:rsidRDefault="00292B01" w:rsidP="00292B01">
      <w:pPr>
        <w:ind w:firstLineChars="0" w:firstLine="0"/>
      </w:pPr>
      <w:r w:rsidRPr="00292B01">
        <w:rPr>
          <w:b/>
          <w:bCs/>
        </w:rPr>
        <w:t>Notifications</w:t>
      </w:r>
      <w:r w:rsidRPr="00292B01">
        <w:t>:</w:t>
      </w:r>
    </w:p>
    <w:p w14:paraId="12B43DFF" w14:textId="77777777" w:rsidR="00292B01" w:rsidRPr="00292B01" w:rsidRDefault="00292B01" w:rsidP="00292B01">
      <w:pPr>
        <w:numPr>
          <w:ilvl w:val="0"/>
          <w:numId w:val="15"/>
        </w:numPr>
        <w:ind w:firstLineChars="0"/>
      </w:pPr>
      <w:r w:rsidRPr="00292B01">
        <w:t>Ethics Committee: Notified June 2020; approved study termination</w:t>
      </w:r>
    </w:p>
    <w:p w14:paraId="27BB07E0" w14:textId="77777777" w:rsidR="00292B01" w:rsidRPr="00292B01" w:rsidRDefault="00292B01" w:rsidP="00292B01">
      <w:pPr>
        <w:numPr>
          <w:ilvl w:val="0"/>
          <w:numId w:val="15"/>
        </w:numPr>
        <w:ind w:firstLineChars="0"/>
      </w:pPr>
      <w:r w:rsidRPr="00292B01">
        <w:t>NMPA: Notification filed</w:t>
      </w:r>
    </w:p>
    <w:p w14:paraId="4D29E49B" w14:textId="77777777" w:rsidR="00292B01" w:rsidRPr="00292B01" w:rsidRDefault="00292B01" w:rsidP="00292B01">
      <w:pPr>
        <w:numPr>
          <w:ilvl w:val="0"/>
          <w:numId w:val="15"/>
        </w:numPr>
        <w:ind w:firstLineChars="0"/>
      </w:pPr>
      <w:r w:rsidRPr="00292B01">
        <w:t>ClinicalTrials.gov: Updated with "Terminated" status</w:t>
      </w:r>
    </w:p>
    <w:p w14:paraId="5B33EC0B" w14:textId="77777777" w:rsidR="00292B01" w:rsidRPr="00292B01" w:rsidRDefault="00292B01" w:rsidP="00292B01">
      <w:pPr>
        <w:ind w:firstLineChars="0" w:firstLine="0"/>
      </w:pPr>
      <w:r w:rsidRPr="00292B01">
        <w:rPr>
          <w:b/>
          <w:bCs/>
        </w:rPr>
        <w:t>Patient Notifications</w:t>
      </w:r>
      <w:r w:rsidRPr="00292B01">
        <w:t>:</w:t>
      </w:r>
    </w:p>
    <w:p w14:paraId="71F344C0" w14:textId="77777777" w:rsidR="00292B01" w:rsidRPr="00292B01" w:rsidRDefault="00292B01" w:rsidP="00292B01">
      <w:pPr>
        <w:numPr>
          <w:ilvl w:val="0"/>
          <w:numId w:val="16"/>
        </w:numPr>
        <w:ind w:firstLineChars="0"/>
      </w:pPr>
      <w:r w:rsidRPr="00292B01">
        <w:t>All enrolled patients informed</w:t>
      </w:r>
    </w:p>
    <w:p w14:paraId="1CA16307" w14:textId="77777777" w:rsidR="00292B01" w:rsidRPr="00292B01" w:rsidRDefault="00292B01" w:rsidP="00292B01">
      <w:pPr>
        <w:numPr>
          <w:ilvl w:val="0"/>
          <w:numId w:val="16"/>
        </w:numPr>
        <w:ind w:firstLineChars="0"/>
      </w:pPr>
      <w:r w:rsidRPr="00292B01">
        <w:t>Patients continuing treatment allowed to continue outside protocol</w:t>
      </w:r>
    </w:p>
    <w:p w14:paraId="7660BEF5" w14:textId="77777777" w:rsidR="00292B01" w:rsidRPr="00292B01" w:rsidRDefault="00292B01" w:rsidP="00292B01">
      <w:pPr>
        <w:numPr>
          <w:ilvl w:val="0"/>
          <w:numId w:val="16"/>
        </w:numPr>
        <w:ind w:firstLineChars="0"/>
      </w:pPr>
      <w:r w:rsidRPr="00292B01">
        <w:t>Follow-up for survival and safety continued per protocol</w:t>
      </w:r>
    </w:p>
    <w:p w14:paraId="788ABEC7" w14:textId="77777777" w:rsidR="00292B01" w:rsidRPr="00292B01" w:rsidRDefault="00292B01" w:rsidP="00292B01">
      <w:pPr>
        <w:pStyle w:val="2"/>
        <w:ind w:firstLine="420"/>
      </w:pPr>
      <w:bookmarkStart w:id="100" w:name="_Toc211065348"/>
      <w:r w:rsidRPr="00292B01">
        <w:t>12.3. Study Completion</w:t>
      </w:r>
      <w:bookmarkEnd w:id="100"/>
    </w:p>
    <w:p w14:paraId="7DC5C935" w14:textId="77777777" w:rsidR="00292B01" w:rsidRPr="00292B01" w:rsidRDefault="00292B01" w:rsidP="00292B01">
      <w:pPr>
        <w:ind w:firstLineChars="0" w:firstLine="0"/>
      </w:pPr>
      <w:r w:rsidRPr="00292B01">
        <w:rPr>
          <w:b/>
          <w:bCs/>
        </w:rPr>
        <w:t>Primary Completion Date</w:t>
      </w:r>
      <w:r w:rsidRPr="00292B01">
        <w:t>: May 2020</w:t>
      </w:r>
    </w:p>
    <w:p w14:paraId="27C4EC45" w14:textId="77777777" w:rsidR="00292B01" w:rsidRPr="00292B01" w:rsidRDefault="00292B01" w:rsidP="00292B01">
      <w:pPr>
        <w:ind w:firstLineChars="0" w:firstLine="0"/>
      </w:pPr>
      <w:r w:rsidRPr="00292B01">
        <w:rPr>
          <w:b/>
          <w:bCs/>
        </w:rPr>
        <w:t>Study Completion Date</w:t>
      </w:r>
      <w:r w:rsidRPr="00292B01">
        <w:t>: May 2025 (estimated; final survival follow-up 60+ months)</w:t>
      </w:r>
    </w:p>
    <w:p w14:paraId="48A8C9D7" w14:textId="77777777" w:rsidR="00292B01" w:rsidRPr="00292B01" w:rsidRDefault="00292B01" w:rsidP="00292B01">
      <w:pPr>
        <w:ind w:firstLineChars="0" w:firstLine="0"/>
      </w:pPr>
      <w:r w:rsidRPr="00292B01">
        <w:rPr>
          <w:b/>
          <w:bCs/>
        </w:rPr>
        <w:t>Final Activities</w:t>
      </w:r>
      <w:r w:rsidRPr="00292B01">
        <w:t>:</w:t>
      </w:r>
    </w:p>
    <w:p w14:paraId="0E540E7B" w14:textId="77777777" w:rsidR="00292B01" w:rsidRPr="00292B01" w:rsidRDefault="00292B01" w:rsidP="00292B01">
      <w:pPr>
        <w:numPr>
          <w:ilvl w:val="0"/>
          <w:numId w:val="17"/>
        </w:numPr>
        <w:ind w:firstLineChars="0"/>
      </w:pPr>
      <w:r w:rsidRPr="00292B01">
        <w:lastRenderedPageBreak/>
        <w:t>Database lock and analysis (2025)</w:t>
      </w:r>
    </w:p>
    <w:p w14:paraId="49BC4233" w14:textId="77777777" w:rsidR="00292B01" w:rsidRPr="00292B01" w:rsidRDefault="00292B01" w:rsidP="00292B01">
      <w:pPr>
        <w:numPr>
          <w:ilvl w:val="0"/>
          <w:numId w:val="17"/>
        </w:numPr>
        <w:ind w:firstLineChars="0"/>
      </w:pPr>
      <w:r w:rsidRPr="00292B01">
        <w:t>Clinical study report preparation (2025)</w:t>
      </w:r>
    </w:p>
    <w:p w14:paraId="56447D3C" w14:textId="77777777" w:rsidR="00292B01" w:rsidRPr="00292B01" w:rsidRDefault="00292B01" w:rsidP="00292B01">
      <w:pPr>
        <w:numPr>
          <w:ilvl w:val="0"/>
          <w:numId w:val="17"/>
        </w:numPr>
        <w:ind w:firstLineChars="0"/>
      </w:pPr>
      <w:r w:rsidRPr="00292B01">
        <w:t>Manuscript preparation and submission (2025-2026)</w:t>
      </w:r>
    </w:p>
    <w:p w14:paraId="1C85576B" w14:textId="77777777" w:rsidR="00292B01" w:rsidRPr="00292B01" w:rsidRDefault="00292B01" w:rsidP="00292B01">
      <w:pPr>
        <w:pStyle w:val="2"/>
        <w:ind w:firstLine="420"/>
      </w:pPr>
      <w:bookmarkStart w:id="101" w:name="_Toc211065349"/>
      <w:r w:rsidRPr="00292B01">
        <w:t>12.4. Funding and Conflicts of Interest</w:t>
      </w:r>
      <w:bookmarkEnd w:id="101"/>
    </w:p>
    <w:p w14:paraId="42775792" w14:textId="77777777" w:rsidR="00292B01" w:rsidRPr="00292B01" w:rsidRDefault="00292B01" w:rsidP="00292B01">
      <w:pPr>
        <w:ind w:firstLineChars="0" w:firstLine="0"/>
      </w:pPr>
      <w:r w:rsidRPr="00292B01">
        <w:rPr>
          <w:b/>
          <w:bCs/>
        </w:rPr>
        <w:t>Funding Source</w:t>
      </w:r>
      <w:r w:rsidRPr="00292B01">
        <w:t>:</w:t>
      </w:r>
    </w:p>
    <w:p w14:paraId="7767629D" w14:textId="77777777" w:rsidR="00292B01" w:rsidRPr="00292B01" w:rsidRDefault="00292B01" w:rsidP="00292B01">
      <w:pPr>
        <w:numPr>
          <w:ilvl w:val="0"/>
          <w:numId w:val="18"/>
        </w:numPr>
        <w:ind w:firstLineChars="0"/>
      </w:pPr>
      <w:r w:rsidRPr="00292B01">
        <w:rPr>
          <w:b/>
          <w:bCs/>
        </w:rPr>
        <w:t>Investigator-Initiated Trial (IIT)</w:t>
      </w:r>
      <w:r w:rsidRPr="00292B01">
        <w:t>: Funded by Tianjin Medical University Cancer Hospital</w:t>
      </w:r>
    </w:p>
    <w:p w14:paraId="543F146C" w14:textId="77777777" w:rsidR="00292B01" w:rsidRPr="00292B01" w:rsidRDefault="00292B01" w:rsidP="00292B01">
      <w:pPr>
        <w:numPr>
          <w:ilvl w:val="0"/>
          <w:numId w:val="18"/>
        </w:numPr>
        <w:ind w:firstLineChars="0"/>
      </w:pPr>
      <w:r w:rsidRPr="00292B01">
        <w:rPr>
          <w:b/>
          <w:bCs/>
        </w:rPr>
        <w:t>Drug Supply</w:t>
      </w:r>
      <w:r w:rsidRPr="00292B01">
        <w:t>: Camrelizumab provided by Jiangsu Hengrui Medicine Co., Ltd. at no cost</w:t>
      </w:r>
    </w:p>
    <w:p w14:paraId="12FF68F3" w14:textId="77777777" w:rsidR="00292B01" w:rsidRPr="00292B01" w:rsidRDefault="00292B01" w:rsidP="00292B01">
      <w:pPr>
        <w:numPr>
          <w:ilvl w:val="0"/>
          <w:numId w:val="18"/>
        </w:numPr>
        <w:ind w:firstLineChars="0"/>
      </w:pPr>
      <w:r w:rsidRPr="00292B01">
        <w:rPr>
          <w:b/>
          <w:bCs/>
        </w:rPr>
        <w:t>CIK Manufacturing</w:t>
      </w:r>
      <w:r w:rsidRPr="00292B01">
        <w:t>: Funded by hospital</w:t>
      </w:r>
    </w:p>
    <w:p w14:paraId="6B69F376" w14:textId="77777777" w:rsidR="00292B01" w:rsidRPr="00292B01" w:rsidRDefault="00292B01" w:rsidP="00292B01">
      <w:pPr>
        <w:ind w:firstLineChars="0" w:firstLine="0"/>
      </w:pPr>
      <w:r w:rsidRPr="00292B01">
        <w:rPr>
          <w:b/>
          <w:bCs/>
        </w:rPr>
        <w:t>Role of Sponsor (Investigator-Sponsor)</w:t>
      </w:r>
      <w:r w:rsidRPr="00292B01">
        <w:t>:</w:t>
      </w:r>
    </w:p>
    <w:p w14:paraId="5AADF71E" w14:textId="77777777" w:rsidR="00292B01" w:rsidRPr="00292B01" w:rsidRDefault="00292B01" w:rsidP="00292B01">
      <w:pPr>
        <w:numPr>
          <w:ilvl w:val="0"/>
          <w:numId w:val="19"/>
        </w:numPr>
        <w:ind w:firstLineChars="0"/>
      </w:pPr>
      <w:r w:rsidRPr="00292B01">
        <w:t>Principal Investigator (Dr. Xiubao Ren) serves as sponsor-investigator</w:t>
      </w:r>
    </w:p>
    <w:p w14:paraId="5EEE2079" w14:textId="77777777" w:rsidR="00292B01" w:rsidRPr="00292B01" w:rsidRDefault="00292B01" w:rsidP="00292B01">
      <w:pPr>
        <w:numPr>
          <w:ilvl w:val="0"/>
          <w:numId w:val="19"/>
        </w:numPr>
        <w:ind w:firstLineChars="0"/>
      </w:pPr>
      <w:r w:rsidRPr="00292B01">
        <w:t>Responsible for study design, conduct, data analysis, manuscript preparation</w:t>
      </w:r>
    </w:p>
    <w:p w14:paraId="7060B558" w14:textId="77777777" w:rsidR="00292B01" w:rsidRPr="00292B01" w:rsidRDefault="00292B01" w:rsidP="00292B01">
      <w:pPr>
        <w:ind w:firstLineChars="0" w:firstLine="0"/>
      </w:pPr>
      <w:r w:rsidRPr="00292B01">
        <w:rPr>
          <w:b/>
          <w:bCs/>
        </w:rPr>
        <w:t>Industry Involvement</w:t>
      </w:r>
      <w:r w:rsidRPr="00292B01">
        <w:t>:</w:t>
      </w:r>
    </w:p>
    <w:p w14:paraId="4919E6AE" w14:textId="77777777" w:rsidR="00292B01" w:rsidRPr="00292B01" w:rsidRDefault="00292B01" w:rsidP="00292B01">
      <w:pPr>
        <w:numPr>
          <w:ilvl w:val="0"/>
          <w:numId w:val="20"/>
        </w:numPr>
        <w:ind w:firstLineChars="0"/>
      </w:pPr>
      <w:r w:rsidRPr="00292B01">
        <w:t>Jiangsu Hengrui Medicine Co., Ltd. provided drug supply only</w:t>
      </w:r>
    </w:p>
    <w:p w14:paraId="01B388D7" w14:textId="77777777" w:rsidR="00292B01" w:rsidRPr="00292B01" w:rsidRDefault="00292B01" w:rsidP="00292B01">
      <w:pPr>
        <w:numPr>
          <w:ilvl w:val="0"/>
          <w:numId w:val="20"/>
        </w:numPr>
        <w:ind w:firstLineChars="0"/>
      </w:pPr>
      <w:r w:rsidRPr="00292B01">
        <w:t>No role in study design, data collection, analysis, or manuscript preparation</w:t>
      </w:r>
    </w:p>
    <w:p w14:paraId="5F955B99" w14:textId="77777777" w:rsidR="00292B01" w:rsidRPr="00292B01" w:rsidRDefault="00292B01" w:rsidP="00292B01">
      <w:pPr>
        <w:ind w:firstLineChars="0" w:firstLine="0"/>
      </w:pPr>
      <w:r w:rsidRPr="00292B01">
        <w:rPr>
          <w:b/>
          <w:bCs/>
        </w:rPr>
        <w:t>Conflict of Interest Disclosures</w:t>
      </w:r>
      <w:r w:rsidRPr="00292B01">
        <w:t>:</w:t>
      </w:r>
    </w:p>
    <w:p w14:paraId="7FE7DEF6" w14:textId="77777777" w:rsidR="00292B01" w:rsidRPr="00292B01" w:rsidRDefault="00292B01" w:rsidP="00292B01">
      <w:pPr>
        <w:numPr>
          <w:ilvl w:val="0"/>
          <w:numId w:val="21"/>
        </w:numPr>
        <w:ind w:firstLineChars="0"/>
      </w:pPr>
      <w:r w:rsidRPr="00292B01">
        <w:t>Dr. Xiubao Ren: No conflicts of interest</w:t>
      </w:r>
    </w:p>
    <w:p w14:paraId="7D61872A" w14:textId="77777777" w:rsidR="00292B01" w:rsidRPr="00292B01" w:rsidRDefault="00292B01" w:rsidP="00292B01">
      <w:pPr>
        <w:numPr>
          <w:ilvl w:val="0"/>
          <w:numId w:val="21"/>
        </w:numPr>
        <w:ind w:firstLineChars="0"/>
      </w:pPr>
      <w:r w:rsidRPr="00292B01">
        <w:t>Co-investigators: No conflicts of interest</w:t>
      </w:r>
    </w:p>
    <w:p w14:paraId="218B4395" w14:textId="77777777" w:rsidR="00292B01" w:rsidRPr="00292B01" w:rsidRDefault="00292B01" w:rsidP="00292B01">
      <w:pPr>
        <w:pStyle w:val="2"/>
        <w:ind w:firstLine="420"/>
      </w:pPr>
      <w:bookmarkStart w:id="102" w:name="_Toc211065350"/>
      <w:r w:rsidRPr="00292B01">
        <w:t>12.5. Publication Policy</w:t>
      </w:r>
      <w:bookmarkEnd w:id="102"/>
    </w:p>
    <w:p w14:paraId="76AC5F33" w14:textId="77777777" w:rsidR="00292B01" w:rsidRPr="00292B01" w:rsidRDefault="00292B01" w:rsidP="00292B01">
      <w:pPr>
        <w:ind w:firstLineChars="0" w:firstLine="0"/>
      </w:pPr>
      <w:r w:rsidRPr="00292B01">
        <w:rPr>
          <w:b/>
          <w:bCs/>
        </w:rPr>
        <w:t>Authorship</w:t>
      </w:r>
      <w:r w:rsidRPr="00292B01">
        <w:t>: Determined per ICMJE criteria:</w:t>
      </w:r>
    </w:p>
    <w:p w14:paraId="4DCD30F2" w14:textId="77777777" w:rsidR="00292B01" w:rsidRPr="00292B01" w:rsidRDefault="00292B01" w:rsidP="00292B01">
      <w:pPr>
        <w:numPr>
          <w:ilvl w:val="0"/>
          <w:numId w:val="22"/>
        </w:numPr>
        <w:ind w:firstLineChars="0"/>
      </w:pPr>
      <w:r w:rsidRPr="00292B01">
        <w:t>Substantial contributions to conception/design or data acquisition/analysis</w:t>
      </w:r>
    </w:p>
    <w:p w14:paraId="53DB92B3" w14:textId="77777777" w:rsidR="00292B01" w:rsidRPr="00292B01" w:rsidRDefault="00292B01" w:rsidP="00292B01">
      <w:pPr>
        <w:numPr>
          <w:ilvl w:val="0"/>
          <w:numId w:val="22"/>
        </w:numPr>
        <w:ind w:firstLineChars="0"/>
      </w:pPr>
      <w:r w:rsidRPr="00292B01">
        <w:t>Drafting or revising manuscript critically</w:t>
      </w:r>
    </w:p>
    <w:p w14:paraId="2997AE40" w14:textId="77777777" w:rsidR="00292B01" w:rsidRPr="00292B01" w:rsidRDefault="00292B01" w:rsidP="00292B01">
      <w:pPr>
        <w:numPr>
          <w:ilvl w:val="0"/>
          <w:numId w:val="22"/>
        </w:numPr>
        <w:ind w:firstLineChars="0"/>
      </w:pPr>
      <w:r w:rsidRPr="00292B01">
        <w:t>Final approval of version to be published</w:t>
      </w:r>
    </w:p>
    <w:p w14:paraId="3B04A332" w14:textId="77777777" w:rsidR="00292B01" w:rsidRPr="00292B01" w:rsidRDefault="00292B01" w:rsidP="00292B01">
      <w:pPr>
        <w:numPr>
          <w:ilvl w:val="0"/>
          <w:numId w:val="22"/>
        </w:numPr>
        <w:ind w:firstLineChars="0"/>
      </w:pPr>
      <w:r w:rsidRPr="00292B01">
        <w:t>Agreement to be accountable for all aspects of work</w:t>
      </w:r>
    </w:p>
    <w:p w14:paraId="3BF575C1" w14:textId="77777777" w:rsidR="00292B01" w:rsidRPr="00292B01" w:rsidRDefault="00292B01" w:rsidP="00292B01">
      <w:pPr>
        <w:ind w:firstLineChars="0" w:firstLine="0"/>
      </w:pPr>
      <w:r w:rsidRPr="00292B01">
        <w:rPr>
          <w:b/>
          <w:bCs/>
        </w:rPr>
        <w:t>Planned Publications</w:t>
      </w:r>
      <w:r w:rsidRPr="00292B01">
        <w:t>:</w:t>
      </w:r>
    </w:p>
    <w:p w14:paraId="52B3369E" w14:textId="77777777" w:rsidR="00292B01" w:rsidRPr="00292B01" w:rsidRDefault="00292B01" w:rsidP="00292B01">
      <w:pPr>
        <w:numPr>
          <w:ilvl w:val="0"/>
          <w:numId w:val="23"/>
        </w:numPr>
        <w:ind w:firstLineChars="0"/>
      </w:pPr>
      <w:r w:rsidRPr="00292B01">
        <w:rPr>
          <w:b/>
          <w:bCs/>
        </w:rPr>
        <w:t>Primary manuscript</w:t>
      </w:r>
      <w:r w:rsidRPr="00292B01">
        <w:t>: Clinical outcomes (PFS, OS, ORR, safety)</w:t>
      </w:r>
    </w:p>
    <w:p w14:paraId="40432C81" w14:textId="77777777" w:rsidR="00292B01" w:rsidRPr="00292B01" w:rsidRDefault="00292B01" w:rsidP="00292B01">
      <w:pPr>
        <w:numPr>
          <w:ilvl w:val="1"/>
          <w:numId w:val="23"/>
        </w:numPr>
        <w:ind w:firstLineChars="0"/>
      </w:pPr>
      <w:r w:rsidRPr="00292B01">
        <w:t xml:space="preserve">Target journal: Journal of Clinical Oncology, Lancet Oncology, or Clinical </w:t>
      </w:r>
      <w:r w:rsidRPr="00292B01">
        <w:lastRenderedPageBreak/>
        <w:t>Cancer Research</w:t>
      </w:r>
    </w:p>
    <w:p w14:paraId="6C0F3A49" w14:textId="77777777" w:rsidR="00292B01" w:rsidRPr="00292B01" w:rsidRDefault="00292B01" w:rsidP="00292B01">
      <w:pPr>
        <w:numPr>
          <w:ilvl w:val="1"/>
          <w:numId w:val="23"/>
        </w:numPr>
        <w:ind w:firstLineChars="0"/>
      </w:pPr>
      <w:r w:rsidRPr="00292B01">
        <w:t>Authorship: Dr. Xiubao Ren (corresponding author), co-investigators as co-authors</w:t>
      </w:r>
    </w:p>
    <w:p w14:paraId="1F3BF22A" w14:textId="77777777" w:rsidR="00292B01" w:rsidRPr="00292B01" w:rsidRDefault="00292B01" w:rsidP="00292B01">
      <w:pPr>
        <w:numPr>
          <w:ilvl w:val="0"/>
          <w:numId w:val="23"/>
        </w:numPr>
        <w:ind w:firstLineChars="0"/>
      </w:pPr>
      <w:r w:rsidRPr="00292B01">
        <w:rPr>
          <w:b/>
          <w:bCs/>
        </w:rPr>
        <w:t>Translational manuscript</w:t>
      </w:r>
      <w:r w:rsidRPr="00292B01">
        <w:t>: Immune correlative studies</w:t>
      </w:r>
    </w:p>
    <w:p w14:paraId="59C60175" w14:textId="77777777" w:rsidR="00292B01" w:rsidRPr="00292B01" w:rsidRDefault="00292B01" w:rsidP="00292B01">
      <w:pPr>
        <w:numPr>
          <w:ilvl w:val="1"/>
          <w:numId w:val="23"/>
        </w:numPr>
        <w:ind w:firstLineChars="0"/>
      </w:pPr>
      <w:r w:rsidRPr="00292B01">
        <w:t>Target journal: Oncoimmunology, Cancer Immunology Research</w:t>
      </w:r>
    </w:p>
    <w:p w14:paraId="1C32DB4B" w14:textId="77777777" w:rsidR="00292B01" w:rsidRPr="00292B01" w:rsidRDefault="00292B01" w:rsidP="00292B01">
      <w:pPr>
        <w:numPr>
          <w:ilvl w:val="0"/>
          <w:numId w:val="23"/>
        </w:numPr>
        <w:ind w:firstLineChars="0"/>
      </w:pPr>
      <w:r w:rsidRPr="00292B01">
        <w:rPr>
          <w:b/>
          <w:bCs/>
        </w:rPr>
        <w:t>Clinical trial registry results</w:t>
      </w:r>
      <w:r w:rsidRPr="00292B01">
        <w:t>: Post results to ClinicalTrials.gov within 12 months</w:t>
      </w:r>
    </w:p>
    <w:p w14:paraId="66139466" w14:textId="77777777" w:rsidR="00292B01" w:rsidRPr="00292B01" w:rsidRDefault="00292B01" w:rsidP="00292B01">
      <w:pPr>
        <w:ind w:firstLineChars="0" w:firstLine="0"/>
      </w:pPr>
      <w:r w:rsidRPr="00292B01">
        <w:rPr>
          <w:b/>
          <w:bCs/>
        </w:rPr>
        <w:t>Data Sharing</w:t>
      </w:r>
      <w:r w:rsidRPr="00292B01">
        <w:t>:</w:t>
      </w:r>
    </w:p>
    <w:p w14:paraId="18310A30" w14:textId="77777777" w:rsidR="00292B01" w:rsidRPr="00292B01" w:rsidRDefault="00292B01" w:rsidP="00292B01">
      <w:pPr>
        <w:numPr>
          <w:ilvl w:val="0"/>
          <w:numId w:val="24"/>
        </w:numPr>
        <w:ind w:firstLineChars="0"/>
      </w:pPr>
      <w:r w:rsidRPr="00292B01">
        <w:t>De-identified individual participant data may be shared upon reasonable request</w:t>
      </w:r>
    </w:p>
    <w:p w14:paraId="2C6093F4" w14:textId="77777777" w:rsidR="00292B01" w:rsidRPr="00292B01" w:rsidRDefault="00292B01" w:rsidP="00292B01">
      <w:pPr>
        <w:numPr>
          <w:ilvl w:val="0"/>
          <w:numId w:val="24"/>
        </w:numPr>
        <w:ind w:firstLineChars="0"/>
      </w:pPr>
      <w:r w:rsidRPr="00292B01">
        <w:t>Requests evaluated by study team; data use agreement required</w:t>
      </w:r>
    </w:p>
    <w:p w14:paraId="1018BA2E" w14:textId="77777777" w:rsidR="00292B01" w:rsidRPr="00292B01" w:rsidRDefault="00292B01" w:rsidP="00292B01">
      <w:pPr>
        <w:ind w:firstLineChars="0" w:firstLine="0"/>
      </w:pPr>
      <w:r w:rsidRPr="00292B01">
        <w:rPr>
          <w:b/>
          <w:bCs/>
        </w:rPr>
        <w:t>Acknowledgments</w:t>
      </w:r>
      <w:r w:rsidRPr="00292B01">
        <w:t>:</w:t>
      </w:r>
    </w:p>
    <w:p w14:paraId="1FAB3594" w14:textId="77777777" w:rsidR="00292B01" w:rsidRPr="00292B01" w:rsidRDefault="00292B01" w:rsidP="00292B01">
      <w:pPr>
        <w:numPr>
          <w:ilvl w:val="0"/>
          <w:numId w:val="25"/>
        </w:numPr>
        <w:ind w:firstLineChars="0"/>
      </w:pPr>
      <w:r w:rsidRPr="00292B01">
        <w:t>Jiangsu Hengrui Medicine Co., Ltd. for camrelizumab supply</w:t>
      </w:r>
    </w:p>
    <w:p w14:paraId="06333175" w14:textId="77777777" w:rsidR="00292B01" w:rsidRPr="00292B01" w:rsidRDefault="00292B01" w:rsidP="00292B01">
      <w:pPr>
        <w:numPr>
          <w:ilvl w:val="0"/>
          <w:numId w:val="25"/>
        </w:numPr>
        <w:ind w:firstLineChars="0"/>
      </w:pPr>
      <w:r w:rsidRPr="00292B01">
        <w:t>Cell Processing Laboratory staff for CIK cell manufacturing</w:t>
      </w:r>
    </w:p>
    <w:p w14:paraId="74FCFBF0" w14:textId="77777777" w:rsidR="00292B01" w:rsidRPr="00292B01" w:rsidRDefault="00292B01" w:rsidP="00292B01">
      <w:pPr>
        <w:numPr>
          <w:ilvl w:val="0"/>
          <w:numId w:val="25"/>
        </w:numPr>
        <w:ind w:firstLineChars="0"/>
      </w:pPr>
      <w:r w:rsidRPr="00292B01">
        <w:t>Patients and families for participation</w:t>
      </w:r>
    </w:p>
    <w:p w14:paraId="285A2D5C" w14:textId="77777777" w:rsidR="00292B01" w:rsidRPr="00292B01" w:rsidRDefault="00072BBA" w:rsidP="00292B01">
      <w:pPr>
        <w:ind w:firstLineChars="0" w:firstLine="0"/>
      </w:pPr>
      <w:r>
        <w:rPr>
          <w:noProof/>
        </w:rPr>
      </w:r>
      <w:r w:rsidR="00072BBA">
        <w:rPr>
          <w:noProof/>
        </w:rPr>
        <w:pict w14:anchorId="6235E3FC">
          <v:rect id="_x0000_i1026" alt="" style="width:415.3pt;height:.05pt;mso-width-percent:0;mso-height-percent:0;mso-width-percent:0;mso-height-percent:0" o:hralign="center" o:hrstd="t" o:hrnoshade="t" o:hr="t" fillcolor="#ececec" stroked="f"/>
        </w:pict>
      </w:r>
    </w:p>
    <w:p w14:paraId="268AEFF9" w14:textId="77777777" w:rsidR="00292B01" w:rsidRPr="00292B01" w:rsidRDefault="00292B01" w:rsidP="00292B01">
      <w:pPr>
        <w:pStyle w:val="1"/>
        <w:ind w:firstLine="560"/>
      </w:pPr>
      <w:bookmarkStart w:id="103" w:name="_Toc211065351"/>
      <w:r w:rsidRPr="00292B01">
        <w:t>SECTION 13: REFERENCES</w:t>
      </w:r>
      <w:bookmarkEnd w:id="103"/>
    </w:p>
    <w:p w14:paraId="3B24FD39" w14:textId="77777777" w:rsidR="00292B01" w:rsidRPr="00292B01" w:rsidRDefault="00292B01" w:rsidP="00292B01">
      <w:pPr>
        <w:numPr>
          <w:ilvl w:val="0"/>
          <w:numId w:val="26"/>
        </w:numPr>
        <w:ind w:firstLineChars="0"/>
      </w:pPr>
      <w:r w:rsidRPr="00292B01">
        <w:t>Chen W, Zheng R, Baade PD, Zhang S, Zeng H, Bray F, Jemal A, Yu XQ, He J. Cancer statistics in China, 2015. CA Cancer J Clin. 2016;66(2):115-132. doi:10.3322/caac.21338</w:t>
      </w:r>
    </w:p>
    <w:p w14:paraId="15133E6A" w14:textId="77777777" w:rsidR="00292B01" w:rsidRPr="00292B01" w:rsidRDefault="00292B01" w:rsidP="00292B01">
      <w:pPr>
        <w:numPr>
          <w:ilvl w:val="0"/>
          <w:numId w:val="26"/>
        </w:numPr>
        <w:ind w:firstLineChars="0"/>
      </w:pPr>
      <w:r w:rsidRPr="00292B01">
        <w:t>Sternberg CN, Davis ID, Mardiak J, et al. Pazopanib in locally advanced or metastatic renal cell carcinoma: results of a randomized phase III trial. J Clin Oncol. 2010;28(6):1061-1068. doi:10.1200/JCO.2009.23.9764</w:t>
      </w:r>
    </w:p>
    <w:p w14:paraId="1E4E1FA8" w14:textId="77777777" w:rsidR="00292B01" w:rsidRPr="00292B01" w:rsidRDefault="00292B01" w:rsidP="00292B01">
      <w:pPr>
        <w:numPr>
          <w:ilvl w:val="0"/>
          <w:numId w:val="26"/>
        </w:numPr>
        <w:ind w:firstLineChars="0"/>
      </w:pPr>
      <w:r w:rsidRPr="00292B01">
        <w:t>Motzer RJ, Hutson TE, Tomczak P, et al. Sunitinib versus interferon alfa in metastatic renal-cell carcinoma. N Engl J Med. 2007;356(2):115-124. doi:10.1056/NEJMoa065044</w:t>
      </w:r>
    </w:p>
    <w:p w14:paraId="36213DE2" w14:textId="77777777" w:rsidR="00292B01" w:rsidRPr="00292B01" w:rsidRDefault="00292B01" w:rsidP="00292B01">
      <w:pPr>
        <w:numPr>
          <w:ilvl w:val="0"/>
          <w:numId w:val="26"/>
        </w:numPr>
        <w:ind w:firstLineChars="0"/>
      </w:pPr>
      <w:r w:rsidRPr="00292B01">
        <w:t>Motzer RJ, Escudier B, McDermott DF, et al; CheckMate 025 Investigators. Nivolumab versus everolimus in advanced renal-cell carcinoma. N Engl J Med. 2015;373(19):1803-1813. doi:10.1056/NEJMoa1510665</w:t>
      </w:r>
    </w:p>
    <w:p w14:paraId="344FD660" w14:textId="77777777" w:rsidR="00292B01" w:rsidRPr="00292B01" w:rsidRDefault="00292B01" w:rsidP="00292B01">
      <w:pPr>
        <w:numPr>
          <w:ilvl w:val="0"/>
          <w:numId w:val="26"/>
        </w:numPr>
        <w:ind w:firstLineChars="0"/>
      </w:pPr>
      <w:r w:rsidRPr="00292B01">
        <w:t xml:space="preserve">Liu L, Zhang W, Qi X, Li H, Yu J, Wei S, Hao X, Ren X. Randomized study of autologous cytokine-induced killer cell immunotherapy in metastatic renal carcinoma. </w:t>
      </w:r>
      <w:r w:rsidRPr="00292B01">
        <w:lastRenderedPageBreak/>
        <w:t>Clin Cancer Res. 2012;18(6):1751-1759. doi:10.1158/1078-0432.CCR-11-2442</w:t>
      </w:r>
    </w:p>
    <w:p w14:paraId="75E00174" w14:textId="77777777" w:rsidR="00292B01" w:rsidRPr="00292B01" w:rsidRDefault="00292B01" w:rsidP="00292B01">
      <w:pPr>
        <w:numPr>
          <w:ilvl w:val="0"/>
          <w:numId w:val="26"/>
        </w:numPr>
        <w:ind w:firstLineChars="0"/>
      </w:pPr>
      <w:r w:rsidRPr="00292B01">
        <w:t>Zhang L, Wang J, Wei F, et al. Profiling the dynamic expression of checkpoint molecules on cytokine-induced killer cells from non-small-cell lung cancer patients. Oncotarget. 2016;7(28):43604-43615. doi:10.18632/oncotarget.9871</w:t>
      </w:r>
    </w:p>
    <w:p w14:paraId="2DA4C484" w14:textId="77777777" w:rsidR="00292B01" w:rsidRPr="00292B01" w:rsidRDefault="00292B01" w:rsidP="00292B01">
      <w:pPr>
        <w:numPr>
          <w:ilvl w:val="0"/>
          <w:numId w:val="26"/>
        </w:numPr>
        <w:ind w:firstLineChars="0"/>
      </w:pPr>
      <w:r w:rsidRPr="00292B01">
        <w:t>Eisenhauer EA, Therasse P, Bogaerts J, et al. New response evaluation criteria in solid tumours: revised RECIST guideline (version 1.1). Eur J Cancer. 2009;45(2):228-247. doi:10.1016/j.ejca.2008.10.026</w:t>
      </w:r>
    </w:p>
    <w:p w14:paraId="2513BBB8" w14:textId="77777777" w:rsidR="00292B01" w:rsidRPr="00292B01" w:rsidRDefault="00292B01" w:rsidP="00292B01">
      <w:pPr>
        <w:numPr>
          <w:ilvl w:val="0"/>
          <w:numId w:val="26"/>
        </w:numPr>
        <w:ind w:firstLineChars="0"/>
      </w:pPr>
      <w:r w:rsidRPr="00292B01">
        <w:t xml:space="preserve">National Cancer Institute. Common Terminology Criteria for Adverse Events (CTCAE) Version 4.0. Published May 28, 2009. </w:t>
      </w:r>
      <w:hyperlink r:id="rId7" w:tgtFrame="_blank" w:history="1">
        <w:r w:rsidRPr="00292B01">
          <w:rPr>
            <w:rStyle w:val="ae"/>
          </w:rPr>
          <w:t>https://evs.nci.nih.gov/ftp1/CTCAE/CTCAE_4.03/</w:t>
        </w:r>
      </w:hyperlink>
    </w:p>
    <w:p w14:paraId="01154B6D" w14:textId="77777777" w:rsidR="00292B01" w:rsidRPr="00292B01" w:rsidRDefault="00292B01" w:rsidP="00292B01">
      <w:pPr>
        <w:numPr>
          <w:ilvl w:val="0"/>
          <w:numId w:val="26"/>
        </w:numPr>
        <w:ind w:firstLineChars="0"/>
      </w:pPr>
      <w:r w:rsidRPr="00292B01">
        <w:t xml:space="preserve">International Council for Harmonisation. ICH Harmonised Guideline: Integrated Addendum to ICH E6(R1): Guideline for Good Clinical Practice E6(R2). Published November 9, 2016. </w:t>
      </w:r>
      <w:hyperlink r:id="rId8" w:tgtFrame="_blank" w:history="1">
        <w:r w:rsidRPr="00292B01">
          <w:rPr>
            <w:rStyle w:val="ae"/>
          </w:rPr>
          <w:t>https://database.ich.org/sites/default/files/E6_R2_Addendum.pdf</w:t>
        </w:r>
      </w:hyperlink>
    </w:p>
    <w:p w14:paraId="28FB5650" w14:textId="77777777" w:rsidR="00292B01" w:rsidRPr="00292B01" w:rsidRDefault="00292B01" w:rsidP="00292B01">
      <w:pPr>
        <w:numPr>
          <w:ilvl w:val="0"/>
          <w:numId w:val="26"/>
        </w:numPr>
        <w:ind w:firstLineChars="0"/>
      </w:pPr>
      <w:r w:rsidRPr="00292B01">
        <w:t>World Medical Association. World Medical Association Declaration of Helsinki: ethical principles for medical research involving human subjects. JAMA. 2013;310(20):2191-2194. doi:10.1001/jama.2013.281053</w:t>
      </w:r>
    </w:p>
    <w:p w14:paraId="4D2AFA01" w14:textId="77777777" w:rsidR="00292B01" w:rsidRPr="00292B01" w:rsidRDefault="00292B01" w:rsidP="00292B01">
      <w:pPr>
        <w:numPr>
          <w:ilvl w:val="0"/>
          <w:numId w:val="26"/>
        </w:numPr>
        <w:ind w:firstLineChars="0"/>
      </w:pPr>
      <w:r w:rsidRPr="00292B01">
        <w:t>Brahmer JR, Lacchetti C, Schneider BJ, et al. Management of immune-related adverse events in patients treated with immune checkpoint inhibitor therapy: American Society of Clinical Oncology Clinical Practice Guideline. J Clin Oncol. 2018;36(17):1714-1768. doi:10.1200/JCO.2017.77.6385</w:t>
      </w:r>
    </w:p>
    <w:p w14:paraId="04C5CD86" w14:textId="77777777" w:rsidR="00292B01" w:rsidRPr="00292B01" w:rsidRDefault="00292B01" w:rsidP="00292B01">
      <w:pPr>
        <w:numPr>
          <w:ilvl w:val="0"/>
          <w:numId w:val="26"/>
        </w:numPr>
        <w:ind w:firstLineChars="0"/>
      </w:pPr>
      <w:r w:rsidRPr="00292B01">
        <w:t>Haanen JBAG, Carbonnel F, Robert C, et al; ESMO Guidelines Committee. Management of toxicities from immunotherapy: ESMO Clinical Practice Guidelines. Ann Oncol. 2017;28(suppl_4):iv119-iv142. doi:10.1093/annonc/mdx225</w:t>
      </w:r>
    </w:p>
    <w:p w14:paraId="336A3EAF" w14:textId="77777777" w:rsidR="00292B01" w:rsidRPr="00292B01" w:rsidRDefault="00072BBA" w:rsidP="00292B01">
      <w:pPr>
        <w:ind w:firstLineChars="0" w:firstLine="0"/>
      </w:pPr>
      <w:r>
        <w:rPr>
          <w:noProof/>
        </w:rPr>
      </w:r>
      <w:r w:rsidR="00072BBA">
        <w:rPr>
          <w:noProof/>
        </w:rPr>
        <w:pict w14:anchorId="7A97BF90">
          <v:rect id="_x0000_i1027" alt="" style="width:415.3pt;height:.05pt;mso-width-percent:0;mso-height-percent:0;mso-width-percent:0;mso-height-percent:0" o:hralign="center" o:hrstd="t" o:hrnoshade="t" o:hr="t" fillcolor="#ececec" stroked="f"/>
        </w:pict>
      </w:r>
    </w:p>
    <w:p w14:paraId="0DF39179" w14:textId="77777777" w:rsidR="00292B01" w:rsidRPr="00292B01" w:rsidRDefault="00292B01" w:rsidP="00292B01">
      <w:pPr>
        <w:pStyle w:val="1"/>
        <w:ind w:firstLine="560"/>
      </w:pPr>
      <w:bookmarkStart w:id="104" w:name="_Toc211065352"/>
      <w:r w:rsidRPr="00292B01">
        <w:t>SECTION 14: APPENDICES</w:t>
      </w:r>
      <w:bookmarkEnd w:id="104"/>
    </w:p>
    <w:p w14:paraId="542096E3" w14:textId="77777777" w:rsidR="00292B01" w:rsidRPr="00292B01" w:rsidRDefault="00292B01" w:rsidP="00292B01">
      <w:pPr>
        <w:pStyle w:val="2"/>
        <w:ind w:firstLine="420"/>
      </w:pPr>
      <w:bookmarkStart w:id="105" w:name="_Toc211065353"/>
      <w:r w:rsidRPr="00292B01">
        <w:t>APPENDIX A: ECOG Performance Status Scale</w:t>
      </w:r>
      <w:bookmarkEnd w:id="10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5"/>
        <w:gridCol w:w="7491"/>
      </w:tblGrid>
      <w:tr w:rsidR="00292B01" w:rsidRPr="00292B01" w14:paraId="1A950721" w14:textId="77777777" w:rsidTr="00EF5121">
        <w:trPr>
          <w:tblHeader/>
        </w:trPr>
        <w:tc>
          <w:tcPr>
            <w:tcW w:w="479" w:type="pct"/>
            <w:tcMar>
              <w:top w:w="0" w:type="dxa"/>
              <w:left w:w="0" w:type="dxa"/>
              <w:bottom w:w="137" w:type="dxa"/>
              <w:right w:w="0" w:type="dxa"/>
            </w:tcMar>
            <w:vAlign w:val="bottom"/>
            <w:hideMark/>
          </w:tcPr>
          <w:p w14:paraId="01496AB2" w14:textId="77777777" w:rsidR="00292B01" w:rsidRPr="00292B01" w:rsidRDefault="00292B01" w:rsidP="00292B01">
            <w:pPr>
              <w:ind w:firstLineChars="0" w:firstLine="0"/>
              <w:rPr>
                <w:b/>
                <w:bCs/>
              </w:rPr>
            </w:pPr>
            <w:r w:rsidRPr="00292B01">
              <w:rPr>
                <w:b/>
                <w:bCs/>
              </w:rPr>
              <w:t>GRADE</w:t>
            </w:r>
          </w:p>
        </w:tc>
        <w:tc>
          <w:tcPr>
            <w:tcW w:w="4521" w:type="pct"/>
            <w:tcMar>
              <w:top w:w="0" w:type="dxa"/>
              <w:left w:w="0" w:type="dxa"/>
              <w:bottom w:w="137" w:type="dxa"/>
              <w:right w:w="0" w:type="dxa"/>
            </w:tcMar>
            <w:vAlign w:val="bottom"/>
            <w:hideMark/>
          </w:tcPr>
          <w:p w14:paraId="788ED52D" w14:textId="77777777" w:rsidR="00292B01" w:rsidRPr="00292B01" w:rsidRDefault="00292B01" w:rsidP="00292B01">
            <w:pPr>
              <w:ind w:firstLineChars="50" w:firstLine="110"/>
              <w:rPr>
                <w:b/>
                <w:bCs/>
              </w:rPr>
            </w:pPr>
            <w:r w:rsidRPr="00292B01">
              <w:rPr>
                <w:b/>
                <w:bCs/>
              </w:rPr>
              <w:t>DESCRIPTION</w:t>
            </w:r>
          </w:p>
        </w:tc>
      </w:tr>
      <w:tr w:rsidR="00292B01" w:rsidRPr="00292B01" w14:paraId="2DDB2886" w14:textId="77777777" w:rsidTr="00EF5121">
        <w:tc>
          <w:tcPr>
            <w:tcW w:w="479" w:type="pct"/>
            <w:tcMar>
              <w:top w:w="137" w:type="dxa"/>
              <w:left w:w="0" w:type="dxa"/>
              <w:bottom w:w="137" w:type="dxa"/>
              <w:right w:w="0" w:type="dxa"/>
            </w:tcMar>
            <w:vAlign w:val="bottom"/>
            <w:hideMark/>
          </w:tcPr>
          <w:p w14:paraId="623F2B84" w14:textId="77777777" w:rsidR="00292B01" w:rsidRPr="00292B01" w:rsidRDefault="00292B01" w:rsidP="00292B01">
            <w:pPr>
              <w:ind w:firstLineChars="0" w:firstLine="0"/>
            </w:pPr>
            <w:r w:rsidRPr="00292B01">
              <w:rPr>
                <w:b/>
                <w:bCs/>
              </w:rPr>
              <w:t>0</w:t>
            </w:r>
          </w:p>
        </w:tc>
        <w:tc>
          <w:tcPr>
            <w:tcW w:w="4521" w:type="pct"/>
            <w:tcMar>
              <w:top w:w="137" w:type="dxa"/>
              <w:left w:w="0" w:type="dxa"/>
              <w:bottom w:w="137" w:type="dxa"/>
              <w:right w:w="0" w:type="dxa"/>
            </w:tcMar>
            <w:vAlign w:val="bottom"/>
            <w:hideMark/>
          </w:tcPr>
          <w:p w14:paraId="2C755F70" w14:textId="77777777" w:rsidR="00292B01" w:rsidRPr="00292B01" w:rsidRDefault="00292B01" w:rsidP="00292B01">
            <w:pPr>
              <w:ind w:firstLineChars="0" w:firstLine="0"/>
            </w:pPr>
            <w:r w:rsidRPr="00292B01">
              <w:t>Fully active, able to carry on all pre-disease performance without restriction</w:t>
            </w:r>
          </w:p>
        </w:tc>
      </w:tr>
      <w:tr w:rsidR="00292B01" w:rsidRPr="00292B01" w14:paraId="36F7F759" w14:textId="77777777" w:rsidTr="00EF5121">
        <w:tc>
          <w:tcPr>
            <w:tcW w:w="479" w:type="pct"/>
            <w:tcMar>
              <w:top w:w="137" w:type="dxa"/>
              <w:left w:w="0" w:type="dxa"/>
              <w:bottom w:w="137" w:type="dxa"/>
              <w:right w:w="0" w:type="dxa"/>
            </w:tcMar>
            <w:vAlign w:val="bottom"/>
            <w:hideMark/>
          </w:tcPr>
          <w:p w14:paraId="4BAE788B" w14:textId="77777777" w:rsidR="00292B01" w:rsidRPr="00292B01" w:rsidRDefault="00292B01" w:rsidP="00292B01">
            <w:pPr>
              <w:ind w:firstLineChars="0" w:firstLine="0"/>
            </w:pPr>
            <w:r w:rsidRPr="00292B01">
              <w:rPr>
                <w:b/>
                <w:bCs/>
              </w:rPr>
              <w:t>1</w:t>
            </w:r>
          </w:p>
        </w:tc>
        <w:tc>
          <w:tcPr>
            <w:tcW w:w="4521" w:type="pct"/>
            <w:tcMar>
              <w:top w:w="137" w:type="dxa"/>
              <w:left w:w="0" w:type="dxa"/>
              <w:bottom w:w="137" w:type="dxa"/>
              <w:right w:w="0" w:type="dxa"/>
            </w:tcMar>
            <w:vAlign w:val="bottom"/>
            <w:hideMark/>
          </w:tcPr>
          <w:p w14:paraId="7F533A7E" w14:textId="77777777" w:rsidR="00292B01" w:rsidRPr="00292B01" w:rsidRDefault="00292B01" w:rsidP="00292B01">
            <w:pPr>
              <w:ind w:firstLineChars="0" w:firstLine="0"/>
            </w:pPr>
            <w:r w:rsidRPr="00292B01">
              <w:t xml:space="preserve">Restricted in physically strenuous activity but ambulatory and able to carry out work </w:t>
            </w:r>
            <w:r w:rsidRPr="00292B01">
              <w:lastRenderedPageBreak/>
              <w:t>of a light or sedentary nature</w:t>
            </w:r>
          </w:p>
        </w:tc>
      </w:tr>
      <w:tr w:rsidR="00292B01" w:rsidRPr="00292B01" w14:paraId="0318689D" w14:textId="77777777" w:rsidTr="00EF5121">
        <w:tc>
          <w:tcPr>
            <w:tcW w:w="479" w:type="pct"/>
            <w:tcMar>
              <w:top w:w="137" w:type="dxa"/>
              <w:left w:w="0" w:type="dxa"/>
              <w:bottom w:w="137" w:type="dxa"/>
              <w:right w:w="0" w:type="dxa"/>
            </w:tcMar>
            <w:vAlign w:val="bottom"/>
            <w:hideMark/>
          </w:tcPr>
          <w:p w14:paraId="61D8E9AC" w14:textId="77777777" w:rsidR="00292B01" w:rsidRPr="00292B01" w:rsidRDefault="00292B01" w:rsidP="00292B01">
            <w:pPr>
              <w:ind w:firstLineChars="0" w:firstLine="0"/>
            </w:pPr>
            <w:r w:rsidRPr="00292B01">
              <w:rPr>
                <w:b/>
                <w:bCs/>
              </w:rPr>
              <w:lastRenderedPageBreak/>
              <w:t>2</w:t>
            </w:r>
          </w:p>
        </w:tc>
        <w:tc>
          <w:tcPr>
            <w:tcW w:w="4521" w:type="pct"/>
            <w:tcMar>
              <w:top w:w="137" w:type="dxa"/>
              <w:left w:w="0" w:type="dxa"/>
              <w:bottom w:w="137" w:type="dxa"/>
              <w:right w:w="0" w:type="dxa"/>
            </w:tcMar>
            <w:vAlign w:val="bottom"/>
            <w:hideMark/>
          </w:tcPr>
          <w:p w14:paraId="59894B3E" w14:textId="77777777" w:rsidR="00292B01" w:rsidRPr="00292B01" w:rsidRDefault="00292B01" w:rsidP="00292B01">
            <w:pPr>
              <w:ind w:firstLineChars="0" w:firstLine="0"/>
            </w:pPr>
            <w:r w:rsidRPr="00292B01">
              <w:t>Ambulatory and capable of all self-care but unable to carry out any work activities; up and about &gt;50% of waking hours</w:t>
            </w:r>
          </w:p>
        </w:tc>
      </w:tr>
      <w:tr w:rsidR="00292B01" w:rsidRPr="00292B01" w14:paraId="1BCCD99E" w14:textId="77777777" w:rsidTr="00EF5121">
        <w:tc>
          <w:tcPr>
            <w:tcW w:w="479" w:type="pct"/>
            <w:tcMar>
              <w:top w:w="137" w:type="dxa"/>
              <w:left w:w="0" w:type="dxa"/>
              <w:bottom w:w="137" w:type="dxa"/>
              <w:right w:w="0" w:type="dxa"/>
            </w:tcMar>
            <w:vAlign w:val="bottom"/>
            <w:hideMark/>
          </w:tcPr>
          <w:p w14:paraId="5A71EF67" w14:textId="77777777" w:rsidR="00292B01" w:rsidRPr="00292B01" w:rsidRDefault="00292B01" w:rsidP="00292B01">
            <w:pPr>
              <w:ind w:firstLineChars="0" w:firstLine="0"/>
            </w:pPr>
            <w:r w:rsidRPr="00292B01">
              <w:rPr>
                <w:b/>
                <w:bCs/>
              </w:rPr>
              <w:t>3</w:t>
            </w:r>
          </w:p>
        </w:tc>
        <w:tc>
          <w:tcPr>
            <w:tcW w:w="4521" w:type="pct"/>
            <w:tcMar>
              <w:top w:w="137" w:type="dxa"/>
              <w:left w:w="0" w:type="dxa"/>
              <w:bottom w:w="137" w:type="dxa"/>
              <w:right w:w="0" w:type="dxa"/>
            </w:tcMar>
            <w:vAlign w:val="bottom"/>
            <w:hideMark/>
          </w:tcPr>
          <w:p w14:paraId="5FFA2E3E" w14:textId="77777777" w:rsidR="00292B01" w:rsidRPr="00292B01" w:rsidRDefault="00292B01" w:rsidP="00292B01">
            <w:pPr>
              <w:ind w:firstLineChars="0" w:firstLine="0"/>
            </w:pPr>
            <w:r w:rsidRPr="00292B01">
              <w:t>Capable of only limited self-care; confined to bed or chair &gt;50% of waking hours</w:t>
            </w:r>
          </w:p>
        </w:tc>
      </w:tr>
      <w:tr w:rsidR="00292B01" w:rsidRPr="00292B01" w14:paraId="21720564" w14:textId="77777777" w:rsidTr="00EF5121">
        <w:tc>
          <w:tcPr>
            <w:tcW w:w="479" w:type="pct"/>
            <w:tcMar>
              <w:top w:w="137" w:type="dxa"/>
              <w:left w:w="0" w:type="dxa"/>
              <w:bottom w:w="137" w:type="dxa"/>
              <w:right w:w="0" w:type="dxa"/>
            </w:tcMar>
            <w:vAlign w:val="bottom"/>
            <w:hideMark/>
          </w:tcPr>
          <w:p w14:paraId="1CC534C1" w14:textId="77777777" w:rsidR="00292B01" w:rsidRPr="00292B01" w:rsidRDefault="00292B01" w:rsidP="00292B01">
            <w:pPr>
              <w:ind w:firstLineChars="0" w:firstLine="0"/>
            </w:pPr>
            <w:r w:rsidRPr="00292B01">
              <w:rPr>
                <w:b/>
                <w:bCs/>
              </w:rPr>
              <w:t>4</w:t>
            </w:r>
          </w:p>
        </w:tc>
        <w:tc>
          <w:tcPr>
            <w:tcW w:w="4521" w:type="pct"/>
            <w:tcMar>
              <w:top w:w="137" w:type="dxa"/>
              <w:left w:w="0" w:type="dxa"/>
              <w:bottom w:w="137" w:type="dxa"/>
              <w:right w:w="0" w:type="dxa"/>
            </w:tcMar>
            <w:vAlign w:val="bottom"/>
            <w:hideMark/>
          </w:tcPr>
          <w:p w14:paraId="548585FC" w14:textId="77777777" w:rsidR="00292B01" w:rsidRPr="00292B01" w:rsidRDefault="00292B01" w:rsidP="00292B01">
            <w:pPr>
              <w:ind w:firstLineChars="0" w:firstLine="0"/>
            </w:pPr>
            <w:r w:rsidRPr="00292B01">
              <w:t>Completely disabled; cannot carry on any self-care; totally confined to bed or chair</w:t>
            </w:r>
          </w:p>
        </w:tc>
      </w:tr>
      <w:tr w:rsidR="00292B01" w:rsidRPr="00292B01" w14:paraId="13C169C9" w14:textId="77777777" w:rsidTr="00EF5121">
        <w:tc>
          <w:tcPr>
            <w:tcW w:w="479" w:type="pct"/>
            <w:tcMar>
              <w:top w:w="137" w:type="dxa"/>
              <w:left w:w="0" w:type="dxa"/>
              <w:bottom w:w="137" w:type="dxa"/>
              <w:right w:w="0" w:type="dxa"/>
            </w:tcMar>
            <w:vAlign w:val="bottom"/>
            <w:hideMark/>
          </w:tcPr>
          <w:p w14:paraId="2E4595EF" w14:textId="77777777" w:rsidR="00292B01" w:rsidRPr="00292B01" w:rsidRDefault="00292B01" w:rsidP="00292B01">
            <w:pPr>
              <w:ind w:firstLineChars="0" w:firstLine="0"/>
            </w:pPr>
            <w:r w:rsidRPr="00292B01">
              <w:rPr>
                <w:b/>
                <w:bCs/>
              </w:rPr>
              <w:t>5</w:t>
            </w:r>
          </w:p>
        </w:tc>
        <w:tc>
          <w:tcPr>
            <w:tcW w:w="4521" w:type="pct"/>
            <w:tcMar>
              <w:top w:w="137" w:type="dxa"/>
              <w:left w:w="0" w:type="dxa"/>
              <w:bottom w:w="137" w:type="dxa"/>
              <w:right w:w="0" w:type="dxa"/>
            </w:tcMar>
            <w:vAlign w:val="bottom"/>
            <w:hideMark/>
          </w:tcPr>
          <w:p w14:paraId="3E95CC0A" w14:textId="77777777" w:rsidR="00292B01" w:rsidRPr="00292B01" w:rsidRDefault="00292B01" w:rsidP="00292B01">
            <w:pPr>
              <w:ind w:firstLineChars="0" w:firstLine="0"/>
            </w:pPr>
            <w:r w:rsidRPr="00292B01">
              <w:t>Dead</w:t>
            </w:r>
          </w:p>
        </w:tc>
      </w:tr>
    </w:tbl>
    <w:p w14:paraId="7E0408CD" w14:textId="77777777" w:rsidR="00292B01" w:rsidRPr="00292B01" w:rsidRDefault="00292B01" w:rsidP="00292B01">
      <w:pPr>
        <w:ind w:firstLineChars="0" w:firstLine="0"/>
      </w:pPr>
      <w:r w:rsidRPr="00292B01">
        <w:t>Reference: Oken MM, Creech RH, Tormey DC, et al. Toxicity and response criteria of the Eastern Cooperative Oncology Group. Am J Clin Oncol. 1982;5(6):649-655.</w:t>
      </w:r>
    </w:p>
    <w:p w14:paraId="7BD296EE" w14:textId="77777777" w:rsidR="00292B01" w:rsidRPr="00292B01" w:rsidRDefault="00072BBA" w:rsidP="00292B01">
      <w:pPr>
        <w:ind w:firstLineChars="0" w:firstLine="0"/>
      </w:pPr>
      <w:r>
        <w:rPr>
          <w:noProof/>
        </w:rPr>
      </w:r>
      <w:r w:rsidR="00072BBA">
        <w:rPr>
          <w:noProof/>
        </w:rPr>
        <w:pict w14:anchorId="0DA17FDC">
          <v:rect id="_x0000_i1028" alt="" style="width:415.3pt;height:.05pt;mso-width-percent:0;mso-height-percent:0;mso-width-percent:0;mso-height-percent:0" o:hralign="center" o:hrstd="t" o:hrnoshade="t" o:hr="t" fillcolor="#ececec" stroked="f"/>
        </w:pict>
      </w:r>
    </w:p>
    <w:p w14:paraId="58F52F68" w14:textId="77777777" w:rsidR="00292B01" w:rsidRPr="00292B01" w:rsidRDefault="00292B01" w:rsidP="00292B01">
      <w:pPr>
        <w:pStyle w:val="2"/>
        <w:ind w:firstLine="420"/>
      </w:pPr>
      <w:bookmarkStart w:id="106" w:name="_Toc211065354"/>
      <w:r w:rsidRPr="00292B01">
        <w:t>APPENDIX B: EORTC QLQ-C30 Questionnaire (Version 3.0)</w:t>
      </w:r>
      <w:bookmarkEnd w:id="106"/>
    </w:p>
    <w:p w14:paraId="512887DD" w14:textId="77777777" w:rsidR="00292B01" w:rsidRPr="00292B01" w:rsidRDefault="00292B01" w:rsidP="00292B01">
      <w:pPr>
        <w:ind w:firstLineChars="0" w:firstLine="0"/>
      </w:pPr>
      <w:r w:rsidRPr="00292B01">
        <w:rPr>
          <w:b/>
          <w:bCs/>
        </w:rPr>
        <w:t>Instructions</w:t>
      </w:r>
      <w:r w:rsidRPr="00292B01">
        <w:t>: Please answer all questions yourself by circling the number that best applies to you. There are no "right" or "wrong" answers.</w:t>
      </w:r>
    </w:p>
    <w:p w14:paraId="341A6565" w14:textId="73B09B2C" w:rsidR="00EF5121" w:rsidRDefault="00292B01" w:rsidP="00292B01">
      <w:pPr>
        <w:ind w:firstLineChars="0" w:firstLine="0"/>
      </w:pPr>
      <w:r w:rsidRPr="00292B01">
        <w:rPr>
          <w:b/>
          <w:bCs/>
        </w:rPr>
        <w:t>During the past week: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5"/>
        <w:gridCol w:w="4249"/>
        <w:gridCol w:w="808"/>
        <w:gridCol w:w="910"/>
        <w:gridCol w:w="966"/>
        <w:gridCol w:w="968"/>
      </w:tblGrid>
      <w:tr w:rsidR="00EF5121" w:rsidRPr="00EF5121" w14:paraId="6D04623D" w14:textId="77777777" w:rsidTr="00EF5121">
        <w:trPr>
          <w:tblHeader/>
        </w:trPr>
        <w:tc>
          <w:tcPr>
            <w:tcW w:w="0" w:type="auto"/>
            <w:tcMar>
              <w:top w:w="0" w:type="dxa"/>
              <w:left w:w="0" w:type="dxa"/>
              <w:bottom w:w="137" w:type="dxa"/>
              <w:right w:w="0" w:type="dxa"/>
            </w:tcMar>
            <w:vAlign w:val="bottom"/>
            <w:hideMark/>
          </w:tcPr>
          <w:p w14:paraId="5EADB0DD" w14:textId="77777777" w:rsidR="00EF5121" w:rsidRPr="00EF5121" w:rsidRDefault="00EF5121" w:rsidP="00EF5121">
            <w:pPr>
              <w:ind w:firstLineChars="0" w:firstLine="0"/>
              <w:rPr>
                <w:b/>
                <w:bCs/>
              </w:rPr>
            </w:pPr>
            <w:r w:rsidRPr="00EF5121">
              <w:rPr>
                <w:b/>
                <w:bCs/>
              </w:rPr>
              <w:t>NO.</w:t>
            </w:r>
          </w:p>
        </w:tc>
        <w:tc>
          <w:tcPr>
            <w:tcW w:w="0" w:type="auto"/>
            <w:tcMar>
              <w:top w:w="0" w:type="dxa"/>
              <w:left w:w="0" w:type="dxa"/>
              <w:bottom w:w="137" w:type="dxa"/>
              <w:right w:w="0" w:type="dxa"/>
            </w:tcMar>
            <w:vAlign w:val="bottom"/>
            <w:hideMark/>
          </w:tcPr>
          <w:p w14:paraId="486707AB" w14:textId="77777777" w:rsidR="00EF5121" w:rsidRPr="00EF5121" w:rsidRDefault="00EF5121" w:rsidP="00EF5121">
            <w:pPr>
              <w:ind w:firstLineChars="0" w:firstLine="0"/>
              <w:rPr>
                <w:b/>
                <w:bCs/>
              </w:rPr>
            </w:pPr>
            <w:r w:rsidRPr="00EF5121">
              <w:rPr>
                <w:b/>
                <w:bCs/>
              </w:rPr>
              <w:t>QUESTION</w:t>
            </w:r>
          </w:p>
        </w:tc>
        <w:tc>
          <w:tcPr>
            <w:tcW w:w="0" w:type="auto"/>
            <w:tcMar>
              <w:top w:w="0" w:type="dxa"/>
              <w:left w:w="0" w:type="dxa"/>
              <w:bottom w:w="137" w:type="dxa"/>
              <w:right w:w="0" w:type="dxa"/>
            </w:tcMar>
            <w:vAlign w:val="bottom"/>
            <w:hideMark/>
          </w:tcPr>
          <w:p w14:paraId="339E0EDA" w14:textId="77777777" w:rsidR="00EF5121" w:rsidRPr="00EF5121" w:rsidRDefault="00EF5121" w:rsidP="00EF5121">
            <w:pPr>
              <w:ind w:firstLineChars="0" w:firstLine="0"/>
              <w:rPr>
                <w:b/>
                <w:bCs/>
              </w:rPr>
            </w:pPr>
            <w:r w:rsidRPr="00EF5121">
              <w:rPr>
                <w:b/>
                <w:bCs/>
              </w:rPr>
              <w:t>NOT AT ALL</w:t>
            </w:r>
          </w:p>
        </w:tc>
        <w:tc>
          <w:tcPr>
            <w:tcW w:w="0" w:type="auto"/>
            <w:tcMar>
              <w:top w:w="0" w:type="dxa"/>
              <w:left w:w="0" w:type="dxa"/>
              <w:bottom w:w="137" w:type="dxa"/>
              <w:right w:w="0" w:type="dxa"/>
            </w:tcMar>
            <w:vAlign w:val="bottom"/>
            <w:hideMark/>
          </w:tcPr>
          <w:p w14:paraId="51AC91F8" w14:textId="77777777" w:rsidR="00EF5121" w:rsidRPr="00EF5121" w:rsidRDefault="00EF5121" w:rsidP="00EF5121">
            <w:pPr>
              <w:ind w:firstLineChars="0" w:firstLine="0"/>
              <w:rPr>
                <w:b/>
                <w:bCs/>
              </w:rPr>
            </w:pPr>
            <w:r w:rsidRPr="00EF5121">
              <w:rPr>
                <w:b/>
                <w:bCs/>
              </w:rPr>
              <w:t>A LITTLE</w:t>
            </w:r>
          </w:p>
        </w:tc>
        <w:tc>
          <w:tcPr>
            <w:tcW w:w="0" w:type="auto"/>
            <w:tcMar>
              <w:top w:w="0" w:type="dxa"/>
              <w:left w:w="0" w:type="dxa"/>
              <w:bottom w:w="137" w:type="dxa"/>
              <w:right w:w="0" w:type="dxa"/>
            </w:tcMar>
            <w:vAlign w:val="bottom"/>
            <w:hideMark/>
          </w:tcPr>
          <w:p w14:paraId="6468A997" w14:textId="77777777" w:rsidR="00EF5121" w:rsidRPr="00EF5121" w:rsidRDefault="00EF5121" w:rsidP="00EF5121">
            <w:pPr>
              <w:ind w:firstLineChars="0" w:firstLine="0"/>
              <w:rPr>
                <w:b/>
                <w:bCs/>
              </w:rPr>
            </w:pPr>
            <w:r w:rsidRPr="00EF5121">
              <w:rPr>
                <w:b/>
                <w:bCs/>
              </w:rPr>
              <w:t>QUITE A BIT</w:t>
            </w:r>
          </w:p>
        </w:tc>
        <w:tc>
          <w:tcPr>
            <w:tcW w:w="0" w:type="auto"/>
            <w:tcMar>
              <w:top w:w="0" w:type="dxa"/>
              <w:left w:w="0" w:type="dxa"/>
              <w:bottom w:w="137" w:type="dxa"/>
              <w:right w:w="0" w:type="dxa"/>
            </w:tcMar>
            <w:vAlign w:val="bottom"/>
            <w:hideMark/>
          </w:tcPr>
          <w:p w14:paraId="1E3EDF2C" w14:textId="77777777" w:rsidR="00EF5121" w:rsidRPr="00EF5121" w:rsidRDefault="00EF5121" w:rsidP="00EF5121">
            <w:pPr>
              <w:ind w:firstLineChars="0" w:firstLine="0"/>
              <w:rPr>
                <w:b/>
                <w:bCs/>
              </w:rPr>
            </w:pPr>
            <w:r w:rsidRPr="00EF5121">
              <w:rPr>
                <w:b/>
                <w:bCs/>
              </w:rPr>
              <w:t>VERY MUCH</w:t>
            </w:r>
          </w:p>
        </w:tc>
      </w:tr>
      <w:tr w:rsidR="00EF5121" w:rsidRPr="00EF5121" w14:paraId="16F1C4AE" w14:textId="77777777" w:rsidTr="00EF5121">
        <w:tc>
          <w:tcPr>
            <w:tcW w:w="0" w:type="auto"/>
            <w:tcMar>
              <w:top w:w="137" w:type="dxa"/>
              <w:left w:w="0" w:type="dxa"/>
              <w:bottom w:w="137" w:type="dxa"/>
              <w:right w:w="0" w:type="dxa"/>
            </w:tcMar>
            <w:vAlign w:val="bottom"/>
            <w:hideMark/>
          </w:tcPr>
          <w:p w14:paraId="5C39B465" w14:textId="77777777" w:rsidR="00EF5121" w:rsidRPr="00EF5121" w:rsidRDefault="00EF5121" w:rsidP="00EF5121">
            <w:pPr>
              <w:ind w:firstLineChars="0" w:firstLine="0"/>
            </w:pPr>
            <w:r w:rsidRPr="00EF5121">
              <w:t>1</w:t>
            </w:r>
          </w:p>
        </w:tc>
        <w:tc>
          <w:tcPr>
            <w:tcW w:w="0" w:type="auto"/>
            <w:tcMar>
              <w:top w:w="137" w:type="dxa"/>
              <w:left w:w="0" w:type="dxa"/>
              <w:bottom w:w="137" w:type="dxa"/>
              <w:right w:w="0" w:type="dxa"/>
            </w:tcMar>
            <w:vAlign w:val="bottom"/>
            <w:hideMark/>
          </w:tcPr>
          <w:p w14:paraId="2CCA78A9" w14:textId="77777777" w:rsidR="00EF5121" w:rsidRPr="00EF5121" w:rsidRDefault="00EF5121" w:rsidP="00EF5121">
            <w:pPr>
              <w:ind w:firstLineChars="0" w:firstLine="0"/>
            </w:pPr>
            <w:r w:rsidRPr="00EF5121">
              <w:t>Do you have any trouble doing strenuous activities, like carrying a heavy shopping bag or a suitcase?</w:t>
            </w:r>
          </w:p>
        </w:tc>
        <w:tc>
          <w:tcPr>
            <w:tcW w:w="0" w:type="auto"/>
            <w:tcMar>
              <w:top w:w="137" w:type="dxa"/>
              <w:left w:w="0" w:type="dxa"/>
              <w:bottom w:w="137" w:type="dxa"/>
              <w:right w:w="0" w:type="dxa"/>
            </w:tcMar>
            <w:vAlign w:val="bottom"/>
            <w:hideMark/>
          </w:tcPr>
          <w:p w14:paraId="6E83A96F" w14:textId="77777777" w:rsidR="00EF5121" w:rsidRPr="00EF5121" w:rsidRDefault="00EF5121" w:rsidP="00EF5121">
            <w:pPr>
              <w:ind w:firstLineChars="0" w:firstLine="0"/>
            </w:pPr>
            <w:r w:rsidRPr="00EF5121">
              <w:t>1</w:t>
            </w:r>
          </w:p>
        </w:tc>
        <w:tc>
          <w:tcPr>
            <w:tcW w:w="0" w:type="auto"/>
            <w:tcMar>
              <w:top w:w="137" w:type="dxa"/>
              <w:left w:w="0" w:type="dxa"/>
              <w:bottom w:w="137" w:type="dxa"/>
              <w:right w:w="0" w:type="dxa"/>
            </w:tcMar>
            <w:vAlign w:val="bottom"/>
            <w:hideMark/>
          </w:tcPr>
          <w:p w14:paraId="4C07F073" w14:textId="77777777" w:rsidR="00EF5121" w:rsidRPr="00EF5121" w:rsidRDefault="00EF5121" w:rsidP="00EF5121">
            <w:pPr>
              <w:ind w:firstLineChars="0" w:firstLine="0"/>
            </w:pPr>
            <w:r w:rsidRPr="00EF5121">
              <w:t>2</w:t>
            </w:r>
          </w:p>
        </w:tc>
        <w:tc>
          <w:tcPr>
            <w:tcW w:w="0" w:type="auto"/>
            <w:tcMar>
              <w:top w:w="137" w:type="dxa"/>
              <w:left w:w="0" w:type="dxa"/>
              <w:bottom w:w="137" w:type="dxa"/>
              <w:right w:w="0" w:type="dxa"/>
            </w:tcMar>
            <w:vAlign w:val="bottom"/>
            <w:hideMark/>
          </w:tcPr>
          <w:p w14:paraId="67A03F9F" w14:textId="77777777" w:rsidR="00EF5121" w:rsidRPr="00EF5121" w:rsidRDefault="00EF5121" w:rsidP="00EF5121">
            <w:pPr>
              <w:ind w:firstLineChars="0" w:firstLine="0"/>
            </w:pPr>
            <w:r w:rsidRPr="00EF5121">
              <w:t>3</w:t>
            </w:r>
          </w:p>
        </w:tc>
        <w:tc>
          <w:tcPr>
            <w:tcW w:w="0" w:type="auto"/>
            <w:tcMar>
              <w:top w:w="137" w:type="dxa"/>
              <w:left w:w="0" w:type="dxa"/>
              <w:bottom w:w="137" w:type="dxa"/>
              <w:right w:w="0" w:type="dxa"/>
            </w:tcMar>
            <w:vAlign w:val="bottom"/>
            <w:hideMark/>
          </w:tcPr>
          <w:p w14:paraId="09B59A6C" w14:textId="77777777" w:rsidR="00EF5121" w:rsidRPr="00EF5121" w:rsidRDefault="00EF5121" w:rsidP="00EF5121">
            <w:pPr>
              <w:ind w:firstLineChars="0" w:firstLine="0"/>
            </w:pPr>
            <w:r w:rsidRPr="00EF5121">
              <w:t>4</w:t>
            </w:r>
          </w:p>
        </w:tc>
      </w:tr>
      <w:tr w:rsidR="00EF5121" w:rsidRPr="00EF5121" w14:paraId="1E503CDE" w14:textId="77777777" w:rsidTr="00EF5121">
        <w:tc>
          <w:tcPr>
            <w:tcW w:w="0" w:type="auto"/>
            <w:tcMar>
              <w:top w:w="137" w:type="dxa"/>
              <w:left w:w="0" w:type="dxa"/>
              <w:bottom w:w="137" w:type="dxa"/>
              <w:right w:w="0" w:type="dxa"/>
            </w:tcMar>
            <w:vAlign w:val="bottom"/>
            <w:hideMark/>
          </w:tcPr>
          <w:p w14:paraId="5412F777" w14:textId="77777777" w:rsidR="00EF5121" w:rsidRPr="00EF5121" w:rsidRDefault="00EF5121" w:rsidP="00EF5121">
            <w:pPr>
              <w:ind w:firstLineChars="0" w:firstLine="0"/>
            </w:pPr>
            <w:r w:rsidRPr="00EF5121">
              <w:t>2</w:t>
            </w:r>
          </w:p>
        </w:tc>
        <w:tc>
          <w:tcPr>
            <w:tcW w:w="0" w:type="auto"/>
            <w:tcMar>
              <w:top w:w="137" w:type="dxa"/>
              <w:left w:w="0" w:type="dxa"/>
              <w:bottom w:w="137" w:type="dxa"/>
              <w:right w:w="0" w:type="dxa"/>
            </w:tcMar>
            <w:vAlign w:val="bottom"/>
            <w:hideMark/>
          </w:tcPr>
          <w:p w14:paraId="76AC692B" w14:textId="77777777" w:rsidR="00EF5121" w:rsidRPr="00EF5121" w:rsidRDefault="00EF5121" w:rsidP="00EF5121">
            <w:pPr>
              <w:ind w:firstLineChars="0" w:firstLine="0"/>
            </w:pPr>
            <w:r w:rsidRPr="00EF5121">
              <w:t>Do you have any trouble taking a long walk?</w:t>
            </w:r>
          </w:p>
        </w:tc>
        <w:tc>
          <w:tcPr>
            <w:tcW w:w="0" w:type="auto"/>
            <w:tcMar>
              <w:top w:w="137" w:type="dxa"/>
              <w:left w:w="0" w:type="dxa"/>
              <w:bottom w:w="137" w:type="dxa"/>
              <w:right w:w="0" w:type="dxa"/>
            </w:tcMar>
            <w:vAlign w:val="bottom"/>
            <w:hideMark/>
          </w:tcPr>
          <w:p w14:paraId="4F4B87C3" w14:textId="77777777" w:rsidR="00EF5121" w:rsidRPr="00EF5121" w:rsidRDefault="00EF5121" w:rsidP="00EF5121">
            <w:pPr>
              <w:ind w:firstLineChars="0" w:firstLine="0"/>
            </w:pPr>
            <w:r w:rsidRPr="00EF5121">
              <w:t>1</w:t>
            </w:r>
          </w:p>
        </w:tc>
        <w:tc>
          <w:tcPr>
            <w:tcW w:w="0" w:type="auto"/>
            <w:tcMar>
              <w:top w:w="137" w:type="dxa"/>
              <w:left w:w="0" w:type="dxa"/>
              <w:bottom w:w="137" w:type="dxa"/>
              <w:right w:w="0" w:type="dxa"/>
            </w:tcMar>
            <w:vAlign w:val="bottom"/>
            <w:hideMark/>
          </w:tcPr>
          <w:p w14:paraId="1FA42852" w14:textId="77777777" w:rsidR="00EF5121" w:rsidRPr="00EF5121" w:rsidRDefault="00EF5121" w:rsidP="00EF5121">
            <w:pPr>
              <w:ind w:firstLineChars="0" w:firstLine="0"/>
            </w:pPr>
            <w:r w:rsidRPr="00EF5121">
              <w:t>2</w:t>
            </w:r>
          </w:p>
        </w:tc>
        <w:tc>
          <w:tcPr>
            <w:tcW w:w="0" w:type="auto"/>
            <w:tcMar>
              <w:top w:w="137" w:type="dxa"/>
              <w:left w:w="0" w:type="dxa"/>
              <w:bottom w:w="137" w:type="dxa"/>
              <w:right w:w="0" w:type="dxa"/>
            </w:tcMar>
            <w:vAlign w:val="bottom"/>
            <w:hideMark/>
          </w:tcPr>
          <w:p w14:paraId="77AB9B84" w14:textId="77777777" w:rsidR="00EF5121" w:rsidRPr="00EF5121" w:rsidRDefault="00EF5121" w:rsidP="00EF5121">
            <w:pPr>
              <w:ind w:firstLineChars="0" w:firstLine="0"/>
            </w:pPr>
            <w:r w:rsidRPr="00EF5121">
              <w:t>3</w:t>
            </w:r>
          </w:p>
        </w:tc>
        <w:tc>
          <w:tcPr>
            <w:tcW w:w="0" w:type="auto"/>
            <w:tcMar>
              <w:top w:w="137" w:type="dxa"/>
              <w:left w:w="0" w:type="dxa"/>
              <w:bottom w:w="137" w:type="dxa"/>
              <w:right w:w="0" w:type="dxa"/>
            </w:tcMar>
            <w:vAlign w:val="bottom"/>
            <w:hideMark/>
          </w:tcPr>
          <w:p w14:paraId="0D7A0CF8" w14:textId="77777777" w:rsidR="00EF5121" w:rsidRPr="00EF5121" w:rsidRDefault="00EF5121" w:rsidP="00EF5121">
            <w:pPr>
              <w:ind w:firstLineChars="0" w:firstLine="0"/>
            </w:pPr>
            <w:r w:rsidRPr="00EF5121">
              <w:t>4</w:t>
            </w:r>
          </w:p>
        </w:tc>
      </w:tr>
      <w:tr w:rsidR="00EF5121" w:rsidRPr="00EF5121" w14:paraId="1843F6D7" w14:textId="77777777" w:rsidTr="00EF5121">
        <w:tc>
          <w:tcPr>
            <w:tcW w:w="0" w:type="auto"/>
            <w:tcMar>
              <w:top w:w="137" w:type="dxa"/>
              <w:left w:w="0" w:type="dxa"/>
              <w:bottom w:w="137" w:type="dxa"/>
              <w:right w:w="0" w:type="dxa"/>
            </w:tcMar>
            <w:vAlign w:val="bottom"/>
            <w:hideMark/>
          </w:tcPr>
          <w:p w14:paraId="073BE206" w14:textId="77777777" w:rsidR="00EF5121" w:rsidRPr="00EF5121" w:rsidRDefault="00EF5121" w:rsidP="00EF5121">
            <w:pPr>
              <w:ind w:firstLineChars="0" w:firstLine="0"/>
            </w:pPr>
            <w:r w:rsidRPr="00EF5121">
              <w:t>3</w:t>
            </w:r>
          </w:p>
        </w:tc>
        <w:tc>
          <w:tcPr>
            <w:tcW w:w="0" w:type="auto"/>
            <w:tcMar>
              <w:top w:w="137" w:type="dxa"/>
              <w:left w:w="0" w:type="dxa"/>
              <w:bottom w:w="137" w:type="dxa"/>
              <w:right w:w="0" w:type="dxa"/>
            </w:tcMar>
            <w:vAlign w:val="bottom"/>
            <w:hideMark/>
          </w:tcPr>
          <w:p w14:paraId="1F5ABDB3" w14:textId="77777777" w:rsidR="00EF5121" w:rsidRPr="00EF5121" w:rsidRDefault="00EF5121" w:rsidP="00EF5121">
            <w:pPr>
              <w:ind w:firstLineChars="0" w:firstLine="0"/>
            </w:pPr>
            <w:r w:rsidRPr="00EF5121">
              <w:t>Do you have any trouble taking a short walk outside of the house?</w:t>
            </w:r>
          </w:p>
        </w:tc>
        <w:tc>
          <w:tcPr>
            <w:tcW w:w="0" w:type="auto"/>
            <w:tcMar>
              <w:top w:w="137" w:type="dxa"/>
              <w:left w:w="0" w:type="dxa"/>
              <w:bottom w:w="137" w:type="dxa"/>
              <w:right w:w="0" w:type="dxa"/>
            </w:tcMar>
            <w:vAlign w:val="bottom"/>
            <w:hideMark/>
          </w:tcPr>
          <w:p w14:paraId="772C345F" w14:textId="77777777" w:rsidR="00EF5121" w:rsidRPr="00EF5121" w:rsidRDefault="00EF5121" w:rsidP="00EF5121">
            <w:pPr>
              <w:ind w:firstLineChars="0" w:firstLine="0"/>
            </w:pPr>
            <w:r w:rsidRPr="00EF5121">
              <w:t>1</w:t>
            </w:r>
          </w:p>
        </w:tc>
        <w:tc>
          <w:tcPr>
            <w:tcW w:w="0" w:type="auto"/>
            <w:tcMar>
              <w:top w:w="137" w:type="dxa"/>
              <w:left w:w="0" w:type="dxa"/>
              <w:bottom w:w="137" w:type="dxa"/>
              <w:right w:w="0" w:type="dxa"/>
            </w:tcMar>
            <w:vAlign w:val="bottom"/>
            <w:hideMark/>
          </w:tcPr>
          <w:p w14:paraId="75E21120" w14:textId="77777777" w:rsidR="00EF5121" w:rsidRPr="00EF5121" w:rsidRDefault="00EF5121" w:rsidP="00EF5121">
            <w:pPr>
              <w:ind w:firstLineChars="0" w:firstLine="0"/>
            </w:pPr>
            <w:r w:rsidRPr="00EF5121">
              <w:t>2</w:t>
            </w:r>
          </w:p>
        </w:tc>
        <w:tc>
          <w:tcPr>
            <w:tcW w:w="0" w:type="auto"/>
            <w:tcMar>
              <w:top w:w="137" w:type="dxa"/>
              <w:left w:w="0" w:type="dxa"/>
              <w:bottom w:w="137" w:type="dxa"/>
              <w:right w:w="0" w:type="dxa"/>
            </w:tcMar>
            <w:vAlign w:val="bottom"/>
            <w:hideMark/>
          </w:tcPr>
          <w:p w14:paraId="7CB7F920" w14:textId="77777777" w:rsidR="00EF5121" w:rsidRPr="00EF5121" w:rsidRDefault="00EF5121" w:rsidP="00EF5121">
            <w:pPr>
              <w:ind w:firstLineChars="0" w:firstLine="0"/>
            </w:pPr>
            <w:r w:rsidRPr="00EF5121">
              <w:t>3</w:t>
            </w:r>
          </w:p>
        </w:tc>
        <w:tc>
          <w:tcPr>
            <w:tcW w:w="0" w:type="auto"/>
            <w:tcMar>
              <w:top w:w="137" w:type="dxa"/>
              <w:left w:w="0" w:type="dxa"/>
              <w:bottom w:w="137" w:type="dxa"/>
              <w:right w:w="0" w:type="dxa"/>
            </w:tcMar>
            <w:vAlign w:val="bottom"/>
            <w:hideMark/>
          </w:tcPr>
          <w:p w14:paraId="38DD2E3F" w14:textId="77777777" w:rsidR="00EF5121" w:rsidRPr="00EF5121" w:rsidRDefault="00EF5121" w:rsidP="00EF5121">
            <w:pPr>
              <w:ind w:firstLineChars="0" w:firstLine="0"/>
            </w:pPr>
            <w:r w:rsidRPr="00EF5121">
              <w:t>4</w:t>
            </w:r>
          </w:p>
        </w:tc>
      </w:tr>
      <w:tr w:rsidR="00EF5121" w:rsidRPr="00EF5121" w14:paraId="3B2CA710" w14:textId="77777777" w:rsidTr="00EF5121">
        <w:tc>
          <w:tcPr>
            <w:tcW w:w="0" w:type="auto"/>
            <w:tcMar>
              <w:top w:w="137" w:type="dxa"/>
              <w:left w:w="0" w:type="dxa"/>
              <w:bottom w:w="137" w:type="dxa"/>
              <w:right w:w="0" w:type="dxa"/>
            </w:tcMar>
            <w:vAlign w:val="bottom"/>
            <w:hideMark/>
          </w:tcPr>
          <w:p w14:paraId="02614251" w14:textId="77777777" w:rsidR="00EF5121" w:rsidRPr="00EF5121" w:rsidRDefault="00EF5121" w:rsidP="00EF5121">
            <w:pPr>
              <w:ind w:firstLineChars="0" w:firstLine="0"/>
            </w:pPr>
            <w:r w:rsidRPr="00EF5121">
              <w:t>4</w:t>
            </w:r>
          </w:p>
        </w:tc>
        <w:tc>
          <w:tcPr>
            <w:tcW w:w="0" w:type="auto"/>
            <w:tcMar>
              <w:top w:w="137" w:type="dxa"/>
              <w:left w:w="0" w:type="dxa"/>
              <w:bottom w:w="137" w:type="dxa"/>
              <w:right w:w="0" w:type="dxa"/>
            </w:tcMar>
            <w:vAlign w:val="bottom"/>
            <w:hideMark/>
          </w:tcPr>
          <w:p w14:paraId="6839D758" w14:textId="77777777" w:rsidR="00EF5121" w:rsidRPr="00EF5121" w:rsidRDefault="00EF5121" w:rsidP="00EF5121">
            <w:pPr>
              <w:ind w:firstLineChars="0" w:firstLine="0"/>
            </w:pPr>
            <w:r w:rsidRPr="00EF5121">
              <w:t xml:space="preserve">Do you need to stay in bed or a chair during the </w:t>
            </w:r>
            <w:r w:rsidRPr="00EF5121">
              <w:lastRenderedPageBreak/>
              <w:t>day?</w:t>
            </w:r>
          </w:p>
        </w:tc>
        <w:tc>
          <w:tcPr>
            <w:tcW w:w="0" w:type="auto"/>
            <w:tcMar>
              <w:top w:w="137" w:type="dxa"/>
              <w:left w:w="0" w:type="dxa"/>
              <w:bottom w:w="137" w:type="dxa"/>
              <w:right w:w="0" w:type="dxa"/>
            </w:tcMar>
            <w:vAlign w:val="bottom"/>
            <w:hideMark/>
          </w:tcPr>
          <w:p w14:paraId="0E073479" w14:textId="77777777" w:rsidR="00EF5121" w:rsidRPr="00EF5121" w:rsidRDefault="00EF5121" w:rsidP="00EF5121">
            <w:pPr>
              <w:ind w:firstLineChars="0" w:firstLine="0"/>
            </w:pPr>
            <w:r w:rsidRPr="00EF5121">
              <w:lastRenderedPageBreak/>
              <w:t>1</w:t>
            </w:r>
          </w:p>
        </w:tc>
        <w:tc>
          <w:tcPr>
            <w:tcW w:w="0" w:type="auto"/>
            <w:tcMar>
              <w:top w:w="137" w:type="dxa"/>
              <w:left w:w="0" w:type="dxa"/>
              <w:bottom w:w="137" w:type="dxa"/>
              <w:right w:w="0" w:type="dxa"/>
            </w:tcMar>
            <w:vAlign w:val="bottom"/>
            <w:hideMark/>
          </w:tcPr>
          <w:p w14:paraId="4574C6D8" w14:textId="77777777" w:rsidR="00EF5121" w:rsidRPr="00EF5121" w:rsidRDefault="00EF5121" w:rsidP="00EF5121">
            <w:pPr>
              <w:ind w:firstLineChars="0" w:firstLine="0"/>
            </w:pPr>
            <w:r w:rsidRPr="00EF5121">
              <w:t>2</w:t>
            </w:r>
          </w:p>
        </w:tc>
        <w:tc>
          <w:tcPr>
            <w:tcW w:w="0" w:type="auto"/>
            <w:tcMar>
              <w:top w:w="137" w:type="dxa"/>
              <w:left w:w="0" w:type="dxa"/>
              <w:bottom w:w="137" w:type="dxa"/>
              <w:right w:w="0" w:type="dxa"/>
            </w:tcMar>
            <w:vAlign w:val="bottom"/>
            <w:hideMark/>
          </w:tcPr>
          <w:p w14:paraId="2BFD31D9" w14:textId="77777777" w:rsidR="00EF5121" w:rsidRPr="00EF5121" w:rsidRDefault="00EF5121" w:rsidP="00EF5121">
            <w:pPr>
              <w:ind w:firstLineChars="0" w:firstLine="0"/>
            </w:pPr>
            <w:r w:rsidRPr="00EF5121">
              <w:t>3</w:t>
            </w:r>
          </w:p>
        </w:tc>
        <w:tc>
          <w:tcPr>
            <w:tcW w:w="0" w:type="auto"/>
            <w:tcMar>
              <w:top w:w="137" w:type="dxa"/>
              <w:left w:w="0" w:type="dxa"/>
              <w:bottom w:w="137" w:type="dxa"/>
              <w:right w:w="0" w:type="dxa"/>
            </w:tcMar>
            <w:vAlign w:val="bottom"/>
            <w:hideMark/>
          </w:tcPr>
          <w:p w14:paraId="2B6E2275" w14:textId="77777777" w:rsidR="00EF5121" w:rsidRPr="00EF5121" w:rsidRDefault="00EF5121" w:rsidP="00EF5121">
            <w:pPr>
              <w:ind w:firstLineChars="0" w:firstLine="0"/>
            </w:pPr>
            <w:r w:rsidRPr="00EF5121">
              <w:t>4</w:t>
            </w:r>
          </w:p>
        </w:tc>
      </w:tr>
      <w:tr w:rsidR="00EF5121" w:rsidRPr="00EF5121" w14:paraId="0156F278" w14:textId="77777777" w:rsidTr="00EF5121">
        <w:tc>
          <w:tcPr>
            <w:tcW w:w="0" w:type="auto"/>
            <w:tcMar>
              <w:top w:w="137" w:type="dxa"/>
              <w:left w:w="0" w:type="dxa"/>
              <w:bottom w:w="137" w:type="dxa"/>
              <w:right w:w="0" w:type="dxa"/>
            </w:tcMar>
            <w:vAlign w:val="bottom"/>
            <w:hideMark/>
          </w:tcPr>
          <w:p w14:paraId="3B11F25F" w14:textId="77777777" w:rsidR="00EF5121" w:rsidRPr="00EF5121" w:rsidRDefault="00EF5121" w:rsidP="00EF5121">
            <w:pPr>
              <w:ind w:firstLineChars="0" w:firstLine="0"/>
            </w:pPr>
            <w:r w:rsidRPr="00EF5121">
              <w:t>5</w:t>
            </w:r>
          </w:p>
        </w:tc>
        <w:tc>
          <w:tcPr>
            <w:tcW w:w="0" w:type="auto"/>
            <w:tcMar>
              <w:top w:w="137" w:type="dxa"/>
              <w:left w:w="0" w:type="dxa"/>
              <w:bottom w:w="137" w:type="dxa"/>
              <w:right w:w="0" w:type="dxa"/>
            </w:tcMar>
            <w:vAlign w:val="bottom"/>
            <w:hideMark/>
          </w:tcPr>
          <w:p w14:paraId="3A8BED05" w14:textId="77777777" w:rsidR="00EF5121" w:rsidRPr="00EF5121" w:rsidRDefault="00EF5121" w:rsidP="00EF5121">
            <w:pPr>
              <w:ind w:firstLineChars="0" w:firstLine="0"/>
            </w:pPr>
            <w:r w:rsidRPr="00EF5121">
              <w:t>Do you need help with eating, dressing, washing yourself or using the toilet?</w:t>
            </w:r>
          </w:p>
        </w:tc>
        <w:tc>
          <w:tcPr>
            <w:tcW w:w="0" w:type="auto"/>
            <w:tcMar>
              <w:top w:w="137" w:type="dxa"/>
              <w:left w:w="0" w:type="dxa"/>
              <w:bottom w:w="137" w:type="dxa"/>
              <w:right w:w="0" w:type="dxa"/>
            </w:tcMar>
            <w:vAlign w:val="bottom"/>
            <w:hideMark/>
          </w:tcPr>
          <w:p w14:paraId="2510AFBC" w14:textId="77777777" w:rsidR="00EF5121" w:rsidRPr="00EF5121" w:rsidRDefault="00EF5121" w:rsidP="00EF5121">
            <w:pPr>
              <w:ind w:firstLineChars="0" w:firstLine="0"/>
            </w:pPr>
            <w:r w:rsidRPr="00EF5121">
              <w:t>1</w:t>
            </w:r>
          </w:p>
        </w:tc>
        <w:tc>
          <w:tcPr>
            <w:tcW w:w="0" w:type="auto"/>
            <w:tcMar>
              <w:top w:w="137" w:type="dxa"/>
              <w:left w:w="0" w:type="dxa"/>
              <w:bottom w:w="137" w:type="dxa"/>
              <w:right w:w="0" w:type="dxa"/>
            </w:tcMar>
            <w:vAlign w:val="bottom"/>
            <w:hideMark/>
          </w:tcPr>
          <w:p w14:paraId="0C328DC0" w14:textId="77777777" w:rsidR="00EF5121" w:rsidRPr="00EF5121" w:rsidRDefault="00EF5121" w:rsidP="00EF5121">
            <w:pPr>
              <w:ind w:firstLineChars="0" w:firstLine="0"/>
            </w:pPr>
            <w:r w:rsidRPr="00EF5121">
              <w:t>2</w:t>
            </w:r>
          </w:p>
        </w:tc>
        <w:tc>
          <w:tcPr>
            <w:tcW w:w="0" w:type="auto"/>
            <w:tcMar>
              <w:top w:w="137" w:type="dxa"/>
              <w:left w:w="0" w:type="dxa"/>
              <w:bottom w:w="137" w:type="dxa"/>
              <w:right w:w="0" w:type="dxa"/>
            </w:tcMar>
            <w:vAlign w:val="bottom"/>
            <w:hideMark/>
          </w:tcPr>
          <w:p w14:paraId="0A74B90C" w14:textId="77777777" w:rsidR="00EF5121" w:rsidRPr="00EF5121" w:rsidRDefault="00EF5121" w:rsidP="00EF5121">
            <w:pPr>
              <w:ind w:firstLineChars="0" w:firstLine="0"/>
            </w:pPr>
            <w:r w:rsidRPr="00EF5121">
              <w:t>3</w:t>
            </w:r>
          </w:p>
        </w:tc>
        <w:tc>
          <w:tcPr>
            <w:tcW w:w="0" w:type="auto"/>
            <w:tcMar>
              <w:top w:w="137" w:type="dxa"/>
              <w:left w:w="0" w:type="dxa"/>
              <w:bottom w:w="137" w:type="dxa"/>
              <w:right w:w="0" w:type="dxa"/>
            </w:tcMar>
            <w:vAlign w:val="bottom"/>
            <w:hideMark/>
          </w:tcPr>
          <w:p w14:paraId="3AEBC0F9" w14:textId="77777777" w:rsidR="00EF5121" w:rsidRPr="00EF5121" w:rsidRDefault="00EF5121" w:rsidP="00EF5121">
            <w:pPr>
              <w:ind w:firstLineChars="0" w:firstLine="0"/>
            </w:pPr>
            <w:r w:rsidRPr="00EF5121">
              <w:t>4</w:t>
            </w:r>
          </w:p>
        </w:tc>
      </w:tr>
      <w:tr w:rsidR="00EF5121" w:rsidRPr="00EF5121" w14:paraId="0CCD0916" w14:textId="77777777" w:rsidTr="00EF5121">
        <w:tc>
          <w:tcPr>
            <w:tcW w:w="0" w:type="auto"/>
            <w:tcMar>
              <w:top w:w="137" w:type="dxa"/>
              <w:left w:w="0" w:type="dxa"/>
              <w:bottom w:w="137" w:type="dxa"/>
              <w:right w:w="0" w:type="dxa"/>
            </w:tcMar>
            <w:vAlign w:val="bottom"/>
            <w:hideMark/>
          </w:tcPr>
          <w:p w14:paraId="7FA0892E" w14:textId="77777777" w:rsidR="00EF5121" w:rsidRPr="00EF5121" w:rsidRDefault="00EF5121" w:rsidP="00EF5121">
            <w:pPr>
              <w:ind w:firstLineChars="0" w:firstLine="0"/>
            </w:pPr>
          </w:p>
        </w:tc>
        <w:tc>
          <w:tcPr>
            <w:tcW w:w="0" w:type="auto"/>
            <w:tcMar>
              <w:top w:w="137" w:type="dxa"/>
              <w:left w:w="0" w:type="dxa"/>
              <w:bottom w:w="137" w:type="dxa"/>
              <w:right w:w="0" w:type="dxa"/>
            </w:tcMar>
            <w:vAlign w:val="bottom"/>
            <w:hideMark/>
          </w:tcPr>
          <w:p w14:paraId="4CBBB4A1" w14:textId="77777777" w:rsidR="00EF5121" w:rsidRPr="00EF5121" w:rsidRDefault="00EF5121" w:rsidP="00EF5121">
            <w:pPr>
              <w:ind w:firstLineChars="0" w:firstLine="0"/>
            </w:pPr>
          </w:p>
        </w:tc>
        <w:tc>
          <w:tcPr>
            <w:tcW w:w="0" w:type="auto"/>
            <w:tcMar>
              <w:top w:w="137" w:type="dxa"/>
              <w:left w:w="0" w:type="dxa"/>
              <w:bottom w:w="137" w:type="dxa"/>
              <w:right w:w="0" w:type="dxa"/>
            </w:tcMar>
            <w:vAlign w:val="bottom"/>
            <w:hideMark/>
          </w:tcPr>
          <w:p w14:paraId="580D60B9" w14:textId="77777777" w:rsidR="00EF5121" w:rsidRPr="00EF5121" w:rsidRDefault="00EF5121" w:rsidP="00EF5121">
            <w:pPr>
              <w:ind w:firstLineChars="0" w:firstLine="0"/>
            </w:pPr>
          </w:p>
        </w:tc>
        <w:tc>
          <w:tcPr>
            <w:tcW w:w="0" w:type="auto"/>
            <w:tcMar>
              <w:top w:w="137" w:type="dxa"/>
              <w:left w:w="0" w:type="dxa"/>
              <w:bottom w:w="137" w:type="dxa"/>
              <w:right w:w="0" w:type="dxa"/>
            </w:tcMar>
            <w:vAlign w:val="bottom"/>
            <w:hideMark/>
          </w:tcPr>
          <w:p w14:paraId="14448A0D" w14:textId="77777777" w:rsidR="00EF5121" w:rsidRPr="00EF5121" w:rsidRDefault="00EF5121" w:rsidP="00EF5121">
            <w:pPr>
              <w:ind w:firstLineChars="0" w:firstLine="0"/>
            </w:pPr>
          </w:p>
        </w:tc>
        <w:tc>
          <w:tcPr>
            <w:tcW w:w="0" w:type="auto"/>
            <w:tcMar>
              <w:top w:w="137" w:type="dxa"/>
              <w:left w:w="0" w:type="dxa"/>
              <w:bottom w:w="137" w:type="dxa"/>
              <w:right w:w="0" w:type="dxa"/>
            </w:tcMar>
            <w:vAlign w:val="bottom"/>
            <w:hideMark/>
          </w:tcPr>
          <w:p w14:paraId="2470DD55" w14:textId="77777777" w:rsidR="00EF5121" w:rsidRPr="00EF5121" w:rsidRDefault="00EF5121" w:rsidP="00EF5121">
            <w:pPr>
              <w:ind w:firstLineChars="0" w:firstLine="0"/>
            </w:pPr>
          </w:p>
        </w:tc>
        <w:tc>
          <w:tcPr>
            <w:tcW w:w="0" w:type="auto"/>
            <w:tcMar>
              <w:top w:w="137" w:type="dxa"/>
              <w:left w:w="0" w:type="dxa"/>
              <w:bottom w:w="137" w:type="dxa"/>
              <w:right w:w="0" w:type="dxa"/>
            </w:tcMar>
            <w:vAlign w:val="bottom"/>
            <w:hideMark/>
          </w:tcPr>
          <w:p w14:paraId="18E7B9BB" w14:textId="77777777" w:rsidR="00EF5121" w:rsidRPr="00EF5121" w:rsidRDefault="00EF5121" w:rsidP="00EF5121">
            <w:pPr>
              <w:ind w:firstLineChars="0" w:firstLine="0"/>
            </w:pPr>
          </w:p>
        </w:tc>
      </w:tr>
      <w:tr w:rsidR="00EF5121" w:rsidRPr="00EF5121" w14:paraId="0B9E9BA6" w14:textId="77777777" w:rsidTr="00EF5121">
        <w:tc>
          <w:tcPr>
            <w:tcW w:w="0" w:type="auto"/>
            <w:tcMar>
              <w:top w:w="137" w:type="dxa"/>
              <w:left w:w="0" w:type="dxa"/>
              <w:bottom w:w="137" w:type="dxa"/>
              <w:right w:w="0" w:type="dxa"/>
            </w:tcMar>
            <w:vAlign w:val="bottom"/>
            <w:hideMark/>
          </w:tcPr>
          <w:p w14:paraId="30E255C7" w14:textId="77777777" w:rsidR="00EF5121" w:rsidRPr="00EF5121" w:rsidRDefault="00EF5121" w:rsidP="00EF5121">
            <w:pPr>
              <w:ind w:firstLineChars="0" w:firstLine="0"/>
            </w:pPr>
            <w:r w:rsidRPr="00EF5121">
              <w:t>6</w:t>
            </w:r>
          </w:p>
        </w:tc>
        <w:tc>
          <w:tcPr>
            <w:tcW w:w="0" w:type="auto"/>
            <w:tcMar>
              <w:top w:w="137" w:type="dxa"/>
              <w:left w:w="0" w:type="dxa"/>
              <w:bottom w:w="137" w:type="dxa"/>
              <w:right w:w="0" w:type="dxa"/>
            </w:tcMar>
            <w:vAlign w:val="bottom"/>
            <w:hideMark/>
          </w:tcPr>
          <w:p w14:paraId="76018363" w14:textId="77777777" w:rsidR="00EF5121" w:rsidRPr="00EF5121" w:rsidRDefault="00EF5121" w:rsidP="00EF5121">
            <w:pPr>
              <w:ind w:firstLineChars="0" w:firstLine="0"/>
            </w:pPr>
            <w:r w:rsidRPr="00EF5121">
              <w:t>Were you limited in doing either your work or other daily activities?</w:t>
            </w:r>
          </w:p>
        </w:tc>
        <w:tc>
          <w:tcPr>
            <w:tcW w:w="0" w:type="auto"/>
            <w:tcMar>
              <w:top w:w="137" w:type="dxa"/>
              <w:left w:w="0" w:type="dxa"/>
              <w:bottom w:w="137" w:type="dxa"/>
              <w:right w:w="0" w:type="dxa"/>
            </w:tcMar>
            <w:vAlign w:val="bottom"/>
            <w:hideMark/>
          </w:tcPr>
          <w:p w14:paraId="331A73D6" w14:textId="77777777" w:rsidR="00EF5121" w:rsidRPr="00EF5121" w:rsidRDefault="00EF5121" w:rsidP="00EF5121">
            <w:pPr>
              <w:ind w:firstLineChars="0" w:firstLine="0"/>
            </w:pPr>
            <w:r w:rsidRPr="00EF5121">
              <w:t>1</w:t>
            </w:r>
          </w:p>
        </w:tc>
        <w:tc>
          <w:tcPr>
            <w:tcW w:w="0" w:type="auto"/>
            <w:tcMar>
              <w:top w:w="137" w:type="dxa"/>
              <w:left w:w="0" w:type="dxa"/>
              <w:bottom w:w="137" w:type="dxa"/>
              <w:right w:w="0" w:type="dxa"/>
            </w:tcMar>
            <w:vAlign w:val="bottom"/>
            <w:hideMark/>
          </w:tcPr>
          <w:p w14:paraId="18DAB0C9" w14:textId="77777777" w:rsidR="00EF5121" w:rsidRPr="00EF5121" w:rsidRDefault="00EF5121" w:rsidP="00EF5121">
            <w:pPr>
              <w:ind w:firstLineChars="0" w:firstLine="0"/>
            </w:pPr>
            <w:r w:rsidRPr="00EF5121">
              <w:t>2</w:t>
            </w:r>
          </w:p>
        </w:tc>
        <w:tc>
          <w:tcPr>
            <w:tcW w:w="0" w:type="auto"/>
            <w:tcMar>
              <w:top w:w="137" w:type="dxa"/>
              <w:left w:w="0" w:type="dxa"/>
              <w:bottom w:w="137" w:type="dxa"/>
              <w:right w:w="0" w:type="dxa"/>
            </w:tcMar>
            <w:vAlign w:val="bottom"/>
            <w:hideMark/>
          </w:tcPr>
          <w:p w14:paraId="18BCD2E8" w14:textId="77777777" w:rsidR="00EF5121" w:rsidRPr="00EF5121" w:rsidRDefault="00EF5121" w:rsidP="00EF5121">
            <w:pPr>
              <w:ind w:firstLineChars="0" w:firstLine="0"/>
            </w:pPr>
            <w:r w:rsidRPr="00EF5121">
              <w:t>3</w:t>
            </w:r>
          </w:p>
        </w:tc>
        <w:tc>
          <w:tcPr>
            <w:tcW w:w="0" w:type="auto"/>
            <w:tcMar>
              <w:top w:w="137" w:type="dxa"/>
              <w:left w:w="0" w:type="dxa"/>
              <w:bottom w:w="137" w:type="dxa"/>
              <w:right w:w="0" w:type="dxa"/>
            </w:tcMar>
            <w:vAlign w:val="bottom"/>
            <w:hideMark/>
          </w:tcPr>
          <w:p w14:paraId="1EF3D77D" w14:textId="77777777" w:rsidR="00EF5121" w:rsidRPr="00EF5121" w:rsidRDefault="00EF5121" w:rsidP="00EF5121">
            <w:pPr>
              <w:ind w:firstLineChars="0" w:firstLine="0"/>
            </w:pPr>
            <w:r w:rsidRPr="00EF5121">
              <w:t>4</w:t>
            </w:r>
          </w:p>
        </w:tc>
      </w:tr>
      <w:tr w:rsidR="00EF5121" w:rsidRPr="00EF5121" w14:paraId="048480C1" w14:textId="77777777" w:rsidTr="00EF5121">
        <w:tc>
          <w:tcPr>
            <w:tcW w:w="0" w:type="auto"/>
            <w:tcMar>
              <w:top w:w="137" w:type="dxa"/>
              <w:left w:w="0" w:type="dxa"/>
              <w:bottom w:w="137" w:type="dxa"/>
              <w:right w:w="0" w:type="dxa"/>
            </w:tcMar>
            <w:vAlign w:val="bottom"/>
            <w:hideMark/>
          </w:tcPr>
          <w:p w14:paraId="5EC5DC7C" w14:textId="77777777" w:rsidR="00EF5121" w:rsidRPr="00EF5121" w:rsidRDefault="00EF5121" w:rsidP="00EF5121">
            <w:pPr>
              <w:ind w:firstLineChars="0" w:firstLine="0"/>
            </w:pPr>
            <w:r w:rsidRPr="00EF5121">
              <w:t>7</w:t>
            </w:r>
          </w:p>
        </w:tc>
        <w:tc>
          <w:tcPr>
            <w:tcW w:w="0" w:type="auto"/>
            <w:tcMar>
              <w:top w:w="137" w:type="dxa"/>
              <w:left w:w="0" w:type="dxa"/>
              <w:bottom w:w="137" w:type="dxa"/>
              <w:right w:w="0" w:type="dxa"/>
            </w:tcMar>
            <w:vAlign w:val="bottom"/>
            <w:hideMark/>
          </w:tcPr>
          <w:p w14:paraId="67A86F30" w14:textId="77777777" w:rsidR="00EF5121" w:rsidRPr="00EF5121" w:rsidRDefault="00EF5121" w:rsidP="00EF5121">
            <w:pPr>
              <w:ind w:firstLineChars="0" w:firstLine="0"/>
            </w:pPr>
            <w:r w:rsidRPr="00EF5121">
              <w:t>Were you limited in pursuing your hobbies or other leisure time activities?</w:t>
            </w:r>
          </w:p>
        </w:tc>
        <w:tc>
          <w:tcPr>
            <w:tcW w:w="0" w:type="auto"/>
            <w:tcMar>
              <w:top w:w="137" w:type="dxa"/>
              <w:left w:w="0" w:type="dxa"/>
              <w:bottom w:w="137" w:type="dxa"/>
              <w:right w:w="0" w:type="dxa"/>
            </w:tcMar>
            <w:vAlign w:val="bottom"/>
            <w:hideMark/>
          </w:tcPr>
          <w:p w14:paraId="43BE8517" w14:textId="77777777" w:rsidR="00EF5121" w:rsidRPr="00EF5121" w:rsidRDefault="00EF5121" w:rsidP="00EF5121">
            <w:pPr>
              <w:ind w:firstLineChars="0" w:firstLine="0"/>
            </w:pPr>
            <w:r w:rsidRPr="00EF5121">
              <w:t>1</w:t>
            </w:r>
          </w:p>
        </w:tc>
        <w:tc>
          <w:tcPr>
            <w:tcW w:w="0" w:type="auto"/>
            <w:tcMar>
              <w:top w:w="137" w:type="dxa"/>
              <w:left w:w="0" w:type="dxa"/>
              <w:bottom w:w="137" w:type="dxa"/>
              <w:right w:w="0" w:type="dxa"/>
            </w:tcMar>
            <w:vAlign w:val="bottom"/>
            <w:hideMark/>
          </w:tcPr>
          <w:p w14:paraId="7F049878" w14:textId="77777777" w:rsidR="00EF5121" w:rsidRPr="00EF5121" w:rsidRDefault="00EF5121" w:rsidP="00EF5121">
            <w:pPr>
              <w:ind w:firstLineChars="0" w:firstLine="0"/>
            </w:pPr>
            <w:r w:rsidRPr="00EF5121">
              <w:t>2</w:t>
            </w:r>
          </w:p>
        </w:tc>
        <w:tc>
          <w:tcPr>
            <w:tcW w:w="0" w:type="auto"/>
            <w:tcMar>
              <w:top w:w="137" w:type="dxa"/>
              <w:left w:w="0" w:type="dxa"/>
              <w:bottom w:w="137" w:type="dxa"/>
              <w:right w:w="0" w:type="dxa"/>
            </w:tcMar>
            <w:vAlign w:val="bottom"/>
            <w:hideMark/>
          </w:tcPr>
          <w:p w14:paraId="6E5A40FB" w14:textId="77777777" w:rsidR="00EF5121" w:rsidRPr="00EF5121" w:rsidRDefault="00EF5121" w:rsidP="00EF5121">
            <w:pPr>
              <w:ind w:firstLineChars="0" w:firstLine="0"/>
            </w:pPr>
            <w:r w:rsidRPr="00EF5121">
              <w:t>3</w:t>
            </w:r>
          </w:p>
        </w:tc>
        <w:tc>
          <w:tcPr>
            <w:tcW w:w="0" w:type="auto"/>
            <w:tcMar>
              <w:top w:w="137" w:type="dxa"/>
              <w:left w:w="0" w:type="dxa"/>
              <w:bottom w:w="137" w:type="dxa"/>
              <w:right w:w="0" w:type="dxa"/>
            </w:tcMar>
            <w:vAlign w:val="bottom"/>
            <w:hideMark/>
          </w:tcPr>
          <w:p w14:paraId="177BD419" w14:textId="77777777" w:rsidR="00EF5121" w:rsidRPr="00EF5121" w:rsidRDefault="00EF5121" w:rsidP="00EF5121">
            <w:pPr>
              <w:ind w:firstLineChars="0" w:firstLine="0"/>
            </w:pPr>
            <w:r w:rsidRPr="00EF5121">
              <w:t>4</w:t>
            </w:r>
          </w:p>
        </w:tc>
      </w:tr>
      <w:tr w:rsidR="00EF5121" w:rsidRPr="00EF5121" w14:paraId="66A8E21C" w14:textId="77777777" w:rsidTr="00EF5121">
        <w:tc>
          <w:tcPr>
            <w:tcW w:w="0" w:type="auto"/>
            <w:tcMar>
              <w:top w:w="137" w:type="dxa"/>
              <w:left w:w="0" w:type="dxa"/>
              <w:bottom w:w="137" w:type="dxa"/>
              <w:right w:w="0" w:type="dxa"/>
            </w:tcMar>
            <w:vAlign w:val="bottom"/>
            <w:hideMark/>
          </w:tcPr>
          <w:p w14:paraId="6A4C0C08" w14:textId="77777777" w:rsidR="00EF5121" w:rsidRPr="00EF5121" w:rsidRDefault="00EF5121" w:rsidP="00EF5121">
            <w:pPr>
              <w:ind w:firstLineChars="0" w:firstLine="0"/>
            </w:pPr>
            <w:r w:rsidRPr="00EF5121">
              <w:t>8</w:t>
            </w:r>
          </w:p>
        </w:tc>
        <w:tc>
          <w:tcPr>
            <w:tcW w:w="0" w:type="auto"/>
            <w:tcMar>
              <w:top w:w="137" w:type="dxa"/>
              <w:left w:w="0" w:type="dxa"/>
              <w:bottom w:w="137" w:type="dxa"/>
              <w:right w:w="0" w:type="dxa"/>
            </w:tcMar>
            <w:vAlign w:val="bottom"/>
            <w:hideMark/>
          </w:tcPr>
          <w:p w14:paraId="02767749" w14:textId="77777777" w:rsidR="00EF5121" w:rsidRPr="00EF5121" w:rsidRDefault="00EF5121" w:rsidP="00EF5121">
            <w:pPr>
              <w:ind w:firstLineChars="0" w:firstLine="0"/>
            </w:pPr>
            <w:r w:rsidRPr="00EF5121">
              <w:t>Were you short of breath?</w:t>
            </w:r>
          </w:p>
        </w:tc>
        <w:tc>
          <w:tcPr>
            <w:tcW w:w="0" w:type="auto"/>
            <w:tcMar>
              <w:top w:w="137" w:type="dxa"/>
              <w:left w:w="0" w:type="dxa"/>
              <w:bottom w:w="137" w:type="dxa"/>
              <w:right w:w="0" w:type="dxa"/>
            </w:tcMar>
            <w:vAlign w:val="bottom"/>
            <w:hideMark/>
          </w:tcPr>
          <w:p w14:paraId="15CADFF9" w14:textId="77777777" w:rsidR="00EF5121" w:rsidRPr="00EF5121" w:rsidRDefault="00EF5121" w:rsidP="00EF5121">
            <w:pPr>
              <w:ind w:firstLineChars="0" w:firstLine="0"/>
            </w:pPr>
            <w:r w:rsidRPr="00EF5121">
              <w:t>1</w:t>
            </w:r>
          </w:p>
        </w:tc>
        <w:tc>
          <w:tcPr>
            <w:tcW w:w="0" w:type="auto"/>
            <w:tcMar>
              <w:top w:w="137" w:type="dxa"/>
              <w:left w:w="0" w:type="dxa"/>
              <w:bottom w:w="137" w:type="dxa"/>
              <w:right w:w="0" w:type="dxa"/>
            </w:tcMar>
            <w:vAlign w:val="bottom"/>
            <w:hideMark/>
          </w:tcPr>
          <w:p w14:paraId="22FF0CA2" w14:textId="77777777" w:rsidR="00EF5121" w:rsidRPr="00EF5121" w:rsidRDefault="00EF5121" w:rsidP="00EF5121">
            <w:pPr>
              <w:ind w:firstLineChars="0" w:firstLine="0"/>
            </w:pPr>
            <w:r w:rsidRPr="00EF5121">
              <w:t>2</w:t>
            </w:r>
          </w:p>
        </w:tc>
        <w:tc>
          <w:tcPr>
            <w:tcW w:w="0" w:type="auto"/>
            <w:tcMar>
              <w:top w:w="137" w:type="dxa"/>
              <w:left w:w="0" w:type="dxa"/>
              <w:bottom w:w="137" w:type="dxa"/>
              <w:right w:w="0" w:type="dxa"/>
            </w:tcMar>
            <w:vAlign w:val="bottom"/>
            <w:hideMark/>
          </w:tcPr>
          <w:p w14:paraId="2D945DAC" w14:textId="77777777" w:rsidR="00EF5121" w:rsidRPr="00EF5121" w:rsidRDefault="00EF5121" w:rsidP="00EF5121">
            <w:pPr>
              <w:ind w:firstLineChars="0" w:firstLine="0"/>
            </w:pPr>
            <w:r w:rsidRPr="00EF5121">
              <w:t>3</w:t>
            </w:r>
          </w:p>
        </w:tc>
        <w:tc>
          <w:tcPr>
            <w:tcW w:w="0" w:type="auto"/>
            <w:tcMar>
              <w:top w:w="137" w:type="dxa"/>
              <w:left w:w="0" w:type="dxa"/>
              <w:bottom w:w="137" w:type="dxa"/>
              <w:right w:w="0" w:type="dxa"/>
            </w:tcMar>
            <w:vAlign w:val="bottom"/>
            <w:hideMark/>
          </w:tcPr>
          <w:p w14:paraId="2FDA5984" w14:textId="77777777" w:rsidR="00EF5121" w:rsidRPr="00EF5121" w:rsidRDefault="00EF5121" w:rsidP="00EF5121">
            <w:pPr>
              <w:ind w:firstLineChars="0" w:firstLine="0"/>
            </w:pPr>
            <w:r w:rsidRPr="00EF5121">
              <w:t>4</w:t>
            </w:r>
          </w:p>
        </w:tc>
      </w:tr>
      <w:tr w:rsidR="00EF5121" w:rsidRPr="00EF5121" w14:paraId="6C2F79A6" w14:textId="77777777" w:rsidTr="00EF5121">
        <w:tc>
          <w:tcPr>
            <w:tcW w:w="0" w:type="auto"/>
            <w:tcMar>
              <w:top w:w="137" w:type="dxa"/>
              <w:left w:w="0" w:type="dxa"/>
              <w:bottom w:w="137" w:type="dxa"/>
              <w:right w:w="0" w:type="dxa"/>
            </w:tcMar>
            <w:vAlign w:val="bottom"/>
            <w:hideMark/>
          </w:tcPr>
          <w:p w14:paraId="77F73F1C" w14:textId="77777777" w:rsidR="00EF5121" w:rsidRPr="00EF5121" w:rsidRDefault="00EF5121" w:rsidP="00EF5121">
            <w:pPr>
              <w:ind w:firstLineChars="0" w:firstLine="0"/>
            </w:pPr>
            <w:r w:rsidRPr="00EF5121">
              <w:t>9</w:t>
            </w:r>
          </w:p>
        </w:tc>
        <w:tc>
          <w:tcPr>
            <w:tcW w:w="0" w:type="auto"/>
            <w:tcMar>
              <w:top w:w="137" w:type="dxa"/>
              <w:left w:w="0" w:type="dxa"/>
              <w:bottom w:w="137" w:type="dxa"/>
              <w:right w:w="0" w:type="dxa"/>
            </w:tcMar>
            <w:vAlign w:val="bottom"/>
            <w:hideMark/>
          </w:tcPr>
          <w:p w14:paraId="633D0770" w14:textId="77777777" w:rsidR="00EF5121" w:rsidRPr="00EF5121" w:rsidRDefault="00EF5121" w:rsidP="00EF5121">
            <w:pPr>
              <w:ind w:firstLineChars="0" w:firstLine="0"/>
            </w:pPr>
            <w:r w:rsidRPr="00EF5121">
              <w:t>Have you had pain?</w:t>
            </w:r>
          </w:p>
        </w:tc>
        <w:tc>
          <w:tcPr>
            <w:tcW w:w="0" w:type="auto"/>
            <w:tcMar>
              <w:top w:w="137" w:type="dxa"/>
              <w:left w:w="0" w:type="dxa"/>
              <w:bottom w:w="137" w:type="dxa"/>
              <w:right w:w="0" w:type="dxa"/>
            </w:tcMar>
            <w:vAlign w:val="bottom"/>
            <w:hideMark/>
          </w:tcPr>
          <w:p w14:paraId="37532DAD" w14:textId="77777777" w:rsidR="00EF5121" w:rsidRPr="00EF5121" w:rsidRDefault="00EF5121" w:rsidP="00EF5121">
            <w:pPr>
              <w:ind w:firstLineChars="0" w:firstLine="0"/>
            </w:pPr>
            <w:r w:rsidRPr="00EF5121">
              <w:t>1</w:t>
            </w:r>
          </w:p>
        </w:tc>
        <w:tc>
          <w:tcPr>
            <w:tcW w:w="0" w:type="auto"/>
            <w:tcMar>
              <w:top w:w="137" w:type="dxa"/>
              <w:left w:w="0" w:type="dxa"/>
              <w:bottom w:w="137" w:type="dxa"/>
              <w:right w:w="0" w:type="dxa"/>
            </w:tcMar>
            <w:vAlign w:val="bottom"/>
            <w:hideMark/>
          </w:tcPr>
          <w:p w14:paraId="0D0C2576" w14:textId="77777777" w:rsidR="00EF5121" w:rsidRPr="00EF5121" w:rsidRDefault="00EF5121" w:rsidP="00EF5121">
            <w:pPr>
              <w:ind w:firstLineChars="0" w:firstLine="0"/>
            </w:pPr>
            <w:r w:rsidRPr="00EF5121">
              <w:t>2</w:t>
            </w:r>
          </w:p>
        </w:tc>
        <w:tc>
          <w:tcPr>
            <w:tcW w:w="0" w:type="auto"/>
            <w:tcMar>
              <w:top w:w="137" w:type="dxa"/>
              <w:left w:w="0" w:type="dxa"/>
              <w:bottom w:w="137" w:type="dxa"/>
              <w:right w:w="0" w:type="dxa"/>
            </w:tcMar>
            <w:vAlign w:val="bottom"/>
            <w:hideMark/>
          </w:tcPr>
          <w:p w14:paraId="2605CAA7" w14:textId="77777777" w:rsidR="00EF5121" w:rsidRPr="00EF5121" w:rsidRDefault="00EF5121" w:rsidP="00EF5121">
            <w:pPr>
              <w:ind w:firstLineChars="0" w:firstLine="0"/>
            </w:pPr>
            <w:r w:rsidRPr="00EF5121">
              <w:t>3</w:t>
            </w:r>
          </w:p>
        </w:tc>
        <w:tc>
          <w:tcPr>
            <w:tcW w:w="0" w:type="auto"/>
            <w:tcMar>
              <w:top w:w="137" w:type="dxa"/>
              <w:left w:w="0" w:type="dxa"/>
              <w:bottom w:w="137" w:type="dxa"/>
              <w:right w:w="0" w:type="dxa"/>
            </w:tcMar>
            <w:vAlign w:val="bottom"/>
            <w:hideMark/>
          </w:tcPr>
          <w:p w14:paraId="473C37A4" w14:textId="77777777" w:rsidR="00EF5121" w:rsidRPr="00EF5121" w:rsidRDefault="00EF5121" w:rsidP="00EF5121">
            <w:pPr>
              <w:ind w:firstLineChars="0" w:firstLine="0"/>
            </w:pPr>
            <w:r w:rsidRPr="00EF5121">
              <w:t>4</w:t>
            </w:r>
          </w:p>
        </w:tc>
      </w:tr>
      <w:tr w:rsidR="00EF5121" w:rsidRPr="00EF5121" w14:paraId="2A42F6DE" w14:textId="77777777" w:rsidTr="00EF5121">
        <w:tc>
          <w:tcPr>
            <w:tcW w:w="0" w:type="auto"/>
            <w:tcMar>
              <w:top w:w="137" w:type="dxa"/>
              <w:left w:w="0" w:type="dxa"/>
              <w:bottom w:w="137" w:type="dxa"/>
              <w:right w:w="0" w:type="dxa"/>
            </w:tcMar>
            <w:vAlign w:val="bottom"/>
            <w:hideMark/>
          </w:tcPr>
          <w:p w14:paraId="745AC4CC" w14:textId="77777777" w:rsidR="00EF5121" w:rsidRPr="00EF5121" w:rsidRDefault="00EF5121" w:rsidP="00EF5121">
            <w:pPr>
              <w:ind w:firstLineChars="0" w:firstLine="0"/>
            </w:pPr>
            <w:r w:rsidRPr="00EF5121">
              <w:t>10</w:t>
            </w:r>
          </w:p>
        </w:tc>
        <w:tc>
          <w:tcPr>
            <w:tcW w:w="0" w:type="auto"/>
            <w:tcMar>
              <w:top w:w="137" w:type="dxa"/>
              <w:left w:w="0" w:type="dxa"/>
              <w:bottom w:w="137" w:type="dxa"/>
              <w:right w:w="0" w:type="dxa"/>
            </w:tcMar>
            <w:vAlign w:val="bottom"/>
            <w:hideMark/>
          </w:tcPr>
          <w:p w14:paraId="593CAABD" w14:textId="77777777" w:rsidR="00EF5121" w:rsidRPr="00EF5121" w:rsidRDefault="00EF5121" w:rsidP="00EF5121">
            <w:pPr>
              <w:ind w:firstLineChars="0" w:firstLine="0"/>
            </w:pPr>
            <w:r w:rsidRPr="00EF5121">
              <w:t>Did you need to rest?</w:t>
            </w:r>
          </w:p>
        </w:tc>
        <w:tc>
          <w:tcPr>
            <w:tcW w:w="0" w:type="auto"/>
            <w:tcMar>
              <w:top w:w="137" w:type="dxa"/>
              <w:left w:w="0" w:type="dxa"/>
              <w:bottom w:w="137" w:type="dxa"/>
              <w:right w:w="0" w:type="dxa"/>
            </w:tcMar>
            <w:vAlign w:val="bottom"/>
            <w:hideMark/>
          </w:tcPr>
          <w:p w14:paraId="076EEC68" w14:textId="77777777" w:rsidR="00EF5121" w:rsidRPr="00EF5121" w:rsidRDefault="00EF5121" w:rsidP="00EF5121">
            <w:pPr>
              <w:ind w:firstLineChars="0" w:firstLine="0"/>
            </w:pPr>
            <w:r w:rsidRPr="00EF5121">
              <w:t>1</w:t>
            </w:r>
          </w:p>
        </w:tc>
        <w:tc>
          <w:tcPr>
            <w:tcW w:w="0" w:type="auto"/>
            <w:tcMar>
              <w:top w:w="137" w:type="dxa"/>
              <w:left w:w="0" w:type="dxa"/>
              <w:bottom w:w="137" w:type="dxa"/>
              <w:right w:w="0" w:type="dxa"/>
            </w:tcMar>
            <w:vAlign w:val="bottom"/>
            <w:hideMark/>
          </w:tcPr>
          <w:p w14:paraId="456FF9CB" w14:textId="77777777" w:rsidR="00EF5121" w:rsidRPr="00EF5121" w:rsidRDefault="00EF5121" w:rsidP="00EF5121">
            <w:pPr>
              <w:ind w:firstLineChars="0" w:firstLine="0"/>
            </w:pPr>
            <w:r w:rsidRPr="00EF5121">
              <w:t>2</w:t>
            </w:r>
          </w:p>
        </w:tc>
        <w:tc>
          <w:tcPr>
            <w:tcW w:w="0" w:type="auto"/>
            <w:tcMar>
              <w:top w:w="137" w:type="dxa"/>
              <w:left w:w="0" w:type="dxa"/>
              <w:bottom w:w="137" w:type="dxa"/>
              <w:right w:w="0" w:type="dxa"/>
            </w:tcMar>
            <w:vAlign w:val="bottom"/>
            <w:hideMark/>
          </w:tcPr>
          <w:p w14:paraId="73CEBA6F" w14:textId="77777777" w:rsidR="00EF5121" w:rsidRPr="00EF5121" w:rsidRDefault="00EF5121" w:rsidP="00EF5121">
            <w:pPr>
              <w:ind w:firstLineChars="0" w:firstLine="0"/>
            </w:pPr>
            <w:r w:rsidRPr="00EF5121">
              <w:t>3</w:t>
            </w:r>
          </w:p>
        </w:tc>
        <w:tc>
          <w:tcPr>
            <w:tcW w:w="0" w:type="auto"/>
            <w:tcMar>
              <w:top w:w="137" w:type="dxa"/>
              <w:left w:w="0" w:type="dxa"/>
              <w:bottom w:w="137" w:type="dxa"/>
              <w:right w:w="0" w:type="dxa"/>
            </w:tcMar>
            <w:vAlign w:val="bottom"/>
            <w:hideMark/>
          </w:tcPr>
          <w:p w14:paraId="5CD31E6C" w14:textId="77777777" w:rsidR="00EF5121" w:rsidRPr="00EF5121" w:rsidRDefault="00EF5121" w:rsidP="00EF5121">
            <w:pPr>
              <w:ind w:firstLineChars="0" w:firstLine="0"/>
            </w:pPr>
            <w:r w:rsidRPr="00EF5121">
              <w:t>4</w:t>
            </w:r>
          </w:p>
        </w:tc>
      </w:tr>
      <w:tr w:rsidR="00EF5121" w:rsidRPr="00EF5121" w14:paraId="0C12E6F8" w14:textId="77777777" w:rsidTr="00EF5121">
        <w:tc>
          <w:tcPr>
            <w:tcW w:w="0" w:type="auto"/>
            <w:tcMar>
              <w:top w:w="137" w:type="dxa"/>
              <w:left w:w="0" w:type="dxa"/>
              <w:bottom w:w="137" w:type="dxa"/>
              <w:right w:w="0" w:type="dxa"/>
            </w:tcMar>
            <w:vAlign w:val="bottom"/>
            <w:hideMark/>
          </w:tcPr>
          <w:p w14:paraId="6605701F" w14:textId="77777777" w:rsidR="00EF5121" w:rsidRPr="00EF5121" w:rsidRDefault="00EF5121" w:rsidP="00EF5121">
            <w:pPr>
              <w:ind w:firstLineChars="0" w:firstLine="0"/>
            </w:pPr>
            <w:r w:rsidRPr="00EF5121">
              <w:t>11</w:t>
            </w:r>
          </w:p>
        </w:tc>
        <w:tc>
          <w:tcPr>
            <w:tcW w:w="0" w:type="auto"/>
            <w:tcMar>
              <w:top w:w="137" w:type="dxa"/>
              <w:left w:w="0" w:type="dxa"/>
              <w:bottom w:w="137" w:type="dxa"/>
              <w:right w:w="0" w:type="dxa"/>
            </w:tcMar>
            <w:vAlign w:val="bottom"/>
            <w:hideMark/>
          </w:tcPr>
          <w:p w14:paraId="79AB4E6B" w14:textId="77777777" w:rsidR="00EF5121" w:rsidRPr="00EF5121" w:rsidRDefault="00EF5121" w:rsidP="00EF5121">
            <w:pPr>
              <w:ind w:firstLineChars="0" w:firstLine="0"/>
            </w:pPr>
            <w:r w:rsidRPr="00EF5121">
              <w:t>Have you had trouble sleeping?</w:t>
            </w:r>
          </w:p>
        </w:tc>
        <w:tc>
          <w:tcPr>
            <w:tcW w:w="0" w:type="auto"/>
            <w:tcMar>
              <w:top w:w="137" w:type="dxa"/>
              <w:left w:w="0" w:type="dxa"/>
              <w:bottom w:w="137" w:type="dxa"/>
              <w:right w:w="0" w:type="dxa"/>
            </w:tcMar>
            <w:vAlign w:val="bottom"/>
            <w:hideMark/>
          </w:tcPr>
          <w:p w14:paraId="3BEC540F" w14:textId="77777777" w:rsidR="00EF5121" w:rsidRPr="00EF5121" w:rsidRDefault="00EF5121" w:rsidP="00EF5121">
            <w:pPr>
              <w:ind w:firstLineChars="0" w:firstLine="0"/>
            </w:pPr>
            <w:r w:rsidRPr="00EF5121">
              <w:t>1</w:t>
            </w:r>
          </w:p>
        </w:tc>
        <w:tc>
          <w:tcPr>
            <w:tcW w:w="0" w:type="auto"/>
            <w:tcMar>
              <w:top w:w="137" w:type="dxa"/>
              <w:left w:w="0" w:type="dxa"/>
              <w:bottom w:w="137" w:type="dxa"/>
              <w:right w:w="0" w:type="dxa"/>
            </w:tcMar>
            <w:vAlign w:val="bottom"/>
            <w:hideMark/>
          </w:tcPr>
          <w:p w14:paraId="7461A095" w14:textId="77777777" w:rsidR="00EF5121" w:rsidRPr="00EF5121" w:rsidRDefault="00EF5121" w:rsidP="00EF5121">
            <w:pPr>
              <w:ind w:firstLineChars="0" w:firstLine="0"/>
            </w:pPr>
            <w:r w:rsidRPr="00EF5121">
              <w:t>2</w:t>
            </w:r>
          </w:p>
        </w:tc>
        <w:tc>
          <w:tcPr>
            <w:tcW w:w="0" w:type="auto"/>
            <w:tcMar>
              <w:top w:w="137" w:type="dxa"/>
              <w:left w:w="0" w:type="dxa"/>
              <w:bottom w:w="137" w:type="dxa"/>
              <w:right w:w="0" w:type="dxa"/>
            </w:tcMar>
            <w:vAlign w:val="bottom"/>
            <w:hideMark/>
          </w:tcPr>
          <w:p w14:paraId="605A6BDD" w14:textId="77777777" w:rsidR="00EF5121" w:rsidRPr="00EF5121" w:rsidRDefault="00EF5121" w:rsidP="00EF5121">
            <w:pPr>
              <w:ind w:firstLineChars="0" w:firstLine="0"/>
            </w:pPr>
            <w:r w:rsidRPr="00EF5121">
              <w:t>3</w:t>
            </w:r>
          </w:p>
        </w:tc>
        <w:tc>
          <w:tcPr>
            <w:tcW w:w="0" w:type="auto"/>
            <w:tcMar>
              <w:top w:w="137" w:type="dxa"/>
              <w:left w:w="0" w:type="dxa"/>
              <w:bottom w:w="137" w:type="dxa"/>
              <w:right w:w="0" w:type="dxa"/>
            </w:tcMar>
            <w:vAlign w:val="bottom"/>
            <w:hideMark/>
          </w:tcPr>
          <w:p w14:paraId="07E8E12B" w14:textId="77777777" w:rsidR="00EF5121" w:rsidRPr="00EF5121" w:rsidRDefault="00EF5121" w:rsidP="00EF5121">
            <w:pPr>
              <w:ind w:firstLineChars="0" w:firstLine="0"/>
            </w:pPr>
            <w:r w:rsidRPr="00EF5121">
              <w:t>4</w:t>
            </w:r>
          </w:p>
        </w:tc>
      </w:tr>
      <w:tr w:rsidR="00EF5121" w:rsidRPr="00EF5121" w14:paraId="4B09A8A9" w14:textId="77777777" w:rsidTr="00EF5121">
        <w:tc>
          <w:tcPr>
            <w:tcW w:w="0" w:type="auto"/>
            <w:tcMar>
              <w:top w:w="137" w:type="dxa"/>
              <w:left w:w="0" w:type="dxa"/>
              <w:bottom w:w="137" w:type="dxa"/>
              <w:right w:w="0" w:type="dxa"/>
            </w:tcMar>
            <w:vAlign w:val="bottom"/>
            <w:hideMark/>
          </w:tcPr>
          <w:p w14:paraId="4C338259" w14:textId="77777777" w:rsidR="00EF5121" w:rsidRPr="00EF5121" w:rsidRDefault="00EF5121" w:rsidP="00EF5121">
            <w:pPr>
              <w:ind w:firstLineChars="0" w:firstLine="0"/>
            </w:pPr>
            <w:r w:rsidRPr="00EF5121">
              <w:t>12</w:t>
            </w:r>
          </w:p>
        </w:tc>
        <w:tc>
          <w:tcPr>
            <w:tcW w:w="0" w:type="auto"/>
            <w:tcMar>
              <w:top w:w="137" w:type="dxa"/>
              <w:left w:w="0" w:type="dxa"/>
              <w:bottom w:w="137" w:type="dxa"/>
              <w:right w:w="0" w:type="dxa"/>
            </w:tcMar>
            <w:vAlign w:val="bottom"/>
            <w:hideMark/>
          </w:tcPr>
          <w:p w14:paraId="6F1C6A65" w14:textId="77777777" w:rsidR="00EF5121" w:rsidRPr="00EF5121" w:rsidRDefault="00EF5121" w:rsidP="00EF5121">
            <w:pPr>
              <w:ind w:firstLineChars="0" w:firstLine="0"/>
            </w:pPr>
            <w:r w:rsidRPr="00EF5121">
              <w:t>Have you felt weak?</w:t>
            </w:r>
          </w:p>
        </w:tc>
        <w:tc>
          <w:tcPr>
            <w:tcW w:w="0" w:type="auto"/>
            <w:tcMar>
              <w:top w:w="137" w:type="dxa"/>
              <w:left w:w="0" w:type="dxa"/>
              <w:bottom w:w="137" w:type="dxa"/>
              <w:right w:w="0" w:type="dxa"/>
            </w:tcMar>
            <w:vAlign w:val="bottom"/>
            <w:hideMark/>
          </w:tcPr>
          <w:p w14:paraId="302A8B45" w14:textId="77777777" w:rsidR="00EF5121" w:rsidRPr="00EF5121" w:rsidRDefault="00EF5121" w:rsidP="00EF5121">
            <w:pPr>
              <w:ind w:firstLineChars="0" w:firstLine="0"/>
            </w:pPr>
            <w:r w:rsidRPr="00EF5121">
              <w:t>1</w:t>
            </w:r>
          </w:p>
        </w:tc>
        <w:tc>
          <w:tcPr>
            <w:tcW w:w="0" w:type="auto"/>
            <w:tcMar>
              <w:top w:w="137" w:type="dxa"/>
              <w:left w:w="0" w:type="dxa"/>
              <w:bottom w:w="137" w:type="dxa"/>
              <w:right w:w="0" w:type="dxa"/>
            </w:tcMar>
            <w:vAlign w:val="bottom"/>
            <w:hideMark/>
          </w:tcPr>
          <w:p w14:paraId="6B2DA32A" w14:textId="77777777" w:rsidR="00EF5121" w:rsidRPr="00EF5121" w:rsidRDefault="00EF5121" w:rsidP="00EF5121">
            <w:pPr>
              <w:ind w:firstLineChars="0" w:firstLine="0"/>
            </w:pPr>
            <w:r w:rsidRPr="00EF5121">
              <w:t>2</w:t>
            </w:r>
          </w:p>
        </w:tc>
        <w:tc>
          <w:tcPr>
            <w:tcW w:w="0" w:type="auto"/>
            <w:tcMar>
              <w:top w:w="137" w:type="dxa"/>
              <w:left w:w="0" w:type="dxa"/>
              <w:bottom w:w="137" w:type="dxa"/>
              <w:right w:w="0" w:type="dxa"/>
            </w:tcMar>
            <w:vAlign w:val="bottom"/>
            <w:hideMark/>
          </w:tcPr>
          <w:p w14:paraId="50D97EF0" w14:textId="77777777" w:rsidR="00EF5121" w:rsidRPr="00EF5121" w:rsidRDefault="00EF5121" w:rsidP="00EF5121">
            <w:pPr>
              <w:ind w:firstLineChars="0" w:firstLine="0"/>
            </w:pPr>
            <w:r w:rsidRPr="00EF5121">
              <w:t>3</w:t>
            </w:r>
          </w:p>
        </w:tc>
        <w:tc>
          <w:tcPr>
            <w:tcW w:w="0" w:type="auto"/>
            <w:tcMar>
              <w:top w:w="137" w:type="dxa"/>
              <w:left w:w="0" w:type="dxa"/>
              <w:bottom w:w="137" w:type="dxa"/>
              <w:right w:w="0" w:type="dxa"/>
            </w:tcMar>
            <w:vAlign w:val="bottom"/>
            <w:hideMark/>
          </w:tcPr>
          <w:p w14:paraId="42E7A09E" w14:textId="77777777" w:rsidR="00EF5121" w:rsidRPr="00EF5121" w:rsidRDefault="00EF5121" w:rsidP="00EF5121">
            <w:pPr>
              <w:ind w:firstLineChars="0" w:firstLine="0"/>
            </w:pPr>
            <w:r w:rsidRPr="00EF5121">
              <w:t>4</w:t>
            </w:r>
          </w:p>
        </w:tc>
      </w:tr>
      <w:tr w:rsidR="00EF5121" w:rsidRPr="00EF5121" w14:paraId="7200997C" w14:textId="77777777" w:rsidTr="00EF5121">
        <w:tc>
          <w:tcPr>
            <w:tcW w:w="0" w:type="auto"/>
            <w:tcMar>
              <w:top w:w="137" w:type="dxa"/>
              <w:left w:w="0" w:type="dxa"/>
              <w:bottom w:w="137" w:type="dxa"/>
              <w:right w:w="0" w:type="dxa"/>
            </w:tcMar>
            <w:vAlign w:val="bottom"/>
            <w:hideMark/>
          </w:tcPr>
          <w:p w14:paraId="4C983E60" w14:textId="77777777" w:rsidR="00EF5121" w:rsidRPr="00EF5121" w:rsidRDefault="00EF5121" w:rsidP="00EF5121">
            <w:pPr>
              <w:ind w:firstLineChars="0" w:firstLine="0"/>
            </w:pPr>
            <w:r w:rsidRPr="00EF5121">
              <w:t>13</w:t>
            </w:r>
          </w:p>
        </w:tc>
        <w:tc>
          <w:tcPr>
            <w:tcW w:w="0" w:type="auto"/>
            <w:tcMar>
              <w:top w:w="137" w:type="dxa"/>
              <w:left w:w="0" w:type="dxa"/>
              <w:bottom w:w="137" w:type="dxa"/>
              <w:right w:w="0" w:type="dxa"/>
            </w:tcMar>
            <w:vAlign w:val="bottom"/>
            <w:hideMark/>
          </w:tcPr>
          <w:p w14:paraId="079DC0B2" w14:textId="77777777" w:rsidR="00EF5121" w:rsidRPr="00EF5121" w:rsidRDefault="00EF5121" w:rsidP="00EF5121">
            <w:pPr>
              <w:ind w:firstLineChars="0" w:firstLine="0"/>
            </w:pPr>
            <w:r w:rsidRPr="00EF5121">
              <w:t>Have you lacked appetite?</w:t>
            </w:r>
          </w:p>
        </w:tc>
        <w:tc>
          <w:tcPr>
            <w:tcW w:w="0" w:type="auto"/>
            <w:tcMar>
              <w:top w:w="137" w:type="dxa"/>
              <w:left w:w="0" w:type="dxa"/>
              <w:bottom w:w="137" w:type="dxa"/>
              <w:right w:w="0" w:type="dxa"/>
            </w:tcMar>
            <w:vAlign w:val="bottom"/>
            <w:hideMark/>
          </w:tcPr>
          <w:p w14:paraId="49F61BA5" w14:textId="77777777" w:rsidR="00EF5121" w:rsidRPr="00EF5121" w:rsidRDefault="00EF5121" w:rsidP="00EF5121">
            <w:pPr>
              <w:ind w:firstLineChars="0" w:firstLine="0"/>
            </w:pPr>
            <w:r w:rsidRPr="00EF5121">
              <w:t>1</w:t>
            </w:r>
          </w:p>
        </w:tc>
        <w:tc>
          <w:tcPr>
            <w:tcW w:w="0" w:type="auto"/>
            <w:tcMar>
              <w:top w:w="137" w:type="dxa"/>
              <w:left w:w="0" w:type="dxa"/>
              <w:bottom w:w="137" w:type="dxa"/>
              <w:right w:w="0" w:type="dxa"/>
            </w:tcMar>
            <w:vAlign w:val="bottom"/>
            <w:hideMark/>
          </w:tcPr>
          <w:p w14:paraId="018F5E83" w14:textId="77777777" w:rsidR="00EF5121" w:rsidRPr="00EF5121" w:rsidRDefault="00EF5121" w:rsidP="00EF5121">
            <w:pPr>
              <w:ind w:firstLineChars="0" w:firstLine="0"/>
            </w:pPr>
            <w:r w:rsidRPr="00EF5121">
              <w:t>2</w:t>
            </w:r>
          </w:p>
        </w:tc>
        <w:tc>
          <w:tcPr>
            <w:tcW w:w="0" w:type="auto"/>
            <w:tcMar>
              <w:top w:w="137" w:type="dxa"/>
              <w:left w:w="0" w:type="dxa"/>
              <w:bottom w:w="137" w:type="dxa"/>
              <w:right w:w="0" w:type="dxa"/>
            </w:tcMar>
            <w:vAlign w:val="bottom"/>
            <w:hideMark/>
          </w:tcPr>
          <w:p w14:paraId="74298BB2" w14:textId="77777777" w:rsidR="00EF5121" w:rsidRPr="00EF5121" w:rsidRDefault="00EF5121" w:rsidP="00EF5121">
            <w:pPr>
              <w:ind w:firstLineChars="0" w:firstLine="0"/>
            </w:pPr>
            <w:r w:rsidRPr="00EF5121">
              <w:t>3</w:t>
            </w:r>
          </w:p>
        </w:tc>
        <w:tc>
          <w:tcPr>
            <w:tcW w:w="0" w:type="auto"/>
            <w:tcMar>
              <w:top w:w="137" w:type="dxa"/>
              <w:left w:w="0" w:type="dxa"/>
              <w:bottom w:w="137" w:type="dxa"/>
              <w:right w:w="0" w:type="dxa"/>
            </w:tcMar>
            <w:vAlign w:val="bottom"/>
            <w:hideMark/>
          </w:tcPr>
          <w:p w14:paraId="78E13023" w14:textId="77777777" w:rsidR="00EF5121" w:rsidRPr="00EF5121" w:rsidRDefault="00EF5121" w:rsidP="00EF5121">
            <w:pPr>
              <w:ind w:firstLineChars="0" w:firstLine="0"/>
            </w:pPr>
            <w:r w:rsidRPr="00EF5121">
              <w:t>4</w:t>
            </w:r>
          </w:p>
        </w:tc>
      </w:tr>
      <w:tr w:rsidR="00EF5121" w:rsidRPr="00EF5121" w14:paraId="6A70DEBC" w14:textId="77777777" w:rsidTr="00EF5121">
        <w:tc>
          <w:tcPr>
            <w:tcW w:w="0" w:type="auto"/>
            <w:tcMar>
              <w:top w:w="137" w:type="dxa"/>
              <w:left w:w="0" w:type="dxa"/>
              <w:bottom w:w="137" w:type="dxa"/>
              <w:right w:w="0" w:type="dxa"/>
            </w:tcMar>
            <w:vAlign w:val="bottom"/>
            <w:hideMark/>
          </w:tcPr>
          <w:p w14:paraId="1C0D241C" w14:textId="77777777" w:rsidR="00EF5121" w:rsidRPr="00EF5121" w:rsidRDefault="00EF5121" w:rsidP="00EF5121">
            <w:pPr>
              <w:ind w:firstLineChars="0" w:firstLine="0"/>
            </w:pPr>
            <w:r w:rsidRPr="00EF5121">
              <w:t>14</w:t>
            </w:r>
          </w:p>
        </w:tc>
        <w:tc>
          <w:tcPr>
            <w:tcW w:w="0" w:type="auto"/>
            <w:tcMar>
              <w:top w:w="137" w:type="dxa"/>
              <w:left w:w="0" w:type="dxa"/>
              <w:bottom w:w="137" w:type="dxa"/>
              <w:right w:w="0" w:type="dxa"/>
            </w:tcMar>
            <w:vAlign w:val="bottom"/>
            <w:hideMark/>
          </w:tcPr>
          <w:p w14:paraId="3F2EF59A" w14:textId="77777777" w:rsidR="00EF5121" w:rsidRPr="00EF5121" w:rsidRDefault="00EF5121" w:rsidP="00EF5121">
            <w:pPr>
              <w:ind w:firstLineChars="0" w:firstLine="0"/>
            </w:pPr>
            <w:r w:rsidRPr="00EF5121">
              <w:t>Have you felt nauseated?</w:t>
            </w:r>
          </w:p>
        </w:tc>
        <w:tc>
          <w:tcPr>
            <w:tcW w:w="0" w:type="auto"/>
            <w:tcMar>
              <w:top w:w="137" w:type="dxa"/>
              <w:left w:w="0" w:type="dxa"/>
              <w:bottom w:w="137" w:type="dxa"/>
              <w:right w:w="0" w:type="dxa"/>
            </w:tcMar>
            <w:vAlign w:val="bottom"/>
            <w:hideMark/>
          </w:tcPr>
          <w:p w14:paraId="0790EDF7" w14:textId="77777777" w:rsidR="00EF5121" w:rsidRPr="00EF5121" w:rsidRDefault="00EF5121" w:rsidP="00EF5121">
            <w:pPr>
              <w:ind w:firstLineChars="0" w:firstLine="0"/>
            </w:pPr>
            <w:r w:rsidRPr="00EF5121">
              <w:t>1</w:t>
            </w:r>
          </w:p>
        </w:tc>
        <w:tc>
          <w:tcPr>
            <w:tcW w:w="0" w:type="auto"/>
            <w:tcMar>
              <w:top w:w="137" w:type="dxa"/>
              <w:left w:w="0" w:type="dxa"/>
              <w:bottom w:w="137" w:type="dxa"/>
              <w:right w:w="0" w:type="dxa"/>
            </w:tcMar>
            <w:vAlign w:val="bottom"/>
            <w:hideMark/>
          </w:tcPr>
          <w:p w14:paraId="5E05C81D" w14:textId="77777777" w:rsidR="00EF5121" w:rsidRPr="00EF5121" w:rsidRDefault="00EF5121" w:rsidP="00EF5121">
            <w:pPr>
              <w:ind w:firstLineChars="0" w:firstLine="0"/>
            </w:pPr>
            <w:r w:rsidRPr="00EF5121">
              <w:t>2</w:t>
            </w:r>
          </w:p>
        </w:tc>
        <w:tc>
          <w:tcPr>
            <w:tcW w:w="0" w:type="auto"/>
            <w:tcMar>
              <w:top w:w="137" w:type="dxa"/>
              <w:left w:w="0" w:type="dxa"/>
              <w:bottom w:w="137" w:type="dxa"/>
              <w:right w:w="0" w:type="dxa"/>
            </w:tcMar>
            <w:vAlign w:val="bottom"/>
            <w:hideMark/>
          </w:tcPr>
          <w:p w14:paraId="1EDAE0E5" w14:textId="77777777" w:rsidR="00EF5121" w:rsidRPr="00EF5121" w:rsidRDefault="00EF5121" w:rsidP="00EF5121">
            <w:pPr>
              <w:ind w:firstLineChars="0" w:firstLine="0"/>
            </w:pPr>
            <w:r w:rsidRPr="00EF5121">
              <w:t>3</w:t>
            </w:r>
          </w:p>
        </w:tc>
        <w:tc>
          <w:tcPr>
            <w:tcW w:w="0" w:type="auto"/>
            <w:tcMar>
              <w:top w:w="137" w:type="dxa"/>
              <w:left w:w="0" w:type="dxa"/>
              <w:bottom w:w="137" w:type="dxa"/>
              <w:right w:w="0" w:type="dxa"/>
            </w:tcMar>
            <w:vAlign w:val="bottom"/>
            <w:hideMark/>
          </w:tcPr>
          <w:p w14:paraId="4DF27B4C" w14:textId="77777777" w:rsidR="00EF5121" w:rsidRPr="00EF5121" w:rsidRDefault="00EF5121" w:rsidP="00EF5121">
            <w:pPr>
              <w:ind w:firstLineChars="0" w:firstLine="0"/>
            </w:pPr>
            <w:r w:rsidRPr="00EF5121">
              <w:t>4</w:t>
            </w:r>
          </w:p>
        </w:tc>
      </w:tr>
      <w:tr w:rsidR="00EF5121" w:rsidRPr="00EF5121" w14:paraId="6A7672E9" w14:textId="77777777" w:rsidTr="00EF5121">
        <w:tc>
          <w:tcPr>
            <w:tcW w:w="0" w:type="auto"/>
            <w:tcMar>
              <w:top w:w="137" w:type="dxa"/>
              <w:left w:w="0" w:type="dxa"/>
              <w:bottom w:w="137" w:type="dxa"/>
              <w:right w:w="0" w:type="dxa"/>
            </w:tcMar>
            <w:vAlign w:val="bottom"/>
            <w:hideMark/>
          </w:tcPr>
          <w:p w14:paraId="071DC11F" w14:textId="77777777" w:rsidR="00EF5121" w:rsidRPr="00EF5121" w:rsidRDefault="00EF5121" w:rsidP="00EF5121">
            <w:pPr>
              <w:ind w:firstLineChars="0" w:firstLine="0"/>
            </w:pPr>
            <w:r w:rsidRPr="00EF5121">
              <w:t>15</w:t>
            </w:r>
          </w:p>
        </w:tc>
        <w:tc>
          <w:tcPr>
            <w:tcW w:w="0" w:type="auto"/>
            <w:tcMar>
              <w:top w:w="137" w:type="dxa"/>
              <w:left w:w="0" w:type="dxa"/>
              <w:bottom w:w="137" w:type="dxa"/>
              <w:right w:w="0" w:type="dxa"/>
            </w:tcMar>
            <w:vAlign w:val="bottom"/>
            <w:hideMark/>
          </w:tcPr>
          <w:p w14:paraId="1B86682E" w14:textId="77777777" w:rsidR="00EF5121" w:rsidRPr="00EF5121" w:rsidRDefault="00EF5121" w:rsidP="00EF5121">
            <w:pPr>
              <w:ind w:firstLineChars="0" w:firstLine="0"/>
            </w:pPr>
            <w:r w:rsidRPr="00EF5121">
              <w:t>Have you vomited?</w:t>
            </w:r>
          </w:p>
        </w:tc>
        <w:tc>
          <w:tcPr>
            <w:tcW w:w="0" w:type="auto"/>
            <w:tcMar>
              <w:top w:w="137" w:type="dxa"/>
              <w:left w:w="0" w:type="dxa"/>
              <w:bottom w:w="137" w:type="dxa"/>
              <w:right w:w="0" w:type="dxa"/>
            </w:tcMar>
            <w:vAlign w:val="bottom"/>
            <w:hideMark/>
          </w:tcPr>
          <w:p w14:paraId="0E575CBE" w14:textId="77777777" w:rsidR="00EF5121" w:rsidRPr="00EF5121" w:rsidRDefault="00EF5121" w:rsidP="00EF5121">
            <w:pPr>
              <w:ind w:firstLineChars="0" w:firstLine="0"/>
            </w:pPr>
            <w:r w:rsidRPr="00EF5121">
              <w:t>1</w:t>
            </w:r>
          </w:p>
        </w:tc>
        <w:tc>
          <w:tcPr>
            <w:tcW w:w="0" w:type="auto"/>
            <w:tcMar>
              <w:top w:w="137" w:type="dxa"/>
              <w:left w:w="0" w:type="dxa"/>
              <w:bottom w:w="137" w:type="dxa"/>
              <w:right w:w="0" w:type="dxa"/>
            </w:tcMar>
            <w:vAlign w:val="bottom"/>
            <w:hideMark/>
          </w:tcPr>
          <w:p w14:paraId="488DA90F" w14:textId="77777777" w:rsidR="00EF5121" w:rsidRPr="00EF5121" w:rsidRDefault="00EF5121" w:rsidP="00EF5121">
            <w:pPr>
              <w:ind w:firstLineChars="0" w:firstLine="0"/>
            </w:pPr>
            <w:r w:rsidRPr="00EF5121">
              <w:t>2</w:t>
            </w:r>
          </w:p>
        </w:tc>
        <w:tc>
          <w:tcPr>
            <w:tcW w:w="0" w:type="auto"/>
            <w:tcMar>
              <w:top w:w="137" w:type="dxa"/>
              <w:left w:w="0" w:type="dxa"/>
              <w:bottom w:w="137" w:type="dxa"/>
              <w:right w:w="0" w:type="dxa"/>
            </w:tcMar>
            <w:vAlign w:val="bottom"/>
            <w:hideMark/>
          </w:tcPr>
          <w:p w14:paraId="7D9B7B96" w14:textId="77777777" w:rsidR="00EF5121" w:rsidRPr="00EF5121" w:rsidRDefault="00EF5121" w:rsidP="00EF5121">
            <w:pPr>
              <w:ind w:firstLineChars="0" w:firstLine="0"/>
            </w:pPr>
            <w:r w:rsidRPr="00EF5121">
              <w:t>3</w:t>
            </w:r>
          </w:p>
        </w:tc>
        <w:tc>
          <w:tcPr>
            <w:tcW w:w="0" w:type="auto"/>
            <w:tcMar>
              <w:top w:w="137" w:type="dxa"/>
              <w:left w:w="0" w:type="dxa"/>
              <w:bottom w:w="137" w:type="dxa"/>
              <w:right w:w="0" w:type="dxa"/>
            </w:tcMar>
            <w:vAlign w:val="bottom"/>
            <w:hideMark/>
          </w:tcPr>
          <w:p w14:paraId="50E13336" w14:textId="77777777" w:rsidR="00EF5121" w:rsidRPr="00EF5121" w:rsidRDefault="00EF5121" w:rsidP="00EF5121">
            <w:pPr>
              <w:ind w:firstLineChars="0" w:firstLine="0"/>
            </w:pPr>
            <w:r w:rsidRPr="00EF5121">
              <w:t>4</w:t>
            </w:r>
          </w:p>
        </w:tc>
      </w:tr>
      <w:tr w:rsidR="00EF5121" w:rsidRPr="00EF5121" w14:paraId="69CC2DB1" w14:textId="77777777" w:rsidTr="00EF5121">
        <w:tc>
          <w:tcPr>
            <w:tcW w:w="0" w:type="auto"/>
            <w:tcMar>
              <w:top w:w="137" w:type="dxa"/>
              <w:left w:w="0" w:type="dxa"/>
              <w:bottom w:w="137" w:type="dxa"/>
              <w:right w:w="0" w:type="dxa"/>
            </w:tcMar>
            <w:vAlign w:val="bottom"/>
            <w:hideMark/>
          </w:tcPr>
          <w:p w14:paraId="5D233BBF" w14:textId="77777777" w:rsidR="00EF5121" w:rsidRPr="00EF5121" w:rsidRDefault="00EF5121" w:rsidP="00EF5121">
            <w:pPr>
              <w:ind w:firstLineChars="0" w:firstLine="0"/>
            </w:pPr>
          </w:p>
        </w:tc>
        <w:tc>
          <w:tcPr>
            <w:tcW w:w="0" w:type="auto"/>
            <w:tcMar>
              <w:top w:w="137" w:type="dxa"/>
              <w:left w:w="0" w:type="dxa"/>
              <w:bottom w:w="137" w:type="dxa"/>
              <w:right w:w="0" w:type="dxa"/>
            </w:tcMar>
            <w:vAlign w:val="bottom"/>
            <w:hideMark/>
          </w:tcPr>
          <w:p w14:paraId="2BB7E5D4" w14:textId="77777777" w:rsidR="00EF5121" w:rsidRPr="00EF5121" w:rsidRDefault="00EF5121" w:rsidP="00EF5121">
            <w:pPr>
              <w:ind w:firstLineChars="0" w:firstLine="0"/>
            </w:pPr>
          </w:p>
        </w:tc>
        <w:tc>
          <w:tcPr>
            <w:tcW w:w="0" w:type="auto"/>
            <w:tcMar>
              <w:top w:w="137" w:type="dxa"/>
              <w:left w:w="0" w:type="dxa"/>
              <w:bottom w:w="137" w:type="dxa"/>
              <w:right w:w="0" w:type="dxa"/>
            </w:tcMar>
            <w:vAlign w:val="bottom"/>
            <w:hideMark/>
          </w:tcPr>
          <w:p w14:paraId="48F8CEE1" w14:textId="77777777" w:rsidR="00EF5121" w:rsidRPr="00EF5121" w:rsidRDefault="00EF5121" w:rsidP="00EF5121">
            <w:pPr>
              <w:ind w:firstLineChars="0" w:firstLine="0"/>
            </w:pPr>
          </w:p>
        </w:tc>
        <w:tc>
          <w:tcPr>
            <w:tcW w:w="0" w:type="auto"/>
            <w:tcMar>
              <w:top w:w="137" w:type="dxa"/>
              <w:left w:w="0" w:type="dxa"/>
              <w:bottom w:w="137" w:type="dxa"/>
              <w:right w:w="0" w:type="dxa"/>
            </w:tcMar>
            <w:vAlign w:val="bottom"/>
            <w:hideMark/>
          </w:tcPr>
          <w:p w14:paraId="0C2577EA" w14:textId="77777777" w:rsidR="00EF5121" w:rsidRPr="00EF5121" w:rsidRDefault="00EF5121" w:rsidP="00EF5121">
            <w:pPr>
              <w:ind w:firstLineChars="0" w:firstLine="0"/>
            </w:pPr>
          </w:p>
        </w:tc>
        <w:tc>
          <w:tcPr>
            <w:tcW w:w="0" w:type="auto"/>
            <w:tcMar>
              <w:top w:w="137" w:type="dxa"/>
              <w:left w:w="0" w:type="dxa"/>
              <w:bottom w:w="137" w:type="dxa"/>
              <w:right w:w="0" w:type="dxa"/>
            </w:tcMar>
            <w:vAlign w:val="bottom"/>
            <w:hideMark/>
          </w:tcPr>
          <w:p w14:paraId="14760E3F" w14:textId="77777777" w:rsidR="00EF5121" w:rsidRPr="00EF5121" w:rsidRDefault="00EF5121" w:rsidP="00EF5121">
            <w:pPr>
              <w:ind w:firstLineChars="0" w:firstLine="0"/>
            </w:pPr>
          </w:p>
        </w:tc>
        <w:tc>
          <w:tcPr>
            <w:tcW w:w="0" w:type="auto"/>
            <w:tcMar>
              <w:top w:w="137" w:type="dxa"/>
              <w:left w:w="0" w:type="dxa"/>
              <w:bottom w:w="137" w:type="dxa"/>
              <w:right w:w="0" w:type="dxa"/>
            </w:tcMar>
            <w:vAlign w:val="bottom"/>
            <w:hideMark/>
          </w:tcPr>
          <w:p w14:paraId="100D503F" w14:textId="77777777" w:rsidR="00EF5121" w:rsidRPr="00EF5121" w:rsidRDefault="00EF5121" w:rsidP="00EF5121">
            <w:pPr>
              <w:ind w:firstLineChars="0" w:firstLine="0"/>
            </w:pPr>
          </w:p>
        </w:tc>
      </w:tr>
      <w:tr w:rsidR="00EF5121" w:rsidRPr="00EF5121" w14:paraId="06E60DE2" w14:textId="77777777" w:rsidTr="00EF5121">
        <w:tc>
          <w:tcPr>
            <w:tcW w:w="0" w:type="auto"/>
            <w:tcMar>
              <w:top w:w="137" w:type="dxa"/>
              <w:left w:w="0" w:type="dxa"/>
              <w:bottom w:w="137" w:type="dxa"/>
              <w:right w:w="0" w:type="dxa"/>
            </w:tcMar>
            <w:vAlign w:val="bottom"/>
            <w:hideMark/>
          </w:tcPr>
          <w:p w14:paraId="5901D0F7" w14:textId="77777777" w:rsidR="00EF5121" w:rsidRPr="00EF5121" w:rsidRDefault="00EF5121" w:rsidP="00EF5121">
            <w:pPr>
              <w:ind w:firstLineChars="0" w:firstLine="0"/>
            </w:pPr>
            <w:r w:rsidRPr="00EF5121">
              <w:t>16</w:t>
            </w:r>
          </w:p>
        </w:tc>
        <w:tc>
          <w:tcPr>
            <w:tcW w:w="0" w:type="auto"/>
            <w:tcMar>
              <w:top w:w="137" w:type="dxa"/>
              <w:left w:w="0" w:type="dxa"/>
              <w:bottom w:w="137" w:type="dxa"/>
              <w:right w:w="0" w:type="dxa"/>
            </w:tcMar>
            <w:vAlign w:val="bottom"/>
            <w:hideMark/>
          </w:tcPr>
          <w:p w14:paraId="35BA82A0" w14:textId="77777777" w:rsidR="00EF5121" w:rsidRPr="00EF5121" w:rsidRDefault="00EF5121" w:rsidP="00EF5121">
            <w:pPr>
              <w:ind w:firstLineChars="0" w:firstLine="0"/>
            </w:pPr>
            <w:r w:rsidRPr="00EF5121">
              <w:t>Have you been constipated?</w:t>
            </w:r>
          </w:p>
        </w:tc>
        <w:tc>
          <w:tcPr>
            <w:tcW w:w="0" w:type="auto"/>
            <w:tcMar>
              <w:top w:w="137" w:type="dxa"/>
              <w:left w:w="0" w:type="dxa"/>
              <w:bottom w:w="137" w:type="dxa"/>
              <w:right w:w="0" w:type="dxa"/>
            </w:tcMar>
            <w:vAlign w:val="bottom"/>
            <w:hideMark/>
          </w:tcPr>
          <w:p w14:paraId="4F32075F" w14:textId="77777777" w:rsidR="00EF5121" w:rsidRPr="00EF5121" w:rsidRDefault="00EF5121" w:rsidP="00EF5121">
            <w:pPr>
              <w:ind w:firstLineChars="0" w:firstLine="0"/>
            </w:pPr>
            <w:r w:rsidRPr="00EF5121">
              <w:t>1</w:t>
            </w:r>
          </w:p>
        </w:tc>
        <w:tc>
          <w:tcPr>
            <w:tcW w:w="0" w:type="auto"/>
            <w:tcMar>
              <w:top w:w="137" w:type="dxa"/>
              <w:left w:w="0" w:type="dxa"/>
              <w:bottom w:w="137" w:type="dxa"/>
              <w:right w:w="0" w:type="dxa"/>
            </w:tcMar>
            <w:vAlign w:val="bottom"/>
            <w:hideMark/>
          </w:tcPr>
          <w:p w14:paraId="4D5199C8" w14:textId="77777777" w:rsidR="00EF5121" w:rsidRPr="00EF5121" w:rsidRDefault="00EF5121" w:rsidP="00EF5121">
            <w:pPr>
              <w:ind w:firstLineChars="0" w:firstLine="0"/>
            </w:pPr>
            <w:r w:rsidRPr="00EF5121">
              <w:t>2</w:t>
            </w:r>
          </w:p>
        </w:tc>
        <w:tc>
          <w:tcPr>
            <w:tcW w:w="0" w:type="auto"/>
            <w:tcMar>
              <w:top w:w="137" w:type="dxa"/>
              <w:left w:w="0" w:type="dxa"/>
              <w:bottom w:w="137" w:type="dxa"/>
              <w:right w:w="0" w:type="dxa"/>
            </w:tcMar>
            <w:vAlign w:val="bottom"/>
            <w:hideMark/>
          </w:tcPr>
          <w:p w14:paraId="4E85786E" w14:textId="77777777" w:rsidR="00EF5121" w:rsidRPr="00EF5121" w:rsidRDefault="00EF5121" w:rsidP="00EF5121">
            <w:pPr>
              <w:ind w:firstLineChars="0" w:firstLine="0"/>
            </w:pPr>
            <w:r w:rsidRPr="00EF5121">
              <w:t>3</w:t>
            </w:r>
          </w:p>
        </w:tc>
        <w:tc>
          <w:tcPr>
            <w:tcW w:w="0" w:type="auto"/>
            <w:tcMar>
              <w:top w:w="137" w:type="dxa"/>
              <w:left w:w="0" w:type="dxa"/>
              <w:bottom w:w="137" w:type="dxa"/>
              <w:right w:w="0" w:type="dxa"/>
            </w:tcMar>
            <w:vAlign w:val="bottom"/>
            <w:hideMark/>
          </w:tcPr>
          <w:p w14:paraId="7169E794" w14:textId="77777777" w:rsidR="00EF5121" w:rsidRPr="00EF5121" w:rsidRDefault="00EF5121" w:rsidP="00EF5121">
            <w:pPr>
              <w:ind w:firstLineChars="0" w:firstLine="0"/>
            </w:pPr>
            <w:r w:rsidRPr="00EF5121">
              <w:t>4</w:t>
            </w:r>
          </w:p>
        </w:tc>
      </w:tr>
      <w:tr w:rsidR="00EF5121" w:rsidRPr="00EF5121" w14:paraId="36898949" w14:textId="77777777" w:rsidTr="00EF5121">
        <w:tc>
          <w:tcPr>
            <w:tcW w:w="0" w:type="auto"/>
            <w:tcMar>
              <w:top w:w="137" w:type="dxa"/>
              <w:left w:w="0" w:type="dxa"/>
              <w:bottom w:w="137" w:type="dxa"/>
              <w:right w:w="0" w:type="dxa"/>
            </w:tcMar>
            <w:vAlign w:val="bottom"/>
            <w:hideMark/>
          </w:tcPr>
          <w:p w14:paraId="42AF46FB" w14:textId="77777777" w:rsidR="00EF5121" w:rsidRPr="00EF5121" w:rsidRDefault="00EF5121" w:rsidP="00EF5121">
            <w:pPr>
              <w:ind w:firstLineChars="0" w:firstLine="0"/>
            </w:pPr>
            <w:r w:rsidRPr="00EF5121">
              <w:lastRenderedPageBreak/>
              <w:t>17</w:t>
            </w:r>
          </w:p>
        </w:tc>
        <w:tc>
          <w:tcPr>
            <w:tcW w:w="0" w:type="auto"/>
            <w:tcMar>
              <w:top w:w="137" w:type="dxa"/>
              <w:left w:w="0" w:type="dxa"/>
              <w:bottom w:w="137" w:type="dxa"/>
              <w:right w:w="0" w:type="dxa"/>
            </w:tcMar>
            <w:vAlign w:val="bottom"/>
            <w:hideMark/>
          </w:tcPr>
          <w:p w14:paraId="5942E7A5" w14:textId="77777777" w:rsidR="00EF5121" w:rsidRPr="00EF5121" w:rsidRDefault="00EF5121" w:rsidP="00EF5121">
            <w:pPr>
              <w:ind w:firstLineChars="0" w:firstLine="0"/>
            </w:pPr>
            <w:r w:rsidRPr="00EF5121">
              <w:t>Have you had diarrhea?</w:t>
            </w:r>
          </w:p>
        </w:tc>
        <w:tc>
          <w:tcPr>
            <w:tcW w:w="0" w:type="auto"/>
            <w:tcMar>
              <w:top w:w="137" w:type="dxa"/>
              <w:left w:w="0" w:type="dxa"/>
              <w:bottom w:w="137" w:type="dxa"/>
              <w:right w:w="0" w:type="dxa"/>
            </w:tcMar>
            <w:vAlign w:val="bottom"/>
            <w:hideMark/>
          </w:tcPr>
          <w:p w14:paraId="76BD8452" w14:textId="77777777" w:rsidR="00EF5121" w:rsidRPr="00EF5121" w:rsidRDefault="00EF5121" w:rsidP="00EF5121">
            <w:pPr>
              <w:ind w:firstLineChars="0" w:firstLine="0"/>
            </w:pPr>
            <w:r w:rsidRPr="00EF5121">
              <w:t>1</w:t>
            </w:r>
          </w:p>
        </w:tc>
        <w:tc>
          <w:tcPr>
            <w:tcW w:w="0" w:type="auto"/>
            <w:tcMar>
              <w:top w:w="137" w:type="dxa"/>
              <w:left w:w="0" w:type="dxa"/>
              <w:bottom w:w="137" w:type="dxa"/>
              <w:right w:w="0" w:type="dxa"/>
            </w:tcMar>
            <w:vAlign w:val="bottom"/>
            <w:hideMark/>
          </w:tcPr>
          <w:p w14:paraId="5F8A46C2" w14:textId="77777777" w:rsidR="00EF5121" w:rsidRPr="00EF5121" w:rsidRDefault="00EF5121" w:rsidP="00EF5121">
            <w:pPr>
              <w:ind w:firstLineChars="0" w:firstLine="0"/>
            </w:pPr>
            <w:r w:rsidRPr="00EF5121">
              <w:t>2</w:t>
            </w:r>
          </w:p>
        </w:tc>
        <w:tc>
          <w:tcPr>
            <w:tcW w:w="0" w:type="auto"/>
            <w:tcMar>
              <w:top w:w="137" w:type="dxa"/>
              <w:left w:w="0" w:type="dxa"/>
              <w:bottom w:w="137" w:type="dxa"/>
              <w:right w:w="0" w:type="dxa"/>
            </w:tcMar>
            <w:vAlign w:val="bottom"/>
            <w:hideMark/>
          </w:tcPr>
          <w:p w14:paraId="56C95BD0" w14:textId="77777777" w:rsidR="00EF5121" w:rsidRPr="00EF5121" w:rsidRDefault="00EF5121" w:rsidP="00EF5121">
            <w:pPr>
              <w:ind w:firstLineChars="0" w:firstLine="0"/>
            </w:pPr>
            <w:r w:rsidRPr="00EF5121">
              <w:t>3</w:t>
            </w:r>
          </w:p>
        </w:tc>
        <w:tc>
          <w:tcPr>
            <w:tcW w:w="0" w:type="auto"/>
            <w:tcMar>
              <w:top w:w="137" w:type="dxa"/>
              <w:left w:w="0" w:type="dxa"/>
              <w:bottom w:w="137" w:type="dxa"/>
              <w:right w:w="0" w:type="dxa"/>
            </w:tcMar>
            <w:vAlign w:val="bottom"/>
            <w:hideMark/>
          </w:tcPr>
          <w:p w14:paraId="05D42484" w14:textId="77777777" w:rsidR="00EF5121" w:rsidRPr="00EF5121" w:rsidRDefault="00EF5121" w:rsidP="00EF5121">
            <w:pPr>
              <w:ind w:firstLineChars="0" w:firstLine="0"/>
            </w:pPr>
            <w:r w:rsidRPr="00EF5121">
              <w:t>4</w:t>
            </w:r>
          </w:p>
        </w:tc>
      </w:tr>
      <w:tr w:rsidR="00EF5121" w:rsidRPr="00EF5121" w14:paraId="10767FBD" w14:textId="77777777" w:rsidTr="00EF5121">
        <w:tc>
          <w:tcPr>
            <w:tcW w:w="0" w:type="auto"/>
            <w:tcMar>
              <w:top w:w="137" w:type="dxa"/>
              <w:left w:w="0" w:type="dxa"/>
              <w:bottom w:w="137" w:type="dxa"/>
              <w:right w:w="0" w:type="dxa"/>
            </w:tcMar>
            <w:vAlign w:val="bottom"/>
            <w:hideMark/>
          </w:tcPr>
          <w:p w14:paraId="55648B3D" w14:textId="77777777" w:rsidR="00EF5121" w:rsidRPr="00EF5121" w:rsidRDefault="00EF5121" w:rsidP="00EF5121">
            <w:pPr>
              <w:ind w:firstLineChars="0" w:firstLine="0"/>
            </w:pPr>
            <w:r w:rsidRPr="00EF5121">
              <w:t>18</w:t>
            </w:r>
          </w:p>
        </w:tc>
        <w:tc>
          <w:tcPr>
            <w:tcW w:w="0" w:type="auto"/>
            <w:tcMar>
              <w:top w:w="137" w:type="dxa"/>
              <w:left w:w="0" w:type="dxa"/>
              <w:bottom w:w="137" w:type="dxa"/>
              <w:right w:w="0" w:type="dxa"/>
            </w:tcMar>
            <w:vAlign w:val="bottom"/>
            <w:hideMark/>
          </w:tcPr>
          <w:p w14:paraId="0D3E7536" w14:textId="77777777" w:rsidR="00EF5121" w:rsidRPr="00EF5121" w:rsidRDefault="00EF5121" w:rsidP="00EF5121">
            <w:pPr>
              <w:ind w:firstLineChars="0" w:firstLine="0"/>
            </w:pPr>
            <w:r w:rsidRPr="00EF5121">
              <w:t>Were you tired?</w:t>
            </w:r>
          </w:p>
        </w:tc>
        <w:tc>
          <w:tcPr>
            <w:tcW w:w="0" w:type="auto"/>
            <w:tcMar>
              <w:top w:w="137" w:type="dxa"/>
              <w:left w:w="0" w:type="dxa"/>
              <w:bottom w:w="137" w:type="dxa"/>
              <w:right w:w="0" w:type="dxa"/>
            </w:tcMar>
            <w:vAlign w:val="bottom"/>
            <w:hideMark/>
          </w:tcPr>
          <w:p w14:paraId="3023481F" w14:textId="77777777" w:rsidR="00EF5121" w:rsidRPr="00EF5121" w:rsidRDefault="00EF5121" w:rsidP="00EF5121">
            <w:pPr>
              <w:ind w:firstLineChars="0" w:firstLine="0"/>
            </w:pPr>
            <w:r w:rsidRPr="00EF5121">
              <w:t>1</w:t>
            </w:r>
          </w:p>
        </w:tc>
        <w:tc>
          <w:tcPr>
            <w:tcW w:w="0" w:type="auto"/>
            <w:tcMar>
              <w:top w:w="137" w:type="dxa"/>
              <w:left w:w="0" w:type="dxa"/>
              <w:bottom w:w="137" w:type="dxa"/>
              <w:right w:w="0" w:type="dxa"/>
            </w:tcMar>
            <w:vAlign w:val="bottom"/>
            <w:hideMark/>
          </w:tcPr>
          <w:p w14:paraId="5492AD3E" w14:textId="77777777" w:rsidR="00EF5121" w:rsidRPr="00EF5121" w:rsidRDefault="00EF5121" w:rsidP="00EF5121">
            <w:pPr>
              <w:ind w:firstLineChars="0" w:firstLine="0"/>
            </w:pPr>
            <w:r w:rsidRPr="00EF5121">
              <w:t>2</w:t>
            </w:r>
          </w:p>
        </w:tc>
        <w:tc>
          <w:tcPr>
            <w:tcW w:w="0" w:type="auto"/>
            <w:tcMar>
              <w:top w:w="137" w:type="dxa"/>
              <w:left w:w="0" w:type="dxa"/>
              <w:bottom w:w="137" w:type="dxa"/>
              <w:right w:w="0" w:type="dxa"/>
            </w:tcMar>
            <w:vAlign w:val="bottom"/>
            <w:hideMark/>
          </w:tcPr>
          <w:p w14:paraId="1A0D1784" w14:textId="77777777" w:rsidR="00EF5121" w:rsidRPr="00EF5121" w:rsidRDefault="00EF5121" w:rsidP="00EF5121">
            <w:pPr>
              <w:ind w:firstLineChars="0" w:firstLine="0"/>
            </w:pPr>
            <w:r w:rsidRPr="00EF5121">
              <w:t>3</w:t>
            </w:r>
          </w:p>
        </w:tc>
        <w:tc>
          <w:tcPr>
            <w:tcW w:w="0" w:type="auto"/>
            <w:tcMar>
              <w:top w:w="137" w:type="dxa"/>
              <w:left w:w="0" w:type="dxa"/>
              <w:bottom w:w="137" w:type="dxa"/>
              <w:right w:w="0" w:type="dxa"/>
            </w:tcMar>
            <w:vAlign w:val="bottom"/>
            <w:hideMark/>
          </w:tcPr>
          <w:p w14:paraId="034BDD54" w14:textId="77777777" w:rsidR="00EF5121" w:rsidRPr="00EF5121" w:rsidRDefault="00EF5121" w:rsidP="00EF5121">
            <w:pPr>
              <w:ind w:firstLineChars="0" w:firstLine="0"/>
            </w:pPr>
            <w:r w:rsidRPr="00EF5121">
              <w:t>4</w:t>
            </w:r>
          </w:p>
        </w:tc>
      </w:tr>
      <w:tr w:rsidR="00EF5121" w:rsidRPr="00EF5121" w14:paraId="6FEC4147" w14:textId="77777777" w:rsidTr="00EF5121">
        <w:tc>
          <w:tcPr>
            <w:tcW w:w="0" w:type="auto"/>
            <w:tcMar>
              <w:top w:w="137" w:type="dxa"/>
              <w:left w:w="0" w:type="dxa"/>
              <w:bottom w:w="137" w:type="dxa"/>
              <w:right w:w="0" w:type="dxa"/>
            </w:tcMar>
            <w:vAlign w:val="bottom"/>
            <w:hideMark/>
          </w:tcPr>
          <w:p w14:paraId="2D0F2D30" w14:textId="77777777" w:rsidR="00EF5121" w:rsidRPr="00EF5121" w:rsidRDefault="00EF5121" w:rsidP="00EF5121">
            <w:pPr>
              <w:ind w:firstLineChars="0" w:firstLine="0"/>
            </w:pPr>
            <w:r w:rsidRPr="00EF5121">
              <w:t>19</w:t>
            </w:r>
          </w:p>
        </w:tc>
        <w:tc>
          <w:tcPr>
            <w:tcW w:w="0" w:type="auto"/>
            <w:tcMar>
              <w:top w:w="137" w:type="dxa"/>
              <w:left w:w="0" w:type="dxa"/>
              <w:bottom w:w="137" w:type="dxa"/>
              <w:right w:w="0" w:type="dxa"/>
            </w:tcMar>
            <w:vAlign w:val="bottom"/>
            <w:hideMark/>
          </w:tcPr>
          <w:p w14:paraId="3A454568" w14:textId="77777777" w:rsidR="00EF5121" w:rsidRPr="00EF5121" w:rsidRDefault="00EF5121" w:rsidP="00EF5121">
            <w:pPr>
              <w:ind w:firstLineChars="0" w:firstLine="0"/>
            </w:pPr>
            <w:r w:rsidRPr="00EF5121">
              <w:t>Did pain interfere with your daily activities?</w:t>
            </w:r>
          </w:p>
        </w:tc>
        <w:tc>
          <w:tcPr>
            <w:tcW w:w="0" w:type="auto"/>
            <w:tcMar>
              <w:top w:w="137" w:type="dxa"/>
              <w:left w:w="0" w:type="dxa"/>
              <w:bottom w:w="137" w:type="dxa"/>
              <w:right w:w="0" w:type="dxa"/>
            </w:tcMar>
            <w:vAlign w:val="bottom"/>
            <w:hideMark/>
          </w:tcPr>
          <w:p w14:paraId="0E847EC0" w14:textId="77777777" w:rsidR="00EF5121" w:rsidRPr="00EF5121" w:rsidRDefault="00EF5121" w:rsidP="00EF5121">
            <w:pPr>
              <w:ind w:firstLineChars="0" w:firstLine="0"/>
            </w:pPr>
            <w:r w:rsidRPr="00EF5121">
              <w:t>1</w:t>
            </w:r>
          </w:p>
        </w:tc>
        <w:tc>
          <w:tcPr>
            <w:tcW w:w="0" w:type="auto"/>
            <w:tcMar>
              <w:top w:w="137" w:type="dxa"/>
              <w:left w:w="0" w:type="dxa"/>
              <w:bottom w:w="137" w:type="dxa"/>
              <w:right w:w="0" w:type="dxa"/>
            </w:tcMar>
            <w:vAlign w:val="bottom"/>
            <w:hideMark/>
          </w:tcPr>
          <w:p w14:paraId="0BFF48AC" w14:textId="77777777" w:rsidR="00EF5121" w:rsidRPr="00EF5121" w:rsidRDefault="00EF5121" w:rsidP="00EF5121">
            <w:pPr>
              <w:ind w:firstLineChars="0" w:firstLine="0"/>
            </w:pPr>
            <w:r w:rsidRPr="00EF5121">
              <w:t>2</w:t>
            </w:r>
          </w:p>
        </w:tc>
        <w:tc>
          <w:tcPr>
            <w:tcW w:w="0" w:type="auto"/>
            <w:tcMar>
              <w:top w:w="137" w:type="dxa"/>
              <w:left w:w="0" w:type="dxa"/>
              <w:bottom w:w="137" w:type="dxa"/>
              <w:right w:w="0" w:type="dxa"/>
            </w:tcMar>
            <w:vAlign w:val="bottom"/>
            <w:hideMark/>
          </w:tcPr>
          <w:p w14:paraId="5B939572" w14:textId="77777777" w:rsidR="00EF5121" w:rsidRPr="00EF5121" w:rsidRDefault="00EF5121" w:rsidP="00EF5121">
            <w:pPr>
              <w:ind w:firstLineChars="0" w:firstLine="0"/>
            </w:pPr>
            <w:r w:rsidRPr="00EF5121">
              <w:t>3</w:t>
            </w:r>
          </w:p>
        </w:tc>
        <w:tc>
          <w:tcPr>
            <w:tcW w:w="0" w:type="auto"/>
            <w:tcMar>
              <w:top w:w="137" w:type="dxa"/>
              <w:left w:w="0" w:type="dxa"/>
              <w:bottom w:w="137" w:type="dxa"/>
              <w:right w:w="0" w:type="dxa"/>
            </w:tcMar>
            <w:vAlign w:val="bottom"/>
            <w:hideMark/>
          </w:tcPr>
          <w:p w14:paraId="47D921A3" w14:textId="77777777" w:rsidR="00EF5121" w:rsidRPr="00EF5121" w:rsidRDefault="00EF5121" w:rsidP="00EF5121">
            <w:pPr>
              <w:ind w:firstLineChars="0" w:firstLine="0"/>
            </w:pPr>
            <w:r w:rsidRPr="00EF5121">
              <w:t>4</w:t>
            </w:r>
          </w:p>
        </w:tc>
      </w:tr>
      <w:tr w:rsidR="00EF5121" w:rsidRPr="00EF5121" w14:paraId="2574594F" w14:textId="77777777" w:rsidTr="00EF5121">
        <w:tc>
          <w:tcPr>
            <w:tcW w:w="0" w:type="auto"/>
            <w:tcMar>
              <w:top w:w="137" w:type="dxa"/>
              <w:left w:w="0" w:type="dxa"/>
              <w:bottom w:w="137" w:type="dxa"/>
              <w:right w:w="0" w:type="dxa"/>
            </w:tcMar>
            <w:vAlign w:val="bottom"/>
            <w:hideMark/>
          </w:tcPr>
          <w:p w14:paraId="5591438B" w14:textId="77777777" w:rsidR="00EF5121" w:rsidRPr="00EF5121" w:rsidRDefault="00EF5121" w:rsidP="00EF5121">
            <w:pPr>
              <w:ind w:firstLineChars="0" w:firstLine="0"/>
            </w:pPr>
            <w:r w:rsidRPr="00EF5121">
              <w:t>20</w:t>
            </w:r>
          </w:p>
        </w:tc>
        <w:tc>
          <w:tcPr>
            <w:tcW w:w="0" w:type="auto"/>
            <w:tcMar>
              <w:top w:w="137" w:type="dxa"/>
              <w:left w:w="0" w:type="dxa"/>
              <w:bottom w:w="137" w:type="dxa"/>
              <w:right w:w="0" w:type="dxa"/>
            </w:tcMar>
            <w:vAlign w:val="bottom"/>
            <w:hideMark/>
          </w:tcPr>
          <w:p w14:paraId="40D903FD" w14:textId="77777777" w:rsidR="00EF5121" w:rsidRPr="00EF5121" w:rsidRDefault="00EF5121" w:rsidP="00EF5121">
            <w:pPr>
              <w:ind w:firstLineChars="0" w:firstLine="0"/>
            </w:pPr>
            <w:r w:rsidRPr="00EF5121">
              <w:t>Have you had difficulty in concentrating on things, like reading a newspaper or watching television?</w:t>
            </w:r>
          </w:p>
        </w:tc>
        <w:tc>
          <w:tcPr>
            <w:tcW w:w="0" w:type="auto"/>
            <w:tcMar>
              <w:top w:w="137" w:type="dxa"/>
              <w:left w:w="0" w:type="dxa"/>
              <w:bottom w:w="137" w:type="dxa"/>
              <w:right w:w="0" w:type="dxa"/>
            </w:tcMar>
            <w:vAlign w:val="bottom"/>
            <w:hideMark/>
          </w:tcPr>
          <w:p w14:paraId="607AC83E" w14:textId="77777777" w:rsidR="00EF5121" w:rsidRPr="00EF5121" w:rsidRDefault="00EF5121" w:rsidP="00EF5121">
            <w:pPr>
              <w:ind w:firstLineChars="0" w:firstLine="0"/>
            </w:pPr>
            <w:r w:rsidRPr="00EF5121">
              <w:t>1</w:t>
            </w:r>
          </w:p>
        </w:tc>
        <w:tc>
          <w:tcPr>
            <w:tcW w:w="0" w:type="auto"/>
            <w:tcMar>
              <w:top w:w="137" w:type="dxa"/>
              <w:left w:w="0" w:type="dxa"/>
              <w:bottom w:w="137" w:type="dxa"/>
              <w:right w:w="0" w:type="dxa"/>
            </w:tcMar>
            <w:vAlign w:val="bottom"/>
            <w:hideMark/>
          </w:tcPr>
          <w:p w14:paraId="6160C95D" w14:textId="77777777" w:rsidR="00EF5121" w:rsidRPr="00EF5121" w:rsidRDefault="00EF5121" w:rsidP="00EF5121">
            <w:pPr>
              <w:ind w:firstLineChars="0" w:firstLine="0"/>
            </w:pPr>
            <w:r w:rsidRPr="00EF5121">
              <w:t>2</w:t>
            </w:r>
          </w:p>
        </w:tc>
        <w:tc>
          <w:tcPr>
            <w:tcW w:w="0" w:type="auto"/>
            <w:tcMar>
              <w:top w:w="137" w:type="dxa"/>
              <w:left w:w="0" w:type="dxa"/>
              <w:bottom w:w="137" w:type="dxa"/>
              <w:right w:w="0" w:type="dxa"/>
            </w:tcMar>
            <w:vAlign w:val="bottom"/>
            <w:hideMark/>
          </w:tcPr>
          <w:p w14:paraId="5919E2A1" w14:textId="77777777" w:rsidR="00EF5121" w:rsidRPr="00EF5121" w:rsidRDefault="00EF5121" w:rsidP="00EF5121">
            <w:pPr>
              <w:ind w:firstLineChars="0" w:firstLine="0"/>
            </w:pPr>
            <w:r w:rsidRPr="00EF5121">
              <w:t>3</w:t>
            </w:r>
          </w:p>
        </w:tc>
        <w:tc>
          <w:tcPr>
            <w:tcW w:w="0" w:type="auto"/>
            <w:tcMar>
              <w:top w:w="137" w:type="dxa"/>
              <w:left w:w="0" w:type="dxa"/>
              <w:bottom w:w="137" w:type="dxa"/>
              <w:right w:w="0" w:type="dxa"/>
            </w:tcMar>
            <w:vAlign w:val="bottom"/>
            <w:hideMark/>
          </w:tcPr>
          <w:p w14:paraId="51181F44" w14:textId="77777777" w:rsidR="00EF5121" w:rsidRPr="00EF5121" w:rsidRDefault="00EF5121" w:rsidP="00EF5121">
            <w:pPr>
              <w:ind w:firstLineChars="0" w:firstLine="0"/>
            </w:pPr>
            <w:r w:rsidRPr="00EF5121">
              <w:t>4</w:t>
            </w:r>
          </w:p>
        </w:tc>
      </w:tr>
      <w:tr w:rsidR="00EF5121" w:rsidRPr="00EF5121" w14:paraId="61857BBC" w14:textId="77777777" w:rsidTr="00EF5121">
        <w:tc>
          <w:tcPr>
            <w:tcW w:w="0" w:type="auto"/>
            <w:tcMar>
              <w:top w:w="137" w:type="dxa"/>
              <w:left w:w="0" w:type="dxa"/>
              <w:bottom w:w="137" w:type="dxa"/>
              <w:right w:w="0" w:type="dxa"/>
            </w:tcMar>
            <w:vAlign w:val="bottom"/>
            <w:hideMark/>
          </w:tcPr>
          <w:p w14:paraId="7B92EADC" w14:textId="77777777" w:rsidR="00EF5121" w:rsidRPr="00EF5121" w:rsidRDefault="00EF5121" w:rsidP="00EF5121">
            <w:pPr>
              <w:ind w:firstLineChars="0" w:firstLine="0"/>
            </w:pPr>
            <w:r w:rsidRPr="00EF5121">
              <w:t>21</w:t>
            </w:r>
          </w:p>
        </w:tc>
        <w:tc>
          <w:tcPr>
            <w:tcW w:w="0" w:type="auto"/>
            <w:tcMar>
              <w:top w:w="137" w:type="dxa"/>
              <w:left w:w="0" w:type="dxa"/>
              <w:bottom w:w="137" w:type="dxa"/>
              <w:right w:w="0" w:type="dxa"/>
            </w:tcMar>
            <w:vAlign w:val="bottom"/>
            <w:hideMark/>
          </w:tcPr>
          <w:p w14:paraId="4E48FED8" w14:textId="77777777" w:rsidR="00EF5121" w:rsidRPr="00EF5121" w:rsidRDefault="00EF5121" w:rsidP="00EF5121">
            <w:pPr>
              <w:ind w:firstLineChars="0" w:firstLine="0"/>
            </w:pPr>
            <w:r w:rsidRPr="00EF5121">
              <w:t>Did you feel tense?</w:t>
            </w:r>
          </w:p>
        </w:tc>
        <w:tc>
          <w:tcPr>
            <w:tcW w:w="0" w:type="auto"/>
            <w:tcMar>
              <w:top w:w="137" w:type="dxa"/>
              <w:left w:w="0" w:type="dxa"/>
              <w:bottom w:w="137" w:type="dxa"/>
              <w:right w:w="0" w:type="dxa"/>
            </w:tcMar>
            <w:vAlign w:val="bottom"/>
            <w:hideMark/>
          </w:tcPr>
          <w:p w14:paraId="61658726" w14:textId="77777777" w:rsidR="00EF5121" w:rsidRPr="00EF5121" w:rsidRDefault="00EF5121" w:rsidP="00EF5121">
            <w:pPr>
              <w:ind w:firstLineChars="0" w:firstLine="0"/>
            </w:pPr>
            <w:r w:rsidRPr="00EF5121">
              <w:t>1</w:t>
            </w:r>
          </w:p>
        </w:tc>
        <w:tc>
          <w:tcPr>
            <w:tcW w:w="0" w:type="auto"/>
            <w:tcMar>
              <w:top w:w="137" w:type="dxa"/>
              <w:left w:w="0" w:type="dxa"/>
              <w:bottom w:w="137" w:type="dxa"/>
              <w:right w:w="0" w:type="dxa"/>
            </w:tcMar>
            <w:vAlign w:val="bottom"/>
            <w:hideMark/>
          </w:tcPr>
          <w:p w14:paraId="0EFE9F1D" w14:textId="77777777" w:rsidR="00EF5121" w:rsidRPr="00EF5121" w:rsidRDefault="00EF5121" w:rsidP="00EF5121">
            <w:pPr>
              <w:ind w:firstLineChars="0" w:firstLine="0"/>
            </w:pPr>
            <w:r w:rsidRPr="00EF5121">
              <w:t>2</w:t>
            </w:r>
          </w:p>
        </w:tc>
        <w:tc>
          <w:tcPr>
            <w:tcW w:w="0" w:type="auto"/>
            <w:tcMar>
              <w:top w:w="137" w:type="dxa"/>
              <w:left w:w="0" w:type="dxa"/>
              <w:bottom w:w="137" w:type="dxa"/>
              <w:right w:w="0" w:type="dxa"/>
            </w:tcMar>
            <w:vAlign w:val="bottom"/>
            <w:hideMark/>
          </w:tcPr>
          <w:p w14:paraId="592ADB00" w14:textId="77777777" w:rsidR="00EF5121" w:rsidRPr="00EF5121" w:rsidRDefault="00EF5121" w:rsidP="00EF5121">
            <w:pPr>
              <w:ind w:firstLineChars="0" w:firstLine="0"/>
            </w:pPr>
            <w:r w:rsidRPr="00EF5121">
              <w:t>3</w:t>
            </w:r>
          </w:p>
        </w:tc>
        <w:tc>
          <w:tcPr>
            <w:tcW w:w="0" w:type="auto"/>
            <w:tcMar>
              <w:top w:w="137" w:type="dxa"/>
              <w:left w:w="0" w:type="dxa"/>
              <w:bottom w:w="137" w:type="dxa"/>
              <w:right w:w="0" w:type="dxa"/>
            </w:tcMar>
            <w:vAlign w:val="bottom"/>
            <w:hideMark/>
          </w:tcPr>
          <w:p w14:paraId="5C206311" w14:textId="77777777" w:rsidR="00EF5121" w:rsidRPr="00EF5121" w:rsidRDefault="00EF5121" w:rsidP="00EF5121">
            <w:pPr>
              <w:ind w:firstLineChars="0" w:firstLine="0"/>
            </w:pPr>
            <w:r w:rsidRPr="00EF5121">
              <w:t>4</w:t>
            </w:r>
          </w:p>
        </w:tc>
      </w:tr>
      <w:tr w:rsidR="00EF5121" w:rsidRPr="00EF5121" w14:paraId="5EAFFD34" w14:textId="77777777" w:rsidTr="00EF5121">
        <w:tc>
          <w:tcPr>
            <w:tcW w:w="0" w:type="auto"/>
            <w:tcMar>
              <w:top w:w="137" w:type="dxa"/>
              <w:left w:w="0" w:type="dxa"/>
              <w:bottom w:w="137" w:type="dxa"/>
              <w:right w:w="0" w:type="dxa"/>
            </w:tcMar>
            <w:vAlign w:val="bottom"/>
            <w:hideMark/>
          </w:tcPr>
          <w:p w14:paraId="58E8BF1A" w14:textId="77777777" w:rsidR="00EF5121" w:rsidRPr="00EF5121" w:rsidRDefault="00EF5121" w:rsidP="00EF5121">
            <w:pPr>
              <w:ind w:firstLineChars="0" w:firstLine="0"/>
            </w:pPr>
            <w:r w:rsidRPr="00EF5121">
              <w:t>22</w:t>
            </w:r>
          </w:p>
        </w:tc>
        <w:tc>
          <w:tcPr>
            <w:tcW w:w="0" w:type="auto"/>
            <w:tcMar>
              <w:top w:w="137" w:type="dxa"/>
              <w:left w:w="0" w:type="dxa"/>
              <w:bottom w:w="137" w:type="dxa"/>
              <w:right w:w="0" w:type="dxa"/>
            </w:tcMar>
            <w:vAlign w:val="bottom"/>
            <w:hideMark/>
          </w:tcPr>
          <w:p w14:paraId="73F8202F" w14:textId="77777777" w:rsidR="00EF5121" w:rsidRPr="00EF5121" w:rsidRDefault="00EF5121" w:rsidP="00EF5121">
            <w:pPr>
              <w:ind w:firstLineChars="0" w:firstLine="0"/>
            </w:pPr>
            <w:r w:rsidRPr="00EF5121">
              <w:t>Did you worry?</w:t>
            </w:r>
          </w:p>
        </w:tc>
        <w:tc>
          <w:tcPr>
            <w:tcW w:w="0" w:type="auto"/>
            <w:tcMar>
              <w:top w:w="137" w:type="dxa"/>
              <w:left w:w="0" w:type="dxa"/>
              <w:bottom w:w="137" w:type="dxa"/>
              <w:right w:w="0" w:type="dxa"/>
            </w:tcMar>
            <w:vAlign w:val="bottom"/>
            <w:hideMark/>
          </w:tcPr>
          <w:p w14:paraId="10F79FD1" w14:textId="77777777" w:rsidR="00EF5121" w:rsidRPr="00EF5121" w:rsidRDefault="00EF5121" w:rsidP="00EF5121">
            <w:pPr>
              <w:ind w:firstLineChars="0" w:firstLine="0"/>
            </w:pPr>
            <w:r w:rsidRPr="00EF5121">
              <w:t>1</w:t>
            </w:r>
          </w:p>
        </w:tc>
        <w:tc>
          <w:tcPr>
            <w:tcW w:w="0" w:type="auto"/>
            <w:tcMar>
              <w:top w:w="137" w:type="dxa"/>
              <w:left w:w="0" w:type="dxa"/>
              <w:bottom w:w="137" w:type="dxa"/>
              <w:right w:w="0" w:type="dxa"/>
            </w:tcMar>
            <w:vAlign w:val="bottom"/>
            <w:hideMark/>
          </w:tcPr>
          <w:p w14:paraId="06BAC841" w14:textId="77777777" w:rsidR="00EF5121" w:rsidRPr="00EF5121" w:rsidRDefault="00EF5121" w:rsidP="00EF5121">
            <w:pPr>
              <w:ind w:firstLineChars="0" w:firstLine="0"/>
            </w:pPr>
            <w:r w:rsidRPr="00EF5121">
              <w:t>2</w:t>
            </w:r>
          </w:p>
        </w:tc>
        <w:tc>
          <w:tcPr>
            <w:tcW w:w="0" w:type="auto"/>
            <w:tcMar>
              <w:top w:w="137" w:type="dxa"/>
              <w:left w:w="0" w:type="dxa"/>
              <w:bottom w:w="137" w:type="dxa"/>
              <w:right w:w="0" w:type="dxa"/>
            </w:tcMar>
            <w:vAlign w:val="bottom"/>
            <w:hideMark/>
          </w:tcPr>
          <w:p w14:paraId="46A12959" w14:textId="77777777" w:rsidR="00EF5121" w:rsidRPr="00EF5121" w:rsidRDefault="00EF5121" w:rsidP="00EF5121">
            <w:pPr>
              <w:ind w:firstLineChars="0" w:firstLine="0"/>
            </w:pPr>
            <w:r w:rsidRPr="00EF5121">
              <w:t>3</w:t>
            </w:r>
          </w:p>
        </w:tc>
        <w:tc>
          <w:tcPr>
            <w:tcW w:w="0" w:type="auto"/>
            <w:tcMar>
              <w:top w:w="137" w:type="dxa"/>
              <w:left w:w="0" w:type="dxa"/>
              <w:bottom w:w="137" w:type="dxa"/>
              <w:right w:w="0" w:type="dxa"/>
            </w:tcMar>
            <w:vAlign w:val="bottom"/>
            <w:hideMark/>
          </w:tcPr>
          <w:p w14:paraId="2FBC1CF7" w14:textId="77777777" w:rsidR="00EF5121" w:rsidRPr="00EF5121" w:rsidRDefault="00EF5121" w:rsidP="00EF5121">
            <w:pPr>
              <w:ind w:firstLineChars="0" w:firstLine="0"/>
            </w:pPr>
            <w:r w:rsidRPr="00EF5121">
              <w:t>4</w:t>
            </w:r>
          </w:p>
        </w:tc>
      </w:tr>
      <w:tr w:rsidR="00EF5121" w:rsidRPr="00EF5121" w14:paraId="3B3A9012" w14:textId="77777777" w:rsidTr="00EF5121">
        <w:tc>
          <w:tcPr>
            <w:tcW w:w="0" w:type="auto"/>
            <w:tcMar>
              <w:top w:w="137" w:type="dxa"/>
              <w:left w:w="0" w:type="dxa"/>
              <w:bottom w:w="137" w:type="dxa"/>
              <w:right w:w="0" w:type="dxa"/>
            </w:tcMar>
            <w:vAlign w:val="bottom"/>
            <w:hideMark/>
          </w:tcPr>
          <w:p w14:paraId="2091AD0D" w14:textId="77777777" w:rsidR="00EF5121" w:rsidRPr="00EF5121" w:rsidRDefault="00EF5121" w:rsidP="00EF5121">
            <w:pPr>
              <w:ind w:firstLineChars="0" w:firstLine="0"/>
            </w:pPr>
            <w:r w:rsidRPr="00EF5121">
              <w:t>23</w:t>
            </w:r>
          </w:p>
        </w:tc>
        <w:tc>
          <w:tcPr>
            <w:tcW w:w="0" w:type="auto"/>
            <w:tcMar>
              <w:top w:w="137" w:type="dxa"/>
              <w:left w:w="0" w:type="dxa"/>
              <w:bottom w:w="137" w:type="dxa"/>
              <w:right w:w="0" w:type="dxa"/>
            </w:tcMar>
            <w:vAlign w:val="bottom"/>
            <w:hideMark/>
          </w:tcPr>
          <w:p w14:paraId="0FA89A8D" w14:textId="77777777" w:rsidR="00EF5121" w:rsidRPr="00EF5121" w:rsidRDefault="00EF5121" w:rsidP="00EF5121">
            <w:pPr>
              <w:ind w:firstLineChars="0" w:firstLine="0"/>
            </w:pPr>
            <w:r w:rsidRPr="00EF5121">
              <w:t>Did you feel irritable?</w:t>
            </w:r>
          </w:p>
        </w:tc>
        <w:tc>
          <w:tcPr>
            <w:tcW w:w="0" w:type="auto"/>
            <w:tcMar>
              <w:top w:w="137" w:type="dxa"/>
              <w:left w:w="0" w:type="dxa"/>
              <w:bottom w:w="137" w:type="dxa"/>
              <w:right w:w="0" w:type="dxa"/>
            </w:tcMar>
            <w:vAlign w:val="bottom"/>
            <w:hideMark/>
          </w:tcPr>
          <w:p w14:paraId="523DC9FF" w14:textId="77777777" w:rsidR="00EF5121" w:rsidRPr="00EF5121" w:rsidRDefault="00EF5121" w:rsidP="00EF5121">
            <w:pPr>
              <w:ind w:firstLineChars="0" w:firstLine="0"/>
            </w:pPr>
            <w:r w:rsidRPr="00EF5121">
              <w:t>1</w:t>
            </w:r>
          </w:p>
        </w:tc>
        <w:tc>
          <w:tcPr>
            <w:tcW w:w="0" w:type="auto"/>
            <w:tcMar>
              <w:top w:w="137" w:type="dxa"/>
              <w:left w:w="0" w:type="dxa"/>
              <w:bottom w:w="137" w:type="dxa"/>
              <w:right w:w="0" w:type="dxa"/>
            </w:tcMar>
            <w:vAlign w:val="bottom"/>
            <w:hideMark/>
          </w:tcPr>
          <w:p w14:paraId="277B0D03" w14:textId="77777777" w:rsidR="00EF5121" w:rsidRPr="00EF5121" w:rsidRDefault="00EF5121" w:rsidP="00EF5121">
            <w:pPr>
              <w:ind w:firstLineChars="0" w:firstLine="0"/>
            </w:pPr>
            <w:r w:rsidRPr="00EF5121">
              <w:t>2</w:t>
            </w:r>
          </w:p>
        </w:tc>
        <w:tc>
          <w:tcPr>
            <w:tcW w:w="0" w:type="auto"/>
            <w:tcMar>
              <w:top w:w="137" w:type="dxa"/>
              <w:left w:w="0" w:type="dxa"/>
              <w:bottom w:w="137" w:type="dxa"/>
              <w:right w:w="0" w:type="dxa"/>
            </w:tcMar>
            <w:vAlign w:val="bottom"/>
            <w:hideMark/>
          </w:tcPr>
          <w:p w14:paraId="36AEE99B" w14:textId="77777777" w:rsidR="00EF5121" w:rsidRPr="00EF5121" w:rsidRDefault="00EF5121" w:rsidP="00EF5121">
            <w:pPr>
              <w:ind w:firstLineChars="0" w:firstLine="0"/>
            </w:pPr>
            <w:r w:rsidRPr="00EF5121">
              <w:t>3</w:t>
            </w:r>
          </w:p>
        </w:tc>
        <w:tc>
          <w:tcPr>
            <w:tcW w:w="0" w:type="auto"/>
            <w:tcMar>
              <w:top w:w="137" w:type="dxa"/>
              <w:left w:w="0" w:type="dxa"/>
              <w:bottom w:w="137" w:type="dxa"/>
              <w:right w:w="0" w:type="dxa"/>
            </w:tcMar>
            <w:vAlign w:val="bottom"/>
            <w:hideMark/>
          </w:tcPr>
          <w:p w14:paraId="6F44BE04" w14:textId="77777777" w:rsidR="00EF5121" w:rsidRPr="00EF5121" w:rsidRDefault="00EF5121" w:rsidP="00EF5121">
            <w:pPr>
              <w:ind w:firstLineChars="0" w:firstLine="0"/>
            </w:pPr>
            <w:r w:rsidRPr="00EF5121">
              <w:t>4</w:t>
            </w:r>
          </w:p>
        </w:tc>
      </w:tr>
      <w:tr w:rsidR="00EF5121" w:rsidRPr="00EF5121" w14:paraId="0E1B26D7" w14:textId="77777777" w:rsidTr="00EF5121">
        <w:tc>
          <w:tcPr>
            <w:tcW w:w="0" w:type="auto"/>
            <w:tcMar>
              <w:top w:w="137" w:type="dxa"/>
              <w:left w:w="0" w:type="dxa"/>
              <w:bottom w:w="137" w:type="dxa"/>
              <w:right w:w="0" w:type="dxa"/>
            </w:tcMar>
            <w:vAlign w:val="bottom"/>
            <w:hideMark/>
          </w:tcPr>
          <w:p w14:paraId="50B5DCAD" w14:textId="77777777" w:rsidR="00EF5121" w:rsidRPr="00EF5121" w:rsidRDefault="00EF5121" w:rsidP="00EF5121">
            <w:pPr>
              <w:ind w:firstLineChars="0" w:firstLine="0"/>
            </w:pPr>
            <w:r w:rsidRPr="00EF5121">
              <w:t>24</w:t>
            </w:r>
          </w:p>
        </w:tc>
        <w:tc>
          <w:tcPr>
            <w:tcW w:w="0" w:type="auto"/>
            <w:tcMar>
              <w:top w:w="137" w:type="dxa"/>
              <w:left w:w="0" w:type="dxa"/>
              <w:bottom w:w="137" w:type="dxa"/>
              <w:right w:w="0" w:type="dxa"/>
            </w:tcMar>
            <w:vAlign w:val="bottom"/>
            <w:hideMark/>
          </w:tcPr>
          <w:p w14:paraId="6BDFC664" w14:textId="77777777" w:rsidR="00EF5121" w:rsidRPr="00EF5121" w:rsidRDefault="00EF5121" w:rsidP="00EF5121">
            <w:pPr>
              <w:ind w:firstLineChars="0" w:firstLine="0"/>
            </w:pPr>
            <w:r w:rsidRPr="00EF5121">
              <w:t>Did you feel depressed?</w:t>
            </w:r>
          </w:p>
        </w:tc>
        <w:tc>
          <w:tcPr>
            <w:tcW w:w="0" w:type="auto"/>
            <w:tcMar>
              <w:top w:w="137" w:type="dxa"/>
              <w:left w:w="0" w:type="dxa"/>
              <w:bottom w:w="137" w:type="dxa"/>
              <w:right w:w="0" w:type="dxa"/>
            </w:tcMar>
            <w:vAlign w:val="bottom"/>
            <w:hideMark/>
          </w:tcPr>
          <w:p w14:paraId="02CAD99A" w14:textId="77777777" w:rsidR="00EF5121" w:rsidRPr="00EF5121" w:rsidRDefault="00EF5121" w:rsidP="00EF5121">
            <w:pPr>
              <w:ind w:firstLineChars="0" w:firstLine="0"/>
            </w:pPr>
            <w:r w:rsidRPr="00EF5121">
              <w:t>1</w:t>
            </w:r>
          </w:p>
        </w:tc>
        <w:tc>
          <w:tcPr>
            <w:tcW w:w="0" w:type="auto"/>
            <w:tcMar>
              <w:top w:w="137" w:type="dxa"/>
              <w:left w:w="0" w:type="dxa"/>
              <w:bottom w:w="137" w:type="dxa"/>
              <w:right w:w="0" w:type="dxa"/>
            </w:tcMar>
            <w:vAlign w:val="bottom"/>
            <w:hideMark/>
          </w:tcPr>
          <w:p w14:paraId="3B0A9262" w14:textId="77777777" w:rsidR="00EF5121" w:rsidRPr="00EF5121" w:rsidRDefault="00EF5121" w:rsidP="00EF5121">
            <w:pPr>
              <w:ind w:firstLineChars="0" w:firstLine="0"/>
            </w:pPr>
            <w:r w:rsidRPr="00EF5121">
              <w:t>2</w:t>
            </w:r>
          </w:p>
        </w:tc>
        <w:tc>
          <w:tcPr>
            <w:tcW w:w="0" w:type="auto"/>
            <w:tcMar>
              <w:top w:w="137" w:type="dxa"/>
              <w:left w:w="0" w:type="dxa"/>
              <w:bottom w:w="137" w:type="dxa"/>
              <w:right w:w="0" w:type="dxa"/>
            </w:tcMar>
            <w:vAlign w:val="bottom"/>
            <w:hideMark/>
          </w:tcPr>
          <w:p w14:paraId="1F9E7E3E" w14:textId="77777777" w:rsidR="00EF5121" w:rsidRPr="00EF5121" w:rsidRDefault="00EF5121" w:rsidP="00EF5121">
            <w:pPr>
              <w:ind w:firstLineChars="0" w:firstLine="0"/>
            </w:pPr>
            <w:r w:rsidRPr="00EF5121">
              <w:t>3</w:t>
            </w:r>
          </w:p>
        </w:tc>
        <w:tc>
          <w:tcPr>
            <w:tcW w:w="0" w:type="auto"/>
            <w:tcMar>
              <w:top w:w="137" w:type="dxa"/>
              <w:left w:w="0" w:type="dxa"/>
              <w:bottom w:w="137" w:type="dxa"/>
              <w:right w:w="0" w:type="dxa"/>
            </w:tcMar>
            <w:vAlign w:val="bottom"/>
            <w:hideMark/>
          </w:tcPr>
          <w:p w14:paraId="1E5DC354" w14:textId="77777777" w:rsidR="00EF5121" w:rsidRPr="00EF5121" w:rsidRDefault="00EF5121" w:rsidP="00EF5121">
            <w:pPr>
              <w:ind w:firstLineChars="0" w:firstLine="0"/>
            </w:pPr>
            <w:r w:rsidRPr="00EF5121">
              <w:t>4</w:t>
            </w:r>
          </w:p>
        </w:tc>
      </w:tr>
      <w:tr w:rsidR="00EF5121" w:rsidRPr="00EF5121" w14:paraId="6D1F0B3F" w14:textId="77777777" w:rsidTr="00EF5121">
        <w:tc>
          <w:tcPr>
            <w:tcW w:w="0" w:type="auto"/>
            <w:tcMar>
              <w:top w:w="137" w:type="dxa"/>
              <w:left w:w="0" w:type="dxa"/>
              <w:bottom w:w="137" w:type="dxa"/>
              <w:right w:w="0" w:type="dxa"/>
            </w:tcMar>
            <w:vAlign w:val="bottom"/>
            <w:hideMark/>
          </w:tcPr>
          <w:p w14:paraId="42ADB7DC" w14:textId="77777777" w:rsidR="00EF5121" w:rsidRPr="00EF5121" w:rsidRDefault="00EF5121" w:rsidP="00EF5121">
            <w:pPr>
              <w:ind w:firstLineChars="0" w:firstLine="0"/>
            </w:pPr>
            <w:r w:rsidRPr="00EF5121">
              <w:t>25</w:t>
            </w:r>
          </w:p>
        </w:tc>
        <w:tc>
          <w:tcPr>
            <w:tcW w:w="0" w:type="auto"/>
            <w:tcMar>
              <w:top w:w="137" w:type="dxa"/>
              <w:left w:w="0" w:type="dxa"/>
              <w:bottom w:w="137" w:type="dxa"/>
              <w:right w:w="0" w:type="dxa"/>
            </w:tcMar>
            <w:vAlign w:val="bottom"/>
            <w:hideMark/>
          </w:tcPr>
          <w:p w14:paraId="1D733DC7" w14:textId="77777777" w:rsidR="00EF5121" w:rsidRPr="00EF5121" w:rsidRDefault="00EF5121" w:rsidP="00EF5121">
            <w:pPr>
              <w:ind w:firstLineChars="0" w:firstLine="0"/>
            </w:pPr>
            <w:r w:rsidRPr="00EF5121">
              <w:t>Have you had difficulty remembering things?</w:t>
            </w:r>
          </w:p>
        </w:tc>
        <w:tc>
          <w:tcPr>
            <w:tcW w:w="0" w:type="auto"/>
            <w:tcMar>
              <w:top w:w="137" w:type="dxa"/>
              <w:left w:w="0" w:type="dxa"/>
              <w:bottom w:w="137" w:type="dxa"/>
              <w:right w:w="0" w:type="dxa"/>
            </w:tcMar>
            <w:vAlign w:val="bottom"/>
            <w:hideMark/>
          </w:tcPr>
          <w:p w14:paraId="6915C060" w14:textId="77777777" w:rsidR="00EF5121" w:rsidRPr="00EF5121" w:rsidRDefault="00EF5121" w:rsidP="00EF5121">
            <w:pPr>
              <w:ind w:firstLineChars="0" w:firstLine="0"/>
            </w:pPr>
            <w:r w:rsidRPr="00EF5121">
              <w:t>1</w:t>
            </w:r>
          </w:p>
        </w:tc>
        <w:tc>
          <w:tcPr>
            <w:tcW w:w="0" w:type="auto"/>
            <w:tcMar>
              <w:top w:w="137" w:type="dxa"/>
              <w:left w:w="0" w:type="dxa"/>
              <w:bottom w:w="137" w:type="dxa"/>
              <w:right w:w="0" w:type="dxa"/>
            </w:tcMar>
            <w:vAlign w:val="bottom"/>
            <w:hideMark/>
          </w:tcPr>
          <w:p w14:paraId="02820EDA" w14:textId="77777777" w:rsidR="00EF5121" w:rsidRPr="00EF5121" w:rsidRDefault="00EF5121" w:rsidP="00EF5121">
            <w:pPr>
              <w:ind w:firstLineChars="0" w:firstLine="0"/>
            </w:pPr>
            <w:r w:rsidRPr="00EF5121">
              <w:t>2</w:t>
            </w:r>
          </w:p>
        </w:tc>
        <w:tc>
          <w:tcPr>
            <w:tcW w:w="0" w:type="auto"/>
            <w:tcMar>
              <w:top w:w="137" w:type="dxa"/>
              <w:left w:w="0" w:type="dxa"/>
              <w:bottom w:w="137" w:type="dxa"/>
              <w:right w:w="0" w:type="dxa"/>
            </w:tcMar>
            <w:vAlign w:val="bottom"/>
            <w:hideMark/>
          </w:tcPr>
          <w:p w14:paraId="52806ADB" w14:textId="77777777" w:rsidR="00EF5121" w:rsidRPr="00EF5121" w:rsidRDefault="00EF5121" w:rsidP="00EF5121">
            <w:pPr>
              <w:ind w:firstLineChars="0" w:firstLine="0"/>
            </w:pPr>
            <w:r w:rsidRPr="00EF5121">
              <w:t>3</w:t>
            </w:r>
          </w:p>
        </w:tc>
        <w:tc>
          <w:tcPr>
            <w:tcW w:w="0" w:type="auto"/>
            <w:tcMar>
              <w:top w:w="137" w:type="dxa"/>
              <w:left w:w="0" w:type="dxa"/>
              <w:bottom w:w="137" w:type="dxa"/>
              <w:right w:w="0" w:type="dxa"/>
            </w:tcMar>
            <w:vAlign w:val="bottom"/>
            <w:hideMark/>
          </w:tcPr>
          <w:p w14:paraId="23902D1A" w14:textId="77777777" w:rsidR="00EF5121" w:rsidRPr="00EF5121" w:rsidRDefault="00EF5121" w:rsidP="00EF5121">
            <w:pPr>
              <w:ind w:firstLineChars="0" w:firstLine="0"/>
            </w:pPr>
            <w:r w:rsidRPr="00EF5121">
              <w:t>4</w:t>
            </w:r>
          </w:p>
        </w:tc>
      </w:tr>
      <w:tr w:rsidR="00EF5121" w:rsidRPr="00EF5121" w14:paraId="251A93AB" w14:textId="77777777" w:rsidTr="00EF5121">
        <w:tc>
          <w:tcPr>
            <w:tcW w:w="0" w:type="auto"/>
            <w:tcMar>
              <w:top w:w="137" w:type="dxa"/>
              <w:left w:w="0" w:type="dxa"/>
              <w:bottom w:w="137" w:type="dxa"/>
              <w:right w:w="0" w:type="dxa"/>
            </w:tcMar>
            <w:vAlign w:val="bottom"/>
            <w:hideMark/>
          </w:tcPr>
          <w:p w14:paraId="5AFF50B1" w14:textId="77777777" w:rsidR="00EF5121" w:rsidRPr="00EF5121" w:rsidRDefault="00EF5121" w:rsidP="00EF5121">
            <w:pPr>
              <w:ind w:firstLineChars="0" w:firstLine="0"/>
            </w:pPr>
          </w:p>
        </w:tc>
        <w:tc>
          <w:tcPr>
            <w:tcW w:w="0" w:type="auto"/>
            <w:tcMar>
              <w:top w:w="137" w:type="dxa"/>
              <w:left w:w="0" w:type="dxa"/>
              <w:bottom w:w="137" w:type="dxa"/>
              <w:right w:w="0" w:type="dxa"/>
            </w:tcMar>
            <w:vAlign w:val="bottom"/>
            <w:hideMark/>
          </w:tcPr>
          <w:p w14:paraId="0FC78A38" w14:textId="77777777" w:rsidR="00EF5121" w:rsidRPr="00EF5121" w:rsidRDefault="00EF5121" w:rsidP="00EF5121">
            <w:pPr>
              <w:ind w:firstLineChars="0" w:firstLine="0"/>
            </w:pPr>
          </w:p>
        </w:tc>
        <w:tc>
          <w:tcPr>
            <w:tcW w:w="0" w:type="auto"/>
            <w:tcMar>
              <w:top w:w="137" w:type="dxa"/>
              <w:left w:w="0" w:type="dxa"/>
              <w:bottom w:w="137" w:type="dxa"/>
              <w:right w:w="0" w:type="dxa"/>
            </w:tcMar>
            <w:vAlign w:val="bottom"/>
            <w:hideMark/>
          </w:tcPr>
          <w:p w14:paraId="750E39BE" w14:textId="77777777" w:rsidR="00EF5121" w:rsidRPr="00EF5121" w:rsidRDefault="00EF5121" w:rsidP="00EF5121">
            <w:pPr>
              <w:ind w:firstLineChars="0" w:firstLine="0"/>
            </w:pPr>
          </w:p>
        </w:tc>
        <w:tc>
          <w:tcPr>
            <w:tcW w:w="0" w:type="auto"/>
            <w:tcMar>
              <w:top w:w="137" w:type="dxa"/>
              <w:left w:w="0" w:type="dxa"/>
              <w:bottom w:w="137" w:type="dxa"/>
              <w:right w:w="0" w:type="dxa"/>
            </w:tcMar>
            <w:vAlign w:val="bottom"/>
            <w:hideMark/>
          </w:tcPr>
          <w:p w14:paraId="3DCA1F17" w14:textId="77777777" w:rsidR="00EF5121" w:rsidRPr="00EF5121" w:rsidRDefault="00EF5121" w:rsidP="00EF5121">
            <w:pPr>
              <w:ind w:firstLineChars="0" w:firstLine="0"/>
            </w:pPr>
          </w:p>
        </w:tc>
        <w:tc>
          <w:tcPr>
            <w:tcW w:w="0" w:type="auto"/>
            <w:tcMar>
              <w:top w:w="137" w:type="dxa"/>
              <w:left w:w="0" w:type="dxa"/>
              <w:bottom w:w="137" w:type="dxa"/>
              <w:right w:w="0" w:type="dxa"/>
            </w:tcMar>
            <w:vAlign w:val="bottom"/>
            <w:hideMark/>
          </w:tcPr>
          <w:p w14:paraId="0E1792F2" w14:textId="77777777" w:rsidR="00EF5121" w:rsidRPr="00EF5121" w:rsidRDefault="00EF5121" w:rsidP="00EF5121">
            <w:pPr>
              <w:ind w:firstLineChars="0" w:firstLine="0"/>
            </w:pPr>
          </w:p>
        </w:tc>
        <w:tc>
          <w:tcPr>
            <w:tcW w:w="0" w:type="auto"/>
            <w:tcMar>
              <w:top w:w="137" w:type="dxa"/>
              <w:left w:w="0" w:type="dxa"/>
              <w:bottom w:w="137" w:type="dxa"/>
              <w:right w:w="0" w:type="dxa"/>
            </w:tcMar>
            <w:vAlign w:val="bottom"/>
            <w:hideMark/>
          </w:tcPr>
          <w:p w14:paraId="396CFC5F" w14:textId="77777777" w:rsidR="00EF5121" w:rsidRPr="00EF5121" w:rsidRDefault="00EF5121" w:rsidP="00EF5121">
            <w:pPr>
              <w:ind w:firstLineChars="0" w:firstLine="0"/>
            </w:pPr>
          </w:p>
        </w:tc>
      </w:tr>
      <w:tr w:rsidR="00EF5121" w:rsidRPr="00EF5121" w14:paraId="3C38DFDC" w14:textId="77777777" w:rsidTr="00EF5121">
        <w:tc>
          <w:tcPr>
            <w:tcW w:w="0" w:type="auto"/>
            <w:tcMar>
              <w:top w:w="137" w:type="dxa"/>
              <w:left w:w="0" w:type="dxa"/>
              <w:bottom w:w="137" w:type="dxa"/>
              <w:right w:w="0" w:type="dxa"/>
            </w:tcMar>
            <w:vAlign w:val="bottom"/>
            <w:hideMark/>
          </w:tcPr>
          <w:p w14:paraId="079FC1B8" w14:textId="77777777" w:rsidR="00EF5121" w:rsidRPr="00EF5121" w:rsidRDefault="00EF5121" w:rsidP="00EF5121">
            <w:pPr>
              <w:ind w:firstLineChars="0" w:firstLine="0"/>
            </w:pPr>
            <w:r w:rsidRPr="00EF5121">
              <w:t>26</w:t>
            </w:r>
          </w:p>
        </w:tc>
        <w:tc>
          <w:tcPr>
            <w:tcW w:w="0" w:type="auto"/>
            <w:tcMar>
              <w:top w:w="137" w:type="dxa"/>
              <w:left w:w="0" w:type="dxa"/>
              <w:bottom w:w="137" w:type="dxa"/>
              <w:right w:w="0" w:type="dxa"/>
            </w:tcMar>
            <w:vAlign w:val="bottom"/>
            <w:hideMark/>
          </w:tcPr>
          <w:p w14:paraId="16D764F9" w14:textId="77777777" w:rsidR="00EF5121" w:rsidRPr="00EF5121" w:rsidRDefault="00EF5121" w:rsidP="00EF5121">
            <w:pPr>
              <w:ind w:firstLineChars="0" w:firstLine="0"/>
            </w:pPr>
            <w:r w:rsidRPr="00EF5121">
              <w:t>Has your physical condition or medical treatment interfered with your family life?</w:t>
            </w:r>
          </w:p>
        </w:tc>
        <w:tc>
          <w:tcPr>
            <w:tcW w:w="0" w:type="auto"/>
            <w:tcMar>
              <w:top w:w="137" w:type="dxa"/>
              <w:left w:w="0" w:type="dxa"/>
              <w:bottom w:w="137" w:type="dxa"/>
              <w:right w:w="0" w:type="dxa"/>
            </w:tcMar>
            <w:vAlign w:val="bottom"/>
            <w:hideMark/>
          </w:tcPr>
          <w:p w14:paraId="60494F9D" w14:textId="77777777" w:rsidR="00EF5121" w:rsidRPr="00EF5121" w:rsidRDefault="00EF5121" w:rsidP="00EF5121">
            <w:pPr>
              <w:ind w:firstLineChars="0" w:firstLine="0"/>
            </w:pPr>
            <w:r w:rsidRPr="00EF5121">
              <w:t>1</w:t>
            </w:r>
          </w:p>
        </w:tc>
        <w:tc>
          <w:tcPr>
            <w:tcW w:w="0" w:type="auto"/>
            <w:tcMar>
              <w:top w:w="137" w:type="dxa"/>
              <w:left w:w="0" w:type="dxa"/>
              <w:bottom w:w="137" w:type="dxa"/>
              <w:right w:w="0" w:type="dxa"/>
            </w:tcMar>
            <w:vAlign w:val="bottom"/>
            <w:hideMark/>
          </w:tcPr>
          <w:p w14:paraId="77802BD9" w14:textId="77777777" w:rsidR="00EF5121" w:rsidRPr="00EF5121" w:rsidRDefault="00EF5121" w:rsidP="00EF5121">
            <w:pPr>
              <w:ind w:firstLineChars="0" w:firstLine="0"/>
            </w:pPr>
            <w:r w:rsidRPr="00EF5121">
              <w:t>2</w:t>
            </w:r>
          </w:p>
        </w:tc>
        <w:tc>
          <w:tcPr>
            <w:tcW w:w="0" w:type="auto"/>
            <w:tcMar>
              <w:top w:w="137" w:type="dxa"/>
              <w:left w:w="0" w:type="dxa"/>
              <w:bottom w:w="137" w:type="dxa"/>
              <w:right w:w="0" w:type="dxa"/>
            </w:tcMar>
            <w:vAlign w:val="bottom"/>
            <w:hideMark/>
          </w:tcPr>
          <w:p w14:paraId="0B1F20AB" w14:textId="77777777" w:rsidR="00EF5121" w:rsidRPr="00EF5121" w:rsidRDefault="00EF5121" w:rsidP="00EF5121">
            <w:pPr>
              <w:ind w:firstLineChars="0" w:firstLine="0"/>
            </w:pPr>
            <w:r w:rsidRPr="00EF5121">
              <w:t>3</w:t>
            </w:r>
          </w:p>
        </w:tc>
        <w:tc>
          <w:tcPr>
            <w:tcW w:w="0" w:type="auto"/>
            <w:tcMar>
              <w:top w:w="137" w:type="dxa"/>
              <w:left w:w="0" w:type="dxa"/>
              <w:bottom w:w="137" w:type="dxa"/>
              <w:right w:w="0" w:type="dxa"/>
            </w:tcMar>
            <w:vAlign w:val="bottom"/>
            <w:hideMark/>
          </w:tcPr>
          <w:p w14:paraId="4434E4C3" w14:textId="77777777" w:rsidR="00EF5121" w:rsidRPr="00EF5121" w:rsidRDefault="00EF5121" w:rsidP="00EF5121">
            <w:pPr>
              <w:ind w:firstLineChars="0" w:firstLine="0"/>
            </w:pPr>
            <w:r w:rsidRPr="00EF5121">
              <w:t>4</w:t>
            </w:r>
          </w:p>
        </w:tc>
      </w:tr>
      <w:tr w:rsidR="00EF5121" w:rsidRPr="00EF5121" w14:paraId="6384A3E1" w14:textId="77777777" w:rsidTr="00EF5121">
        <w:tc>
          <w:tcPr>
            <w:tcW w:w="0" w:type="auto"/>
            <w:tcMar>
              <w:top w:w="137" w:type="dxa"/>
              <w:left w:w="0" w:type="dxa"/>
              <w:bottom w:w="137" w:type="dxa"/>
              <w:right w:w="0" w:type="dxa"/>
            </w:tcMar>
            <w:vAlign w:val="bottom"/>
            <w:hideMark/>
          </w:tcPr>
          <w:p w14:paraId="6CF0DEA6" w14:textId="77777777" w:rsidR="00EF5121" w:rsidRPr="00EF5121" w:rsidRDefault="00EF5121" w:rsidP="00EF5121">
            <w:pPr>
              <w:ind w:firstLineChars="0" w:firstLine="0"/>
            </w:pPr>
            <w:r w:rsidRPr="00EF5121">
              <w:t>27</w:t>
            </w:r>
          </w:p>
        </w:tc>
        <w:tc>
          <w:tcPr>
            <w:tcW w:w="0" w:type="auto"/>
            <w:tcMar>
              <w:top w:w="137" w:type="dxa"/>
              <w:left w:w="0" w:type="dxa"/>
              <w:bottom w:w="137" w:type="dxa"/>
              <w:right w:w="0" w:type="dxa"/>
            </w:tcMar>
            <w:vAlign w:val="bottom"/>
            <w:hideMark/>
          </w:tcPr>
          <w:p w14:paraId="6F9A7D70" w14:textId="77777777" w:rsidR="00EF5121" w:rsidRPr="00EF5121" w:rsidRDefault="00EF5121" w:rsidP="00EF5121">
            <w:pPr>
              <w:ind w:firstLineChars="0" w:firstLine="0"/>
            </w:pPr>
            <w:r w:rsidRPr="00EF5121">
              <w:t>Has your physical condition or medical treatment interfered with your social activities?</w:t>
            </w:r>
          </w:p>
        </w:tc>
        <w:tc>
          <w:tcPr>
            <w:tcW w:w="0" w:type="auto"/>
            <w:tcMar>
              <w:top w:w="137" w:type="dxa"/>
              <w:left w:w="0" w:type="dxa"/>
              <w:bottom w:w="137" w:type="dxa"/>
              <w:right w:w="0" w:type="dxa"/>
            </w:tcMar>
            <w:vAlign w:val="bottom"/>
            <w:hideMark/>
          </w:tcPr>
          <w:p w14:paraId="14CB2A8D" w14:textId="77777777" w:rsidR="00EF5121" w:rsidRPr="00EF5121" w:rsidRDefault="00EF5121" w:rsidP="00EF5121">
            <w:pPr>
              <w:ind w:firstLineChars="0" w:firstLine="0"/>
            </w:pPr>
            <w:r w:rsidRPr="00EF5121">
              <w:t>1</w:t>
            </w:r>
          </w:p>
        </w:tc>
        <w:tc>
          <w:tcPr>
            <w:tcW w:w="0" w:type="auto"/>
            <w:tcMar>
              <w:top w:w="137" w:type="dxa"/>
              <w:left w:w="0" w:type="dxa"/>
              <w:bottom w:w="137" w:type="dxa"/>
              <w:right w:w="0" w:type="dxa"/>
            </w:tcMar>
            <w:vAlign w:val="bottom"/>
            <w:hideMark/>
          </w:tcPr>
          <w:p w14:paraId="512C1640" w14:textId="77777777" w:rsidR="00EF5121" w:rsidRPr="00EF5121" w:rsidRDefault="00EF5121" w:rsidP="00EF5121">
            <w:pPr>
              <w:ind w:firstLineChars="0" w:firstLine="0"/>
            </w:pPr>
            <w:r w:rsidRPr="00EF5121">
              <w:t>2</w:t>
            </w:r>
          </w:p>
        </w:tc>
        <w:tc>
          <w:tcPr>
            <w:tcW w:w="0" w:type="auto"/>
            <w:tcMar>
              <w:top w:w="137" w:type="dxa"/>
              <w:left w:w="0" w:type="dxa"/>
              <w:bottom w:w="137" w:type="dxa"/>
              <w:right w:w="0" w:type="dxa"/>
            </w:tcMar>
            <w:vAlign w:val="bottom"/>
            <w:hideMark/>
          </w:tcPr>
          <w:p w14:paraId="235E637A" w14:textId="77777777" w:rsidR="00EF5121" w:rsidRPr="00EF5121" w:rsidRDefault="00EF5121" w:rsidP="00EF5121">
            <w:pPr>
              <w:ind w:firstLineChars="0" w:firstLine="0"/>
            </w:pPr>
            <w:r w:rsidRPr="00EF5121">
              <w:t>3</w:t>
            </w:r>
          </w:p>
        </w:tc>
        <w:tc>
          <w:tcPr>
            <w:tcW w:w="0" w:type="auto"/>
            <w:tcMar>
              <w:top w:w="137" w:type="dxa"/>
              <w:left w:w="0" w:type="dxa"/>
              <w:bottom w:w="137" w:type="dxa"/>
              <w:right w:w="0" w:type="dxa"/>
            </w:tcMar>
            <w:vAlign w:val="bottom"/>
            <w:hideMark/>
          </w:tcPr>
          <w:p w14:paraId="771B0B12" w14:textId="77777777" w:rsidR="00EF5121" w:rsidRPr="00EF5121" w:rsidRDefault="00EF5121" w:rsidP="00EF5121">
            <w:pPr>
              <w:ind w:firstLineChars="0" w:firstLine="0"/>
            </w:pPr>
            <w:r w:rsidRPr="00EF5121">
              <w:t>4</w:t>
            </w:r>
          </w:p>
        </w:tc>
      </w:tr>
      <w:tr w:rsidR="00EF5121" w:rsidRPr="00EF5121" w14:paraId="05586D39" w14:textId="77777777" w:rsidTr="00EF5121">
        <w:tc>
          <w:tcPr>
            <w:tcW w:w="0" w:type="auto"/>
            <w:tcMar>
              <w:top w:w="137" w:type="dxa"/>
              <w:left w:w="0" w:type="dxa"/>
              <w:bottom w:w="137" w:type="dxa"/>
              <w:right w:w="0" w:type="dxa"/>
            </w:tcMar>
            <w:vAlign w:val="bottom"/>
            <w:hideMark/>
          </w:tcPr>
          <w:p w14:paraId="728FCF9E" w14:textId="77777777" w:rsidR="00EF5121" w:rsidRPr="00EF5121" w:rsidRDefault="00EF5121" w:rsidP="00EF5121">
            <w:pPr>
              <w:ind w:firstLineChars="0" w:firstLine="0"/>
            </w:pPr>
            <w:r w:rsidRPr="00EF5121">
              <w:t>28</w:t>
            </w:r>
          </w:p>
        </w:tc>
        <w:tc>
          <w:tcPr>
            <w:tcW w:w="0" w:type="auto"/>
            <w:tcMar>
              <w:top w:w="137" w:type="dxa"/>
              <w:left w:w="0" w:type="dxa"/>
              <w:bottom w:w="137" w:type="dxa"/>
              <w:right w:w="0" w:type="dxa"/>
            </w:tcMar>
            <w:vAlign w:val="bottom"/>
            <w:hideMark/>
          </w:tcPr>
          <w:p w14:paraId="121CDB49" w14:textId="77777777" w:rsidR="00EF5121" w:rsidRPr="00EF5121" w:rsidRDefault="00EF5121" w:rsidP="00EF5121">
            <w:pPr>
              <w:ind w:firstLineChars="0" w:firstLine="0"/>
            </w:pPr>
            <w:r w:rsidRPr="00EF5121">
              <w:t>Has your physical condition or medical treatment caused you financial difficulties?</w:t>
            </w:r>
          </w:p>
        </w:tc>
        <w:tc>
          <w:tcPr>
            <w:tcW w:w="0" w:type="auto"/>
            <w:tcMar>
              <w:top w:w="137" w:type="dxa"/>
              <w:left w:w="0" w:type="dxa"/>
              <w:bottom w:w="137" w:type="dxa"/>
              <w:right w:w="0" w:type="dxa"/>
            </w:tcMar>
            <w:vAlign w:val="bottom"/>
            <w:hideMark/>
          </w:tcPr>
          <w:p w14:paraId="78152ECC" w14:textId="77777777" w:rsidR="00EF5121" w:rsidRPr="00EF5121" w:rsidRDefault="00EF5121" w:rsidP="00EF5121">
            <w:pPr>
              <w:ind w:firstLineChars="0" w:firstLine="0"/>
            </w:pPr>
            <w:r w:rsidRPr="00EF5121">
              <w:t>1</w:t>
            </w:r>
          </w:p>
        </w:tc>
        <w:tc>
          <w:tcPr>
            <w:tcW w:w="0" w:type="auto"/>
            <w:tcMar>
              <w:top w:w="137" w:type="dxa"/>
              <w:left w:w="0" w:type="dxa"/>
              <w:bottom w:w="137" w:type="dxa"/>
              <w:right w:w="0" w:type="dxa"/>
            </w:tcMar>
            <w:vAlign w:val="bottom"/>
            <w:hideMark/>
          </w:tcPr>
          <w:p w14:paraId="5FB1398D" w14:textId="77777777" w:rsidR="00EF5121" w:rsidRPr="00EF5121" w:rsidRDefault="00EF5121" w:rsidP="00EF5121">
            <w:pPr>
              <w:ind w:firstLineChars="0" w:firstLine="0"/>
            </w:pPr>
            <w:r w:rsidRPr="00EF5121">
              <w:t>2</w:t>
            </w:r>
          </w:p>
        </w:tc>
        <w:tc>
          <w:tcPr>
            <w:tcW w:w="0" w:type="auto"/>
            <w:tcMar>
              <w:top w:w="137" w:type="dxa"/>
              <w:left w:w="0" w:type="dxa"/>
              <w:bottom w:w="137" w:type="dxa"/>
              <w:right w:w="0" w:type="dxa"/>
            </w:tcMar>
            <w:vAlign w:val="bottom"/>
            <w:hideMark/>
          </w:tcPr>
          <w:p w14:paraId="2CF9B037" w14:textId="77777777" w:rsidR="00EF5121" w:rsidRPr="00EF5121" w:rsidRDefault="00EF5121" w:rsidP="00EF5121">
            <w:pPr>
              <w:ind w:firstLineChars="0" w:firstLine="0"/>
            </w:pPr>
            <w:r w:rsidRPr="00EF5121">
              <w:t>3</w:t>
            </w:r>
          </w:p>
        </w:tc>
        <w:tc>
          <w:tcPr>
            <w:tcW w:w="0" w:type="auto"/>
            <w:tcMar>
              <w:top w:w="137" w:type="dxa"/>
              <w:left w:w="0" w:type="dxa"/>
              <w:bottom w:w="137" w:type="dxa"/>
              <w:right w:w="0" w:type="dxa"/>
            </w:tcMar>
            <w:vAlign w:val="bottom"/>
            <w:hideMark/>
          </w:tcPr>
          <w:p w14:paraId="01E9E73B" w14:textId="77777777" w:rsidR="00EF5121" w:rsidRPr="00EF5121" w:rsidRDefault="00EF5121" w:rsidP="00EF5121">
            <w:pPr>
              <w:ind w:firstLineChars="0" w:firstLine="0"/>
            </w:pPr>
            <w:r w:rsidRPr="00EF5121">
              <w:t>4</w:t>
            </w:r>
          </w:p>
        </w:tc>
      </w:tr>
    </w:tbl>
    <w:p w14:paraId="2C62CC52" w14:textId="77777777" w:rsidR="00EF5121" w:rsidRPr="00EF5121" w:rsidRDefault="00072BBA" w:rsidP="00EF5121">
      <w:pPr>
        <w:ind w:firstLineChars="0" w:firstLine="0"/>
      </w:pPr>
      <w:r>
        <w:rPr>
          <w:noProof/>
        </w:rPr>
      </w:r>
      <w:r w:rsidR="00072BBA">
        <w:rPr>
          <w:noProof/>
        </w:rPr>
        <w:pict w14:anchorId="0DB4C7CA">
          <v:rect id="_x0000_i1029" alt="" style="width:415.3pt;height:.05pt;mso-width-percent:0;mso-height-percent:0;mso-width-percent:0;mso-height-percent:0" o:hralign="center" o:hrstd="t" o:hrnoshade="t" o:hr="t" fillcolor="#ececec" stroked="f"/>
        </w:pict>
      </w:r>
    </w:p>
    <w:p w14:paraId="6545417F" w14:textId="77777777" w:rsidR="00EF5121" w:rsidRPr="00EF5121" w:rsidRDefault="00EF5121" w:rsidP="00EF5121">
      <w:pPr>
        <w:ind w:firstLineChars="0" w:firstLine="0"/>
        <w:rPr>
          <w:b/>
          <w:bCs/>
        </w:rPr>
      </w:pPr>
      <w:r w:rsidRPr="00EF5121">
        <w:rPr>
          <w:b/>
          <w:bCs/>
        </w:rPr>
        <w:t xml:space="preserve">For the following questions please circle the number between 1 and 7 that best applies to </w:t>
      </w:r>
      <w:r w:rsidRPr="00EF5121">
        <w:rPr>
          <w:b/>
          <w:bCs/>
        </w:rPr>
        <w:lastRenderedPageBreak/>
        <w:t>you:</w:t>
      </w:r>
    </w:p>
    <w:p w14:paraId="2CEE83EC" w14:textId="77777777" w:rsidR="00EF5121" w:rsidRPr="00EF5121" w:rsidRDefault="00EF5121" w:rsidP="00EF5121">
      <w:pPr>
        <w:ind w:firstLineChars="0" w:firstLine="0"/>
      </w:pPr>
      <w:r w:rsidRPr="00EF5121">
        <w:rPr>
          <w:b/>
          <w:bCs/>
        </w:rPr>
        <w:t>29. How would you rate your overall health during the past week?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85"/>
        <w:gridCol w:w="1185"/>
        <w:gridCol w:w="1185"/>
        <w:gridCol w:w="1185"/>
        <w:gridCol w:w="1185"/>
        <w:gridCol w:w="1185"/>
        <w:gridCol w:w="1186"/>
      </w:tblGrid>
      <w:tr w:rsidR="00EF5121" w:rsidRPr="00EF5121" w14:paraId="1E08CE4F" w14:textId="77777777" w:rsidTr="00302836">
        <w:trPr>
          <w:tblHeader/>
        </w:trPr>
        <w:tc>
          <w:tcPr>
            <w:tcW w:w="714" w:type="pct"/>
            <w:tcMar>
              <w:top w:w="0" w:type="dxa"/>
              <w:left w:w="0" w:type="dxa"/>
              <w:bottom w:w="137" w:type="dxa"/>
              <w:right w:w="0" w:type="dxa"/>
            </w:tcMar>
            <w:vAlign w:val="bottom"/>
            <w:hideMark/>
          </w:tcPr>
          <w:p w14:paraId="5547C5F5" w14:textId="77777777" w:rsidR="00EF5121" w:rsidRPr="00EF5121" w:rsidRDefault="00EF5121" w:rsidP="00EF5121">
            <w:pPr>
              <w:ind w:firstLineChars="0" w:firstLine="0"/>
              <w:rPr>
                <w:b/>
                <w:bCs/>
              </w:rPr>
            </w:pPr>
            <w:r w:rsidRPr="00EF5121">
              <w:rPr>
                <w:b/>
                <w:bCs/>
              </w:rPr>
              <w:t>1</w:t>
            </w:r>
          </w:p>
        </w:tc>
        <w:tc>
          <w:tcPr>
            <w:tcW w:w="714" w:type="pct"/>
            <w:tcMar>
              <w:top w:w="0" w:type="dxa"/>
              <w:left w:w="0" w:type="dxa"/>
              <w:bottom w:w="137" w:type="dxa"/>
              <w:right w:w="0" w:type="dxa"/>
            </w:tcMar>
            <w:vAlign w:val="bottom"/>
            <w:hideMark/>
          </w:tcPr>
          <w:p w14:paraId="3D821DF2" w14:textId="77777777" w:rsidR="00EF5121" w:rsidRPr="00EF5121" w:rsidRDefault="00EF5121" w:rsidP="00EF5121">
            <w:pPr>
              <w:ind w:firstLineChars="0" w:firstLine="0"/>
              <w:rPr>
                <w:b/>
                <w:bCs/>
              </w:rPr>
            </w:pPr>
            <w:r w:rsidRPr="00EF5121">
              <w:rPr>
                <w:b/>
                <w:bCs/>
              </w:rPr>
              <w:t>2</w:t>
            </w:r>
          </w:p>
        </w:tc>
        <w:tc>
          <w:tcPr>
            <w:tcW w:w="714" w:type="pct"/>
            <w:tcMar>
              <w:top w:w="0" w:type="dxa"/>
              <w:left w:w="0" w:type="dxa"/>
              <w:bottom w:w="137" w:type="dxa"/>
              <w:right w:w="0" w:type="dxa"/>
            </w:tcMar>
            <w:vAlign w:val="bottom"/>
            <w:hideMark/>
          </w:tcPr>
          <w:p w14:paraId="43C3B3DE" w14:textId="77777777" w:rsidR="00EF5121" w:rsidRPr="00EF5121" w:rsidRDefault="00EF5121" w:rsidP="00EF5121">
            <w:pPr>
              <w:ind w:firstLineChars="0" w:firstLine="0"/>
              <w:rPr>
                <w:b/>
                <w:bCs/>
              </w:rPr>
            </w:pPr>
            <w:r w:rsidRPr="00EF5121">
              <w:rPr>
                <w:b/>
                <w:bCs/>
              </w:rPr>
              <w:t>3</w:t>
            </w:r>
          </w:p>
        </w:tc>
        <w:tc>
          <w:tcPr>
            <w:tcW w:w="714" w:type="pct"/>
            <w:tcMar>
              <w:top w:w="0" w:type="dxa"/>
              <w:left w:w="0" w:type="dxa"/>
              <w:bottom w:w="137" w:type="dxa"/>
              <w:right w:w="0" w:type="dxa"/>
            </w:tcMar>
            <w:vAlign w:val="bottom"/>
            <w:hideMark/>
          </w:tcPr>
          <w:p w14:paraId="45D81527" w14:textId="77777777" w:rsidR="00EF5121" w:rsidRPr="00EF5121" w:rsidRDefault="00EF5121" w:rsidP="00EF5121">
            <w:pPr>
              <w:ind w:firstLineChars="0" w:firstLine="0"/>
              <w:rPr>
                <w:b/>
                <w:bCs/>
              </w:rPr>
            </w:pPr>
            <w:r w:rsidRPr="00EF5121">
              <w:rPr>
                <w:b/>
                <w:bCs/>
              </w:rPr>
              <w:t>4</w:t>
            </w:r>
          </w:p>
        </w:tc>
        <w:tc>
          <w:tcPr>
            <w:tcW w:w="714" w:type="pct"/>
            <w:tcMar>
              <w:top w:w="0" w:type="dxa"/>
              <w:left w:w="0" w:type="dxa"/>
              <w:bottom w:w="137" w:type="dxa"/>
              <w:right w:w="0" w:type="dxa"/>
            </w:tcMar>
            <w:vAlign w:val="bottom"/>
            <w:hideMark/>
          </w:tcPr>
          <w:p w14:paraId="0DB05A47" w14:textId="77777777" w:rsidR="00EF5121" w:rsidRPr="00EF5121" w:rsidRDefault="00EF5121" w:rsidP="00EF5121">
            <w:pPr>
              <w:ind w:firstLineChars="0" w:firstLine="0"/>
              <w:rPr>
                <w:b/>
                <w:bCs/>
              </w:rPr>
            </w:pPr>
            <w:r w:rsidRPr="00EF5121">
              <w:rPr>
                <w:b/>
                <w:bCs/>
              </w:rPr>
              <w:t>5</w:t>
            </w:r>
          </w:p>
        </w:tc>
        <w:tc>
          <w:tcPr>
            <w:tcW w:w="714" w:type="pct"/>
            <w:tcMar>
              <w:top w:w="0" w:type="dxa"/>
              <w:left w:w="0" w:type="dxa"/>
              <w:bottom w:w="137" w:type="dxa"/>
              <w:right w:w="0" w:type="dxa"/>
            </w:tcMar>
            <w:vAlign w:val="bottom"/>
            <w:hideMark/>
          </w:tcPr>
          <w:p w14:paraId="418418DB" w14:textId="77777777" w:rsidR="00EF5121" w:rsidRPr="00EF5121" w:rsidRDefault="00EF5121" w:rsidP="00EF5121">
            <w:pPr>
              <w:ind w:firstLineChars="0" w:firstLine="0"/>
              <w:rPr>
                <w:b/>
                <w:bCs/>
              </w:rPr>
            </w:pPr>
            <w:r w:rsidRPr="00EF5121">
              <w:rPr>
                <w:b/>
                <w:bCs/>
              </w:rPr>
              <w:t>6</w:t>
            </w:r>
          </w:p>
        </w:tc>
        <w:tc>
          <w:tcPr>
            <w:tcW w:w="715" w:type="pct"/>
            <w:tcMar>
              <w:top w:w="0" w:type="dxa"/>
              <w:left w:w="0" w:type="dxa"/>
              <w:bottom w:w="137" w:type="dxa"/>
              <w:right w:w="0" w:type="dxa"/>
            </w:tcMar>
            <w:vAlign w:val="bottom"/>
            <w:hideMark/>
          </w:tcPr>
          <w:p w14:paraId="03BA52D8" w14:textId="77777777" w:rsidR="00EF5121" w:rsidRPr="00EF5121" w:rsidRDefault="00EF5121" w:rsidP="00EF5121">
            <w:pPr>
              <w:ind w:firstLineChars="0" w:firstLine="0"/>
              <w:rPr>
                <w:b/>
                <w:bCs/>
              </w:rPr>
            </w:pPr>
            <w:r w:rsidRPr="00EF5121">
              <w:rPr>
                <w:b/>
                <w:bCs/>
              </w:rPr>
              <w:t>7</w:t>
            </w:r>
          </w:p>
        </w:tc>
      </w:tr>
      <w:tr w:rsidR="00EF5121" w:rsidRPr="00EF5121" w14:paraId="3E47E86A" w14:textId="77777777" w:rsidTr="00302836">
        <w:tc>
          <w:tcPr>
            <w:tcW w:w="714" w:type="pct"/>
            <w:tcMar>
              <w:top w:w="137" w:type="dxa"/>
              <w:left w:w="0" w:type="dxa"/>
              <w:bottom w:w="137" w:type="dxa"/>
              <w:right w:w="0" w:type="dxa"/>
            </w:tcMar>
            <w:vAlign w:val="bottom"/>
            <w:hideMark/>
          </w:tcPr>
          <w:p w14:paraId="52DF7C1F" w14:textId="77777777" w:rsidR="00EF5121" w:rsidRPr="00EF5121" w:rsidRDefault="00EF5121" w:rsidP="00EF5121">
            <w:pPr>
              <w:ind w:firstLineChars="0" w:firstLine="0"/>
            </w:pPr>
            <w:r w:rsidRPr="00EF5121">
              <w:t>Very poor</w:t>
            </w:r>
          </w:p>
        </w:tc>
        <w:tc>
          <w:tcPr>
            <w:tcW w:w="714" w:type="pct"/>
            <w:tcMar>
              <w:top w:w="137" w:type="dxa"/>
              <w:left w:w="0" w:type="dxa"/>
              <w:bottom w:w="137" w:type="dxa"/>
              <w:right w:w="0" w:type="dxa"/>
            </w:tcMar>
            <w:vAlign w:val="bottom"/>
            <w:hideMark/>
          </w:tcPr>
          <w:p w14:paraId="62A99FC7" w14:textId="77777777" w:rsidR="00EF5121" w:rsidRPr="00EF5121" w:rsidRDefault="00EF5121" w:rsidP="00EF5121">
            <w:pPr>
              <w:ind w:firstLineChars="0" w:firstLine="0"/>
            </w:pPr>
          </w:p>
        </w:tc>
        <w:tc>
          <w:tcPr>
            <w:tcW w:w="714" w:type="pct"/>
            <w:tcMar>
              <w:top w:w="137" w:type="dxa"/>
              <w:left w:w="0" w:type="dxa"/>
              <w:bottom w:w="137" w:type="dxa"/>
              <w:right w:w="0" w:type="dxa"/>
            </w:tcMar>
            <w:vAlign w:val="bottom"/>
            <w:hideMark/>
          </w:tcPr>
          <w:p w14:paraId="2063926D" w14:textId="77777777" w:rsidR="00EF5121" w:rsidRPr="00EF5121" w:rsidRDefault="00EF5121" w:rsidP="00EF5121">
            <w:pPr>
              <w:ind w:firstLineChars="0" w:firstLine="0"/>
            </w:pPr>
          </w:p>
        </w:tc>
        <w:tc>
          <w:tcPr>
            <w:tcW w:w="714" w:type="pct"/>
            <w:tcMar>
              <w:top w:w="137" w:type="dxa"/>
              <w:left w:w="0" w:type="dxa"/>
              <w:bottom w:w="137" w:type="dxa"/>
              <w:right w:w="0" w:type="dxa"/>
            </w:tcMar>
            <w:vAlign w:val="bottom"/>
            <w:hideMark/>
          </w:tcPr>
          <w:p w14:paraId="26F5201D" w14:textId="77777777" w:rsidR="00EF5121" w:rsidRPr="00EF5121" w:rsidRDefault="00EF5121" w:rsidP="00EF5121">
            <w:pPr>
              <w:ind w:firstLineChars="0" w:firstLine="0"/>
            </w:pPr>
          </w:p>
        </w:tc>
        <w:tc>
          <w:tcPr>
            <w:tcW w:w="714" w:type="pct"/>
            <w:tcMar>
              <w:top w:w="137" w:type="dxa"/>
              <w:left w:w="0" w:type="dxa"/>
              <w:bottom w:w="137" w:type="dxa"/>
              <w:right w:w="0" w:type="dxa"/>
            </w:tcMar>
            <w:vAlign w:val="bottom"/>
            <w:hideMark/>
          </w:tcPr>
          <w:p w14:paraId="24DDBB13" w14:textId="77777777" w:rsidR="00EF5121" w:rsidRPr="00EF5121" w:rsidRDefault="00EF5121" w:rsidP="00EF5121">
            <w:pPr>
              <w:ind w:firstLineChars="0" w:firstLine="0"/>
            </w:pPr>
          </w:p>
        </w:tc>
        <w:tc>
          <w:tcPr>
            <w:tcW w:w="714" w:type="pct"/>
            <w:tcMar>
              <w:top w:w="137" w:type="dxa"/>
              <w:left w:w="0" w:type="dxa"/>
              <w:bottom w:w="137" w:type="dxa"/>
              <w:right w:w="0" w:type="dxa"/>
            </w:tcMar>
            <w:vAlign w:val="bottom"/>
            <w:hideMark/>
          </w:tcPr>
          <w:p w14:paraId="695E86C4" w14:textId="77777777" w:rsidR="00EF5121" w:rsidRPr="00EF5121" w:rsidRDefault="00EF5121" w:rsidP="00EF5121">
            <w:pPr>
              <w:ind w:firstLineChars="0" w:firstLine="0"/>
            </w:pPr>
          </w:p>
        </w:tc>
        <w:tc>
          <w:tcPr>
            <w:tcW w:w="715" w:type="pct"/>
            <w:tcMar>
              <w:top w:w="137" w:type="dxa"/>
              <w:left w:w="0" w:type="dxa"/>
              <w:bottom w:w="137" w:type="dxa"/>
              <w:right w:w="0" w:type="dxa"/>
            </w:tcMar>
            <w:vAlign w:val="bottom"/>
            <w:hideMark/>
          </w:tcPr>
          <w:p w14:paraId="6A64F640" w14:textId="77777777" w:rsidR="00EF5121" w:rsidRPr="00EF5121" w:rsidRDefault="00EF5121" w:rsidP="00EF5121">
            <w:pPr>
              <w:ind w:firstLineChars="0" w:firstLine="0"/>
            </w:pPr>
            <w:r w:rsidRPr="00EF5121">
              <w:t>Excellent</w:t>
            </w:r>
          </w:p>
        </w:tc>
      </w:tr>
    </w:tbl>
    <w:p w14:paraId="67AC0B50" w14:textId="77777777" w:rsidR="00EF5121" w:rsidRPr="00EF5121" w:rsidRDefault="00EF5121" w:rsidP="00EF5121">
      <w:pPr>
        <w:ind w:firstLineChars="0" w:firstLine="0"/>
      </w:pPr>
      <w:r w:rsidRPr="00EF5121">
        <w:rPr>
          <w:b/>
          <w:bCs/>
        </w:rPr>
        <w:t>30. How would you rate your overall quality of life during the past week?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85"/>
        <w:gridCol w:w="1186"/>
        <w:gridCol w:w="1185"/>
        <w:gridCol w:w="1186"/>
        <w:gridCol w:w="1185"/>
        <w:gridCol w:w="1186"/>
        <w:gridCol w:w="1183"/>
      </w:tblGrid>
      <w:tr w:rsidR="00EF5121" w:rsidRPr="00EF5121" w14:paraId="56DB7D7C" w14:textId="77777777" w:rsidTr="00302836">
        <w:trPr>
          <w:tblHeader/>
        </w:trPr>
        <w:tc>
          <w:tcPr>
            <w:tcW w:w="714" w:type="pct"/>
            <w:tcMar>
              <w:top w:w="0" w:type="dxa"/>
              <w:left w:w="0" w:type="dxa"/>
              <w:bottom w:w="137" w:type="dxa"/>
              <w:right w:w="0" w:type="dxa"/>
            </w:tcMar>
            <w:vAlign w:val="bottom"/>
            <w:hideMark/>
          </w:tcPr>
          <w:p w14:paraId="4E3AEFFA" w14:textId="77777777" w:rsidR="00EF5121" w:rsidRPr="00EF5121" w:rsidRDefault="00EF5121" w:rsidP="00EF5121">
            <w:pPr>
              <w:ind w:firstLineChars="0" w:firstLine="0"/>
              <w:rPr>
                <w:b/>
                <w:bCs/>
              </w:rPr>
            </w:pPr>
            <w:r w:rsidRPr="00EF5121">
              <w:rPr>
                <w:b/>
                <w:bCs/>
              </w:rPr>
              <w:t>1</w:t>
            </w:r>
          </w:p>
        </w:tc>
        <w:tc>
          <w:tcPr>
            <w:tcW w:w="715" w:type="pct"/>
            <w:tcMar>
              <w:top w:w="0" w:type="dxa"/>
              <w:left w:w="0" w:type="dxa"/>
              <w:bottom w:w="137" w:type="dxa"/>
              <w:right w:w="0" w:type="dxa"/>
            </w:tcMar>
            <w:vAlign w:val="bottom"/>
            <w:hideMark/>
          </w:tcPr>
          <w:p w14:paraId="46152396" w14:textId="77777777" w:rsidR="00EF5121" w:rsidRPr="00EF5121" w:rsidRDefault="00EF5121" w:rsidP="00EF5121">
            <w:pPr>
              <w:ind w:firstLineChars="0" w:firstLine="0"/>
              <w:rPr>
                <w:b/>
                <w:bCs/>
              </w:rPr>
            </w:pPr>
            <w:r w:rsidRPr="00EF5121">
              <w:rPr>
                <w:b/>
                <w:bCs/>
              </w:rPr>
              <w:t>2</w:t>
            </w:r>
          </w:p>
        </w:tc>
        <w:tc>
          <w:tcPr>
            <w:tcW w:w="714" w:type="pct"/>
            <w:tcMar>
              <w:top w:w="0" w:type="dxa"/>
              <w:left w:w="0" w:type="dxa"/>
              <w:bottom w:w="137" w:type="dxa"/>
              <w:right w:w="0" w:type="dxa"/>
            </w:tcMar>
            <w:vAlign w:val="bottom"/>
            <w:hideMark/>
          </w:tcPr>
          <w:p w14:paraId="3402FC32" w14:textId="77777777" w:rsidR="00EF5121" w:rsidRPr="00EF5121" w:rsidRDefault="00EF5121" w:rsidP="00EF5121">
            <w:pPr>
              <w:ind w:firstLineChars="0" w:firstLine="0"/>
              <w:rPr>
                <w:b/>
                <w:bCs/>
              </w:rPr>
            </w:pPr>
            <w:r w:rsidRPr="00EF5121">
              <w:rPr>
                <w:b/>
                <w:bCs/>
              </w:rPr>
              <w:t>3</w:t>
            </w:r>
          </w:p>
        </w:tc>
        <w:tc>
          <w:tcPr>
            <w:tcW w:w="715" w:type="pct"/>
            <w:tcMar>
              <w:top w:w="0" w:type="dxa"/>
              <w:left w:w="0" w:type="dxa"/>
              <w:bottom w:w="137" w:type="dxa"/>
              <w:right w:w="0" w:type="dxa"/>
            </w:tcMar>
            <w:vAlign w:val="bottom"/>
            <w:hideMark/>
          </w:tcPr>
          <w:p w14:paraId="7191E7AC" w14:textId="77777777" w:rsidR="00EF5121" w:rsidRPr="00EF5121" w:rsidRDefault="00EF5121" w:rsidP="00EF5121">
            <w:pPr>
              <w:ind w:firstLineChars="0" w:firstLine="0"/>
              <w:rPr>
                <w:b/>
                <w:bCs/>
              </w:rPr>
            </w:pPr>
            <w:r w:rsidRPr="00EF5121">
              <w:rPr>
                <w:b/>
                <w:bCs/>
              </w:rPr>
              <w:t>4</w:t>
            </w:r>
          </w:p>
        </w:tc>
        <w:tc>
          <w:tcPr>
            <w:tcW w:w="714" w:type="pct"/>
            <w:tcMar>
              <w:top w:w="0" w:type="dxa"/>
              <w:left w:w="0" w:type="dxa"/>
              <w:bottom w:w="137" w:type="dxa"/>
              <w:right w:w="0" w:type="dxa"/>
            </w:tcMar>
            <w:vAlign w:val="bottom"/>
            <w:hideMark/>
          </w:tcPr>
          <w:p w14:paraId="0571A5B4" w14:textId="77777777" w:rsidR="00EF5121" w:rsidRPr="00EF5121" w:rsidRDefault="00EF5121" w:rsidP="00EF5121">
            <w:pPr>
              <w:ind w:firstLineChars="0" w:firstLine="0"/>
              <w:rPr>
                <w:b/>
                <w:bCs/>
              </w:rPr>
            </w:pPr>
            <w:r w:rsidRPr="00EF5121">
              <w:rPr>
                <w:b/>
                <w:bCs/>
              </w:rPr>
              <w:t>5</w:t>
            </w:r>
          </w:p>
        </w:tc>
        <w:tc>
          <w:tcPr>
            <w:tcW w:w="715" w:type="pct"/>
            <w:tcMar>
              <w:top w:w="0" w:type="dxa"/>
              <w:left w:w="0" w:type="dxa"/>
              <w:bottom w:w="137" w:type="dxa"/>
              <w:right w:w="0" w:type="dxa"/>
            </w:tcMar>
            <w:vAlign w:val="bottom"/>
            <w:hideMark/>
          </w:tcPr>
          <w:p w14:paraId="73EE9360" w14:textId="77777777" w:rsidR="00EF5121" w:rsidRPr="00EF5121" w:rsidRDefault="00EF5121" w:rsidP="00EF5121">
            <w:pPr>
              <w:ind w:firstLineChars="0" w:firstLine="0"/>
              <w:rPr>
                <w:b/>
                <w:bCs/>
              </w:rPr>
            </w:pPr>
            <w:r w:rsidRPr="00EF5121">
              <w:rPr>
                <w:b/>
                <w:bCs/>
              </w:rPr>
              <w:t>6</w:t>
            </w:r>
          </w:p>
        </w:tc>
        <w:tc>
          <w:tcPr>
            <w:tcW w:w="715" w:type="pct"/>
            <w:tcMar>
              <w:top w:w="0" w:type="dxa"/>
              <w:left w:w="0" w:type="dxa"/>
              <w:bottom w:w="137" w:type="dxa"/>
              <w:right w:w="0" w:type="dxa"/>
            </w:tcMar>
            <w:vAlign w:val="bottom"/>
            <w:hideMark/>
          </w:tcPr>
          <w:p w14:paraId="2298B16E" w14:textId="77777777" w:rsidR="00EF5121" w:rsidRPr="00EF5121" w:rsidRDefault="00EF5121" w:rsidP="00EF5121">
            <w:pPr>
              <w:ind w:firstLineChars="0" w:firstLine="0"/>
              <w:rPr>
                <w:b/>
                <w:bCs/>
              </w:rPr>
            </w:pPr>
            <w:r w:rsidRPr="00EF5121">
              <w:rPr>
                <w:b/>
                <w:bCs/>
              </w:rPr>
              <w:t>7</w:t>
            </w:r>
          </w:p>
        </w:tc>
      </w:tr>
      <w:tr w:rsidR="00EF5121" w:rsidRPr="00EF5121" w14:paraId="1BE962E9" w14:textId="77777777" w:rsidTr="00302836">
        <w:tc>
          <w:tcPr>
            <w:tcW w:w="714" w:type="pct"/>
            <w:tcMar>
              <w:top w:w="137" w:type="dxa"/>
              <w:left w:w="0" w:type="dxa"/>
              <w:bottom w:w="137" w:type="dxa"/>
              <w:right w:w="0" w:type="dxa"/>
            </w:tcMar>
            <w:vAlign w:val="bottom"/>
            <w:hideMark/>
          </w:tcPr>
          <w:p w14:paraId="3D69E48D" w14:textId="77777777" w:rsidR="00EF5121" w:rsidRPr="00EF5121" w:rsidRDefault="00EF5121" w:rsidP="00EF5121">
            <w:pPr>
              <w:ind w:firstLineChars="0" w:firstLine="0"/>
            </w:pPr>
            <w:r w:rsidRPr="00EF5121">
              <w:t>Very poor</w:t>
            </w:r>
          </w:p>
        </w:tc>
        <w:tc>
          <w:tcPr>
            <w:tcW w:w="715" w:type="pct"/>
            <w:tcMar>
              <w:top w:w="137" w:type="dxa"/>
              <w:left w:w="0" w:type="dxa"/>
              <w:bottom w:w="137" w:type="dxa"/>
              <w:right w:w="0" w:type="dxa"/>
            </w:tcMar>
            <w:vAlign w:val="bottom"/>
            <w:hideMark/>
          </w:tcPr>
          <w:p w14:paraId="2271BB48" w14:textId="77777777" w:rsidR="00EF5121" w:rsidRPr="00EF5121" w:rsidRDefault="00EF5121" w:rsidP="00EF5121">
            <w:pPr>
              <w:ind w:firstLineChars="0" w:firstLine="0"/>
            </w:pPr>
          </w:p>
        </w:tc>
        <w:tc>
          <w:tcPr>
            <w:tcW w:w="714" w:type="pct"/>
            <w:tcMar>
              <w:top w:w="137" w:type="dxa"/>
              <w:left w:w="0" w:type="dxa"/>
              <w:bottom w:w="137" w:type="dxa"/>
              <w:right w:w="0" w:type="dxa"/>
            </w:tcMar>
            <w:vAlign w:val="bottom"/>
            <w:hideMark/>
          </w:tcPr>
          <w:p w14:paraId="002A8CA1" w14:textId="77777777" w:rsidR="00EF5121" w:rsidRPr="00EF5121" w:rsidRDefault="00EF5121" w:rsidP="00EF5121">
            <w:pPr>
              <w:ind w:firstLineChars="0" w:firstLine="0"/>
            </w:pPr>
          </w:p>
        </w:tc>
        <w:tc>
          <w:tcPr>
            <w:tcW w:w="715" w:type="pct"/>
            <w:tcMar>
              <w:top w:w="137" w:type="dxa"/>
              <w:left w:w="0" w:type="dxa"/>
              <w:bottom w:w="137" w:type="dxa"/>
              <w:right w:w="0" w:type="dxa"/>
            </w:tcMar>
            <w:vAlign w:val="bottom"/>
            <w:hideMark/>
          </w:tcPr>
          <w:p w14:paraId="7B61BD4C" w14:textId="77777777" w:rsidR="00EF5121" w:rsidRPr="00EF5121" w:rsidRDefault="00EF5121" w:rsidP="00EF5121">
            <w:pPr>
              <w:ind w:firstLineChars="0" w:firstLine="0"/>
            </w:pPr>
          </w:p>
        </w:tc>
        <w:tc>
          <w:tcPr>
            <w:tcW w:w="714" w:type="pct"/>
            <w:tcMar>
              <w:top w:w="137" w:type="dxa"/>
              <w:left w:w="0" w:type="dxa"/>
              <w:bottom w:w="137" w:type="dxa"/>
              <w:right w:w="0" w:type="dxa"/>
            </w:tcMar>
            <w:vAlign w:val="bottom"/>
            <w:hideMark/>
          </w:tcPr>
          <w:p w14:paraId="6FA81162" w14:textId="77777777" w:rsidR="00EF5121" w:rsidRPr="00EF5121" w:rsidRDefault="00EF5121" w:rsidP="00EF5121">
            <w:pPr>
              <w:ind w:firstLineChars="0" w:firstLine="0"/>
            </w:pPr>
          </w:p>
        </w:tc>
        <w:tc>
          <w:tcPr>
            <w:tcW w:w="715" w:type="pct"/>
            <w:tcMar>
              <w:top w:w="137" w:type="dxa"/>
              <w:left w:w="0" w:type="dxa"/>
              <w:bottom w:w="137" w:type="dxa"/>
              <w:right w:w="0" w:type="dxa"/>
            </w:tcMar>
            <w:vAlign w:val="bottom"/>
            <w:hideMark/>
          </w:tcPr>
          <w:p w14:paraId="1DAFBFBC" w14:textId="77777777" w:rsidR="00EF5121" w:rsidRPr="00EF5121" w:rsidRDefault="00EF5121" w:rsidP="00EF5121">
            <w:pPr>
              <w:ind w:firstLineChars="0" w:firstLine="0"/>
            </w:pPr>
          </w:p>
        </w:tc>
        <w:tc>
          <w:tcPr>
            <w:tcW w:w="715" w:type="pct"/>
            <w:tcMar>
              <w:top w:w="137" w:type="dxa"/>
              <w:left w:w="0" w:type="dxa"/>
              <w:bottom w:w="137" w:type="dxa"/>
              <w:right w:w="0" w:type="dxa"/>
            </w:tcMar>
            <w:vAlign w:val="bottom"/>
            <w:hideMark/>
          </w:tcPr>
          <w:p w14:paraId="7A5B4EC2" w14:textId="77777777" w:rsidR="00EF5121" w:rsidRPr="00EF5121" w:rsidRDefault="00EF5121" w:rsidP="00EF5121">
            <w:pPr>
              <w:ind w:firstLineChars="0" w:firstLine="0"/>
            </w:pPr>
            <w:r w:rsidRPr="00EF5121">
              <w:t>Excellent</w:t>
            </w:r>
          </w:p>
        </w:tc>
      </w:tr>
    </w:tbl>
    <w:p w14:paraId="638456D7" w14:textId="77777777" w:rsidR="00EF5121" w:rsidRPr="00EF5121" w:rsidRDefault="00072BBA" w:rsidP="00EF5121">
      <w:pPr>
        <w:ind w:firstLineChars="0" w:firstLine="0"/>
      </w:pPr>
      <w:r>
        <w:rPr>
          <w:noProof/>
        </w:rPr>
      </w:r>
      <w:r w:rsidR="00072BBA">
        <w:rPr>
          <w:noProof/>
        </w:rPr>
        <w:pict w14:anchorId="65F55A37">
          <v:rect id="_x0000_i1030" alt="" style="width:415.3pt;height:.05pt;mso-width-percent:0;mso-height-percent:0;mso-width-percent:0;mso-height-percent:0" o:hralign="center" o:hrstd="t" o:hrnoshade="t" o:hr="t" fillcolor="#ececec" stroked="f"/>
        </w:pict>
      </w:r>
    </w:p>
    <w:p w14:paraId="670459E8" w14:textId="77777777" w:rsidR="00EF5121" w:rsidRPr="00EF5121" w:rsidRDefault="00EF5121" w:rsidP="00EF5121">
      <w:pPr>
        <w:ind w:firstLineChars="0" w:firstLine="0"/>
        <w:rPr>
          <w:b/>
          <w:bCs/>
        </w:rPr>
      </w:pPr>
      <w:r w:rsidRPr="00EF5121">
        <w:rPr>
          <w:b/>
          <w:bCs/>
        </w:rPr>
        <w:t>EORTC QLQ-C30 SCORING MANUAL (Version 3.0)</w:t>
      </w:r>
    </w:p>
    <w:p w14:paraId="43814199" w14:textId="2EF625F1" w:rsidR="00292B01" w:rsidRPr="00292B01" w:rsidRDefault="00292B01" w:rsidP="00292B01">
      <w:pPr>
        <w:ind w:firstLineChars="0" w:firstLine="0"/>
      </w:pPr>
      <w:r w:rsidRPr="00292B01">
        <w:rPr>
          <w:b/>
          <w:bCs/>
        </w:rPr>
        <w:t>Scoring</w:t>
      </w:r>
      <w:r w:rsidRPr="00292B01">
        <w:t>: Per EORTC QLQ-C30 Scoring Manual v3.0; raw scores linearly transformed to 0-100 scale. Higher score on functional scales = better functioning; higher score on symptom scales = more symptoms.</w:t>
      </w:r>
    </w:p>
    <w:p w14:paraId="50BE5E47" w14:textId="77777777" w:rsidR="00292B01" w:rsidRPr="00292B01" w:rsidRDefault="00292B01" w:rsidP="00292B01">
      <w:pPr>
        <w:ind w:firstLineChars="0" w:firstLine="0"/>
      </w:pPr>
      <w:r w:rsidRPr="00292B01">
        <w:t>Reference: Aaronson NK, Ahmedzai S, Bergman B, et al. The EORTC QLQ-C30: a quality-of-life instrument for use in international clinical trials in oncology. J Natl Cancer Inst. 1993;85(5):365-376.</w:t>
      </w:r>
    </w:p>
    <w:p w14:paraId="3233B684" w14:textId="77777777" w:rsidR="00292B01" w:rsidRPr="00292B01" w:rsidRDefault="00072BBA" w:rsidP="00292B01">
      <w:pPr>
        <w:ind w:firstLineChars="0" w:firstLine="0"/>
      </w:pPr>
      <w:r>
        <w:rPr>
          <w:noProof/>
        </w:rPr>
      </w:r>
      <w:r w:rsidR="00072BBA">
        <w:rPr>
          <w:noProof/>
        </w:rPr>
        <w:pict w14:anchorId="1DB41E95">
          <v:rect id="_x0000_i1031" alt="" style="width:415.3pt;height:.05pt;mso-width-percent:0;mso-height-percent:0;mso-width-percent:0;mso-height-percent:0" o:hralign="center" o:hrstd="t" o:hrnoshade="t" o:hr="t" fillcolor="#ececec" stroked="f"/>
        </w:pict>
      </w:r>
    </w:p>
    <w:p w14:paraId="04EDAEF0" w14:textId="77777777" w:rsidR="00292B01" w:rsidRPr="00292B01" w:rsidRDefault="00292B01" w:rsidP="00292B01">
      <w:pPr>
        <w:pStyle w:val="2"/>
        <w:ind w:firstLine="420"/>
      </w:pPr>
      <w:bookmarkStart w:id="107" w:name="_Toc211065355"/>
      <w:r w:rsidRPr="00292B01">
        <w:t>APPENDIX C: RECIST 1.1 Criteria Summary</w:t>
      </w:r>
      <w:bookmarkEnd w:id="107"/>
    </w:p>
    <w:p w14:paraId="2D5CDD85" w14:textId="77777777" w:rsidR="00292B01" w:rsidRPr="00292B01" w:rsidRDefault="00292B01" w:rsidP="00292B01">
      <w:pPr>
        <w:ind w:firstLineChars="0" w:firstLine="0"/>
      </w:pPr>
      <w:r w:rsidRPr="00292B01">
        <w:rPr>
          <w:b/>
          <w:bCs/>
        </w:rPr>
        <w:t>Target Lesion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77"/>
        <w:gridCol w:w="6419"/>
      </w:tblGrid>
      <w:tr w:rsidR="00292B01" w:rsidRPr="00292B01" w14:paraId="621B4667" w14:textId="77777777" w:rsidTr="00EF5121">
        <w:trPr>
          <w:tblHeader/>
        </w:trPr>
        <w:tc>
          <w:tcPr>
            <w:tcW w:w="1131" w:type="pct"/>
            <w:tcMar>
              <w:top w:w="0" w:type="dxa"/>
              <w:left w:w="0" w:type="dxa"/>
              <w:bottom w:w="137" w:type="dxa"/>
              <w:right w:w="0" w:type="dxa"/>
            </w:tcMar>
            <w:vAlign w:val="bottom"/>
            <w:hideMark/>
          </w:tcPr>
          <w:p w14:paraId="5EAAF0DC" w14:textId="77777777" w:rsidR="00292B01" w:rsidRPr="00292B01" w:rsidRDefault="00292B01" w:rsidP="00292B01">
            <w:pPr>
              <w:ind w:firstLineChars="0" w:firstLine="0"/>
              <w:rPr>
                <w:b/>
                <w:bCs/>
              </w:rPr>
            </w:pPr>
            <w:r w:rsidRPr="00292B01">
              <w:rPr>
                <w:b/>
                <w:bCs/>
              </w:rPr>
              <w:t>RESPONSE</w:t>
            </w:r>
          </w:p>
        </w:tc>
        <w:tc>
          <w:tcPr>
            <w:tcW w:w="3869" w:type="pct"/>
            <w:tcMar>
              <w:top w:w="0" w:type="dxa"/>
              <w:left w:w="0" w:type="dxa"/>
              <w:bottom w:w="137" w:type="dxa"/>
              <w:right w:w="0" w:type="dxa"/>
            </w:tcMar>
            <w:vAlign w:val="bottom"/>
            <w:hideMark/>
          </w:tcPr>
          <w:p w14:paraId="5EE714F1" w14:textId="77777777" w:rsidR="00292B01" w:rsidRPr="00292B01" w:rsidRDefault="00292B01" w:rsidP="00292B01">
            <w:pPr>
              <w:ind w:firstLineChars="0" w:firstLine="0"/>
              <w:rPr>
                <w:b/>
                <w:bCs/>
              </w:rPr>
            </w:pPr>
            <w:r w:rsidRPr="00292B01">
              <w:rPr>
                <w:b/>
                <w:bCs/>
              </w:rPr>
              <w:t>CRITERIA</w:t>
            </w:r>
          </w:p>
        </w:tc>
      </w:tr>
      <w:tr w:rsidR="00292B01" w:rsidRPr="00292B01" w14:paraId="0F59925D" w14:textId="77777777" w:rsidTr="00EF5121">
        <w:tc>
          <w:tcPr>
            <w:tcW w:w="1131" w:type="pct"/>
            <w:tcMar>
              <w:top w:w="137" w:type="dxa"/>
              <w:left w:w="0" w:type="dxa"/>
              <w:bottom w:w="137" w:type="dxa"/>
              <w:right w:w="0" w:type="dxa"/>
            </w:tcMar>
            <w:vAlign w:val="bottom"/>
            <w:hideMark/>
          </w:tcPr>
          <w:p w14:paraId="4B68C9FD" w14:textId="77777777" w:rsidR="00292B01" w:rsidRPr="00292B01" w:rsidRDefault="00292B01" w:rsidP="00292B01">
            <w:pPr>
              <w:ind w:firstLineChars="0" w:firstLine="0"/>
            </w:pPr>
            <w:r w:rsidRPr="00292B01">
              <w:rPr>
                <w:b/>
                <w:bCs/>
              </w:rPr>
              <w:t>Complete Response (CR)</w:t>
            </w:r>
          </w:p>
        </w:tc>
        <w:tc>
          <w:tcPr>
            <w:tcW w:w="3869" w:type="pct"/>
            <w:tcMar>
              <w:top w:w="137" w:type="dxa"/>
              <w:left w:w="0" w:type="dxa"/>
              <w:bottom w:w="137" w:type="dxa"/>
              <w:right w:w="0" w:type="dxa"/>
            </w:tcMar>
            <w:vAlign w:val="bottom"/>
            <w:hideMark/>
          </w:tcPr>
          <w:p w14:paraId="0E19D052" w14:textId="77777777" w:rsidR="00292B01" w:rsidRPr="00292B01" w:rsidRDefault="00292B01" w:rsidP="00292B01">
            <w:pPr>
              <w:ind w:firstLineChars="0" w:firstLine="0"/>
            </w:pPr>
            <w:r w:rsidRPr="00292B01">
              <w:t>Disappearance of all target lesions. Any pathological lymph nodes must have reduction in short axis to &lt;10 mm.</w:t>
            </w:r>
          </w:p>
        </w:tc>
      </w:tr>
      <w:tr w:rsidR="00292B01" w:rsidRPr="00292B01" w14:paraId="189B6BCB" w14:textId="77777777" w:rsidTr="00EF5121">
        <w:tc>
          <w:tcPr>
            <w:tcW w:w="1131" w:type="pct"/>
            <w:tcMar>
              <w:top w:w="137" w:type="dxa"/>
              <w:left w:w="0" w:type="dxa"/>
              <w:bottom w:w="137" w:type="dxa"/>
              <w:right w:w="0" w:type="dxa"/>
            </w:tcMar>
            <w:vAlign w:val="bottom"/>
            <w:hideMark/>
          </w:tcPr>
          <w:p w14:paraId="7A50B294" w14:textId="77777777" w:rsidR="00292B01" w:rsidRPr="00292B01" w:rsidRDefault="00292B01" w:rsidP="00292B01">
            <w:pPr>
              <w:ind w:firstLineChars="0" w:firstLine="0"/>
            </w:pPr>
            <w:r w:rsidRPr="00292B01">
              <w:rPr>
                <w:b/>
                <w:bCs/>
              </w:rPr>
              <w:t>Partial Response (PR)</w:t>
            </w:r>
          </w:p>
        </w:tc>
        <w:tc>
          <w:tcPr>
            <w:tcW w:w="3869" w:type="pct"/>
            <w:tcMar>
              <w:top w:w="137" w:type="dxa"/>
              <w:left w:w="0" w:type="dxa"/>
              <w:bottom w:w="137" w:type="dxa"/>
              <w:right w:w="0" w:type="dxa"/>
            </w:tcMar>
            <w:vAlign w:val="bottom"/>
            <w:hideMark/>
          </w:tcPr>
          <w:p w14:paraId="04DFCBD5" w14:textId="77777777" w:rsidR="00292B01" w:rsidRPr="00292B01" w:rsidRDefault="00292B01" w:rsidP="00292B01">
            <w:pPr>
              <w:ind w:firstLineChars="0" w:firstLine="0"/>
            </w:pPr>
            <w:r w:rsidRPr="00292B01">
              <w:t>At least 30% decrease in sum of diameters of target lesions.</w:t>
            </w:r>
          </w:p>
        </w:tc>
      </w:tr>
      <w:tr w:rsidR="00292B01" w:rsidRPr="00292B01" w14:paraId="377C6E98" w14:textId="77777777" w:rsidTr="00EF5121">
        <w:tc>
          <w:tcPr>
            <w:tcW w:w="1131" w:type="pct"/>
            <w:tcMar>
              <w:top w:w="137" w:type="dxa"/>
              <w:left w:w="0" w:type="dxa"/>
              <w:bottom w:w="137" w:type="dxa"/>
              <w:right w:w="0" w:type="dxa"/>
            </w:tcMar>
            <w:vAlign w:val="bottom"/>
            <w:hideMark/>
          </w:tcPr>
          <w:p w14:paraId="1D83142E" w14:textId="77777777" w:rsidR="00292B01" w:rsidRPr="00292B01" w:rsidRDefault="00292B01" w:rsidP="00292B01">
            <w:pPr>
              <w:ind w:firstLineChars="0" w:firstLine="0"/>
            </w:pPr>
            <w:r w:rsidRPr="00292B01">
              <w:rPr>
                <w:b/>
                <w:bCs/>
              </w:rPr>
              <w:t>Progressive Disease (PD)</w:t>
            </w:r>
          </w:p>
        </w:tc>
        <w:tc>
          <w:tcPr>
            <w:tcW w:w="3869" w:type="pct"/>
            <w:tcMar>
              <w:top w:w="137" w:type="dxa"/>
              <w:left w:w="0" w:type="dxa"/>
              <w:bottom w:w="137" w:type="dxa"/>
              <w:right w:w="0" w:type="dxa"/>
            </w:tcMar>
            <w:vAlign w:val="bottom"/>
            <w:hideMark/>
          </w:tcPr>
          <w:p w14:paraId="48A9DC7C" w14:textId="77777777" w:rsidR="00292B01" w:rsidRPr="00292B01" w:rsidRDefault="00292B01" w:rsidP="00292B01">
            <w:pPr>
              <w:ind w:firstLineChars="0" w:firstLine="0"/>
            </w:pPr>
            <w:r w:rsidRPr="00292B01">
              <w:t>At least 20% increase (≥5 mm absolute) in sum of diameters OR new lesions.</w:t>
            </w:r>
          </w:p>
        </w:tc>
      </w:tr>
      <w:tr w:rsidR="00292B01" w:rsidRPr="00292B01" w14:paraId="031BBF5E" w14:textId="77777777" w:rsidTr="00EF5121">
        <w:tc>
          <w:tcPr>
            <w:tcW w:w="1131" w:type="pct"/>
            <w:tcMar>
              <w:top w:w="137" w:type="dxa"/>
              <w:left w:w="0" w:type="dxa"/>
              <w:bottom w:w="137" w:type="dxa"/>
              <w:right w:w="0" w:type="dxa"/>
            </w:tcMar>
            <w:vAlign w:val="bottom"/>
            <w:hideMark/>
          </w:tcPr>
          <w:p w14:paraId="3BAB8620" w14:textId="77777777" w:rsidR="00292B01" w:rsidRPr="00292B01" w:rsidRDefault="00292B01" w:rsidP="00292B01">
            <w:pPr>
              <w:ind w:firstLineChars="0" w:firstLine="0"/>
            </w:pPr>
            <w:r w:rsidRPr="00292B01">
              <w:rPr>
                <w:b/>
                <w:bCs/>
              </w:rPr>
              <w:lastRenderedPageBreak/>
              <w:t>Stable Disease (SD)</w:t>
            </w:r>
          </w:p>
        </w:tc>
        <w:tc>
          <w:tcPr>
            <w:tcW w:w="3869" w:type="pct"/>
            <w:tcMar>
              <w:top w:w="137" w:type="dxa"/>
              <w:left w:w="0" w:type="dxa"/>
              <w:bottom w:w="137" w:type="dxa"/>
              <w:right w:w="0" w:type="dxa"/>
            </w:tcMar>
            <w:vAlign w:val="bottom"/>
            <w:hideMark/>
          </w:tcPr>
          <w:p w14:paraId="3E454959" w14:textId="77777777" w:rsidR="00292B01" w:rsidRPr="00292B01" w:rsidRDefault="00292B01" w:rsidP="00292B01">
            <w:pPr>
              <w:ind w:firstLineChars="0" w:firstLine="0"/>
            </w:pPr>
            <w:r w:rsidRPr="00292B01">
              <w:t>Neither sufficient shrinkage for PR nor sufficient increase for PD.</w:t>
            </w:r>
          </w:p>
        </w:tc>
      </w:tr>
    </w:tbl>
    <w:p w14:paraId="5A891911" w14:textId="77777777" w:rsidR="00292B01" w:rsidRPr="00292B01" w:rsidRDefault="00292B01" w:rsidP="00292B01">
      <w:pPr>
        <w:ind w:firstLineChars="0" w:firstLine="0"/>
      </w:pPr>
      <w:r w:rsidRPr="00292B01">
        <w:rPr>
          <w:b/>
          <w:bCs/>
        </w:rPr>
        <w:t>Overall Response (Best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07"/>
        <w:gridCol w:w="2036"/>
        <w:gridCol w:w="2023"/>
        <w:gridCol w:w="3030"/>
      </w:tblGrid>
      <w:tr w:rsidR="00292B01" w:rsidRPr="00292B01" w14:paraId="0421BCCD" w14:textId="77777777" w:rsidTr="00EF5121">
        <w:trPr>
          <w:tblHeader/>
        </w:trPr>
        <w:tc>
          <w:tcPr>
            <w:tcW w:w="727" w:type="pct"/>
            <w:tcMar>
              <w:top w:w="0" w:type="dxa"/>
              <w:left w:w="0" w:type="dxa"/>
              <w:bottom w:w="137" w:type="dxa"/>
              <w:right w:w="0" w:type="dxa"/>
            </w:tcMar>
            <w:vAlign w:val="bottom"/>
            <w:hideMark/>
          </w:tcPr>
          <w:p w14:paraId="5893898D" w14:textId="77777777" w:rsidR="00292B01" w:rsidRPr="00292B01" w:rsidRDefault="00292B01" w:rsidP="00292B01">
            <w:pPr>
              <w:ind w:firstLineChars="0" w:firstLine="0"/>
              <w:rPr>
                <w:b/>
                <w:bCs/>
              </w:rPr>
            </w:pPr>
            <w:r w:rsidRPr="00292B01">
              <w:rPr>
                <w:b/>
                <w:bCs/>
              </w:rPr>
              <w:t>TARGET</w:t>
            </w:r>
          </w:p>
        </w:tc>
        <w:tc>
          <w:tcPr>
            <w:tcW w:w="1227" w:type="pct"/>
            <w:tcMar>
              <w:top w:w="0" w:type="dxa"/>
              <w:left w:w="0" w:type="dxa"/>
              <w:bottom w:w="137" w:type="dxa"/>
              <w:right w:w="0" w:type="dxa"/>
            </w:tcMar>
            <w:vAlign w:val="bottom"/>
            <w:hideMark/>
          </w:tcPr>
          <w:p w14:paraId="2F10D80A" w14:textId="77777777" w:rsidR="00292B01" w:rsidRPr="00292B01" w:rsidRDefault="00292B01" w:rsidP="00292B01">
            <w:pPr>
              <w:ind w:firstLineChars="0" w:firstLine="0"/>
              <w:rPr>
                <w:b/>
                <w:bCs/>
              </w:rPr>
            </w:pPr>
            <w:r w:rsidRPr="00292B01">
              <w:rPr>
                <w:b/>
                <w:bCs/>
              </w:rPr>
              <w:t>NON-TARGET</w:t>
            </w:r>
          </w:p>
        </w:tc>
        <w:tc>
          <w:tcPr>
            <w:tcW w:w="1219" w:type="pct"/>
            <w:tcMar>
              <w:top w:w="0" w:type="dxa"/>
              <w:left w:w="0" w:type="dxa"/>
              <w:bottom w:w="137" w:type="dxa"/>
              <w:right w:w="0" w:type="dxa"/>
            </w:tcMar>
            <w:vAlign w:val="bottom"/>
            <w:hideMark/>
          </w:tcPr>
          <w:p w14:paraId="343CCE1A" w14:textId="77777777" w:rsidR="00292B01" w:rsidRPr="00292B01" w:rsidRDefault="00292B01" w:rsidP="00292B01">
            <w:pPr>
              <w:ind w:firstLineChars="0" w:firstLine="0"/>
              <w:rPr>
                <w:b/>
                <w:bCs/>
              </w:rPr>
            </w:pPr>
            <w:r w:rsidRPr="00292B01">
              <w:rPr>
                <w:b/>
                <w:bCs/>
              </w:rPr>
              <w:t>NEW LESIONS</w:t>
            </w:r>
          </w:p>
        </w:tc>
        <w:tc>
          <w:tcPr>
            <w:tcW w:w="1826" w:type="pct"/>
            <w:tcMar>
              <w:top w:w="0" w:type="dxa"/>
              <w:left w:w="0" w:type="dxa"/>
              <w:bottom w:w="137" w:type="dxa"/>
              <w:right w:w="0" w:type="dxa"/>
            </w:tcMar>
            <w:vAlign w:val="bottom"/>
            <w:hideMark/>
          </w:tcPr>
          <w:p w14:paraId="1BBB8673" w14:textId="77777777" w:rsidR="00292B01" w:rsidRPr="00292B01" w:rsidRDefault="00292B01" w:rsidP="00292B01">
            <w:pPr>
              <w:ind w:firstLineChars="0" w:firstLine="0"/>
              <w:rPr>
                <w:b/>
                <w:bCs/>
              </w:rPr>
            </w:pPr>
            <w:r w:rsidRPr="00292B01">
              <w:rPr>
                <w:b/>
                <w:bCs/>
              </w:rPr>
              <w:t>OVERALL RESPONSE</w:t>
            </w:r>
          </w:p>
        </w:tc>
      </w:tr>
      <w:tr w:rsidR="00292B01" w:rsidRPr="00292B01" w14:paraId="53504DCB" w14:textId="77777777" w:rsidTr="00EF5121">
        <w:tc>
          <w:tcPr>
            <w:tcW w:w="727" w:type="pct"/>
            <w:tcMar>
              <w:top w:w="137" w:type="dxa"/>
              <w:left w:w="0" w:type="dxa"/>
              <w:bottom w:w="137" w:type="dxa"/>
              <w:right w:w="0" w:type="dxa"/>
            </w:tcMar>
            <w:vAlign w:val="bottom"/>
            <w:hideMark/>
          </w:tcPr>
          <w:p w14:paraId="1D54C1D7" w14:textId="77777777" w:rsidR="00292B01" w:rsidRPr="00292B01" w:rsidRDefault="00292B01" w:rsidP="00292B01">
            <w:pPr>
              <w:ind w:firstLineChars="0" w:firstLine="0"/>
            </w:pPr>
            <w:r w:rsidRPr="00292B01">
              <w:t>CR</w:t>
            </w:r>
          </w:p>
        </w:tc>
        <w:tc>
          <w:tcPr>
            <w:tcW w:w="1227" w:type="pct"/>
            <w:tcMar>
              <w:top w:w="137" w:type="dxa"/>
              <w:left w:w="0" w:type="dxa"/>
              <w:bottom w:w="137" w:type="dxa"/>
              <w:right w:w="0" w:type="dxa"/>
            </w:tcMar>
            <w:vAlign w:val="bottom"/>
            <w:hideMark/>
          </w:tcPr>
          <w:p w14:paraId="579D25E1" w14:textId="77777777" w:rsidR="00292B01" w:rsidRPr="00292B01" w:rsidRDefault="00292B01" w:rsidP="00292B01">
            <w:pPr>
              <w:ind w:firstLineChars="0" w:firstLine="0"/>
            </w:pPr>
            <w:r w:rsidRPr="00292B01">
              <w:t>CR</w:t>
            </w:r>
          </w:p>
        </w:tc>
        <w:tc>
          <w:tcPr>
            <w:tcW w:w="1219" w:type="pct"/>
            <w:tcMar>
              <w:top w:w="137" w:type="dxa"/>
              <w:left w:w="0" w:type="dxa"/>
              <w:bottom w:w="137" w:type="dxa"/>
              <w:right w:w="0" w:type="dxa"/>
            </w:tcMar>
            <w:vAlign w:val="bottom"/>
            <w:hideMark/>
          </w:tcPr>
          <w:p w14:paraId="42C2FB3C" w14:textId="77777777" w:rsidR="00292B01" w:rsidRPr="00292B01" w:rsidRDefault="00292B01" w:rsidP="00292B01">
            <w:pPr>
              <w:ind w:firstLineChars="0" w:firstLine="0"/>
            </w:pPr>
            <w:r w:rsidRPr="00292B01">
              <w:t>No</w:t>
            </w:r>
          </w:p>
        </w:tc>
        <w:tc>
          <w:tcPr>
            <w:tcW w:w="1826" w:type="pct"/>
            <w:tcMar>
              <w:top w:w="137" w:type="dxa"/>
              <w:left w:w="0" w:type="dxa"/>
              <w:bottom w:w="137" w:type="dxa"/>
              <w:right w:w="0" w:type="dxa"/>
            </w:tcMar>
            <w:vAlign w:val="bottom"/>
            <w:hideMark/>
          </w:tcPr>
          <w:p w14:paraId="4D2D061C" w14:textId="77777777" w:rsidR="00292B01" w:rsidRPr="00292B01" w:rsidRDefault="00292B01" w:rsidP="00292B01">
            <w:pPr>
              <w:ind w:firstLineChars="0" w:firstLine="0"/>
            </w:pPr>
            <w:r w:rsidRPr="00292B01">
              <w:t>CR</w:t>
            </w:r>
          </w:p>
        </w:tc>
      </w:tr>
      <w:tr w:rsidR="00292B01" w:rsidRPr="00292B01" w14:paraId="43BADD28" w14:textId="77777777" w:rsidTr="00EF5121">
        <w:tc>
          <w:tcPr>
            <w:tcW w:w="727" w:type="pct"/>
            <w:tcMar>
              <w:top w:w="137" w:type="dxa"/>
              <w:left w:w="0" w:type="dxa"/>
              <w:bottom w:w="137" w:type="dxa"/>
              <w:right w:w="0" w:type="dxa"/>
            </w:tcMar>
            <w:vAlign w:val="bottom"/>
            <w:hideMark/>
          </w:tcPr>
          <w:p w14:paraId="4AC5349F" w14:textId="77777777" w:rsidR="00292B01" w:rsidRPr="00292B01" w:rsidRDefault="00292B01" w:rsidP="00292B01">
            <w:pPr>
              <w:ind w:firstLineChars="0" w:firstLine="0"/>
            </w:pPr>
            <w:r w:rsidRPr="00292B01">
              <w:t>CR</w:t>
            </w:r>
          </w:p>
        </w:tc>
        <w:tc>
          <w:tcPr>
            <w:tcW w:w="1227" w:type="pct"/>
            <w:tcMar>
              <w:top w:w="137" w:type="dxa"/>
              <w:left w:w="0" w:type="dxa"/>
              <w:bottom w:w="137" w:type="dxa"/>
              <w:right w:w="0" w:type="dxa"/>
            </w:tcMar>
            <w:vAlign w:val="bottom"/>
            <w:hideMark/>
          </w:tcPr>
          <w:p w14:paraId="0A80835E" w14:textId="77777777" w:rsidR="00292B01" w:rsidRPr="00292B01" w:rsidRDefault="00292B01" w:rsidP="00292B01">
            <w:pPr>
              <w:ind w:firstLineChars="0" w:firstLine="0"/>
            </w:pPr>
            <w:r w:rsidRPr="00292B01">
              <w:t>Non-CR/Non-PD</w:t>
            </w:r>
          </w:p>
        </w:tc>
        <w:tc>
          <w:tcPr>
            <w:tcW w:w="1219" w:type="pct"/>
            <w:tcMar>
              <w:top w:w="137" w:type="dxa"/>
              <w:left w:w="0" w:type="dxa"/>
              <w:bottom w:w="137" w:type="dxa"/>
              <w:right w:w="0" w:type="dxa"/>
            </w:tcMar>
            <w:vAlign w:val="bottom"/>
            <w:hideMark/>
          </w:tcPr>
          <w:p w14:paraId="7F3C6B2F" w14:textId="77777777" w:rsidR="00292B01" w:rsidRPr="00292B01" w:rsidRDefault="00292B01" w:rsidP="00292B01">
            <w:pPr>
              <w:ind w:firstLineChars="0" w:firstLine="0"/>
            </w:pPr>
            <w:r w:rsidRPr="00292B01">
              <w:t>No</w:t>
            </w:r>
          </w:p>
        </w:tc>
        <w:tc>
          <w:tcPr>
            <w:tcW w:w="1826" w:type="pct"/>
            <w:tcMar>
              <w:top w:w="137" w:type="dxa"/>
              <w:left w:w="0" w:type="dxa"/>
              <w:bottom w:w="137" w:type="dxa"/>
              <w:right w:w="0" w:type="dxa"/>
            </w:tcMar>
            <w:vAlign w:val="bottom"/>
            <w:hideMark/>
          </w:tcPr>
          <w:p w14:paraId="4BE8F990" w14:textId="77777777" w:rsidR="00292B01" w:rsidRPr="00292B01" w:rsidRDefault="00292B01" w:rsidP="00292B01">
            <w:pPr>
              <w:ind w:firstLineChars="0" w:firstLine="0"/>
            </w:pPr>
            <w:r w:rsidRPr="00292B01">
              <w:t>PR</w:t>
            </w:r>
          </w:p>
        </w:tc>
      </w:tr>
      <w:tr w:rsidR="00292B01" w:rsidRPr="00292B01" w14:paraId="6A04657C" w14:textId="77777777" w:rsidTr="00EF5121">
        <w:tc>
          <w:tcPr>
            <w:tcW w:w="727" w:type="pct"/>
            <w:tcMar>
              <w:top w:w="137" w:type="dxa"/>
              <w:left w:w="0" w:type="dxa"/>
              <w:bottom w:w="137" w:type="dxa"/>
              <w:right w:w="0" w:type="dxa"/>
            </w:tcMar>
            <w:vAlign w:val="bottom"/>
            <w:hideMark/>
          </w:tcPr>
          <w:p w14:paraId="72C32B2F" w14:textId="77777777" w:rsidR="00292B01" w:rsidRPr="00292B01" w:rsidRDefault="00292B01" w:rsidP="00292B01">
            <w:pPr>
              <w:ind w:firstLineChars="0" w:firstLine="0"/>
            </w:pPr>
            <w:r w:rsidRPr="00292B01">
              <w:t>PR</w:t>
            </w:r>
          </w:p>
        </w:tc>
        <w:tc>
          <w:tcPr>
            <w:tcW w:w="1227" w:type="pct"/>
            <w:tcMar>
              <w:top w:w="137" w:type="dxa"/>
              <w:left w:w="0" w:type="dxa"/>
              <w:bottom w:w="137" w:type="dxa"/>
              <w:right w:w="0" w:type="dxa"/>
            </w:tcMar>
            <w:vAlign w:val="bottom"/>
            <w:hideMark/>
          </w:tcPr>
          <w:p w14:paraId="445C9A3E" w14:textId="77777777" w:rsidR="00292B01" w:rsidRPr="00292B01" w:rsidRDefault="00292B01" w:rsidP="00292B01">
            <w:pPr>
              <w:ind w:firstLineChars="0" w:firstLine="0"/>
            </w:pPr>
            <w:r w:rsidRPr="00292B01">
              <w:t>Non-PD</w:t>
            </w:r>
          </w:p>
        </w:tc>
        <w:tc>
          <w:tcPr>
            <w:tcW w:w="1219" w:type="pct"/>
            <w:tcMar>
              <w:top w:w="137" w:type="dxa"/>
              <w:left w:w="0" w:type="dxa"/>
              <w:bottom w:w="137" w:type="dxa"/>
              <w:right w:w="0" w:type="dxa"/>
            </w:tcMar>
            <w:vAlign w:val="bottom"/>
            <w:hideMark/>
          </w:tcPr>
          <w:p w14:paraId="2F961338" w14:textId="77777777" w:rsidR="00292B01" w:rsidRPr="00292B01" w:rsidRDefault="00292B01" w:rsidP="00292B01">
            <w:pPr>
              <w:ind w:firstLineChars="0" w:firstLine="0"/>
            </w:pPr>
            <w:r w:rsidRPr="00292B01">
              <w:t>No</w:t>
            </w:r>
          </w:p>
        </w:tc>
        <w:tc>
          <w:tcPr>
            <w:tcW w:w="1826" w:type="pct"/>
            <w:tcMar>
              <w:top w:w="137" w:type="dxa"/>
              <w:left w:w="0" w:type="dxa"/>
              <w:bottom w:w="137" w:type="dxa"/>
              <w:right w:w="0" w:type="dxa"/>
            </w:tcMar>
            <w:vAlign w:val="bottom"/>
            <w:hideMark/>
          </w:tcPr>
          <w:p w14:paraId="2B6C04E4" w14:textId="77777777" w:rsidR="00292B01" w:rsidRPr="00292B01" w:rsidRDefault="00292B01" w:rsidP="00292B01">
            <w:pPr>
              <w:ind w:firstLineChars="0" w:firstLine="0"/>
            </w:pPr>
            <w:r w:rsidRPr="00292B01">
              <w:t>PR</w:t>
            </w:r>
          </w:p>
        </w:tc>
      </w:tr>
      <w:tr w:rsidR="00292B01" w:rsidRPr="00292B01" w14:paraId="55145743" w14:textId="77777777" w:rsidTr="00EF5121">
        <w:tc>
          <w:tcPr>
            <w:tcW w:w="727" w:type="pct"/>
            <w:tcMar>
              <w:top w:w="137" w:type="dxa"/>
              <w:left w:w="0" w:type="dxa"/>
              <w:bottom w:w="137" w:type="dxa"/>
              <w:right w:w="0" w:type="dxa"/>
            </w:tcMar>
            <w:vAlign w:val="bottom"/>
            <w:hideMark/>
          </w:tcPr>
          <w:p w14:paraId="45B62AE6" w14:textId="77777777" w:rsidR="00292B01" w:rsidRPr="00292B01" w:rsidRDefault="00292B01" w:rsidP="00292B01">
            <w:pPr>
              <w:ind w:firstLineChars="0" w:firstLine="0"/>
            </w:pPr>
            <w:r w:rsidRPr="00292B01">
              <w:t>SD</w:t>
            </w:r>
          </w:p>
        </w:tc>
        <w:tc>
          <w:tcPr>
            <w:tcW w:w="1227" w:type="pct"/>
            <w:tcMar>
              <w:top w:w="137" w:type="dxa"/>
              <w:left w:w="0" w:type="dxa"/>
              <w:bottom w:w="137" w:type="dxa"/>
              <w:right w:w="0" w:type="dxa"/>
            </w:tcMar>
            <w:vAlign w:val="bottom"/>
            <w:hideMark/>
          </w:tcPr>
          <w:p w14:paraId="7898A61F" w14:textId="77777777" w:rsidR="00292B01" w:rsidRPr="00292B01" w:rsidRDefault="00292B01" w:rsidP="00292B01">
            <w:pPr>
              <w:ind w:firstLineChars="0" w:firstLine="0"/>
            </w:pPr>
            <w:r w:rsidRPr="00292B01">
              <w:t>Non-PD</w:t>
            </w:r>
          </w:p>
        </w:tc>
        <w:tc>
          <w:tcPr>
            <w:tcW w:w="1219" w:type="pct"/>
            <w:tcMar>
              <w:top w:w="137" w:type="dxa"/>
              <w:left w:w="0" w:type="dxa"/>
              <w:bottom w:w="137" w:type="dxa"/>
              <w:right w:w="0" w:type="dxa"/>
            </w:tcMar>
            <w:vAlign w:val="bottom"/>
            <w:hideMark/>
          </w:tcPr>
          <w:p w14:paraId="1329FB09" w14:textId="77777777" w:rsidR="00292B01" w:rsidRPr="00292B01" w:rsidRDefault="00292B01" w:rsidP="00292B01">
            <w:pPr>
              <w:ind w:firstLineChars="0" w:firstLine="0"/>
            </w:pPr>
            <w:r w:rsidRPr="00292B01">
              <w:t>No</w:t>
            </w:r>
          </w:p>
        </w:tc>
        <w:tc>
          <w:tcPr>
            <w:tcW w:w="1826" w:type="pct"/>
            <w:tcMar>
              <w:top w:w="137" w:type="dxa"/>
              <w:left w:w="0" w:type="dxa"/>
              <w:bottom w:w="137" w:type="dxa"/>
              <w:right w:w="0" w:type="dxa"/>
            </w:tcMar>
            <w:vAlign w:val="bottom"/>
            <w:hideMark/>
          </w:tcPr>
          <w:p w14:paraId="4C9040D7" w14:textId="77777777" w:rsidR="00292B01" w:rsidRPr="00292B01" w:rsidRDefault="00292B01" w:rsidP="00292B01">
            <w:pPr>
              <w:ind w:firstLineChars="0" w:firstLine="0"/>
            </w:pPr>
            <w:r w:rsidRPr="00292B01">
              <w:t>SD</w:t>
            </w:r>
          </w:p>
        </w:tc>
      </w:tr>
      <w:tr w:rsidR="00292B01" w:rsidRPr="00292B01" w14:paraId="46321867" w14:textId="77777777" w:rsidTr="00EF5121">
        <w:tc>
          <w:tcPr>
            <w:tcW w:w="727" w:type="pct"/>
            <w:tcMar>
              <w:top w:w="137" w:type="dxa"/>
              <w:left w:w="0" w:type="dxa"/>
              <w:bottom w:w="137" w:type="dxa"/>
              <w:right w:w="0" w:type="dxa"/>
            </w:tcMar>
            <w:vAlign w:val="bottom"/>
            <w:hideMark/>
          </w:tcPr>
          <w:p w14:paraId="08649968" w14:textId="77777777" w:rsidR="00292B01" w:rsidRPr="00292B01" w:rsidRDefault="00292B01" w:rsidP="00292B01">
            <w:pPr>
              <w:ind w:firstLineChars="0" w:firstLine="0"/>
            </w:pPr>
            <w:r w:rsidRPr="00292B01">
              <w:t>PD</w:t>
            </w:r>
          </w:p>
        </w:tc>
        <w:tc>
          <w:tcPr>
            <w:tcW w:w="1227" w:type="pct"/>
            <w:tcMar>
              <w:top w:w="137" w:type="dxa"/>
              <w:left w:w="0" w:type="dxa"/>
              <w:bottom w:w="137" w:type="dxa"/>
              <w:right w:w="0" w:type="dxa"/>
            </w:tcMar>
            <w:vAlign w:val="bottom"/>
            <w:hideMark/>
          </w:tcPr>
          <w:p w14:paraId="165DEC1F" w14:textId="77777777" w:rsidR="00292B01" w:rsidRPr="00292B01" w:rsidRDefault="00292B01" w:rsidP="00292B01">
            <w:pPr>
              <w:ind w:firstLineChars="0" w:firstLine="0"/>
            </w:pPr>
            <w:r w:rsidRPr="00292B01">
              <w:t>Any</w:t>
            </w:r>
          </w:p>
        </w:tc>
        <w:tc>
          <w:tcPr>
            <w:tcW w:w="1219" w:type="pct"/>
            <w:tcMar>
              <w:top w:w="137" w:type="dxa"/>
              <w:left w:w="0" w:type="dxa"/>
              <w:bottom w:w="137" w:type="dxa"/>
              <w:right w:w="0" w:type="dxa"/>
            </w:tcMar>
            <w:vAlign w:val="bottom"/>
            <w:hideMark/>
          </w:tcPr>
          <w:p w14:paraId="2C3823BA" w14:textId="77777777" w:rsidR="00292B01" w:rsidRPr="00292B01" w:rsidRDefault="00292B01" w:rsidP="00292B01">
            <w:pPr>
              <w:ind w:firstLineChars="0" w:firstLine="0"/>
            </w:pPr>
            <w:r w:rsidRPr="00292B01">
              <w:t>Yes or No</w:t>
            </w:r>
          </w:p>
        </w:tc>
        <w:tc>
          <w:tcPr>
            <w:tcW w:w="1826" w:type="pct"/>
            <w:tcMar>
              <w:top w:w="137" w:type="dxa"/>
              <w:left w:w="0" w:type="dxa"/>
              <w:bottom w:w="137" w:type="dxa"/>
              <w:right w:w="0" w:type="dxa"/>
            </w:tcMar>
            <w:vAlign w:val="bottom"/>
            <w:hideMark/>
          </w:tcPr>
          <w:p w14:paraId="00BF4E79" w14:textId="77777777" w:rsidR="00292B01" w:rsidRPr="00292B01" w:rsidRDefault="00292B01" w:rsidP="00292B01">
            <w:pPr>
              <w:ind w:firstLineChars="0" w:firstLine="0"/>
            </w:pPr>
            <w:r w:rsidRPr="00292B01">
              <w:t>PD</w:t>
            </w:r>
          </w:p>
        </w:tc>
      </w:tr>
      <w:tr w:rsidR="00292B01" w:rsidRPr="00292B01" w14:paraId="094B3B8F" w14:textId="77777777" w:rsidTr="00EF5121">
        <w:tc>
          <w:tcPr>
            <w:tcW w:w="727" w:type="pct"/>
            <w:tcMar>
              <w:top w:w="137" w:type="dxa"/>
              <w:left w:w="0" w:type="dxa"/>
              <w:bottom w:w="137" w:type="dxa"/>
              <w:right w:w="0" w:type="dxa"/>
            </w:tcMar>
            <w:vAlign w:val="bottom"/>
            <w:hideMark/>
          </w:tcPr>
          <w:p w14:paraId="0ADEF3D9" w14:textId="77777777" w:rsidR="00292B01" w:rsidRPr="00292B01" w:rsidRDefault="00292B01" w:rsidP="00292B01">
            <w:pPr>
              <w:ind w:firstLineChars="0" w:firstLine="0"/>
            </w:pPr>
            <w:r w:rsidRPr="00292B01">
              <w:t>Any</w:t>
            </w:r>
          </w:p>
        </w:tc>
        <w:tc>
          <w:tcPr>
            <w:tcW w:w="1227" w:type="pct"/>
            <w:tcMar>
              <w:top w:w="137" w:type="dxa"/>
              <w:left w:w="0" w:type="dxa"/>
              <w:bottom w:w="137" w:type="dxa"/>
              <w:right w:w="0" w:type="dxa"/>
            </w:tcMar>
            <w:vAlign w:val="bottom"/>
            <w:hideMark/>
          </w:tcPr>
          <w:p w14:paraId="263D9543" w14:textId="77777777" w:rsidR="00292B01" w:rsidRPr="00292B01" w:rsidRDefault="00292B01" w:rsidP="00292B01">
            <w:pPr>
              <w:ind w:firstLineChars="0" w:firstLine="0"/>
            </w:pPr>
            <w:r w:rsidRPr="00292B01">
              <w:t>PD</w:t>
            </w:r>
          </w:p>
        </w:tc>
        <w:tc>
          <w:tcPr>
            <w:tcW w:w="1219" w:type="pct"/>
            <w:tcMar>
              <w:top w:w="137" w:type="dxa"/>
              <w:left w:w="0" w:type="dxa"/>
              <w:bottom w:w="137" w:type="dxa"/>
              <w:right w:w="0" w:type="dxa"/>
            </w:tcMar>
            <w:vAlign w:val="bottom"/>
            <w:hideMark/>
          </w:tcPr>
          <w:p w14:paraId="2394057B" w14:textId="77777777" w:rsidR="00292B01" w:rsidRPr="00292B01" w:rsidRDefault="00292B01" w:rsidP="00292B01">
            <w:pPr>
              <w:ind w:firstLineChars="0" w:firstLine="0"/>
            </w:pPr>
            <w:r w:rsidRPr="00292B01">
              <w:t>Yes or No</w:t>
            </w:r>
          </w:p>
        </w:tc>
        <w:tc>
          <w:tcPr>
            <w:tcW w:w="1826" w:type="pct"/>
            <w:tcMar>
              <w:top w:w="137" w:type="dxa"/>
              <w:left w:w="0" w:type="dxa"/>
              <w:bottom w:w="137" w:type="dxa"/>
              <w:right w:w="0" w:type="dxa"/>
            </w:tcMar>
            <w:vAlign w:val="bottom"/>
            <w:hideMark/>
          </w:tcPr>
          <w:p w14:paraId="00A306DF" w14:textId="77777777" w:rsidR="00292B01" w:rsidRPr="00292B01" w:rsidRDefault="00292B01" w:rsidP="00292B01">
            <w:pPr>
              <w:ind w:firstLineChars="0" w:firstLine="0"/>
            </w:pPr>
            <w:r w:rsidRPr="00292B01">
              <w:t>PD</w:t>
            </w:r>
          </w:p>
        </w:tc>
      </w:tr>
      <w:tr w:rsidR="00292B01" w:rsidRPr="00292B01" w14:paraId="4E3006EE" w14:textId="77777777" w:rsidTr="00EF5121">
        <w:tc>
          <w:tcPr>
            <w:tcW w:w="727" w:type="pct"/>
            <w:tcMar>
              <w:top w:w="137" w:type="dxa"/>
              <w:left w:w="0" w:type="dxa"/>
              <w:bottom w:w="137" w:type="dxa"/>
              <w:right w:w="0" w:type="dxa"/>
            </w:tcMar>
            <w:vAlign w:val="bottom"/>
            <w:hideMark/>
          </w:tcPr>
          <w:p w14:paraId="26388650" w14:textId="77777777" w:rsidR="00292B01" w:rsidRPr="00292B01" w:rsidRDefault="00292B01" w:rsidP="00292B01">
            <w:pPr>
              <w:ind w:firstLineChars="0" w:firstLine="0"/>
            </w:pPr>
            <w:r w:rsidRPr="00292B01">
              <w:t>Any</w:t>
            </w:r>
          </w:p>
        </w:tc>
        <w:tc>
          <w:tcPr>
            <w:tcW w:w="1227" w:type="pct"/>
            <w:tcMar>
              <w:top w:w="137" w:type="dxa"/>
              <w:left w:w="0" w:type="dxa"/>
              <w:bottom w:w="137" w:type="dxa"/>
              <w:right w:w="0" w:type="dxa"/>
            </w:tcMar>
            <w:vAlign w:val="bottom"/>
            <w:hideMark/>
          </w:tcPr>
          <w:p w14:paraId="6185743A" w14:textId="77777777" w:rsidR="00292B01" w:rsidRPr="00292B01" w:rsidRDefault="00292B01" w:rsidP="00292B01">
            <w:pPr>
              <w:ind w:firstLineChars="0" w:firstLine="0"/>
            </w:pPr>
            <w:r w:rsidRPr="00292B01">
              <w:t>Any</w:t>
            </w:r>
          </w:p>
        </w:tc>
        <w:tc>
          <w:tcPr>
            <w:tcW w:w="1219" w:type="pct"/>
            <w:tcMar>
              <w:top w:w="137" w:type="dxa"/>
              <w:left w:w="0" w:type="dxa"/>
              <w:bottom w:w="137" w:type="dxa"/>
              <w:right w:w="0" w:type="dxa"/>
            </w:tcMar>
            <w:vAlign w:val="bottom"/>
            <w:hideMark/>
          </w:tcPr>
          <w:p w14:paraId="57C8D05D" w14:textId="77777777" w:rsidR="00292B01" w:rsidRPr="00292B01" w:rsidRDefault="00292B01" w:rsidP="00292B01">
            <w:pPr>
              <w:ind w:firstLineChars="0" w:firstLine="0"/>
            </w:pPr>
            <w:r w:rsidRPr="00292B01">
              <w:t>Yes</w:t>
            </w:r>
          </w:p>
        </w:tc>
        <w:tc>
          <w:tcPr>
            <w:tcW w:w="1826" w:type="pct"/>
            <w:tcMar>
              <w:top w:w="137" w:type="dxa"/>
              <w:left w:w="0" w:type="dxa"/>
              <w:bottom w:w="137" w:type="dxa"/>
              <w:right w:w="0" w:type="dxa"/>
            </w:tcMar>
            <w:vAlign w:val="bottom"/>
            <w:hideMark/>
          </w:tcPr>
          <w:p w14:paraId="4DEE689C" w14:textId="77777777" w:rsidR="00292B01" w:rsidRPr="00292B01" w:rsidRDefault="00292B01" w:rsidP="00292B01">
            <w:pPr>
              <w:ind w:firstLineChars="0" w:firstLine="0"/>
            </w:pPr>
            <w:r w:rsidRPr="00292B01">
              <w:t>PD</w:t>
            </w:r>
          </w:p>
        </w:tc>
      </w:tr>
    </w:tbl>
    <w:p w14:paraId="2386C5A2" w14:textId="77777777" w:rsidR="00292B01" w:rsidRPr="00292B01" w:rsidRDefault="00292B01" w:rsidP="00292B01">
      <w:pPr>
        <w:ind w:firstLineChars="0" w:firstLine="0"/>
      </w:pPr>
      <w:r w:rsidRPr="00292B01">
        <w:rPr>
          <w:b/>
          <w:bCs/>
        </w:rPr>
        <w:t>Confirmation</w:t>
      </w:r>
      <w:r w:rsidRPr="00292B01">
        <w:t>: CR and PR require confirmation ≥4 weeks after criteria first met. PD and SD do not require confirmation.</w:t>
      </w:r>
    </w:p>
    <w:p w14:paraId="0458A448" w14:textId="77777777" w:rsidR="00292B01" w:rsidRPr="00292B01" w:rsidRDefault="00292B01" w:rsidP="00292B01">
      <w:pPr>
        <w:ind w:firstLineChars="0" w:firstLine="0"/>
      </w:pPr>
      <w:r w:rsidRPr="00292B01">
        <w:t>Reference: Eisenhauer EA, et al. Eur J Cancer. 2009;45(2):228-247.</w:t>
      </w:r>
    </w:p>
    <w:p w14:paraId="57A31C1F" w14:textId="77777777" w:rsidR="00292B01" w:rsidRPr="00292B01" w:rsidRDefault="00072BBA" w:rsidP="00292B01">
      <w:pPr>
        <w:ind w:firstLineChars="0" w:firstLine="0"/>
      </w:pPr>
      <w:r>
        <w:rPr>
          <w:noProof/>
        </w:rPr>
      </w:r>
      <w:r w:rsidR="00072BBA">
        <w:rPr>
          <w:noProof/>
        </w:rPr>
        <w:pict w14:anchorId="03F8244D">
          <v:rect id="_x0000_i1032" alt="" style="width:415.3pt;height:.05pt;mso-width-percent:0;mso-height-percent:0;mso-width-percent:0;mso-height-percent:0" o:hralign="center" o:hrstd="t" o:hrnoshade="t" o:hr="t" fillcolor="#ececec" stroked="f"/>
        </w:pict>
      </w:r>
    </w:p>
    <w:p w14:paraId="277AB36B" w14:textId="77777777" w:rsidR="00292B01" w:rsidRPr="00292B01" w:rsidRDefault="00292B01" w:rsidP="00292B01">
      <w:pPr>
        <w:pStyle w:val="2"/>
        <w:ind w:firstLine="420"/>
      </w:pPr>
      <w:bookmarkStart w:id="108" w:name="_Toc211065356"/>
      <w:r w:rsidRPr="00292B01">
        <w:t>APPENDIX D: NCI-CTCAE Version 4.0 Grading (Selected AEs)</w:t>
      </w:r>
      <w:bookmarkEnd w:id="108"/>
    </w:p>
    <w:p w14:paraId="2941E7C4" w14:textId="77777777" w:rsidR="00292B01" w:rsidRPr="00292B01" w:rsidRDefault="00292B01" w:rsidP="00292B01">
      <w:pPr>
        <w:ind w:firstLineChars="0" w:firstLine="0"/>
      </w:pPr>
      <w:r w:rsidRPr="00292B01">
        <w:rPr>
          <w:b/>
          <w:bCs/>
        </w:rPr>
        <w:t>Hematologic Toxicities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13"/>
        <w:gridCol w:w="1321"/>
        <w:gridCol w:w="1392"/>
        <w:gridCol w:w="1769"/>
        <w:gridCol w:w="2001"/>
      </w:tblGrid>
      <w:tr w:rsidR="00292B01" w:rsidRPr="00292B01" w14:paraId="349C16E0" w14:textId="77777777" w:rsidTr="00EF5121">
        <w:trPr>
          <w:tblHeader/>
        </w:trPr>
        <w:tc>
          <w:tcPr>
            <w:tcW w:w="1093" w:type="pct"/>
            <w:tcMar>
              <w:top w:w="0" w:type="dxa"/>
              <w:left w:w="0" w:type="dxa"/>
              <w:bottom w:w="137" w:type="dxa"/>
              <w:right w:w="0" w:type="dxa"/>
            </w:tcMar>
            <w:vAlign w:val="bottom"/>
            <w:hideMark/>
          </w:tcPr>
          <w:p w14:paraId="60650026" w14:textId="77777777" w:rsidR="00292B01" w:rsidRPr="00292B01" w:rsidRDefault="00292B01" w:rsidP="00292B01">
            <w:pPr>
              <w:ind w:firstLineChars="0" w:firstLine="0"/>
              <w:rPr>
                <w:b/>
                <w:bCs/>
              </w:rPr>
            </w:pPr>
            <w:r w:rsidRPr="00292B01">
              <w:rPr>
                <w:b/>
                <w:bCs/>
              </w:rPr>
              <w:t>AE</w:t>
            </w:r>
          </w:p>
        </w:tc>
        <w:tc>
          <w:tcPr>
            <w:tcW w:w="796" w:type="pct"/>
            <w:tcMar>
              <w:top w:w="0" w:type="dxa"/>
              <w:left w:w="0" w:type="dxa"/>
              <w:bottom w:w="137" w:type="dxa"/>
              <w:right w:w="0" w:type="dxa"/>
            </w:tcMar>
            <w:vAlign w:val="bottom"/>
            <w:hideMark/>
          </w:tcPr>
          <w:p w14:paraId="1DC3A99E" w14:textId="77777777" w:rsidR="00292B01" w:rsidRPr="00292B01" w:rsidRDefault="00292B01" w:rsidP="00292B01">
            <w:pPr>
              <w:ind w:firstLineChars="0" w:firstLine="0"/>
              <w:rPr>
                <w:b/>
                <w:bCs/>
              </w:rPr>
            </w:pPr>
            <w:r w:rsidRPr="00292B01">
              <w:rPr>
                <w:b/>
                <w:bCs/>
              </w:rPr>
              <w:t>GRADE 1</w:t>
            </w:r>
          </w:p>
        </w:tc>
        <w:tc>
          <w:tcPr>
            <w:tcW w:w="839" w:type="pct"/>
            <w:tcMar>
              <w:top w:w="0" w:type="dxa"/>
              <w:left w:w="0" w:type="dxa"/>
              <w:bottom w:w="137" w:type="dxa"/>
              <w:right w:w="0" w:type="dxa"/>
            </w:tcMar>
            <w:vAlign w:val="bottom"/>
            <w:hideMark/>
          </w:tcPr>
          <w:p w14:paraId="764ED6E1" w14:textId="77777777" w:rsidR="00292B01" w:rsidRPr="00292B01" w:rsidRDefault="00292B01" w:rsidP="00292B01">
            <w:pPr>
              <w:ind w:firstLineChars="0" w:firstLine="0"/>
              <w:rPr>
                <w:b/>
                <w:bCs/>
              </w:rPr>
            </w:pPr>
            <w:r w:rsidRPr="00292B01">
              <w:rPr>
                <w:b/>
                <w:bCs/>
              </w:rPr>
              <w:t>GRADE 2</w:t>
            </w:r>
          </w:p>
        </w:tc>
        <w:tc>
          <w:tcPr>
            <w:tcW w:w="1066" w:type="pct"/>
            <w:tcMar>
              <w:top w:w="0" w:type="dxa"/>
              <w:left w:w="0" w:type="dxa"/>
              <w:bottom w:w="137" w:type="dxa"/>
              <w:right w:w="0" w:type="dxa"/>
            </w:tcMar>
            <w:vAlign w:val="bottom"/>
            <w:hideMark/>
          </w:tcPr>
          <w:p w14:paraId="499676B1" w14:textId="77777777" w:rsidR="00292B01" w:rsidRPr="00292B01" w:rsidRDefault="00292B01" w:rsidP="00292B01">
            <w:pPr>
              <w:ind w:firstLineChars="0" w:firstLine="0"/>
              <w:rPr>
                <w:b/>
                <w:bCs/>
              </w:rPr>
            </w:pPr>
            <w:r w:rsidRPr="00292B01">
              <w:rPr>
                <w:b/>
                <w:bCs/>
              </w:rPr>
              <w:t>GRADE 3</w:t>
            </w:r>
          </w:p>
        </w:tc>
        <w:tc>
          <w:tcPr>
            <w:tcW w:w="1206" w:type="pct"/>
            <w:tcMar>
              <w:top w:w="0" w:type="dxa"/>
              <w:left w:w="0" w:type="dxa"/>
              <w:bottom w:w="137" w:type="dxa"/>
              <w:right w:w="0" w:type="dxa"/>
            </w:tcMar>
            <w:vAlign w:val="bottom"/>
            <w:hideMark/>
          </w:tcPr>
          <w:p w14:paraId="2C542F01" w14:textId="77777777" w:rsidR="00292B01" w:rsidRPr="00292B01" w:rsidRDefault="00292B01" w:rsidP="00292B01">
            <w:pPr>
              <w:ind w:firstLineChars="0" w:firstLine="0"/>
              <w:rPr>
                <w:b/>
                <w:bCs/>
              </w:rPr>
            </w:pPr>
            <w:r w:rsidRPr="00292B01">
              <w:rPr>
                <w:b/>
                <w:bCs/>
              </w:rPr>
              <w:t>GRADE 4</w:t>
            </w:r>
          </w:p>
        </w:tc>
      </w:tr>
      <w:tr w:rsidR="00292B01" w:rsidRPr="00292B01" w14:paraId="17A7EFE5" w14:textId="77777777" w:rsidTr="00EF5121">
        <w:tc>
          <w:tcPr>
            <w:tcW w:w="1093" w:type="pct"/>
            <w:tcMar>
              <w:top w:w="137" w:type="dxa"/>
              <w:left w:w="0" w:type="dxa"/>
              <w:bottom w:w="137" w:type="dxa"/>
              <w:right w:w="0" w:type="dxa"/>
            </w:tcMar>
            <w:vAlign w:val="bottom"/>
            <w:hideMark/>
          </w:tcPr>
          <w:p w14:paraId="63265D39" w14:textId="77777777" w:rsidR="00292B01" w:rsidRPr="00292B01" w:rsidRDefault="00292B01" w:rsidP="00292B01">
            <w:pPr>
              <w:ind w:firstLineChars="0" w:firstLine="0"/>
            </w:pPr>
            <w:r w:rsidRPr="00292B01">
              <w:rPr>
                <w:b/>
                <w:bCs/>
              </w:rPr>
              <w:t>Anemia (Hgb)</w:t>
            </w:r>
          </w:p>
        </w:tc>
        <w:tc>
          <w:tcPr>
            <w:tcW w:w="796" w:type="pct"/>
            <w:tcMar>
              <w:top w:w="137" w:type="dxa"/>
              <w:left w:w="0" w:type="dxa"/>
              <w:bottom w:w="137" w:type="dxa"/>
              <w:right w:w="0" w:type="dxa"/>
            </w:tcMar>
            <w:vAlign w:val="bottom"/>
            <w:hideMark/>
          </w:tcPr>
          <w:p w14:paraId="51D34958" w14:textId="77777777" w:rsidR="00292B01" w:rsidRPr="00292B01" w:rsidRDefault="00292B01" w:rsidP="00292B01">
            <w:pPr>
              <w:ind w:firstLineChars="0" w:firstLine="0"/>
            </w:pPr>
            <w:r w:rsidRPr="00292B01">
              <w:t>&lt;LLN-10.0 g/dL</w:t>
            </w:r>
          </w:p>
        </w:tc>
        <w:tc>
          <w:tcPr>
            <w:tcW w:w="839" w:type="pct"/>
            <w:tcMar>
              <w:top w:w="137" w:type="dxa"/>
              <w:left w:w="0" w:type="dxa"/>
              <w:bottom w:w="137" w:type="dxa"/>
              <w:right w:w="0" w:type="dxa"/>
            </w:tcMar>
            <w:vAlign w:val="bottom"/>
            <w:hideMark/>
          </w:tcPr>
          <w:p w14:paraId="31B1958D" w14:textId="77777777" w:rsidR="00292B01" w:rsidRPr="00292B01" w:rsidRDefault="00292B01" w:rsidP="00292B01">
            <w:pPr>
              <w:ind w:firstLineChars="0" w:firstLine="0"/>
            </w:pPr>
            <w:r w:rsidRPr="00292B01">
              <w:t>&lt;10.0-8.0 g/dL</w:t>
            </w:r>
          </w:p>
        </w:tc>
        <w:tc>
          <w:tcPr>
            <w:tcW w:w="1066" w:type="pct"/>
            <w:tcMar>
              <w:top w:w="137" w:type="dxa"/>
              <w:left w:w="0" w:type="dxa"/>
              <w:bottom w:w="137" w:type="dxa"/>
              <w:right w:w="0" w:type="dxa"/>
            </w:tcMar>
            <w:vAlign w:val="bottom"/>
            <w:hideMark/>
          </w:tcPr>
          <w:p w14:paraId="04C3213C" w14:textId="77777777" w:rsidR="00292B01" w:rsidRPr="00292B01" w:rsidRDefault="00292B01" w:rsidP="00292B01">
            <w:pPr>
              <w:ind w:firstLineChars="0" w:firstLine="0"/>
            </w:pPr>
            <w:r w:rsidRPr="00292B01">
              <w:t>&lt;8.0 g/dL; transfusion indicated</w:t>
            </w:r>
          </w:p>
        </w:tc>
        <w:tc>
          <w:tcPr>
            <w:tcW w:w="1206" w:type="pct"/>
            <w:tcMar>
              <w:top w:w="137" w:type="dxa"/>
              <w:left w:w="0" w:type="dxa"/>
              <w:bottom w:w="137" w:type="dxa"/>
              <w:right w:w="0" w:type="dxa"/>
            </w:tcMar>
            <w:vAlign w:val="bottom"/>
            <w:hideMark/>
          </w:tcPr>
          <w:p w14:paraId="4CDEBA8F" w14:textId="77777777" w:rsidR="00292B01" w:rsidRPr="00292B01" w:rsidRDefault="00292B01" w:rsidP="00292B01">
            <w:pPr>
              <w:ind w:firstLineChars="0" w:firstLine="0"/>
            </w:pPr>
            <w:r w:rsidRPr="00292B01">
              <w:t>Life-threatening; urgent intervention</w:t>
            </w:r>
          </w:p>
        </w:tc>
      </w:tr>
      <w:tr w:rsidR="00292B01" w:rsidRPr="00292B01" w14:paraId="4F06DA89" w14:textId="77777777" w:rsidTr="00EF5121">
        <w:tc>
          <w:tcPr>
            <w:tcW w:w="1093" w:type="pct"/>
            <w:tcMar>
              <w:top w:w="137" w:type="dxa"/>
              <w:left w:w="0" w:type="dxa"/>
              <w:bottom w:w="137" w:type="dxa"/>
              <w:right w:w="0" w:type="dxa"/>
            </w:tcMar>
            <w:vAlign w:val="bottom"/>
            <w:hideMark/>
          </w:tcPr>
          <w:p w14:paraId="20AAE5E8" w14:textId="77777777" w:rsidR="00292B01" w:rsidRPr="00292B01" w:rsidRDefault="00292B01" w:rsidP="00292B01">
            <w:pPr>
              <w:ind w:firstLineChars="0" w:firstLine="0"/>
            </w:pPr>
            <w:r w:rsidRPr="00292B01">
              <w:rPr>
                <w:b/>
                <w:bCs/>
              </w:rPr>
              <w:lastRenderedPageBreak/>
              <w:t>Neutropenia (ANC)</w:t>
            </w:r>
          </w:p>
        </w:tc>
        <w:tc>
          <w:tcPr>
            <w:tcW w:w="796" w:type="pct"/>
            <w:tcMar>
              <w:top w:w="137" w:type="dxa"/>
              <w:left w:w="0" w:type="dxa"/>
              <w:bottom w:w="137" w:type="dxa"/>
              <w:right w:w="0" w:type="dxa"/>
            </w:tcMar>
            <w:vAlign w:val="bottom"/>
            <w:hideMark/>
          </w:tcPr>
          <w:p w14:paraId="5742B438" w14:textId="77777777" w:rsidR="00292B01" w:rsidRPr="00292B01" w:rsidRDefault="00292B01" w:rsidP="00292B01">
            <w:pPr>
              <w:ind w:firstLineChars="0" w:firstLine="0"/>
            </w:pPr>
            <w:r w:rsidRPr="00292B01">
              <w:t>&lt;LLN-1,500/mm³</w:t>
            </w:r>
          </w:p>
        </w:tc>
        <w:tc>
          <w:tcPr>
            <w:tcW w:w="839" w:type="pct"/>
            <w:tcMar>
              <w:top w:w="137" w:type="dxa"/>
              <w:left w:w="0" w:type="dxa"/>
              <w:bottom w:w="137" w:type="dxa"/>
              <w:right w:w="0" w:type="dxa"/>
            </w:tcMar>
            <w:vAlign w:val="bottom"/>
            <w:hideMark/>
          </w:tcPr>
          <w:p w14:paraId="3508B85D" w14:textId="77777777" w:rsidR="00292B01" w:rsidRPr="00292B01" w:rsidRDefault="00292B01" w:rsidP="00292B01">
            <w:pPr>
              <w:ind w:firstLineChars="0" w:firstLine="0"/>
            </w:pPr>
            <w:r w:rsidRPr="00292B01">
              <w:t>&lt;1,500-1,000/mm³</w:t>
            </w:r>
          </w:p>
        </w:tc>
        <w:tc>
          <w:tcPr>
            <w:tcW w:w="1066" w:type="pct"/>
            <w:tcMar>
              <w:top w:w="137" w:type="dxa"/>
              <w:left w:w="0" w:type="dxa"/>
              <w:bottom w:w="137" w:type="dxa"/>
              <w:right w:w="0" w:type="dxa"/>
            </w:tcMar>
            <w:vAlign w:val="bottom"/>
            <w:hideMark/>
          </w:tcPr>
          <w:p w14:paraId="2A959078" w14:textId="77777777" w:rsidR="00292B01" w:rsidRPr="00292B01" w:rsidRDefault="00292B01" w:rsidP="00292B01">
            <w:pPr>
              <w:ind w:firstLineChars="0" w:firstLine="0"/>
            </w:pPr>
            <w:r w:rsidRPr="00292B01">
              <w:t>&lt;1,000-500/mm³</w:t>
            </w:r>
          </w:p>
        </w:tc>
        <w:tc>
          <w:tcPr>
            <w:tcW w:w="1206" w:type="pct"/>
            <w:tcMar>
              <w:top w:w="137" w:type="dxa"/>
              <w:left w:w="0" w:type="dxa"/>
              <w:bottom w:w="137" w:type="dxa"/>
              <w:right w:w="0" w:type="dxa"/>
            </w:tcMar>
            <w:vAlign w:val="bottom"/>
            <w:hideMark/>
          </w:tcPr>
          <w:p w14:paraId="46D4066A" w14:textId="77777777" w:rsidR="00292B01" w:rsidRPr="00292B01" w:rsidRDefault="00292B01" w:rsidP="00292B01">
            <w:pPr>
              <w:ind w:firstLineChars="0" w:firstLine="0"/>
            </w:pPr>
            <w:r w:rsidRPr="00292B01">
              <w:t>&lt;500/mm³</w:t>
            </w:r>
          </w:p>
        </w:tc>
      </w:tr>
      <w:tr w:rsidR="00292B01" w:rsidRPr="00292B01" w14:paraId="3C0ADA59" w14:textId="77777777" w:rsidTr="00EF5121">
        <w:tc>
          <w:tcPr>
            <w:tcW w:w="1093" w:type="pct"/>
            <w:tcMar>
              <w:top w:w="137" w:type="dxa"/>
              <w:left w:w="0" w:type="dxa"/>
              <w:bottom w:w="137" w:type="dxa"/>
              <w:right w:w="0" w:type="dxa"/>
            </w:tcMar>
            <w:vAlign w:val="bottom"/>
            <w:hideMark/>
          </w:tcPr>
          <w:p w14:paraId="54FAA54A" w14:textId="77777777" w:rsidR="00292B01" w:rsidRPr="00292B01" w:rsidRDefault="00292B01" w:rsidP="00292B01">
            <w:pPr>
              <w:ind w:firstLineChars="0" w:firstLine="0"/>
            </w:pPr>
            <w:r w:rsidRPr="00292B01">
              <w:rPr>
                <w:b/>
                <w:bCs/>
              </w:rPr>
              <w:t>Thrombocytopenia</w:t>
            </w:r>
          </w:p>
        </w:tc>
        <w:tc>
          <w:tcPr>
            <w:tcW w:w="796" w:type="pct"/>
            <w:tcMar>
              <w:top w:w="137" w:type="dxa"/>
              <w:left w:w="0" w:type="dxa"/>
              <w:bottom w:w="137" w:type="dxa"/>
              <w:right w:w="0" w:type="dxa"/>
            </w:tcMar>
            <w:vAlign w:val="bottom"/>
            <w:hideMark/>
          </w:tcPr>
          <w:p w14:paraId="2EA3FAD3" w14:textId="77777777" w:rsidR="00292B01" w:rsidRPr="00292B01" w:rsidRDefault="00292B01" w:rsidP="00292B01">
            <w:pPr>
              <w:ind w:firstLineChars="0" w:firstLine="0"/>
            </w:pPr>
            <w:r w:rsidRPr="00292B01">
              <w:t>&lt;LLN-75,000/mm³</w:t>
            </w:r>
          </w:p>
        </w:tc>
        <w:tc>
          <w:tcPr>
            <w:tcW w:w="839" w:type="pct"/>
            <w:tcMar>
              <w:top w:w="137" w:type="dxa"/>
              <w:left w:w="0" w:type="dxa"/>
              <w:bottom w:w="137" w:type="dxa"/>
              <w:right w:w="0" w:type="dxa"/>
            </w:tcMar>
            <w:vAlign w:val="bottom"/>
            <w:hideMark/>
          </w:tcPr>
          <w:p w14:paraId="63DA3C8E" w14:textId="77777777" w:rsidR="00292B01" w:rsidRPr="00292B01" w:rsidRDefault="00292B01" w:rsidP="00292B01">
            <w:pPr>
              <w:ind w:firstLineChars="0" w:firstLine="0"/>
            </w:pPr>
            <w:r w:rsidRPr="00292B01">
              <w:t>&lt;75,000-50,000/mm³</w:t>
            </w:r>
          </w:p>
        </w:tc>
        <w:tc>
          <w:tcPr>
            <w:tcW w:w="1066" w:type="pct"/>
            <w:tcMar>
              <w:top w:w="137" w:type="dxa"/>
              <w:left w:w="0" w:type="dxa"/>
              <w:bottom w:w="137" w:type="dxa"/>
              <w:right w:w="0" w:type="dxa"/>
            </w:tcMar>
            <w:vAlign w:val="bottom"/>
            <w:hideMark/>
          </w:tcPr>
          <w:p w14:paraId="4651ED80" w14:textId="77777777" w:rsidR="00292B01" w:rsidRPr="00292B01" w:rsidRDefault="00292B01" w:rsidP="00292B01">
            <w:pPr>
              <w:ind w:firstLineChars="0" w:firstLine="0"/>
            </w:pPr>
            <w:r w:rsidRPr="00292B01">
              <w:t>&lt;50,000-25,000/mm³</w:t>
            </w:r>
          </w:p>
        </w:tc>
        <w:tc>
          <w:tcPr>
            <w:tcW w:w="1206" w:type="pct"/>
            <w:tcMar>
              <w:top w:w="137" w:type="dxa"/>
              <w:left w:w="0" w:type="dxa"/>
              <w:bottom w:w="137" w:type="dxa"/>
              <w:right w:w="0" w:type="dxa"/>
            </w:tcMar>
            <w:vAlign w:val="bottom"/>
            <w:hideMark/>
          </w:tcPr>
          <w:p w14:paraId="50112024" w14:textId="77777777" w:rsidR="00292B01" w:rsidRPr="00292B01" w:rsidRDefault="00292B01" w:rsidP="00292B01">
            <w:pPr>
              <w:ind w:firstLineChars="0" w:firstLine="0"/>
            </w:pPr>
            <w:r w:rsidRPr="00292B01">
              <w:t>&lt;25,000/mm³</w:t>
            </w:r>
          </w:p>
        </w:tc>
      </w:tr>
    </w:tbl>
    <w:p w14:paraId="076756F0" w14:textId="77777777" w:rsidR="00292B01" w:rsidRPr="00292B01" w:rsidRDefault="00292B01" w:rsidP="00292B01">
      <w:pPr>
        <w:ind w:firstLineChars="0" w:firstLine="0"/>
      </w:pPr>
      <w:r w:rsidRPr="00292B01">
        <w:rPr>
          <w:b/>
          <w:bCs/>
        </w:rPr>
        <w:t>Gastrointestinal Toxicities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6"/>
        <w:gridCol w:w="1630"/>
        <w:gridCol w:w="1903"/>
        <w:gridCol w:w="2690"/>
        <w:gridCol w:w="1207"/>
      </w:tblGrid>
      <w:tr w:rsidR="00292B01" w:rsidRPr="00292B01" w14:paraId="5762C75F" w14:textId="77777777" w:rsidTr="00EF5121">
        <w:trPr>
          <w:tblHeader/>
        </w:trPr>
        <w:tc>
          <w:tcPr>
            <w:tcW w:w="515" w:type="pct"/>
            <w:tcMar>
              <w:top w:w="0" w:type="dxa"/>
              <w:left w:w="0" w:type="dxa"/>
              <w:bottom w:w="137" w:type="dxa"/>
              <w:right w:w="0" w:type="dxa"/>
            </w:tcMar>
            <w:vAlign w:val="bottom"/>
            <w:hideMark/>
          </w:tcPr>
          <w:p w14:paraId="227ED70F" w14:textId="77777777" w:rsidR="00292B01" w:rsidRPr="00292B01" w:rsidRDefault="00292B01" w:rsidP="00292B01">
            <w:pPr>
              <w:ind w:firstLineChars="0" w:firstLine="0"/>
              <w:rPr>
                <w:b/>
                <w:bCs/>
              </w:rPr>
            </w:pPr>
            <w:r w:rsidRPr="00292B01">
              <w:rPr>
                <w:b/>
                <w:bCs/>
              </w:rPr>
              <w:t>AE</w:t>
            </w:r>
          </w:p>
        </w:tc>
        <w:tc>
          <w:tcPr>
            <w:tcW w:w="984" w:type="pct"/>
            <w:tcMar>
              <w:top w:w="0" w:type="dxa"/>
              <w:left w:w="0" w:type="dxa"/>
              <w:bottom w:w="137" w:type="dxa"/>
              <w:right w:w="0" w:type="dxa"/>
            </w:tcMar>
            <w:vAlign w:val="bottom"/>
            <w:hideMark/>
          </w:tcPr>
          <w:p w14:paraId="770D11D1" w14:textId="77777777" w:rsidR="00292B01" w:rsidRPr="00292B01" w:rsidRDefault="00292B01" w:rsidP="00292B01">
            <w:pPr>
              <w:ind w:firstLineChars="0" w:firstLine="0"/>
              <w:rPr>
                <w:b/>
                <w:bCs/>
              </w:rPr>
            </w:pPr>
            <w:r w:rsidRPr="00292B01">
              <w:rPr>
                <w:b/>
                <w:bCs/>
              </w:rPr>
              <w:t>GRADE 1</w:t>
            </w:r>
          </w:p>
        </w:tc>
        <w:tc>
          <w:tcPr>
            <w:tcW w:w="1149" w:type="pct"/>
            <w:tcMar>
              <w:top w:w="0" w:type="dxa"/>
              <w:left w:w="0" w:type="dxa"/>
              <w:bottom w:w="137" w:type="dxa"/>
              <w:right w:w="0" w:type="dxa"/>
            </w:tcMar>
            <w:vAlign w:val="bottom"/>
            <w:hideMark/>
          </w:tcPr>
          <w:p w14:paraId="4B71880B" w14:textId="77777777" w:rsidR="00292B01" w:rsidRPr="00292B01" w:rsidRDefault="00292B01" w:rsidP="00292B01">
            <w:pPr>
              <w:ind w:firstLineChars="0" w:firstLine="0"/>
              <w:rPr>
                <w:b/>
                <w:bCs/>
              </w:rPr>
            </w:pPr>
            <w:r w:rsidRPr="00292B01">
              <w:rPr>
                <w:b/>
                <w:bCs/>
              </w:rPr>
              <w:t>GRADE 2</w:t>
            </w:r>
          </w:p>
        </w:tc>
        <w:tc>
          <w:tcPr>
            <w:tcW w:w="1623" w:type="pct"/>
            <w:tcMar>
              <w:top w:w="0" w:type="dxa"/>
              <w:left w:w="0" w:type="dxa"/>
              <w:bottom w:w="137" w:type="dxa"/>
              <w:right w:w="0" w:type="dxa"/>
            </w:tcMar>
            <w:vAlign w:val="bottom"/>
            <w:hideMark/>
          </w:tcPr>
          <w:p w14:paraId="5D7CF745" w14:textId="77777777" w:rsidR="00292B01" w:rsidRPr="00292B01" w:rsidRDefault="00292B01" w:rsidP="00292B01">
            <w:pPr>
              <w:ind w:firstLineChars="0" w:firstLine="0"/>
              <w:rPr>
                <w:b/>
                <w:bCs/>
              </w:rPr>
            </w:pPr>
            <w:r w:rsidRPr="00292B01">
              <w:rPr>
                <w:b/>
                <w:bCs/>
              </w:rPr>
              <w:t>GRADE 3</w:t>
            </w:r>
          </w:p>
        </w:tc>
        <w:tc>
          <w:tcPr>
            <w:tcW w:w="729" w:type="pct"/>
            <w:tcMar>
              <w:top w:w="0" w:type="dxa"/>
              <w:left w:w="0" w:type="dxa"/>
              <w:bottom w:w="137" w:type="dxa"/>
              <w:right w:w="0" w:type="dxa"/>
            </w:tcMar>
            <w:vAlign w:val="bottom"/>
            <w:hideMark/>
          </w:tcPr>
          <w:p w14:paraId="1E26F3C6" w14:textId="77777777" w:rsidR="00292B01" w:rsidRPr="00292B01" w:rsidRDefault="00292B01" w:rsidP="00292B01">
            <w:pPr>
              <w:ind w:firstLineChars="0" w:firstLine="0"/>
              <w:rPr>
                <w:b/>
                <w:bCs/>
              </w:rPr>
            </w:pPr>
            <w:r w:rsidRPr="00292B01">
              <w:rPr>
                <w:b/>
                <w:bCs/>
              </w:rPr>
              <w:t>GRADE 4</w:t>
            </w:r>
          </w:p>
        </w:tc>
      </w:tr>
      <w:tr w:rsidR="00292B01" w:rsidRPr="00292B01" w14:paraId="3B5C0C5D" w14:textId="77777777" w:rsidTr="00EF5121">
        <w:tc>
          <w:tcPr>
            <w:tcW w:w="515" w:type="pct"/>
            <w:tcMar>
              <w:top w:w="137" w:type="dxa"/>
              <w:left w:w="0" w:type="dxa"/>
              <w:bottom w:w="137" w:type="dxa"/>
              <w:right w:w="0" w:type="dxa"/>
            </w:tcMar>
            <w:vAlign w:val="bottom"/>
            <w:hideMark/>
          </w:tcPr>
          <w:p w14:paraId="03877C8E" w14:textId="77777777" w:rsidR="00292B01" w:rsidRPr="00292B01" w:rsidRDefault="00292B01" w:rsidP="00292B01">
            <w:pPr>
              <w:ind w:firstLineChars="0" w:firstLine="0"/>
            </w:pPr>
            <w:r w:rsidRPr="00292B01">
              <w:rPr>
                <w:b/>
                <w:bCs/>
              </w:rPr>
              <w:t>Diarrhea</w:t>
            </w:r>
          </w:p>
        </w:tc>
        <w:tc>
          <w:tcPr>
            <w:tcW w:w="984" w:type="pct"/>
            <w:tcMar>
              <w:top w:w="137" w:type="dxa"/>
              <w:left w:w="0" w:type="dxa"/>
              <w:bottom w:w="137" w:type="dxa"/>
              <w:right w:w="0" w:type="dxa"/>
            </w:tcMar>
            <w:vAlign w:val="bottom"/>
            <w:hideMark/>
          </w:tcPr>
          <w:p w14:paraId="7FC1FC6B" w14:textId="77777777" w:rsidR="00292B01" w:rsidRPr="00292B01" w:rsidRDefault="00292B01" w:rsidP="00292B01">
            <w:pPr>
              <w:ind w:firstLineChars="0" w:firstLine="0"/>
            </w:pPr>
            <w:r w:rsidRPr="00292B01">
              <w:t>Increase &lt;4 stools/day</w:t>
            </w:r>
          </w:p>
        </w:tc>
        <w:tc>
          <w:tcPr>
            <w:tcW w:w="1149" w:type="pct"/>
            <w:tcMar>
              <w:top w:w="137" w:type="dxa"/>
              <w:left w:w="0" w:type="dxa"/>
              <w:bottom w:w="137" w:type="dxa"/>
              <w:right w:w="0" w:type="dxa"/>
            </w:tcMar>
            <w:vAlign w:val="bottom"/>
            <w:hideMark/>
          </w:tcPr>
          <w:p w14:paraId="4FFD94D9" w14:textId="77777777" w:rsidR="00292B01" w:rsidRPr="00292B01" w:rsidRDefault="00292B01" w:rsidP="00292B01">
            <w:pPr>
              <w:ind w:firstLineChars="0" w:firstLine="0"/>
            </w:pPr>
            <w:r w:rsidRPr="00292B01">
              <w:t>Increase 4-6 stools/day</w:t>
            </w:r>
          </w:p>
        </w:tc>
        <w:tc>
          <w:tcPr>
            <w:tcW w:w="1623" w:type="pct"/>
            <w:tcMar>
              <w:top w:w="137" w:type="dxa"/>
              <w:left w:w="0" w:type="dxa"/>
              <w:bottom w:w="137" w:type="dxa"/>
              <w:right w:w="0" w:type="dxa"/>
            </w:tcMar>
            <w:vAlign w:val="bottom"/>
            <w:hideMark/>
          </w:tcPr>
          <w:p w14:paraId="4E442BF6" w14:textId="77777777" w:rsidR="00292B01" w:rsidRPr="00292B01" w:rsidRDefault="00292B01" w:rsidP="00292B01">
            <w:pPr>
              <w:ind w:firstLineChars="0" w:firstLine="0"/>
            </w:pPr>
            <w:r w:rsidRPr="00292B01">
              <w:t>Increase ≥7 stools/day; hospitalization</w:t>
            </w:r>
          </w:p>
        </w:tc>
        <w:tc>
          <w:tcPr>
            <w:tcW w:w="729" w:type="pct"/>
            <w:tcMar>
              <w:top w:w="137" w:type="dxa"/>
              <w:left w:w="0" w:type="dxa"/>
              <w:bottom w:w="137" w:type="dxa"/>
              <w:right w:w="0" w:type="dxa"/>
            </w:tcMar>
            <w:vAlign w:val="bottom"/>
            <w:hideMark/>
          </w:tcPr>
          <w:p w14:paraId="2857621F" w14:textId="77777777" w:rsidR="00292B01" w:rsidRPr="00292B01" w:rsidRDefault="00292B01" w:rsidP="00292B01">
            <w:pPr>
              <w:ind w:firstLineChars="0" w:firstLine="0"/>
            </w:pPr>
            <w:r w:rsidRPr="00292B01">
              <w:t>Life-threatening</w:t>
            </w:r>
          </w:p>
        </w:tc>
      </w:tr>
      <w:tr w:rsidR="00292B01" w:rsidRPr="00292B01" w14:paraId="52F10187" w14:textId="77777777" w:rsidTr="00EF5121">
        <w:tc>
          <w:tcPr>
            <w:tcW w:w="515" w:type="pct"/>
            <w:tcMar>
              <w:top w:w="137" w:type="dxa"/>
              <w:left w:w="0" w:type="dxa"/>
              <w:bottom w:w="137" w:type="dxa"/>
              <w:right w:w="0" w:type="dxa"/>
            </w:tcMar>
            <w:vAlign w:val="bottom"/>
            <w:hideMark/>
          </w:tcPr>
          <w:p w14:paraId="5553221A" w14:textId="77777777" w:rsidR="00292B01" w:rsidRPr="00292B01" w:rsidRDefault="00292B01" w:rsidP="00292B01">
            <w:pPr>
              <w:ind w:firstLineChars="0" w:firstLine="0"/>
            </w:pPr>
            <w:r w:rsidRPr="00292B01">
              <w:rPr>
                <w:b/>
                <w:bCs/>
              </w:rPr>
              <w:t>Nausea</w:t>
            </w:r>
          </w:p>
        </w:tc>
        <w:tc>
          <w:tcPr>
            <w:tcW w:w="984" w:type="pct"/>
            <w:tcMar>
              <w:top w:w="137" w:type="dxa"/>
              <w:left w:w="0" w:type="dxa"/>
              <w:bottom w:w="137" w:type="dxa"/>
              <w:right w:w="0" w:type="dxa"/>
            </w:tcMar>
            <w:vAlign w:val="bottom"/>
            <w:hideMark/>
          </w:tcPr>
          <w:p w14:paraId="715022DF" w14:textId="77777777" w:rsidR="00292B01" w:rsidRPr="00292B01" w:rsidRDefault="00292B01" w:rsidP="00292B01">
            <w:pPr>
              <w:ind w:firstLineChars="0" w:firstLine="0"/>
            </w:pPr>
            <w:r w:rsidRPr="00292B01">
              <w:t>Loss of appetite</w:t>
            </w:r>
          </w:p>
        </w:tc>
        <w:tc>
          <w:tcPr>
            <w:tcW w:w="1149" w:type="pct"/>
            <w:tcMar>
              <w:top w:w="137" w:type="dxa"/>
              <w:left w:w="0" w:type="dxa"/>
              <w:bottom w:w="137" w:type="dxa"/>
              <w:right w:w="0" w:type="dxa"/>
            </w:tcMar>
            <w:vAlign w:val="bottom"/>
            <w:hideMark/>
          </w:tcPr>
          <w:p w14:paraId="2A56C6A4" w14:textId="77777777" w:rsidR="00292B01" w:rsidRPr="00292B01" w:rsidRDefault="00292B01" w:rsidP="00292B01">
            <w:pPr>
              <w:ind w:firstLineChars="0" w:firstLine="0"/>
            </w:pPr>
            <w:r w:rsidRPr="00292B01">
              <w:t>Oral intake decreased</w:t>
            </w:r>
          </w:p>
        </w:tc>
        <w:tc>
          <w:tcPr>
            <w:tcW w:w="1623" w:type="pct"/>
            <w:tcMar>
              <w:top w:w="137" w:type="dxa"/>
              <w:left w:w="0" w:type="dxa"/>
              <w:bottom w:w="137" w:type="dxa"/>
              <w:right w:w="0" w:type="dxa"/>
            </w:tcMar>
            <w:vAlign w:val="bottom"/>
            <w:hideMark/>
          </w:tcPr>
          <w:p w14:paraId="5E0F3E32" w14:textId="77777777" w:rsidR="00292B01" w:rsidRPr="00292B01" w:rsidRDefault="00292B01" w:rsidP="00292B01">
            <w:pPr>
              <w:ind w:firstLineChars="0" w:firstLine="0"/>
            </w:pPr>
            <w:r w:rsidRPr="00292B01">
              <w:t>Inadequate oral intake; TPN indicated</w:t>
            </w:r>
          </w:p>
        </w:tc>
        <w:tc>
          <w:tcPr>
            <w:tcW w:w="729" w:type="pct"/>
            <w:tcMar>
              <w:top w:w="137" w:type="dxa"/>
              <w:left w:w="0" w:type="dxa"/>
              <w:bottom w:w="137" w:type="dxa"/>
              <w:right w:w="0" w:type="dxa"/>
            </w:tcMar>
            <w:vAlign w:val="bottom"/>
            <w:hideMark/>
          </w:tcPr>
          <w:p w14:paraId="09D1DBFC" w14:textId="77777777" w:rsidR="00292B01" w:rsidRPr="00292B01" w:rsidRDefault="00292B01" w:rsidP="00292B01">
            <w:pPr>
              <w:ind w:firstLineChars="0" w:firstLine="0"/>
            </w:pPr>
            <w:r w:rsidRPr="00292B01">
              <w:t>-</w:t>
            </w:r>
          </w:p>
        </w:tc>
      </w:tr>
      <w:tr w:rsidR="00292B01" w:rsidRPr="00292B01" w14:paraId="68F371FF" w14:textId="77777777" w:rsidTr="00EF5121">
        <w:tc>
          <w:tcPr>
            <w:tcW w:w="515" w:type="pct"/>
            <w:tcMar>
              <w:top w:w="137" w:type="dxa"/>
              <w:left w:w="0" w:type="dxa"/>
              <w:bottom w:w="137" w:type="dxa"/>
              <w:right w:w="0" w:type="dxa"/>
            </w:tcMar>
            <w:vAlign w:val="bottom"/>
            <w:hideMark/>
          </w:tcPr>
          <w:p w14:paraId="02D46D9D" w14:textId="77777777" w:rsidR="00292B01" w:rsidRPr="00292B01" w:rsidRDefault="00292B01" w:rsidP="00292B01">
            <w:pPr>
              <w:ind w:firstLineChars="0" w:firstLine="0"/>
            </w:pPr>
            <w:r w:rsidRPr="00292B01">
              <w:rPr>
                <w:b/>
                <w:bCs/>
              </w:rPr>
              <w:t>Colitis</w:t>
            </w:r>
          </w:p>
        </w:tc>
        <w:tc>
          <w:tcPr>
            <w:tcW w:w="984" w:type="pct"/>
            <w:tcMar>
              <w:top w:w="137" w:type="dxa"/>
              <w:left w:w="0" w:type="dxa"/>
              <w:bottom w:w="137" w:type="dxa"/>
              <w:right w:w="0" w:type="dxa"/>
            </w:tcMar>
            <w:vAlign w:val="bottom"/>
            <w:hideMark/>
          </w:tcPr>
          <w:p w14:paraId="2A7DE426" w14:textId="77777777" w:rsidR="00292B01" w:rsidRPr="00292B01" w:rsidRDefault="00292B01" w:rsidP="00292B01">
            <w:pPr>
              <w:ind w:firstLineChars="0" w:firstLine="0"/>
            </w:pPr>
            <w:r w:rsidRPr="00292B01">
              <w:t>Asymptomatic</w:t>
            </w:r>
          </w:p>
        </w:tc>
        <w:tc>
          <w:tcPr>
            <w:tcW w:w="1149" w:type="pct"/>
            <w:tcMar>
              <w:top w:w="137" w:type="dxa"/>
              <w:left w:w="0" w:type="dxa"/>
              <w:bottom w:w="137" w:type="dxa"/>
              <w:right w:w="0" w:type="dxa"/>
            </w:tcMar>
            <w:vAlign w:val="bottom"/>
            <w:hideMark/>
          </w:tcPr>
          <w:p w14:paraId="3AA63D8E" w14:textId="77777777" w:rsidR="00292B01" w:rsidRPr="00292B01" w:rsidRDefault="00292B01" w:rsidP="00292B01">
            <w:pPr>
              <w:ind w:firstLineChars="0" w:firstLine="0"/>
            </w:pPr>
            <w:r w:rsidRPr="00292B01">
              <w:t>Abdominal pain; mucus/blood</w:t>
            </w:r>
          </w:p>
        </w:tc>
        <w:tc>
          <w:tcPr>
            <w:tcW w:w="1623" w:type="pct"/>
            <w:tcMar>
              <w:top w:w="137" w:type="dxa"/>
              <w:left w:w="0" w:type="dxa"/>
              <w:bottom w:w="137" w:type="dxa"/>
              <w:right w:w="0" w:type="dxa"/>
            </w:tcMar>
            <w:vAlign w:val="bottom"/>
            <w:hideMark/>
          </w:tcPr>
          <w:p w14:paraId="16944076" w14:textId="77777777" w:rsidR="00292B01" w:rsidRPr="00292B01" w:rsidRDefault="00292B01" w:rsidP="00292B01">
            <w:pPr>
              <w:ind w:firstLineChars="0" w:firstLine="0"/>
            </w:pPr>
            <w:r w:rsidRPr="00292B01">
              <w:t>Severe abdominal pain; fever; peritoneal signs</w:t>
            </w:r>
          </w:p>
        </w:tc>
        <w:tc>
          <w:tcPr>
            <w:tcW w:w="729" w:type="pct"/>
            <w:tcMar>
              <w:top w:w="137" w:type="dxa"/>
              <w:left w:w="0" w:type="dxa"/>
              <w:bottom w:w="137" w:type="dxa"/>
              <w:right w:w="0" w:type="dxa"/>
            </w:tcMar>
            <w:vAlign w:val="bottom"/>
            <w:hideMark/>
          </w:tcPr>
          <w:p w14:paraId="5079BA78" w14:textId="77777777" w:rsidR="00292B01" w:rsidRPr="00292B01" w:rsidRDefault="00292B01" w:rsidP="00292B01">
            <w:pPr>
              <w:ind w:firstLineChars="0" w:firstLine="0"/>
            </w:pPr>
            <w:r w:rsidRPr="00292B01">
              <w:t>Life-threatening</w:t>
            </w:r>
          </w:p>
        </w:tc>
      </w:tr>
    </w:tbl>
    <w:p w14:paraId="5E692CC2" w14:textId="77777777" w:rsidR="00292B01" w:rsidRPr="00292B01" w:rsidRDefault="00292B01" w:rsidP="00292B01">
      <w:pPr>
        <w:ind w:firstLineChars="0" w:firstLine="0"/>
      </w:pPr>
      <w:r w:rsidRPr="00292B01">
        <w:rPr>
          <w:b/>
          <w:bCs/>
        </w:rPr>
        <w:t>Hepatic Toxicities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1"/>
        <w:gridCol w:w="1988"/>
        <w:gridCol w:w="1752"/>
        <w:gridCol w:w="1898"/>
        <w:gridCol w:w="1437"/>
      </w:tblGrid>
      <w:tr w:rsidR="00292B01" w:rsidRPr="00292B01" w14:paraId="68F8088A" w14:textId="77777777" w:rsidTr="00EF5121">
        <w:trPr>
          <w:tblHeader/>
        </w:trPr>
        <w:tc>
          <w:tcPr>
            <w:tcW w:w="736" w:type="pct"/>
            <w:tcMar>
              <w:top w:w="0" w:type="dxa"/>
              <w:left w:w="0" w:type="dxa"/>
              <w:bottom w:w="137" w:type="dxa"/>
              <w:right w:w="0" w:type="dxa"/>
            </w:tcMar>
            <w:vAlign w:val="bottom"/>
            <w:hideMark/>
          </w:tcPr>
          <w:p w14:paraId="03E7089D" w14:textId="77777777" w:rsidR="00292B01" w:rsidRPr="00292B01" w:rsidRDefault="00292B01" w:rsidP="00292B01">
            <w:pPr>
              <w:ind w:firstLineChars="0" w:firstLine="0"/>
              <w:rPr>
                <w:b/>
                <w:bCs/>
              </w:rPr>
            </w:pPr>
            <w:r w:rsidRPr="00292B01">
              <w:rPr>
                <w:b/>
                <w:bCs/>
              </w:rPr>
              <w:t>AE</w:t>
            </w:r>
          </w:p>
        </w:tc>
        <w:tc>
          <w:tcPr>
            <w:tcW w:w="1198" w:type="pct"/>
            <w:tcMar>
              <w:top w:w="0" w:type="dxa"/>
              <w:left w:w="0" w:type="dxa"/>
              <w:bottom w:w="137" w:type="dxa"/>
              <w:right w:w="0" w:type="dxa"/>
            </w:tcMar>
            <w:vAlign w:val="bottom"/>
            <w:hideMark/>
          </w:tcPr>
          <w:p w14:paraId="5142255C" w14:textId="77777777" w:rsidR="00292B01" w:rsidRPr="00292B01" w:rsidRDefault="00292B01" w:rsidP="00292B01">
            <w:pPr>
              <w:ind w:firstLineChars="0" w:firstLine="0"/>
              <w:rPr>
                <w:b/>
                <w:bCs/>
              </w:rPr>
            </w:pPr>
            <w:r w:rsidRPr="00292B01">
              <w:rPr>
                <w:b/>
                <w:bCs/>
              </w:rPr>
              <w:t>GRADE 1</w:t>
            </w:r>
          </w:p>
        </w:tc>
        <w:tc>
          <w:tcPr>
            <w:tcW w:w="1056" w:type="pct"/>
            <w:tcMar>
              <w:top w:w="0" w:type="dxa"/>
              <w:left w:w="0" w:type="dxa"/>
              <w:bottom w:w="137" w:type="dxa"/>
              <w:right w:w="0" w:type="dxa"/>
            </w:tcMar>
            <w:vAlign w:val="bottom"/>
            <w:hideMark/>
          </w:tcPr>
          <w:p w14:paraId="71A00858" w14:textId="77777777" w:rsidR="00292B01" w:rsidRPr="00292B01" w:rsidRDefault="00292B01" w:rsidP="00292B01">
            <w:pPr>
              <w:ind w:firstLineChars="0" w:firstLine="0"/>
              <w:rPr>
                <w:b/>
                <w:bCs/>
              </w:rPr>
            </w:pPr>
            <w:r w:rsidRPr="00292B01">
              <w:rPr>
                <w:b/>
                <w:bCs/>
              </w:rPr>
              <w:t>GRADE 2</w:t>
            </w:r>
          </w:p>
        </w:tc>
        <w:tc>
          <w:tcPr>
            <w:tcW w:w="1144" w:type="pct"/>
            <w:tcMar>
              <w:top w:w="0" w:type="dxa"/>
              <w:left w:w="0" w:type="dxa"/>
              <w:bottom w:w="137" w:type="dxa"/>
              <w:right w:w="0" w:type="dxa"/>
            </w:tcMar>
            <w:vAlign w:val="bottom"/>
            <w:hideMark/>
          </w:tcPr>
          <w:p w14:paraId="236D1494" w14:textId="77777777" w:rsidR="00292B01" w:rsidRPr="00292B01" w:rsidRDefault="00292B01" w:rsidP="00292B01">
            <w:pPr>
              <w:ind w:firstLineChars="0" w:firstLine="0"/>
              <w:rPr>
                <w:b/>
                <w:bCs/>
              </w:rPr>
            </w:pPr>
            <w:r w:rsidRPr="00292B01">
              <w:rPr>
                <w:b/>
                <w:bCs/>
              </w:rPr>
              <w:t>GRADE 3</w:t>
            </w:r>
          </w:p>
        </w:tc>
        <w:tc>
          <w:tcPr>
            <w:tcW w:w="866" w:type="pct"/>
            <w:tcMar>
              <w:top w:w="0" w:type="dxa"/>
              <w:left w:w="0" w:type="dxa"/>
              <w:bottom w:w="137" w:type="dxa"/>
              <w:right w:w="0" w:type="dxa"/>
            </w:tcMar>
            <w:vAlign w:val="bottom"/>
            <w:hideMark/>
          </w:tcPr>
          <w:p w14:paraId="2ABB27F1" w14:textId="77777777" w:rsidR="00292B01" w:rsidRPr="00292B01" w:rsidRDefault="00292B01" w:rsidP="00292B01">
            <w:pPr>
              <w:ind w:firstLineChars="0" w:firstLine="0"/>
              <w:rPr>
                <w:b/>
                <w:bCs/>
              </w:rPr>
            </w:pPr>
            <w:r w:rsidRPr="00292B01">
              <w:rPr>
                <w:b/>
                <w:bCs/>
              </w:rPr>
              <w:t>GRADE 4</w:t>
            </w:r>
          </w:p>
        </w:tc>
      </w:tr>
      <w:tr w:rsidR="00292B01" w:rsidRPr="00292B01" w14:paraId="2543189E" w14:textId="77777777" w:rsidTr="00EF5121">
        <w:tc>
          <w:tcPr>
            <w:tcW w:w="736" w:type="pct"/>
            <w:tcMar>
              <w:top w:w="137" w:type="dxa"/>
              <w:left w:w="0" w:type="dxa"/>
              <w:bottom w:w="137" w:type="dxa"/>
              <w:right w:w="0" w:type="dxa"/>
            </w:tcMar>
            <w:vAlign w:val="bottom"/>
            <w:hideMark/>
          </w:tcPr>
          <w:p w14:paraId="0E6C749F" w14:textId="77777777" w:rsidR="00292B01" w:rsidRPr="00292B01" w:rsidRDefault="00292B01" w:rsidP="00292B01">
            <w:pPr>
              <w:ind w:firstLineChars="0" w:firstLine="0"/>
            </w:pPr>
            <w:r w:rsidRPr="00292B01">
              <w:rPr>
                <w:b/>
                <w:bCs/>
              </w:rPr>
              <w:t>ALT/AST</w:t>
            </w:r>
          </w:p>
        </w:tc>
        <w:tc>
          <w:tcPr>
            <w:tcW w:w="1198" w:type="pct"/>
            <w:tcMar>
              <w:top w:w="137" w:type="dxa"/>
              <w:left w:w="0" w:type="dxa"/>
              <w:bottom w:w="137" w:type="dxa"/>
              <w:right w:w="0" w:type="dxa"/>
            </w:tcMar>
            <w:vAlign w:val="bottom"/>
            <w:hideMark/>
          </w:tcPr>
          <w:p w14:paraId="71C2AD1C" w14:textId="77777777" w:rsidR="00292B01" w:rsidRPr="00292B01" w:rsidRDefault="00292B01" w:rsidP="00292B01">
            <w:pPr>
              <w:ind w:firstLineChars="0" w:firstLine="0"/>
            </w:pPr>
            <w:r w:rsidRPr="00292B01">
              <w:t>&gt;ULN-3.0×ULN</w:t>
            </w:r>
          </w:p>
        </w:tc>
        <w:tc>
          <w:tcPr>
            <w:tcW w:w="1056" w:type="pct"/>
            <w:tcMar>
              <w:top w:w="137" w:type="dxa"/>
              <w:left w:w="0" w:type="dxa"/>
              <w:bottom w:w="137" w:type="dxa"/>
              <w:right w:w="0" w:type="dxa"/>
            </w:tcMar>
            <w:vAlign w:val="bottom"/>
            <w:hideMark/>
          </w:tcPr>
          <w:p w14:paraId="5477F199" w14:textId="77777777" w:rsidR="00292B01" w:rsidRPr="00292B01" w:rsidRDefault="00292B01" w:rsidP="00292B01">
            <w:pPr>
              <w:ind w:firstLineChars="0" w:firstLine="0"/>
            </w:pPr>
            <w:r w:rsidRPr="00292B01">
              <w:t>&gt;3.0-5.0×ULN</w:t>
            </w:r>
          </w:p>
        </w:tc>
        <w:tc>
          <w:tcPr>
            <w:tcW w:w="1144" w:type="pct"/>
            <w:tcMar>
              <w:top w:w="137" w:type="dxa"/>
              <w:left w:w="0" w:type="dxa"/>
              <w:bottom w:w="137" w:type="dxa"/>
              <w:right w:w="0" w:type="dxa"/>
            </w:tcMar>
            <w:vAlign w:val="bottom"/>
            <w:hideMark/>
          </w:tcPr>
          <w:p w14:paraId="187C601D" w14:textId="77777777" w:rsidR="00292B01" w:rsidRPr="00292B01" w:rsidRDefault="00292B01" w:rsidP="00292B01">
            <w:pPr>
              <w:ind w:firstLineChars="0" w:firstLine="0"/>
            </w:pPr>
            <w:r w:rsidRPr="00292B01">
              <w:t>&gt;5.0-20.0×ULN</w:t>
            </w:r>
          </w:p>
        </w:tc>
        <w:tc>
          <w:tcPr>
            <w:tcW w:w="866" w:type="pct"/>
            <w:tcMar>
              <w:top w:w="137" w:type="dxa"/>
              <w:left w:w="0" w:type="dxa"/>
              <w:bottom w:w="137" w:type="dxa"/>
              <w:right w:w="0" w:type="dxa"/>
            </w:tcMar>
            <w:vAlign w:val="bottom"/>
            <w:hideMark/>
          </w:tcPr>
          <w:p w14:paraId="767FF0BA" w14:textId="77777777" w:rsidR="00292B01" w:rsidRPr="00292B01" w:rsidRDefault="00292B01" w:rsidP="00292B01">
            <w:pPr>
              <w:ind w:firstLineChars="0" w:firstLine="0"/>
            </w:pPr>
            <w:r w:rsidRPr="00292B01">
              <w:t>&gt;20.0×ULN</w:t>
            </w:r>
          </w:p>
        </w:tc>
      </w:tr>
      <w:tr w:rsidR="00292B01" w:rsidRPr="00292B01" w14:paraId="4A0547B7" w14:textId="77777777" w:rsidTr="00EF5121">
        <w:tc>
          <w:tcPr>
            <w:tcW w:w="736" w:type="pct"/>
            <w:tcMar>
              <w:top w:w="137" w:type="dxa"/>
              <w:left w:w="0" w:type="dxa"/>
              <w:bottom w:w="137" w:type="dxa"/>
              <w:right w:w="0" w:type="dxa"/>
            </w:tcMar>
            <w:vAlign w:val="bottom"/>
            <w:hideMark/>
          </w:tcPr>
          <w:p w14:paraId="1A14216B" w14:textId="77777777" w:rsidR="00292B01" w:rsidRPr="00292B01" w:rsidRDefault="00292B01" w:rsidP="00292B01">
            <w:pPr>
              <w:ind w:firstLineChars="0" w:firstLine="0"/>
            </w:pPr>
            <w:r w:rsidRPr="00292B01">
              <w:rPr>
                <w:b/>
                <w:bCs/>
              </w:rPr>
              <w:t>Bilirubin</w:t>
            </w:r>
          </w:p>
        </w:tc>
        <w:tc>
          <w:tcPr>
            <w:tcW w:w="1198" w:type="pct"/>
            <w:tcMar>
              <w:top w:w="137" w:type="dxa"/>
              <w:left w:w="0" w:type="dxa"/>
              <w:bottom w:w="137" w:type="dxa"/>
              <w:right w:w="0" w:type="dxa"/>
            </w:tcMar>
            <w:vAlign w:val="bottom"/>
            <w:hideMark/>
          </w:tcPr>
          <w:p w14:paraId="1152CC4F" w14:textId="77777777" w:rsidR="00292B01" w:rsidRPr="00292B01" w:rsidRDefault="00292B01" w:rsidP="00292B01">
            <w:pPr>
              <w:ind w:firstLineChars="0" w:firstLine="0"/>
            </w:pPr>
            <w:r w:rsidRPr="00292B01">
              <w:t>&gt;ULN-1.5×ULN</w:t>
            </w:r>
          </w:p>
        </w:tc>
        <w:tc>
          <w:tcPr>
            <w:tcW w:w="1056" w:type="pct"/>
            <w:tcMar>
              <w:top w:w="137" w:type="dxa"/>
              <w:left w:w="0" w:type="dxa"/>
              <w:bottom w:w="137" w:type="dxa"/>
              <w:right w:w="0" w:type="dxa"/>
            </w:tcMar>
            <w:vAlign w:val="bottom"/>
            <w:hideMark/>
          </w:tcPr>
          <w:p w14:paraId="30749C49" w14:textId="77777777" w:rsidR="00292B01" w:rsidRPr="00292B01" w:rsidRDefault="00292B01" w:rsidP="00292B01">
            <w:pPr>
              <w:ind w:firstLineChars="0" w:firstLine="0"/>
            </w:pPr>
            <w:r w:rsidRPr="00292B01">
              <w:t>&gt;1.5-3.0×ULN</w:t>
            </w:r>
          </w:p>
        </w:tc>
        <w:tc>
          <w:tcPr>
            <w:tcW w:w="1144" w:type="pct"/>
            <w:tcMar>
              <w:top w:w="137" w:type="dxa"/>
              <w:left w:w="0" w:type="dxa"/>
              <w:bottom w:w="137" w:type="dxa"/>
              <w:right w:w="0" w:type="dxa"/>
            </w:tcMar>
            <w:vAlign w:val="bottom"/>
            <w:hideMark/>
          </w:tcPr>
          <w:p w14:paraId="049C6F18" w14:textId="77777777" w:rsidR="00292B01" w:rsidRPr="00292B01" w:rsidRDefault="00292B01" w:rsidP="00292B01">
            <w:pPr>
              <w:ind w:firstLineChars="0" w:firstLine="0"/>
            </w:pPr>
            <w:r w:rsidRPr="00292B01">
              <w:t>&gt;3.0-10.0×ULN</w:t>
            </w:r>
          </w:p>
        </w:tc>
        <w:tc>
          <w:tcPr>
            <w:tcW w:w="866" w:type="pct"/>
            <w:tcMar>
              <w:top w:w="137" w:type="dxa"/>
              <w:left w:w="0" w:type="dxa"/>
              <w:bottom w:w="137" w:type="dxa"/>
              <w:right w:w="0" w:type="dxa"/>
            </w:tcMar>
            <w:vAlign w:val="bottom"/>
            <w:hideMark/>
          </w:tcPr>
          <w:p w14:paraId="005EA5A4" w14:textId="77777777" w:rsidR="00292B01" w:rsidRPr="00292B01" w:rsidRDefault="00292B01" w:rsidP="00292B01">
            <w:pPr>
              <w:ind w:firstLineChars="0" w:firstLine="0"/>
            </w:pPr>
            <w:r w:rsidRPr="00292B01">
              <w:t>&gt;10.0×ULN</w:t>
            </w:r>
          </w:p>
        </w:tc>
      </w:tr>
    </w:tbl>
    <w:p w14:paraId="479D07BB" w14:textId="77777777" w:rsidR="00292B01" w:rsidRPr="00292B01" w:rsidRDefault="00292B01" w:rsidP="00292B01">
      <w:pPr>
        <w:ind w:firstLineChars="0" w:firstLine="0"/>
      </w:pPr>
      <w:r w:rsidRPr="00292B01">
        <w:rPr>
          <w:b/>
          <w:bCs/>
        </w:rPr>
        <w:t>Respiratory Toxicities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84"/>
        <w:gridCol w:w="1791"/>
        <w:gridCol w:w="2025"/>
        <w:gridCol w:w="1757"/>
        <w:gridCol w:w="1539"/>
      </w:tblGrid>
      <w:tr w:rsidR="00292B01" w:rsidRPr="00292B01" w14:paraId="53BB2D9D" w14:textId="77777777" w:rsidTr="00EF5121">
        <w:trPr>
          <w:tblHeader/>
        </w:trPr>
        <w:tc>
          <w:tcPr>
            <w:tcW w:w="707" w:type="pct"/>
            <w:tcMar>
              <w:top w:w="0" w:type="dxa"/>
              <w:left w:w="0" w:type="dxa"/>
              <w:bottom w:w="137" w:type="dxa"/>
              <w:right w:w="0" w:type="dxa"/>
            </w:tcMar>
            <w:vAlign w:val="bottom"/>
            <w:hideMark/>
          </w:tcPr>
          <w:p w14:paraId="6E3E6766" w14:textId="77777777" w:rsidR="00292B01" w:rsidRPr="00292B01" w:rsidRDefault="00292B01" w:rsidP="00292B01">
            <w:pPr>
              <w:ind w:firstLineChars="0" w:firstLine="0"/>
              <w:rPr>
                <w:b/>
                <w:bCs/>
              </w:rPr>
            </w:pPr>
            <w:r w:rsidRPr="00292B01">
              <w:rPr>
                <w:b/>
                <w:bCs/>
              </w:rPr>
              <w:t>AE</w:t>
            </w:r>
          </w:p>
        </w:tc>
        <w:tc>
          <w:tcPr>
            <w:tcW w:w="1081" w:type="pct"/>
            <w:tcMar>
              <w:top w:w="0" w:type="dxa"/>
              <w:left w:w="0" w:type="dxa"/>
              <w:bottom w:w="137" w:type="dxa"/>
              <w:right w:w="0" w:type="dxa"/>
            </w:tcMar>
            <w:vAlign w:val="bottom"/>
            <w:hideMark/>
          </w:tcPr>
          <w:p w14:paraId="6B11A56B" w14:textId="77777777" w:rsidR="00292B01" w:rsidRPr="00292B01" w:rsidRDefault="00292B01" w:rsidP="00292B01">
            <w:pPr>
              <w:ind w:firstLineChars="0" w:firstLine="0"/>
              <w:rPr>
                <w:b/>
                <w:bCs/>
              </w:rPr>
            </w:pPr>
            <w:r w:rsidRPr="00292B01">
              <w:rPr>
                <w:b/>
                <w:bCs/>
              </w:rPr>
              <w:t>GRADE 1</w:t>
            </w:r>
          </w:p>
        </w:tc>
        <w:tc>
          <w:tcPr>
            <w:tcW w:w="1222" w:type="pct"/>
            <w:tcMar>
              <w:top w:w="0" w:type="dxa"/>
              <w:left w:w="0" w:type="dxa"/>
              <w:bottom w:w="137" w:type="dxa"/>
              <w:right w:w="0" w:type="dxa"/>
            </w:tcMar>
            <w:vAlign w:val="bottom"/>
            <w:hideMark/>
          </w:tcPr>
          <w:p w14:paraId="1F03F355" w14:textId="77777777" w:rsidR="00292B01" w:rsidRPr="00292B01" w:rsidRDefault="00292B01" w:rsidP="00292B01">
            <w:pPr>
              <w:ind w:firstLineChars="0" w:firstLine="0"/>
              <w:rPr>
                <w:b/>
                <w:bCs/>
              </w:rPr>
            </w:pPr>
            <w:r w:rsidRPr="00292B01">
              <w:rPr>
                <w:b/>
                <w:bCs/>
              </w:rPr>
              <w:t>GRADE 2</w:t>
            </w:r>
          </w:p>
        </w:tc>
        <w:tc>
          <w:tcPr>
            <w:tcW w:w="1061" w:type="pct"/>
            <w:tcMar>
              <w:top w:w="0" w:type="dxa"/>
              <w:left w:w="0" w:type="dxa"/>
              <w:bottom w:w="137" w:type="dxa"/>
              <w:right w:w="0" w:type="dxa"/>
            </w:tcMar>
            <w:vAlign w:val="bottom"/>
            <w:hideMark/>
          </w:tcPr>
          <w:p w14:paraId="759AC849" w14:textId="77777777" w:rsidR="00292B01" w:rsidRPr="00292B01" w:rsidRDefault="00292B01" w:rsidP="00292B01">
            <w:pPr>
              <w:ind w:firstLineChars="0" w:firstLine="0"/>
              <w:rPr>
                <w:b/>
                <w:bCs/>
              </w:rPr>
            </w:pPr>
            <w:r w:rsidRPr="00292B01">
              <w:rPr>
                <w:b/>
                <w:bCs/>
              </w:rPr>
              <w:t>GRADE 3</w:t>
            </w:r>
          </w:p>
        </w:tc>
        <w:tc>
          <w:tcPr>
            <w:tcW w:w="930" w:type="pct"/>
            <w:tcMar>
              <w:top w:w="0" w:type="dxa"/>
              <w:left w:w="0" w:type="dxa"/>
              <w:bottom w:w="137" w:type="dxa"/>
              <w:right w:w="0" w:type="dxa"/>
            </w:tcMar>
            <w:vAlign w:val="bottom"/>
            <w:hideMark/>
          </w:tcPr>
          <w:p w14:paraId="4E029281" w14:textId="77777777" w:rsidR="00292B01" w:rsidRPr="00292B01" w:rsidRDefault="00292B01" w:rsidP="00292B01">
            <w:pPr>
              <w:ind w:firstLineChars="0" w:firstLine="0"/>
              <w:rPr>
                <w:b/>
                <w:bCs/>
              </w:rPr>
            </w:pPr>
            <w:r w:rsidRPr="00292B01">
              <w:rPr>
                <w:b/>
                <w:bCs/>
              </w:rPr>
              <w:t>GRADE 4</w:t>
            </w:r>
          </w:p>
        </w:tc>
      </w:tr>
      <w:tr w:rsidR="00292B01" w:rsidRPr="00292B01" w14:paraId="34B2C66E" w14:textId="77777777" w:rsidTr="00EF5121">
        <w:tc>
          <w:tcPr>
            <w:tcW w:w="707" w:type="pct"/>
            <w:tcMar>
              <w:top w:w="137" w:type="dxa"/>
              <w:left w:w="0" w:type="dxa"/>
              <w:bottom w:w="137" w:type="dxa"/>
              <w:right w:w="0" w:type="dxa"/>
            </w:tcMar>
            <w:vAlign w:val="bottom"/>
            <w:hideMark/>
          </w:tcPr>
          <w:p w14:paraId="4ED1B634" w14:textId="77777777" w:rsidR="00292B01" w:rsidRPr="00292B01" w:rsidRDefault="00292B01" w:rsidP="00292B01">
            <w:pPr>
              <w:ind w:firstLineChars="0" w:firstLine="0"/>
            </w:pPr>
            <w:r w:rsidRPr="00292B01">
              <w:rPr>
                <w:b/>
                <w:bCs/>
              </w:rPr>
              <w:t>Pneumonitis</w:t>
            </w:r>
          </w:p>
        </w:tc>
        <w:tc>
          <w:tcPr>
            <w:tcW w:w="1081" w:type="pct"/>
            <w:tcMar>
              <w:top w:w="137" w:type="dxa"/>
              <w:left w:w="0" w:type="dxa"/>
              <w:bottom w:w="137" w:type="dxa"/>
              <w:right w:w="0" w:type="dxa"/>
            </w:tcMar>
            <w:vAlign w:val="bottom"/>
            <w:hideMark/>
          </w:tcPr>
          <w:p w14:paraId="5E47BE62" w14:textId="77777777" w:rsidR="00292B01" w:rsidRPr="00292B01" w:rsidRDefault="00292B01" w:rsidP="00292B01">
            <w:pPr>
              <w:ind w:firstLineChars="0" w:firstLine="0"/>
            </w:pPr>
            <w:r w:rsidRPr="00292B01">
              <w:t>Asymptomatic; radiographic findings only</w:t>
            </w:r>
          </w:p>
        </w:tc>
        <w:tc>
          <w:tcPr>
            <w:tcW w:w="1222" w:type="pct"/>
            <w:tcMar>
              <w:top w:w="137" w:type="dxa"/>
              <w:left w:w="0" w:type="dxa"/>
              <w:bottom w:w="137" w:type="dxa"/>
              <w:right w:w="0" w:type="dxa"/>
            </w:tcMar>
            <w:vAlign w:val="bottom"/>
            <w:hideMark/>
          </w:tcPr>
          <w:p w14:paraId="015F991C" w14:textId="77777777" w:rsidR="00292B01" w:rsidRPr="00292B01" w:rsidRDefault="00292B01" w:rsidP="00292B01">
            <w:pPr>
              <w:ind w:firstLineChars="0" w:firstLine="0"/>
            </w:pPr>
            <w:r w:rsidRPr="00292B01">
              <w:t>Symptomatic; medical intervention; limiting instrumental ADL</w:t>
            </w:r>
          </w:p>
        </w:tc>
        <w:tc>
          <w:tcPr>
            <w:tcW w:w="1061" w:type="pct"/>
            <w:tcMar>
              <w:top w:w="137" w:type="dxa"/>
              <w:left w:w="0" w:type="dxa"/>
              <w:bottom w:w="137" w:type="dxa"/>
              <w:right w:w="0" w:type="dxa"/>
            </w:tcMar>
            <w:vAlign w:val="bottom"/>
            <w:hideMark/>
          </w:tcPr>
          <w:p w14:paraId="4B81830A" w14:textId="77777777" w:rsidR="00292B01" w:rsidRPr="00292B01" w:rsidRDefault="00292B01" w:rsidP="00292B01">
            <w:pPr>
              <w:ind w:firstLineChars="0" w:firstLine="0"/>
            </w:pPr>
            <w:r w:rsidRPr="00292B01">
              <w:t>Severe symptoms; limiting self-care ADL; oxygen indicated</w:t>
            </w:r>
          </w:p>
        </w:tc>
        <w:tc>
          <w:tcPr>
            <w:tcW w:w="930" w:type="pct"/>
            <w:tcMar>
              <w:top w:w="137" w:type="dxa"/>
              <w:left w:w="0" w:type="dxa"/>
              <w:bottom w:w="137" w:type="dxa"/>
              <w:right w:w="0" w:type="dxa"/>
            </w:tcMar>
            <w:vAlign w:val="bottom"/>
            <w:hideMark/>
          </w:tcPr>
          <w:p w14:paraId="428CF57E" w14:textId="77777777" w:rsidR="00292B01" w:rsidRPr="00292B01" w:rsidRDefault="00292B01" w:rsidP="00292B01">
            <w:pPr>
              <w:ind w:firstLineChars="0" w:firstLine="0"/>
            </w:pPr>
            <w:r w:rsidRPr="00292B01">
              <w:t>Life-threatening respiratory compromise</w:t>
            </w:r>
          </w:p>
        </w:tc>
      </w:tr>
    </w:tbl>
    <w:p w14:paraId="497333C4" w14:textId="77777777" w:rsidR="00292B01" w:rsidRPr="00292B01" w:rsidRDefault="00292B01" w:rsidP="00292B01">
      <w:pPr>
        <w:ind w:firstLineChars="0" w:firstLine="0"/>
      </w:pPr>
      <w:r w:rsidRPr="00292B01">
        <w:rPr>
          <w:i/>
          <w:iCs/>
        </w:rPr>
        <w:t>Abbreviations</w:t>
      </w:r>
      <w:r w:rsidRPr="00292B01">
        <w:t xml:space="preserve">: LLN=lower limit of normal; ULN=upper limit of normal; ADL=activities of </w:t>
      </w:r>
      <w:r w:rsidRPr="00292B01">
        <w:lastRenderedPageBreak/>
        <w:t>daily living; TPN=total parenteral nutrition</w:t>
      </w:r>
    </w:p>
    <w:p w14:paraId="6395BCD2" w14:textId="77777777" w:rsidR="00292B01" w:rsidRPr="00292B01" w:rsidRDefault="00292B01" w:rsidP="00292B01">
      <w:pPr>
        <w:ind w:firstLineChars="0" w:firstLine="0"/>
      </w:pPr>
      <w:r w:rsidRPr="00292B01">
        <w:t xml:space="preserve">Full CTCAE v4.0: </w:t>
      </w:r>
      <w:hyperlink r:id="rId9" w:tgtFrame="_blank" w:history="1">
        <w:r w:rsidRPr="00292B01">
          <w:rPr>
            <w:rStyle w:val="ae"/>
          </w:rPr>
          <w:t>https://evs.nci.nih.gov/ftp1/CTCAE/CTCAE_4.03/</w:t>
        </w:r>
      </w:hyperlink>
    </w:p>
    <w:p w14:paraId="02799D3C" w14:textId="77777777" w:rsidR="00292B01" w:rsidRPr="00292B01" w:rsidRDefault="00072BBA" w:rsidP="00292B01">
      <w:pPr>
        <w:ind w:firstLineChars="0" w:firstLine="0"/>
      </w:pPr>
      <w:r>
        <w:rPr>
          <w:noProof/>
        </w:rPr>
      </w:r>
      <w:r w:rsidR="00072BBA">
        <w:rPr>
          <w:noProof/>
        </w:rPr>
        <w:pict w14:anchorId="2BC722B2">
          <v:rect id="_x0000_i1033" alt="" style="width:415.3pt;height:.05pt;mso-width-percent:0;mso-height-percent:0;mso-width-percent:0;mso-height-percent:0" o:hralign="center" o:hrstd="t" o:hrnoshade="t" o:hr="t" fillcolor="#ececec" stroked="f"/>
        </w:pict>
      </w:r>
    </w:p>
    <w:p w14:paraId="0E91AB37" w14:textId="77777777" w:rsidR="00292B01" w:rsidRPr="00292B01" w:rsidRDefault="00292B01" w:rsidP="00EF5121">
      <w:pPr>
        <w:pStyle w:val="2"/>
        <w:ind w:firstLine="420"/>
      </w:pPr>
      <w:bookmarkStart w:id="109" w:name="_Toc211065357"/>
      <w:r w:rsidRPr="00292B01">
        <w:t>APPENDIX E: INFORMED CONSENT FORM</w:t>
      </w:r>
      <w:bookmarkEnd w:id="109"/>
    </w:p>
    <w:p w14:paraId="7E3A1409" w14:textId="77777777" w:rsidR="00EF5121" w:rsidRDefault="00EF5121" w:rsidP="00EF5121">
      <w:pPr>
        <w:ind w:firstLineChars="0" w:firstLine="0"/>
      </w:pPr>
      <w:r>
        <w:t>INFORMED CONSENT FOR PARTICIPATION IN CLINICAL RESEARCH</w:t>
      </w:r>
    </w:p>
    <w:p w14:paraId="006FE32B" w14:textId="77777777" w:rsidR="00EF5121" w:rsidRPr="00EF5121" w:rsidRDefault="00EF5121" w:rsidP="00EF5121">
      <w:pPr>
        <w:ind w:firstLineChars="0" w:firstLine="0"/>
        <w:rPr>
          <w:b/>
          <w:bCs/>
        </w:rPr>
      </w:pPr>
      <w:r w:rsidRPr="00EF5121">
        <w:rPr>
          <w:b/>
          <w:bCs/>
        </w:rPr>
        <w:t>STUDY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99"/>
        <w:gridCol w:w="6297"/>
      </w:tblGrid>
      <w:tr w:rsidR="00EF5121" w:rsidRPr="00EF5121" w14:paraId="7F726FA1" w14:textId="77777777" w:rsidTr="00EF5121">
        <w:trPr>
          <w:tblHeader/>
        </w:trPr>
        <w:tc>
          <w:tcPr>
            <w:tcW w:w="1205" w:type="pct"/>
            <w:tcMar>
              <w:top w:w="0" w:type="dxa"/>
              <w:left w:w="0" w:type="dxa"/>
              <w:bottom w:w="137" w:type="dxa"/>
              <w:right w:w="0" w:type="dxa"/>
            </w:tcMar>
            <w:vAlign w:val="bottom"/>
            <w:hideMark/>
          </w:tcPr>
          <w:p w14:paraId="5F6A8DEF" w14:textId="77777777" w:rsidR="00EF5121" w:rsidRPr="00EF5121" w:rsidRDefault="00EF5121" w:rsidP="00EF5121">
            <w:pPr>
              <w:ind w:firstLineChars="0" w:firstLine="0"/>
              <w:rPr>
                <w:b/>
                <w:bCs/>
              </w:rPr>
            </w:pPr>
            <w:r w:rsidRPr="00EF5121">
              <w:rPr>
                <w:b/>
                <w:bCs/>
              </w:rPr>
              <w:t>ITEM</w:t>
            </w:r>
          </w:p>
        </w:tc>
        <w:tc>
          <w:tcPr>
            <w:tcW w:w="3795" w:type="pct"/>
            <w:tcMar>
              <w:top w:w="0" w:type="dxa"/>
              <w:left w:w="0" w:type="dxa"/>
              <w:bottom w:w="137" w:type="dxa"/>
              <w:right w:w="0" w:type="dxa"/>
            </w:tcMar>
            <w:vAlign w:val="bottom"/>
            <w:hideMark/>
          </w:tcPr>
          <w:p w14:paraId="15D3F533" w14:textId="77777777" w:rsidR="00EF5121" w:rsidRPr="00EF5121" w:rsidRDefault="00EF5121" w:rsidP="00EF5121">
            <w:pPr>
              <w:ind w:firstLineChars="0" w:firstLine="0"/>
              <w:rPr>
                <w:b/>
                <w:bCs/>
              </w:rPr>
            </w:pPr>
            <w:r w:rsidRPr="00EF5121">
              <w:rPr>
                <w:b/>
                <w:bCs/>
              </w:rPr>
              <w:t>DETAILS</w:t>
            </w:r>
          </w:p>
        </w:tc>
      </w:tr>
      <w:tr w:rsidR="00EF5121" w:rsidRPr="00EF5121" w14:paraId="74CB5DDA" w14:textId="77777777" w:rsidTr="00EF5121">
        <w:tc>
          <w:tcPr>
            <w:tcW w:w="1205" w:type="pct"/>
            <w:tcMar>
              <w:top w:w="137" w:type="dxa"/>
              <w:left w:w="0" w:type="dxa"/>
              <w:bottom w:w="137" w:type="dxa"/>
              <w:right w:w="0" w:type="dxa"/>
            </w:tcMar>
            <w:vAlign w:val="bottom"/>
            <w:hideMark/>
          </w:tcPr>
          <w:p w14:paraId="643165FA" w14:textId="77777777" w:rsidR="00EF5121" w:rsidRPr="00EF5121" w:rsidRDefault="00EF5121" w:rsidP="00EF5121">
            <w:pPr>
              <w:ind w:firstLineChars="0" w:firstLine="0"/>
            </w:pPr>
            <w:r w:rsidRPr="00EF5121">
              <w:rPr>
                <w:b/>
                <w:bCs/>
              </w:rPr>
              <w:t>Study Title</w:t>
            </w:r>
          </w:p>
        </w:tc>
        <w:tc>
          <w:tcPr>
            <w:tcW w:w="3795" w:type="pct"/>
            <w:tcMar>
              <w:top w:w="137" w:type="dxa"/>
              <w:left w:w="0" w:type="dxa"/>
              <w:bottom w:w="137" w:type="dxa"/>
              <w:right w:w="0" w:type="dxa"/>
            </w:tcMar>
            <w:vAlign w:val="bottom"/>
            <w:hideMark/>
          </w:tcPr>
          <w:p w14:paraId="562216A3" w14:textId="77777777" w:rsidR="00EF5121" w:rsidRPr="00EF5121" w:rsidRDefault="00EF5121" w:rsidP="00EF5121">
            <w:pPr>
              <w:ind w:firstLineChars="0" w:firstLine="0"/>
            </w:pPr>
            <w:r w:rsidRPr="00EF5121">
              <w:t>Camrelizumab (SHR-1210) with or without Cytokine-Induced Killer Cells for Metastatic Renal Clear Cell Carcinoma: A Multi-Center, Prospective, Randomized Controlled Clinical Trial</w:t>
            </w:r>
          </w:p>
        </w:tc>
      </w:tr>
      <w:tr w:rsidR="00EF5121" w:rsidRPr="00EF5121" w14:paraId="425117DC" w14:textId="77777777" w:rsidTr="00EF5121">
        <w:tc>
          <w:tcPr>
            <w:tcW w:w="1205" w:type="pct"/>
            <w:tcMar>
              <w:top w:w="137" w:type="dxa"/>
              <w:left w:w="0" w:type="dxa"/>
              <w:bottom w:w="137" w:type="dxa"/>
              <w:right w:w="0" w:type="dxa"/>
            </w:tcMar>
            <w:vAlign w:val="bottom"/>
            <w:hideMark/>
          </w:tcPr>
          <w:p w14:paraId="38DC70F4" w14:textId="77777777" w:rsidR="00EF5121" w:rsidRPr="00EF5121" w:rsidRDefault="00EF5121" w:rsidP="00EF5121">
            <w:pPr>
              <w:ind w:firstLineChars="0" w:firstLine="0"/>
            </w:pPr>
            <w:r w:rsidRPr="00EF5121">
              <w:rPr>
                <w:b/>
                <w:bCs/>
              </w:rPr>
              <w:t>Protocol Number</w:t>
            </w:r>
          </w:p>
        </w:tc>
        <w:tc>
          <w:tcPr>
            <w:tcW w:w="3795" w:type="pct"/>
            <w:tcMar>
              <w:top w:w="137" w:type="dxa"/>
              <w:left w:w="0" w:type="dxa"/>
              <w:bottom w:w="137" w:type="dxa"/>
              <w:right w:w="0" w:type="dxa"/>
            </w:tcMar>
            <w:vAlign w:val="bottom"/>
            <w:hideMark/>
          </w:tcPr>
          <w:p w14:paraId="7BE604BF" w14:textId="77777777" w:rsidR="00EF5121" w:rsidRPr="00EF5121" w:rsidRDefault="00EF5121" w:rsidP="00EF5121">
            <w:pPr>
              <w:ind w:firstLineChars="0" w:firstLine="0"/>
            </w:pPr>
            <w:r w:rsidRPr="00EF5121">
              <w:t>PD1-CIK-mRCC</w:t>
            </w:r>
          </w:p>
        </w:tc>
      </w:tr>
      <w:tr w:rsidR="00EF5121" w:rsidRPr="00EF5121" w14:paraId="6E83711B" w14:textId="77777777" w:rsidTr="00EF5121">
        <w:tc>
          <w:tcPr>
            <w:tcW w:w="1205" w:type="pct"/>
            <w:tcMar>
              <w:top w:w="137" w:type="dxa"/>
              <w:left w:w="0" w:type="dxa"/>
              <w:bottom w:w="137" w:type="dxa"/>
              <w:right w:w="0" w:type="dxa"/>
            </w:tcMar>
            <w:vAlign w:val="bottom"/>
            <w:hideMark/>
          </w:tcPr>
          <w:p w14:paraId="3C0D3228" w14:textId="77777777" w:rsidR="00EF5121" w:rsidRPr="00EF5121" w:rsidRDefault="00EF5121" w:rsidP="00EF5121">
            <w:pPr>
              <w:ind w:firstLineChars="0" w:firstLine="0"/>
            </w:pPr>
            <w:r w:rsidRPr="00EF5121">
              <w:rPr>
                <w:b/>
                <w:bCs/>
              </w:rPr>
              <w:t>Informed Consent Version</w:t>
            </w:r>
          </w:p>
        </w:tc>
        <w:tc>
          <w:tcPr>
            <w:tcW w:w="3795" w:type="pct"/>
            <w:tcMar>
              <w:top w:w="137" w:type="dxa"/>
              <w:left w:w="0" w:type="dxa"/>
              <w:bottom w:w="137" w:type="dxa"/>
              <w:right w:w="0" w:type="dxa"/>
            </w:tcMar>
            <w:vAlign w:val="bottom"/>
            <w:hideMark/>
          </w:tcPr>
          <w:p w14:paraId="6149FD33" w14:textId="77777777" w:rsidR="00EF5121" w:rsidRPr="00EF5121" w:rsidRDefault="00EF5121" w:rsidP="00EF5121">
            <w:pPr>
              <w:ind w:firstLineChars="0" w:firstLine="0"/>
            </w:pPr>
            <w:r w:rsidRPr="00EF5121">
              <w:t>Version 2.0</w:t>
            </w:r>
          </w:p>
        </w:tc>
      </w:tr>
      <w:tr w:rsidR="00EF5121" w:rsidRPr="00EF5121" w14:paraId="6EBA6ACB" w14:textId="77777777" w:rsidTr="00EF5121">
        <w:tc>
          <w:tcPr>
            <w:tcW w:w="1205" w:type="pct"/>
            <w:tcMar>
              <w:top w:w="137" w:type="dxa"/>
              <w:left w:w="0" w:type="dxa"/>
              <w:bottom w:w="137" w:type="dxa"/>
              <w:right w:w="0" w:type="dxa"/>
            </w:tcMar>
            <w:vAlign w:val="bottom"/>
            <w:hideMark/>
          </w:tcPr>
          <w:p w14:paraId="43970202" w14:textId="77777777" w:rsidR="00EF5121" w:rsidRPr="00EF5121" w:rsidRDefault="00EF5121" w:rsidP="00EF5121">
            <w:pPr>
              <w:ind w:firstLineChars="0" w:firstLine="0"/>
            </w:pPr>
            <w:r w:rsidRPr="00EF5121">
              <w:rPr>
                <w:b/>
                <w:bCs/>
              </w:rPr>
              <w:t>ICF Version Date</w:t>
            </w:r>
          </w:p>
        </w:tc>
        <w:tc>
          <w:tcPr>
            <w:tcW w:w="3795" w:type="pct"/>
            <w:tcMar>
              <w:top w:w="137" w:type="dxa"/>
              <w:left w:w="0" w:type="dxa"/>
              <w:bottom w:w="137" w:type="dxa"/>
              <w:right w:w="0" w:type="dxa"/>
            </w:tcMar>
            <w:vAlign w:val="bottom"/>
            <w:hideMark/>
          </w:tcPr>
          <w:p w14:paraId="1334E178" w14:textId="77777777" w:rsidR="00EF5121" w:rsidRPr="00EF5121" w:rsidRDefault="00EF5121" w:rsidP="00EF5121">
            <w:pPr>
              <w:ind w:firstLineChars="0" w:firstLine="0"/>
            </w:pPr>
            <w:r w:rsidRPr="00EF5121">
              <w:t>10 February 2019</w:t>
            </w:r>
          </w:p>
        </w:tc>
      </w:tr>
      <w:tr w:rsidR="00EF5121" w:rsidRPr="00EF5121" w14:paraId="5706F460" w14:textId="77777777" w:rsidTr="00EF5121">
        <w:tc>
          <w:tcPr>
            <w:tcW w:w="1205" w:type="pct"/>
            <w:tcMar>
              <w:top w:w="137" w:type="dxa"/>
              <w:left w:w="0" w:type="dxa"/>
              <w:bottom w:w="137" w:type="dxa"/>
              <w:right w:w="0" w:type="dxa"/>
            </w:tcMar>
            <w:vAlign w:val="bottom"/>
            <w:hideMark/>
          </w:tcPr>
          <w:p w14:paraId="009FE26A" w14:textId="77777777" w:rsidR="00EF5121" w:rsidRPr="00EF5121" w:rsidRDefault="00EF5121" w:rsidP="00EF5121">
            <w:pPr>
              <w:ind w:firstLineChars="0" w:firstLine="0"/>
            </w:pPr>
            <w:r w:rsidRPr="00EF5121">
              <w:rPr>
                <w:b/>
                <w:bCs/>
              </w:rPr>
              <w:t>Study Site</w:t>
            </w:r>
          </w:p>
        </w:tc>
        <w:tc>
          <w:tcPr>
            <w:tcW w:w="3795" w:type="pct"/>
            <w:tcMar>
              <w:top w:w="137" w:type="dxa"/>
              <w:left w:w="0" w:type="dxa"/>
              <w:bottom w:w="137" w:type="dxa"/>
              <w:right w:w="0" w:type="dxa"/>
            </w:tcMar>
            <w:vAlign w:val="bottom"/>
            <w:hideMark/>
          </w:tcPr>
          <w:p w14:paraId="10BDA8F2" w14:textId="77777777" w:rsidR="00EF5121" w:rsidRPr="00EF5121" w:rsidRDefault="00EF5121" w:rsidP="00EF5121">
            <w:pPr>
              <w:ind w:firstLineChars="0" w:firstLine="0"/>
            </w:pPr>
            <w:r w:rsidRPr="00EF5121">
              <w:t>Tianjin Medical University Cancer Institute and Hospital</w:t>
            </w:r>
          </w:p>
        </w:tc>
      </w:tr>
      <w:tr w:rsidR="00EF5121" w:rsidRPr="00EF5121" w14:paraId="6AAA38E5" w14:textId="77777777" w:rsidTr="00EF5121">
        <w:tc>
          <w:tcPr>
            <w:tcW w:w="1205" w:type="pct"/>
            <w:tcMar>
              <w:top w:w="137" w:type="dxa"/>
              <w:left w:w="0" w:type="dxa"/>
              <w:bottom w:w="137" w:type="dxa"/>
              <w:right w:w="0" w:type="dxa"/>
            </w:tcMar>
            <w:vAlign w:val="bottom"/>
            <w:hideMark/>
          </w:tcPr>
          <w:p w14:paraId="40D9EF83" w14:textId="77777777" w:rsidR="00EF5121" w:rsidRPr="00EF5121" w:rsidRDefault="00EF5121" w:rsidP="00EF5121">
            <w:pPr>
              <w:ind w:firstLineChars="0" w:firstLine="0"/>
            </w:pPr>
            <w:r w:rsidRPr="00EF5121">
              <w:rPr>
                <w:b/>
                <w:bCs/>
              </w:rPr>
              <w:t>ClinicalTrials.gov Registration</w:t>
            </w:r>
          </w:p>
        </w:tc>
        <w:tc>
          <w:tcPr>
            <w:tcW w:w="3795" w:type="pct"/>
            <w:tcMar>
              <w:top w:w="137" w:type="dxa"/>
              <w:left w:w="0" w:type="dxa"/>
              <w:bottom w:w="137" w:type="dxa"/>
              <w:right w:w="0" w:type="dxa"/>
            </w:tcMar>
            <w:vAlign w:val="bottom"/>
            <w:hideMark/>
          </w:tcPr>
          <w:p w14:paraId="03C654A7" w14:textId="77777777" w:rsidR="00EF5121" w:rsidRPr="00EF5121" w:rsidRDefault="00EF5121" w:rsidP="00EF5121">
            <w:pPr>
              <w:ind w:firstLineChars="0" w:firstLine="0"/>
            </w:pPr>
            <w:r w:rsidRPr="00EF5121">
              <w:t>NCT03987698</w:t>
            </w:r>
          </w:p>
        </w:tc>
      </w:tr>
      <w:tr w:rsidR="00EF5121" w:rsidRPr="00EF5121" w14:paraId="79AE6C20" w14:textId="77777777" w:rsidTr="00EF5121">
        <w:tc>
          <w:tcPr>
            <w:tcW w:w="1205" w:type="pct"/>
            <w:tcMar>
              <w:top w:w="137" w:type="dxa"/>
              <w:left w:w="0" w:type="dxa"/>
              <w:bottom w:w="137" w:type="dxa"/>
              <w:right w:w="0" w:type="dxa"/>
            </w:tcMar>
            <w:vAlign w:val="bottom"/>
            <w:hideMark/>
          </w:tcPr>
          <w:p w14:paraId="1F55AC2B" w14:textId="77777777" w:rsidR="00EF5121" w:rsidRPr="00EF5121" w:rsidRDefault="00EF5121" w:rsidP="00EF5121">
            <w:pPr>
              <w:ind w:firstLineChars="0" w:firstLine="0"/>
            </w:pPr>
            <w:r w:rsidRPr="00EF5121">
              <w:rPr>
                <w:b/>
                <w:bCs/>
              </w:rPr>
              <w:t>Principal Investigator</w:t>
            </w:r>
          </w:p>
        </w:tc>
        <w:tc>
          <w:tcPr>
            <w:tcW w:w="3795" w:type="pct"/>
            <w:tcMar>
              <w:top w:w="137" w:type="dxa"/>
              <w:left w:w="0" w:type="dxa"/>
              <w:bottom w:w="137" w:type="dxa"/>
              <w:right w:w="0" w:type="dxa"/>
            </w:tcMar>
            <w:vAlign w:val="bottom"/>
            <w:hideMark/>
          </w:tcPr>
          <w:p w14:paraId="34BAB494" w14:textId="77777777" w:rsidR="00EF5121" w:rsidRPr="00EF5121" w:rsidRDefault="00EF5121" w:rsidP="00EF5121">
            <w:pPr>
              <w:ind w:firstLineChars="0" w:firstLine="0"/>
            </w:pPr>
            <w:r w:rsidRPr="00EF5121">
              <w:t xml:space="preserve">Xiubao Ren, M.D., Ph.D.&lt;br&gt;Director, Department of Biotherapy&lt;br&gt;Tianjin Medical University Cancer Institute &amp; Hospital&lt;br&gt;Tel: +86-22-23340123-3173&lt;br&gt;Email: </w:t>
            </w:r>
            <w:hyperlink r:id="rId10" w:tgtFrame="_blank" w:history="1">
              <w:r w:rsidRPr="00EF5121">
                <w:rPr>
                  <w:rStyle w:val="ae"/>
                </w:rPr>
                <w:t>renxiubao@tjmuch.com</w:t>
              </w:r>
            </w:hyperlink>
          </w:p>
        </w:tc>
      </w:tr>
      <w:tr w:rsidR="00EF5121" w:rsidRPr="00EF5121" w14:paraId="06807EEC" w14:textId="77777777" w:rsidTr="00EF5121">
        <w:tc>
          <w:tcPr>
            <w:tcW w:w="1205" w:type="pct"/>
            <w:tcMar>
              <w:top w:w="137" w:type="dxa"/>
              <w:left w:w="0" w:type="dxa"/>
              <w:bottom w:w="137" w:type="dxa"/>
              <w:right w:w="0" w:type="dxa"/>
            </w:tcMar>
            <w:vAlign w:val="bottom"/>
            <w:hideMark/>
          </w:tcPr>
          <w:p w14:paraId="33770A14" w14:textId="77777777" w:rsidR="00EF5121" w:rsidRPr="00EF5121" w:rsidRDefault="00EF5121" w:rsidP="00EF5121">
            <w:pPr>
              <w:ind w:firstLineChars="0" w:firstLine="0"/>
            </w:pPr>
            <w:r w:rsidRPr="00EF5121">
              <w:rPr>
                <w:b/>
                <w:bCs/>
              </w:rPr>
              <w:t>24-Hour Emergency Contact</w:t>
            </w:r>
          </w:p>
        </w:tc>
        <w:tc>
          <w:tcPr>
            <w:tcW w:w="3795" w:type="pct"/>
            <w:tcMar>
              <w:top w:w="137" w:type="dxa"/>
              <w:left w:w="0" w:type="dxa"/>
              <w:bottom w:w="137" w:type="dxa"/>
              <w:right w:w="0" w:type="dxa"/>
            </w:tcMar>
            <w:vAlign w:val="bottom"/>
            <w:hideMark/>
          </w:tcPr>
          <w:p w14:paraId="78CA5DE1" w14:textId="77777777" w:rsidR="00EF5121" w:rsidRPr="00EF5121" w:rsidRDefault="00EF5121" w:rsidP="00EF5121">
            <w:pPr>
              <w:ind w:firstLineChars="0" w:firstLine="0"/>
            </w:pPr>
            <w:r w:rsidRPr="00EF5121">
              <w:t>[To be filled: Phone number]</w:t>
            </w:r>
          </w:p>
        </w:tc>
      </w:tr>
    </w:tbl>
    <w:p w14:paraId="6F83E70E" w14:textId="77777777" w:rsidR="00EF5121" w:rsidRPr="00EF5121" w:rsidRDefault="00EF5121" w:rsidP="00EF5121">
      <w:pPr>
        <w:ind w:firstLineChars="0" w:firstLine="0"/>
      </w:pPr>
    </w:p>
    <w:p w14:paraId="3243F574" w14:textId="77777777" w:rsidR="00EF5121" w:rsidRDefault="00EF5121" w:rsidP="00EF5121">
      <w:pPr>
        <w:ind w:firstLineChars="0" w:firstLine="0"/>
      </w:pPr>
      <w:r>
        <w:t>INVITATION TO PARTICIPATE</w:t>
      </w:r>
    </w:p>
    <w:p w14:paraId="742C363C" w14:textId="77777777" w:rsidR="00EF5121" w:rsidRDefault="00EF5121" w:rsidP="00EF5121">
      <w:pPr>
        <w:ind w:firstLineChars="0" w:firstLine="0"/>
      </w:pPr>
      <w:r>
        <w:lastRenderedPageBreak/>
        <w:t>Dear Mr./Ms. _______________________,</w:t>
      </w:r>
    </w:p>
    <w:p w14:paraId="5F29867E" w14:textId="77777777" w:rsidR="00EF5121" w:rsidRDefault="00EF5121" w:rsidP="00EF5121">
      <w:pPr>
        <w:ind w:firstLineChars="0" w:firstLine="0"/>
      </w:pPr>
    </w:p>
    <w:p w14:paraId="571982CA" w14:textId="77777777" w:rsidR="00EF5121" w:rsidRDefault="00EF5121" w:rsidP="00EF5121">
      <w:pPr>
        <w:ind w:firstLineChars="0" w:firstLine="0"/>
      </w:pPr>
      <w:r>
        <w:t>You are being invited to participate in a clinical research study. Before you decide whether to participate, it is important that you understand why the research is being done and what it will involve. Please take time to read the following information carefully and discuss it with your family, friends, or your personal physician if you wish. Ask the study doctor or study staff if there is anything that is not clear or if you would like more information.</w:t>
      </w:r>
    </w:p>
    <w:p w14:paraId="08BB5242" w14:textId="77777777" w:rsidR="00EF5121" w:rsidRDefault="00EF5121" w:rsidP="00EF5121">
      <w:pPr>
        <w:ind w:firstLineChars="0" w:firstLine="0"/>
      </w:pPr>
    </w:p>
    <w:p w14:paraId="154F5D69" w14:textId="77777777" w:rsidR="00EF5121" w:rsidRDefault="00EF5121" w:rsidP="00EF5121">
      <w:pPr>
        <w:ind w:firstLineChars="0" w:firstLine="0"/>
      </w:pPr>
      <w:r>
        <w:t>What is the purpose of this document?</w:t>
      </w:r>
    </w:p>
    <w:p w14:paraId="62CC5EDB" w14:textId="77777777" w:rsidR="00EF5121" w:rsidRDefault="00EF5121" w:rsidP="00EF5121">
      <w:pPr>
        <w:ind w:firstLineChars="0" w:firstLine="0"/>
      </w:pPr>
      <w:r>
        <w:t>This Informed Consent Form (ICF) is designed to provide you with information about this research study. It describes:</w:t>
      </w:r>
    </w:p>
    <w:p w14:paraId="58EB1C79" w14:textId="77777777" w:rsidR="00EF5121" w:rsidRDefault="00EF5121" w:rsidP="00EF5121">
      <w:pPr>
        <w:ind w:firstLineChars="0" w:firstLine="0"/>
      </w:pPr>
      <w:r>
        <w:t>The purpose of the study</w:t>
      </w:r>
    </w:p>
    <w:p w14:paraId="4EB04072" w14:textId="77777777" w:rsidR="00EF5121" w:rsidRDefault="00EF5121" w:rsidP="00EF5121">
      <w:pPr>
        <w:ind w:firstLineChars="0" w:firstLine="0"/>
      </w:pPr>
      <w:r>
        <w:t>What you will be asked to do if you participate</w:t>
      </w:r>
    </w:p>
    <w:p w14:paraId="5AA5443B" w14:textId="77777777" w:rsidR="00EF5121" w:rsidRDefault="00EF5121" w:rsidP="00EF5121">
      <w:pPr>
        <w:ind w:firstLineChars="0" w:firstLine="0"/>
      </w:pPr>
      <w:r>
        <w:t>Possible risks and benefits</w:t>
      </w:r>
    </w:p>
    <w:p w14:paraId="11377E14" w14:textId="77777777" w:rsidR="00EF5121" w:rsidRDefault="00EF5121" w:rsidP="00EF5121">
      <w:pPr>
        <w:ind w:firstLineChars="0" w:firstLine="0"/>
      </w:pPr>
      <w:r>
        <w:t>Your rights as a research participant</w:t>
      </w:r>
    </w:p>
    <w:p w14:paraId="18EC754C" w14:textId="77777777" w:rsidR="00EF5121" w:rsidRDefault="00EF5121" w:rsidP="00EF5121">
      <w:pPr>
        <w:ind w:firstLineChars="0" w:firstLine="0"/>
      </w:pPr>
      <w:r>
        <w:t>Alternative treatments available to you</w:t>
      </w:r>
    </w:p>
    <w:p w14:paraId="425CA8A5" w14:textId="77777777" w:rsidR="00EF5121" w:rsidRDefault="00EF5121" w:rsidP="00EF5121">
      <w:pPr>
        <w:ind w:firstLineChars="0" w:firstLine="0"/>
      </w:pPr>
      <w:r>
        <w:t>Please read this document carefully. Take as much time as you need to decide. You may discuss it with your family, friends, or your doctor. You may ask questions at any time.</w:t>
      </w:r>
    </w:p>
    <w:p w14:paraId="66039DFB" w14:textId="77777777" w:rsidR="00EF5121" w:rsidRDefault="00EF5121" w:rsidP="00EF5121">
      <w:pPr>
        <w:ind w:firstLineChars="0" w:firstLine="0"/>
      </w:pPr>
      <w:r>
        <w:t>SECTION 1: BACKGROUND AND PURPOSE OF THE STUDY</w:t>
      </w:r>
    </w:p>
    <w:p w14:paraId="33D0A0D8" w14:textId="77777777" w:rsidR="00EF5121" w:rsidRDefault="00EF5121" w:rsidP="00EF5121">
      <w:pPr>
        <w:ind w:firstLineChars="0" w:firstLine="0"/>
      </w:pPr>
      <w:r>
        <w:t>1.1 Background: Why is this research being done?</w:t>
      </w:r>
    </w:p>
    <w:p w14:paraId="65B73F34" w14:textId="77777777" w:rsidR="00EF5121" w:rsidRDefault="00EF5121" w:rsidP="00EF5121">
      <w:pPr>
        <w:ind w:firstLineChars="0" w:firstLine="0"/>
      </w:pPr>
      <w:r>
        <w:t>About Your Disease: Metastatic Renal Cell Carcinoma (mRCC)</w:t>
      </w:r>
    </w:p>
    <w:p w14:paraId="2EC7A488" w14:textId="77777777" w:rsidR="00EF5121" w:rsidRDefault="00EF5121" w:rsidP="00EF5121">
      <w:pPr>
        <w:ind w:firstLineChars="0" w:firstLine="0"/>
      </w:pPr>
      <w:r>
        <w:t>Renal cell carcinoma (RCC) is the most common malignancy of the kidney and a leading cause of cancer-related deaths. In China, approximately 66,800 new cases and 23,400 deaths from kidney cancer were reported in 2015. Clear cell RCC accounts for 80-90% of all kidney cancers. While surgery is the primary treatment for localized disease, about 30% of patients experience recurrence or distant spread (metastases) within 3 years after surgery. For metastatic kidney cancer, systemic drug therapy is the main treatment approach.</w:t>
      </w:r>
    </w:p>
    <w:p w14:paraId="5C715B94" w14:textId="77777777" w:rsidR="00EF5121" w:rsidRDefault="00EF5121" w:rsidP="00EF5121">
      <w:pPr>
        <w:ind w:firstLineChars="0" w:firstLine="0"/>
      </w:pPr>
      <w:r>
        <w:t>Current Treatments and Their Limitations</w:t>
      </w:r>
    </w:p>
    <w:p w14:paraId="575E6437" w14:textId="77777777" w:rsidR="00EF5121" w:rsidRDefault="00EF5121" w:rsidP="00EF5121">
      <w:pPr>
        <w:ind w:firstLineChars="0" w:firstLine="0"/>
      </w:pPr>
      <w:r>
        <w:t>Historically, metastatic kidney cancer has been treated with:</w:t>
      </w:r>
    </w:p>
    <w:p w14:paraId="7BC23FD5" w14:textId="77777777" w:rsidR="00EF5121" w:rsidRDefault="00EF5121" w:rsidP="00EF5121">
      <w:pPr>
        <w:ind w:firstLineChars="0" w:firstLine="0"/>
      </w:pPr>
      <w:r>
        <w:t xml:space="preserve">Immunotherapy (interferon-α, interleukin-2): Modest response rates (~10-15%) with </w:t>
      </w:r>
      <w:r>
        <w:lastRenderedPageBreak/>
        <w:t>significant side effects</w:t>
      </w:r>
    </w:p>
    <w:p w14:paraId="6617C7FC" w14:textId="77777777" w:rsidR="00EF5121" w:rsidRDefault="00EF5121" w:rsidP="00EF5121">
      <w:pPr>
        <w:ind w:firstLineChars="0" w:firstLine="0"/>
      </w:pPr>
      <w:r>
        <w:t>Targeted therapy (sunitinib, sorafenib, pazopanib): Better response rates (~30-40%) but still associated with substantial toxicities (diarrhea, high blood pressure, hand-foot syndrome)</w:t>
      </w:r>
    </w:p>
    <w:p w14:paraId="39600742" w14:textId="77777777" w:rsidR="00EF5121" w:rsidRDefault="00EF5121" w:rsidP="00EF5121">
      <w:pPr>
        <w:ind w:firstLineChars="0" w:firstLine="0"/>
      </w:pPr>
      <w:r>
        <w:t>Immune checkpoint inhibitors (PD-1 inhibitors): Newer class of drugs showing promising results</w:t>
      </w:r>
    </w:p>
    <w:p w14:paraId="34033A5B" w14:textId="77777777" w:rsidR="00EF5121" w:rsidRDefault="00EF5121" w:rsidP="00EF5121">
      <w:pPr>
        <w:ind w:firstLineChars="0" w:firstLine="0"/>
      </w:pPr>
      <w:r>
        <w:t>What are PD-1 Inhibitors?</w:t>
      </w:r>
    </w:p>
    <w:p w14:paraId="5F043112" w14:textId="77777777" w:rsidR="00EF5121" w:rsidRDefault="00EF5121" w:rsidP="00EF5121">
      <w:pPr>
        <w:ind w:firstLineChars="0" w:firstLine="0"/>
      </w:pPr>
      <w:r>
        <w:t>PD-1 (Programmed Death-1) is a protein on immune cells that acts as a "brake" preventing them from attacking cancer cells. PD-1 inhibitors are drugs that block this brake, allowing the immune system to recognize and attack cancer cells. Examples include nivolumab and pembrolizumab, which have been approved by the U.S. FDA for treating various cancers, including kidney cancer.</w:t>
      </w:r>
    </w:p>
    <w:p w14:paraId="04AC7A1D" w14:textId="77777777" w:rsidR="00EF5121" w:rsidRDefault="00EF5121" w:rsidP="00EF5121">
      <w:pPr>
        <w:ind w:firstLineChars="0" w:firstLine="0"/>
      </w:pPr>
      <w:r>
        <w:t>In a major clinical trial (CheckMate 025) involving 821 patients with metastatic kidney cancer who had received prior treatment, nivolumab (a PD-1 inhibitor) was compared to everolimus (a targeted therapy). Results showed:</w:t>
      </w:r>
    </w:p>
    <w:p w14:paraId="013F16DA" w14:textId="77777777" w:rsidR="00EF5121" w:rsidRDefault="00EF5121" w:rsidP="00EF5121">
      <w:pPr>
        <w:ind w:firstLineChars="0" w:firstLine="0"/>
      </w:pPr>
      <w:r>
        <w:t>Overall survival: 25 months (nivolumab) vs. 19.6 months (everolimus)</w:t>
      </w:r>
    </w:p>
    <w:p w14:paraId="6C5C4764" w14:textId="77777777" w:rsidR="00EF5121" w:rsidRDefault="00EF5121" w:rsidP="00EF5121">
      <w:pPr>
        <w:ind w:firstLineChars="0" w:firstLine="0"/>
      </w:pPr>
      <w:r>
        <w:t>Response rate: 25% vs. 5%</w:t>
      </w:r>
    </w:p>
    <w:p w14:paraId="2B2BA8E3" w14:textId="77777777" w:rsidR="00EF5121" w:rsidRDefault="00EF5121" w:rsidP="00EF5121">
      <w:pPr>
        <w:ind w:firstLineChars="0" w:firstLine="0"/>
      </w:pPr>
      <w:r>
        <w:t>Fewer side effects with nivolumab</w:t>
      </w:r>
    </w:p>
    <w:p w14:paraId="44FADE83" w14:textId="77777777" w:rsidR="00EF5121" w:rsidRDefault="00EF5121" w:rsidP="00EF5121">
      <w:pPr>
        <w:ind w:firstLineChars="0" w:firstLine="0"/>
      </w:pPr>
      <w:r>
        <w:t>Based on these results, the FDA approved PD-1 inhibitors for metastatic kidney cancer in October 2015.</w:t>
      </w:r>
    </w:p>
    <w:p w14:paraId="4871F17D" w14:textId="77777777" w:rsidR="00EF5121" w:rsidRDefault="00EF5121" w:rsidP="00EF5121">
      <w:pPr>
        <w:ind w:firstLineChars="0" w:firstLine="0"/>
      </w:pPr>
      <w:r>
        <w:t>What are CIK Cells?</w:t>
      </w:r>
    </w:p>
    <w:p w14:paraId="733C3800" w14:textId="77777777" w:rsidR="00EF5121" w:rsidRDefault="00EF5121" w:rsidP="00EF5121">
      <w:pPr>
        <w:ind w:firstLineChars="0" w:firstLine="0"/>
      </w:pPr>
      <w:r>
        <w:t>Cytokine-Induced Killer (CIK) cells are immune cells grown in the laboratory from your own blood. These cells are specially trained to recognize and kill cancer cells. The process involves:</w:t>
      </w:r>
    </w:p>
    <w:p w14:paraId="118AD5CD" w14:textId="77777777" w:rsidR="00EF5121" w:rsidRDefault="00EF5121" w:rsidP="00EF5121">
      <w:pPr>
        <w:ind w:firstLineChars="0" w:firstLine="0"/>
      </w:pPr>
      <w:r>
        <w:t>Collection of your white blood cells through a procedure called leukapheresis</w:t>
      </w:r>
    </w:p>
    <w:p w14:paraId="1638E3CE" w14:textId="77777777" w:rsidR="00EF5121" w:rsidRDefault="00EF5121" w:rsidP="00EF5121">
      <w:pPr>
        <w:ind w:firstLineChars="0" w:firstLine="0"/>
      </w:pPr>
      <w:r>
        <w:t>Expansion and activation of these cells in the laboratory over 14 days using special growth factors</w:t>
      </w:r>
    </w:p>
    <w:p w14:paraId="1F881082" w14:textId="77777777" w:rsidR="00EF5121" w:rsidRDefault="00EF5121" w:rsidP="00EF5121">
      <w:pPr>
        <w:ind w:firstLineChars="0" w:firstLine="0"/>
      </w:pPr>
      <w:r>
        <w:t>Reinfusion of the activated cells back into your body to fight cancer</w:t>
      </w:r>
    </w:p>
    <w:p w14:paraId="41EE0752" w14:textId="77777777" w:rsidR="00EF5121" w:rsidRDefault="00EF5121" w:rsidP="00EF5121">
      <w:pPr>
        <w:ind w:firstLineChars="0" w:firstLine="0"/>
      </w:pPr>
      <w:r>
        <w:t>Previous research from our institution showed that CIK cell therapy significantly prolonged survival in patients with metastatic kidney cancer compared to standard immunotherapy (overall survival: 111 months vs. 46 months; progression-free survival: 12 months vs. 8 months).</w:t>
      </w:r>
    </w:p>
    <w:p w14:paraId="64A9FDA0" w14:textId="77777777" w:rsidR="00EF5121" w:rsidRDefault="00EF5121" w:rsidP="00EF5121">
      <w:pPr>
        <w:ind w:firstLineChars="0" w:firstLine="0"/>
      </w:pPr>
      <w:r>
        <w:lastRenderedPageBreak/>
        <w:t>Why Combine PD-1 Inhibitors with CIK Cells?</w:t>
      </w:r>
    </w:p>
    <w:p w14:paraId="3FDC6B16" w14:textId="77777777" w:rsidR="00EF5121" w:rsidRDefault="00EF5121" w:rsidP="00EF5121">
      <w:pPr>
        <w:ind w:firstLineChars="0" w:firstLine="0"/>
      </w:pPr>
      <w:r>
        <w:t>Our laboratory studies have found that:</w:t>
      </w:r>
    </w:p>
    <w:p w14:paraId="08D97997" w14:textId="77777777" w:rsidR="00EF5121" w:rsidRDefault="00EF5121" w:rsidP="00EF5121">
      <w:pPr>
        <w:ind w:firstLineChars="0" w:firstLine="0"/>
      </w:pPr>
      <w:r>
        <w:t>During CIK cell expansion in the laboratory, "brake" molecules like PD-1 are turned on, which may limit their cancer-fighting ability</w:t>
      </w:r>
    </w:p>
    <w:p w14:paraId="1A1A4C55" w14:textId="77777777" w:rsidR="00EF5121" w:rsidRDefault="00EF5121" w:rsidP="00EF5121">
      <w:pPr>
        <w:ind w:firstLineChars="0" w:firstLine="0"/>
      </w:pPr>
      <w:r>
        <w:t>PD-1 inhibitors can "release the brakes" on CIK cells, making them more effective</w:t>
      </w:r>
    </w:p>
    <w:p w14:paraId="7DEF0E60" w14:textId="77777777" w:rsidR="00EF5121" w:rsidRDefault="00EF5121" w:rsidP="00EF5121">
      <w:pPr>
        <w:ind w:firstLineChars="0" w:firstLine="0"/>
      </w:pPr>
      <w:r>
        <w:t>Preliminary data from our small retrospective study suggests that combining PD-1 inhibitors with CIK cells may improve response rates compared to PD-1 inhibitors alone</w:t>
      </w:r>
    </w:p>
    <w:p w14:paraId="57076D3D" w14:textId="77777777" w:rsidR="00EF5121" w:rsidRDefault="00EF5121" w:rsidP="00EF5121">
      <w:pPr>
        <w:ind w:firstLineChars="0" w:firstLine="0"/>
      </w:pPr>
      <w:r>
        <w:t>What is Camrelizumab (SHR-1210)?</w:t>
      </w:r>
    </w:p>
    <w:p w14:paraId="598FE6B9" w14:textId="77777777" w:rsidR="00EF5121" w:rsidRDefault="00EF5121" w:rsidP="00EF5121">
      <w:pPr>
        <w:ind w:firstLineChars="0" w:firstLine="0"/>
      </w:pPr>
      <w:r>
        <w:t>Camrelizumab (SHR-1210) is a PD-1 inhibitor developed by Jiangsu Hengrui Medicine Co., Ltd. (China). It is a humanized monoclonal antibody that works similarly to nivolumab and pembrolizumab. Camrelizumab has been tested in multiple early-phase clinical trials in Australia and China, showing acceptable safety and promising anti-tumor activity in various solid tumors.</w:t>
      </w:r>
    </w:p>
    <w:p w14:paraId="27AC97EE" w14:textId="77777777" w:rsidR="00EF5121" w:rsidRDefault="00EF5121" w:rsidP="00EF5121">
      <w:pPr>
        <w:ind w:firstLineChars="0" w:firstLine="0"/>
      </w:pPr>
      <w:r>
        <w:rPr>
          <w:rFonts w:hint="eastAsia"/>
        </w:rPr>
        <w:t xml:space="preserve">Important: Camrelizumab (SHR-1210) has received regulatory approval from China's National Medical Products Administration (NMPA Drug Approval Number: </w:t>
      </w:r>
      <w:r>
        <w:rPr>
          <w:rFonts w:hint="eastAsia"/>
        </w:rPr>
        <w:t>国药准字</w:t>
      </w:r>
      <w:r>
        <w:rPr>
          <w:rFonts w:hint="eastAsia"/>
        </w:rPr>
        <w:t>S20190027) for certain indications, but its use in combination with CIK cells for metastatic kidney ca</w:t>
      </w:r>
      <w:r>
        <w:t>ncer is investigational and not yet approved as standard treatment.</w:t>
      </w:r>
    </w:p>
    <w:p w14:paraId="66E9D133" w14:textId="77777777" w:rsidR="00EF5121" w:rsidRDefault="00EF5121" w:rsidP="00EF5121">
      <w:pPr>
        <w:ind w:firstLineChars="0" w:firstLine="0"/>
      </w:pPr>
      <w:r>
        <w:t>1.2 What is the Purpose of This Study?</w:t>
      </w:r>
    </w:p>
    <w:p w14:paraId="330B8A80" w14:textId="77777777" w:rsidR="00EF5121" w:rsidRDefault="00EF5121" w:rsidP="00EF5121">
      <w:pPr>
        <w:ind w:firstLineChars="0" w:firstLine="0"/>
      </w:pPr>
      <w:r>
        <w:t>Primary Objective: To evaluate whether adding autologous (your own) CIK cells to camrelizumab improves clinical outcomes (progression-free survival) compared to camrelizumab alone in patients with metastatic clear cell kidney cancer who have experienced disease progression after first-line treatment with interferon-α or tyrosine kinase inhibitors (TKIs).</w:t>
      </w:r>
    </w:p>
    <w:p w14:paraId="447C8D2F" w14:textId="77777777" w:rsidR="00EF5121" w:rsidRDefault="00EF5121" w:rsidP="00EF5121">
      <w:pPr>
        <w:ind w:firstLineChars="0" w:firstLine="0"/>
      </w:pPr>
      <w:r>
        <w:t>Secondary Objectives:</w:t>
      </w:r>
    </w:p>
    <w:p w14:paraId="534D7E5C" w14:textId="77777777" w:rsidR="00EF5121" w:rsidRDefault="00EF5121" w:rsidP="00EF5121">
      <w:pPr>
        <w:ind w:firstLineChars="0" w:firstLine="0"/>
      </w:pPr>
      <w:r>
        <w:t>To compare overall survival between the two treatment groups</w:t>
      </w:r>
    </w:p>
    <w:p w14:paraId="5EF56669" w14:textId="77777777" w:rsidR="00EF5121" w:rsidRDefault="00EF5121" w:rsidP="00EF5121">
      <w:pPr>
        <w:ind w:firstLineChars="0" w:firstLine="0"/>
      </w:pPr>
      <w:r>
        <w:t>To compare tumor response rates and disease control rates</w:t>
      </w:r>
    </w:p>
    <w:p w14:paraId="0766C5EE" w14:textId="77777777" w:rsidR="00EF5121" w:rsidRDefault="00EF5121" w:rsidP="00EF5121">
      <w:pPr>
        <w:ind w:firstLineChars="0" w:firstLine="0"/>
      </w:pPr>
      <w:r>
        <w:t>To assess safety and side effects of the combination</w:t>
      </w:r>
    </w:p>
    <w:p w14:paraId="0CC3F1A3" w14:textId="77777777" w:rsidR="00EF5121" w:rsidRDefault="00EF5121" w:rsidP="00EF5121">
      <w:pPr>
        <w:ind w:firstLineChars="0" w:firstLine="0"/>
      </w:pPr>
      <w:r>
        <w:t>To evaluate quality of life during treatment</w:t>
      </w:r>
    </w:p>
    <w:p w14:paraId="5419BA34" w14:textId="77777777" w:rsidR="00EF5121" w:rsidRDefault="00EF5121" w:rsidP="00EF5121">
      <w:pPr>
        <w:ind w:firstLineChars="0" w:firstLine="0"/>
      </w:pPr>
      <w:r>
        <w:t>1.3 Study Design: What Type of Study Is This?</w:t>
      </w:r>
    </w:p>
    <w:p w14:paraId="7A093B5F" w14:textId="77777777" w:rsidR="00EF5121" w:rsidRDefault="00EF5121" w:rsidP="00EF5121">
      <w:pPr>
        <w:ind w:firstLineChars="0" w:firstLine="0"/>
      </w:pPr>
      <w:r>
        <w:t>This is a prospective, randomized, open-label, controlled clinical trial. This means:</w:t>
      </w:r>
    </w:p>
    <w:p w14:paraId="260B39EC" w14:textId="77777777" w:rsidR="00EF5121" w:rsidRDefault="00EF5121" w:rsidP="00EF5121">
      <w:pPr>
        <w:ind w:firstLineChars="0" w:firstLine="0"/>
      </w:pPr>
      <w:r>
        <w:t>Prospective: Data will be collected going forward from the time you enroll</w:t>
      </w:r>
    </w:p>
    <w:p w14:paraId="17B9D1D4" w14:textId="77777777" w:rsidR="00EF5121" w:rsidRDefault="00EF5121" w:rsidP="00EF5121">
      <w:pPr>
        <w:ind w:firstLineChars="0" w:firstLine="0"/>
      </w:pPr>
      <w:r>
        <w:lastRenderedPageBreak/>
        <w:t>Randomized: You will be randomly assigned (like flipping a coin) to one of two treatment groups:</w:t>
      </w:r>
    </w:p>
    <w:p w14:paraId="4EB3633E" w14:textId="77777777" w:rsidR="00EF5121" w:rsidRDefault="00EF5121" w:rsidP="00EF5121">
      <w:pPr>
        <w:ind w:firstLineChars="0" w:firstLine="0"/>
      </w:pPr>
      <w:r>
        <w:t>Control Group: Camrelizumab alone (200 mg IV every 3 weeks)</w:t>
      </w:r>
    </w:p>
    <w:p w14:paraId="52F32853" w14:textId="77777777" w:rsidR="00EF5121" w:rsidRDefault="00EF5121" w:rsidP="00EF5121">
      <w:pPr>
        <w:ind w:firstLineChars="0" w:firstLine="0"/>
      </w:pPr>
      <w:r>
        <w:t>Experimental Group: Camrelizumab (200 mg IV every 3 weeks) plus autologous CIK cells (1×10¹⁰ cells IV on Day 14 of each 3-week cycle)</w:t>
      </w:r>
    </w:p>
    <w:p w14:paraId="555EDA15" w14:textId="77777777" w:rsidR="00EF5121" w:rsidRDefault="00EF5121" w:rsidP="00EF5121">
      <w:pPr>
        <w:ind w:firstLineChars="0" w:firstLine="0"/>
      </w:pPr>
      <w:r>
        <w:t>Open-label: You and your doctors will know which treatment you are receiving (blinding is not possible due to the nature of CIK cell therapy, which requires leukapheresis)</w:t>
      </w:r>
    </w:p>
    <w:p w14:paraId="32E140FB" w14:textId="77777777" w:rsidR="00EF5121" w:rsidRDefault="00EF5121" w:rsidP="00EF5121">
      <w:pPr>
        <w:ind w:firstLineChars="0" w:firstLine="0"/>
      </w:pPr>
      <w:r>
        <w:t>Controlled: Your outcomes will be compared to a control group to scientifically evaluate effectiveness</w:t>
      </w:r>
    </w:p>
    <w:p w14:paraId="06869F80" w14:textId="77777777" w:rsidR="00EF5121" w:rsidRDefault="00EF5121" w:rsidP="00EF5121">
      <w:pPr>
        <w:ind w:firstLineChars="0" w:firstLine="0"/>
      </w:pPr>
      <w:r>
        <w:t>Randomization (Random Assignment):</w:t>
      </w:r>
    </w:p>
    <w:p w14:paraId="53D5CCEA" w14:textId="77777777" w:rsidR="00EF5121" w:rsidRDefault="00EF5121" w:rsidP="00EF5121">
      <w:pPr>
        <w:ind w:firstLineChars="0" w:firstLine="0"/>
      </w:pPr>
      <w:r>
        <w:t>You have a 50% chance (1 in 2) of being assigned to either group</w:t>
      </w:r>
    </w:p>
    <w:p w14:paraId="4C231F20" w14:textId="77777777" w:rsidR="00EF5121" w:rsidRDefault="00EF5121" w:rsidP="00EF5121">
      <w:pPr>
        <w:ind w:firstLineChars="0" w:firstLine="0"/>
      </w:pPr>
      <w:r>
        <w:t>Assignment is determined by a computer-generated random sequence to ensure fairness</w:t>
      </w:r>
    </w:p>
    <w:p w14:paraId="7A6DDA99" w14:textId="77777777" w:rsidR="00EF5121" w:rsidRDefault="00EF5121" w:rsidP="00EF5121">
      <w:pPr>
        <w:ind w:firstLineChars="0" w:firstLine="0"/>
      </w:pPr>
      <w:r>
        <w:t>Neither you nor your doctor can choose which treatment you receive</w:t>
      </w:r>
    </w:p>
    <w:p w14:paraId="636826D3" w14:textId="77777777" w:rsidR="00EF5121" w:rsidRDefault="00EF5121" w:rsidP="00EF5121">
      <w:pPr>
        <w:ind w:firstLineChars="0" w:firstLine="0"/>
      </w:pPr>
      <w:r>
        <w:t>An independent radiologist who does not know your treatment assignment will review your tumor scans to reduce bias</w:t>
      </w:r>
    </w:p>
    <w:p w14:paraId="2DA6679C" w14:textId="77777777" w:rsidR="00EF5121" w:rsidRDefault="00EF5121" w:rsidP="00EF5121">
      <w:pPr>
        <w:ind w:firstLineChars="0" w:firstLine="0"/>
      </w:pPr>
      <w:r>
        <w:t>Sample Size:</w:t>
      </w:r>
    </w:p>
    <w:p w14:paraId="6301BF7A" w14:textId="77777777" w:rsidR="00EF5121" w:rsidRDefault="00EF5121" w:rsidP="00EF5121">
      <w:pPr>
        <w:ind w:firstLineChars="0" w:firstLine="0"/>
      </w:pPr>
      <w:r>
        <w:t>This study plans to enroll 60-90 patients total (30-45 per group) across multiple centers in China</w:t>
      </w:r>
    </w:p>
    <w:p w14:paraId="551B85AF" w14:textId="77777777" w:rsidR="00EF5121" w:rsidRDefault="00EF5121" w:rsidP="00EF5121">
      <w:pPr>
        <w:ind w:firstLineChars="0" w:firstLine="0"/>
      </w:pPr>
      <w:r>
        <w:t>Participation will last approximately 2-3 years (treatment period plus follow-up)</w:t>
      </w:r>
    </w:p>
    <w:p w14:paraId="1BE466AA" w14:textId="77777777" w:rsidR="00EF5121" w:rsidRDefault="00EF5121" w:rsidP="00EF5121">
      <w:pPr>
        <w:ind w:firstLineChars="0" w:firstLine="0"/>
      </w:pPr>
      <w:r>
        <w:t>SECTION 2: ELIGIBILITY – CAN I PARTICIPATE?</w:t>
      </w:r>
    </w:p>
    <w:p w14:paraId="2443444D" w14:textId="77777777" w:rsidR="00EF5121" w:rsidRDefault="00EF5121" w:rsidP="00EF5121">
      <w:pPr>
        <w:ind w:firstLineChars="0" w:firstLine="0"/>
      </w:pPr>
      <w:r>
        <w:t>2.1 Inclusion Criteria (You Must Meet ALL of These)</w:t>
      </w:r>
    </w:p>
    <w:p w14:paraId="43A00ED2" w14:textId="77777777" w:rsidR="00EF5121" w:rsidRDefault="00EF5121" w:rsidP="00EF5121">
      <w:pPr>
        <w:ind w:firstLineChars="0" w:firstLine="0"/>
      </w:pPr>
      <w:r>
        <w:t>To participate in this study, you must meet the following criteria:</w:t>
      </w:r>
    </w:p>
    <w:p w14:paraId="434A2C4F" w14:textId="77777777" w:rsidR="00EF5121" w:rsidRDefault="00EF5121" w:rsidP="00EF5121">
      <w:pPr>
        <w:ind w:firstLineChars="0" w:firstLine="0"/>
      </w:pPr>
      <w:r>
        <w:t>Age: 18-75 years old (inclusive)</w:t>
      </w:r>
    </w:p>
    <w:p w14:paraId="0F929A69" w14:textId="77777777" w:rsidR="00EF5121" w:rsidRDefault="00EF5121" w:rsidP="00EF5121">
      <w:pPr>
        <w:ind w:firstLineChars="0" w:firstLine="0"/>
      </w:pPr>
      <w:r>
        <w:t>Voluntary participation: Willing to participate and comply with study requirements</w:t>
      </w:r>
    </w:p>
    <w:p w14:paraId="063A5B1B" w14:textId="77777777" w:rsidR="00EF5121" w:rsidRDefault="00EF5121" w:rsidP="00EF5121">
      <w:pPr>
        <w:ind w:firstLineChars="0" w:firstLine="0"/>
      </w:pPr>
      <w:r>
        <w:t>Diagnosis: Pathologically confirmed metastatic or unresectable clear cell renal cell carcinoma</w:t>
      </w:r>
    </w:p>
    <w:p w14:paraId="07C5CDB0" w14:textId="77777777" w:rsidR="00EF5121" w:rsidRDefault="00EF5121" w:rsidP="00EF5121">
      <w:pPr>
        <w:ind w:firstLineChars="0" w:firstLine="0"/>
      </w:pPr>
      <w:r>
        <w:t>Prior treatment: Disease progression during or after first-line treatment with interferon-α OR a tyrosine kinase inhibitor (TKI) such as sunitinib, sorafenib, or pazopanib</w:t>
      </w:r>
    </w:p>
    <w:p w14:paraId="4A70993A" w14:textId="77777777" w:rsidR="00EF5121" w:rsidRDefault="00EF5121" w:rsidP="00EF5121">
      <w:pPr>
        <w:ind w:firstLineChars="0" w:firstLine="0"/>
      </w:pPr>
      <w:r>
        <w:rPr>
          <w:rFonts w:hint="eastAsia"/>
        </w:rPr>
        <w:t>Measurable disease: At least one tumor that can be measured by CT or MRI (</w:t>
      </w:r>
      <w:r>
        <w:rPr>
          <w:rFonts w:hint="eastAsia"/>
        </w:rPr>
        <w:t>≥</w:t>
      </w:r>
      <w:r>
        <w:rPr>
          <w:rFonts w:hint="eastAsia"/>
        </w:rPr>
        <w:t>1 cm in longest diameter)</w:t>
      </w:r>
    </w:p>
    <w:p w14:paraId="5CB31A10" w14:textId="77777777" w:rsidR="00EF5121" w:rsidRDefault="00EF5121" w:rsidP="00EF5121">
      <w:pPr>
        <w:ind w:firstLineChars="0" w:firstLine="0"/>
      </w:pPr>
      <w:r>
        <w:lastRenderedPageBreak/>
        <w:t>Performance status: ECOG performance status 0 or 1 (able to carry out normal daily activities with minimal restrictions)</w:t>
      </w:r>
    </w:p>
    <w:p w14:paraId="5DFBC967" w14:textId="77777777" w:rsidR="00EF5121" w:rsidRDefault="00EF5121" w:rsidP="00EF5121">
      <w:pPr>
        <w:ind w:firstLineChars="0" w:firstLine="0"/>
      </w:pPr>
      <w:r>
        <w:rPr>
          <w:rFonts w:hint="eastAsia"/>
        </w:rPr>
        <w:t xml:space="preserve">Life expectancy: Expected survival </w:t>
      </w:r>
      <w:r>
        <w:rPr>
          <w:rFonts w:hint="eastAsia"/>
        </w:rPr>
        <w:t>≥</w:t>
      </w:r>
      <w:r>
        <w:rPr>
          <w:rFonts w:hint="eastAsia"/>
        </w:rPr>
        <w:t>3 months</w:t>
      </w:r>
    </w:p>
    <w:p w14:paraId="1F6A5C59" w14:textId="77777777" w:rsidR="00EF5121" w:rsidRDefault="00EF5121" w:rsidP="00EF5121">
      <w:pPr>
        <w:ind w:firstLineChars="0" w:firstLine="0"/>
      </w:pPr>
      <w:r>
        <w:t>Adequate organ function (within 14 days before treatment):</w:t>
      </w:r>
    </w:p>
    <w:p w14:paraId="4E657356" w14:textId="77777777" w:rsidR="00EF5121" w:rsidRDefault="00EF5121" w:rsidP="00EF5121">
      <w:pPr>
        <w:ind w:firstLineChars="0" w:firstLine="0"/>
      </w:pPr>
      <w:r>
        <w:t xml:space="preserve">Blood counts: White blood cells </w:t>
      </w:r>
      <w:r>
        <w:rPr>
          <w:rFonts w:hint="eastAsia"/>
        </w:rPr>
        <w:t>≥</w:t>
      </w:r>
      <w:r>
        <w:t xml:space="preserve">3.5×10⁹/L, platelets </w:t>
      </w:r>
      <w:r>
        <w:rPr>
          <w:rFonts w:hint="eastAsia"/>
        </w:rPr>
        <w:t>≥</w:t>
      </w:r>
      <w:r>
        <w:t xml:space="preserve">100×10⁹/L, hemoglobin </w:t>
      </w:r>
      <w:r>
        <w:rPr>
          <w:rFonts w:hint="eastAsia"/>
        </w:rPr>
        <w:t>≥</w:t>
      </w:r>
      <w:r>
        <w:t>90 g/L</w:t>
      </w:r>
    </w:p>
    <w:p w14:paraId="25067C24" w14:textId="77777777" w:rsidR="00EF5121" w:rsidRDefault="00EF5121" w:rsidP="00EF5121">
      <w:pPr>
        <w:ind w:firstLineChars="0" w:firstLine="0"/>
      </w:pPr>
      <w:r>
        <w:t>Liver function: AST/ALT &lt;2.5× upper limit of normal (&lt;5× if liver metastases present), total bilirubin &lt;1.5× upper limit of normal</w:t>
      </w:r>
    </w:p>
    <w:p w14:paraId="04D53903" w14:textId="77777777" w:rsidR="00EF5121" w:rsidRDefault="00EF5121" w:rsidP="00EF5121">
      <w:pPr>
        <w:ind w:firstLineChars="0" w:firstLine="0"/>
      </w:pPr>
      <w:r>
        <w:t>Kidney function: Serum creatinine &lt;1.25× upper limit of normal</w:t>
      </w:r>
    </w:p>
    <w:p w14:paraId="02F8E9F5" w14:textId="77777777" w:rsidR="00EF5121" w:rsidRDefault="00EF5121" w:rsidP="00EF5121">
      <w:pPr>
        <w:ind w:firstLineChars="0" w:firstLine="0"/>
      </w:pPr>
      <w:r>
        <w:t>Endocrine function: Normal cortisol and thyroid function</w:t>
      </w:r>
    </w:p>
    <w:p w14:paraId="22340285" w14:textId="77777777" w:rsidR="00EF5121" w:rsidRDefault="00EF5121" w:rsidP="00EF5121">
      <w:pPr>
        <w:ind w:firstLineChars="0" w:firstLine="0"/>
      </w:pPr>
      <w:r>
        <w:t>Recovery from prior treatment: Toxicities from previous anticancer therapy resolved to Grade 1 or lower (except hair loss)</w:t>
      </w:r>
    </w:p>
    <w:p w14:paraId="405169BB" w14:textId="77777777" w:rsidR="00EF5121" w:rsidRDefault="00EF5121" w:rsidP="00EF5121">
      <w:pPr>
        <w:ind w:firstLineChars="0" w:firstLine="0"/>
      </w:pPr>
      <w:r>
        <w:t>Contraception (for participants of reproductive potential):</w:t>
      </w:r>
    </w:p>
    <w:p w14:paraId="0E520B5F" w14:textId="77777777" w:rsidR="00EF5121" w:rsidRDefault="00EF5121" w:rsidP="00EF5121">
      <w:pPr>
        <w:ind w:firstLineChars="0" w:firstLine="0"/>
      </w:pPr>
      <w:r>
        <w:t>Female participants: Negative pregnancy test; must use effective contraception throughout the study and for 6 months after last dose</w:t>
      </w:r>
    </w:p>
    <w:p w14:paraId="7C8AE638" w14:textId="77777777" w:rsidR="00EF5121" w:rsidRDefault="00EF5121" w:rsidP="00EF5121">
      <w:pPr>
        <w:ind w:firstLineChars="0" w:firstLine="0"/>
      </w:pPr>
      <w:r>
        <w:t>Male participants: Must use barrier contraception if partner is of childbearing potential, throughout the study and for 6 months after last dose</w:t>
      </w:r>
    </w:p>
    <w:p w14:paraId="77AEE0B6" w14:textId="77777777" w:rsidR="00EF5121" w:rsidRDefault="00EF5121" w:rsidP="00EF5121">
      <w:pPr>
        <w:ind w:firstLineChars="0" w:firstLine="0"/>
      </w:pPr>
      <w:r>
        <w:t>2.2 Exclusion Criteria (You CANNOT Participate If Any Apply)</w:t>
      </w:r>
    </w:p>
    <w:p w14:paraId="0AEF9564" w14:textId="77777777" w:rsidR="00EF5121" w:rsidRDefault="00EF5121" w:rsidP="00EF5121">
      <w:pPr>
        <w:ind w:firstLineChars="0" w:firstLine="0"/>
      </w:pPr>
      <w:r>
        <w:t>You cannot participate in this study if you:</w:t>
      </w:r>
    </w:p>
    <w:p w14:paraId="30D011D7" w14:textId="77777777" w:rsidR="00EF5121" w:rsidRDefault="00EF5121" w:rsidP="00EF5121">
      <w:pPr>
        <w:ind w:firstLineChars="0" w:firstLine="0"/>
      </w:pPr>
      <w:r>
        <w:t>Have another active cancer requiring treatment (except adequately treated early-stage cancers, skin basal/squamous cell carcinoma, or carcinoma in situ)</w:t>
      </w:r>
    </w:p>
    <w:p w14:paraId="39492745" w14:textId="77777777" w:rsidR="00EF5121" w:rsidRDefault="00EF5121" w:rsidP="00EF5121">
      <w:pPr>
        <w:ind w:firstLineChars="0" w:firstLine="0"/>
      </w:pPr>
      <w:r>
        <w:t>Have received an organ or bone marrow transplant from a donor</w:t>
      </w:r>
    </w:p>
    <w:p w14:paraId="46744474" w14:textId="77777777" w:rsidR="00EF5121" w:rsidRDefault="00EF5121" w:rsidP="00EF5121">
      <w:pPr>
        <w:ind w:firstLineChars="0" w:firstLine="0"/>
      </w:pPr>
      <w:r>
        <w:t>Are currently participating in another interventional clinical trial, or participated within 1 month before enrollment</w:t>
      </w:r>
    </w:p>
    <w:p w14:paraId="7572ED6E" w14:textId="77777777" w:rsidR="00EF5121" w:rsidRDefault="00EF5121" w:rsidP="00EF5121">
      <w:pPr>
        <w:ind w:firstLineChars="0" w:firstLine="0"/>
      </w:pPr>
      <w:r>
        <w:t>Are receiving systemic corticosteroids (&gt;10 mg/day prednisone equivalent) or other immunosuppressive drugs within 3 days before first dose</w:t>
      </w:r>
    </w:p>
    <w:p w14:paraId="550B8640" w14:textId="77777777" w:rsidR="00EF5121" w:rsidRDefault="00EF5121" w:rsidP="00EF5121">
      <w:pPr>
        <w:ind w:firstLineChars="0" w:firstLine="0"/>
      </w:pPr>
      <w:r>
        <w:t>Have received anti-PD-1, anti-PD-L1, anti-CTLA-4, or other immune checkpoint inhibitor therapy previously</w:t>
      </w:r>
    </w:p>
    <w:p w14:paraId="362A37AB" w14:textId="77777777" w:rsidR="00EF5121" w:rsidRDefault="00EF5121" w:rsidP="00EF5121">
      <w:pPr>
        <w:ind w:firstLineChars="0" w:firstLine="0"/>
      </w:pPr>
      <w:r>
        <w:t>Have active autoimmune disease requiring systemic treatment in the past 2 years</w:t>
      </w:r>
    </w:p>
    <w:p w14:paraId="0CA65C9D" w14:textId="77777777" w:rsidR="00EF5121" w:rsidRDefault="00EF5121" w:rsidP="00EF5121">
      <w:pPr>
        <w:ind w:firstLineChars="0" w:firstLine="0"/>
      </w:pPr>
      <w:r>
        <w:rPr>
          <w:rFonts w:hint="eastAsia"/>
        </w:rPr>
        <w:t xml:space="preserve">Have known HIV infection, active hepatitis B (HBV-DNA </w:t>
      </w:r>
      <w:r>
        <w:rPr>
          <w:rFonts w:hint="eastAsia"/>
        </w:rPr>
        <w:t>≥</w:t>
      </w:r>
      <w:r>
        <w:rPr>
          <w:rFonts w:hint="eastAsia"/>
        </w:rPr>
        <w:t>1</w:t>
      </w:r>
      <w:r>
        <w:rPr>
          <w:rFonts w:hint="eastAsia"/>
        </w:rPr>
        <w:t>×</w:t>
      </w:r>
      <w:r>
        <w:rPr>
          <w:rFonts w:hint="eastAsia"/>
        </w:rPr>
        <w:t>10</w:t>
      </w:r>
      <w:r>
        <w:rPr>
          <w:rFonts w:hint="eastAsia"/>
        </w:rPr>
        <w:t>³</w:t>
      </w:r>
      <w:r>
        <w:rPr>
          <w:rFonts w:hint="eastAsia"/>
        </w:rPr>
        <w:t xml:space="preserve"> copies/mL), or active hepatitis C (HCV-RNA positive)</w:t>
      </w:r>
    </w:p>
    <w:p w14:paraId="653B9D11" w14:textId="77777777" w:rsidR="00EF5121" w:rsidRDefault="00EF5121" w:rsidP="00EF5121">
      <w:pPr>
        <w:ind w:firstLineChars="0" w:firstLine="0"/>
      </w:pPr>
      <w:r>
        <w:lastRenderedPageBreak/>
        <w:t>Have received a live vaccine within 1 month before first dose</w:t>
      </w:r>
    </w:p>
    <w:p w14:paraId="3B05918F" w14:textId="77777777" w:rsidR="00EF5121" w:rsidRDefault="00EF5121" w:rsidP="00EF5121">
      <w:pPr>
        <w:ind w:firstLineChars="0" w:firstLine="0"/>
      </w:pPr>
      <w:r>
        <w:t>Have untreated brain metastases or symptoms from brain metastases</w:t>
      </w:r>
    </w:p>
    <w:p w14:paraId="5FADE281" w14:textId="77777777" w:rsidR="00EF5121" w:rsidRDefault="00EF5121" w:rsidP="00EF5121">
      <w:pPr>
        <w:ind w:firstLineChars="0" w:firstLine="0"/>
      </w:pPr>
      <w:r>
        <w:t>Have active infection requiring IV antibiotics</w:t>
      </w:r>
    </w:p>
    <w:p w14:paraId="2CD75A9D" w14:textId="77777777" w:rsidR="00EF5121" w:rsidRDefault="00EF5121" w:rsidP="00EF5121">
      <w:pPr>
        <w:ind w:firstLineChars="0" w:firstLine="0"/>
      </w:pPr>
      <w:r>
        <w:t>Have uncontrolled medical conditions (heart disease, lung disease, uncontrolled diabetes, etc.)</w:t>
      </w:r>
    </w:p>
    <w:p w14:paraId="5CBBF427" w14:textId="77777777" w:rsidR="00EF5121" w:rsidRDefault="00EF5121" w:rsidP="00EF5121">
      <w:pPr>
        <w:ind w:firstLineChars="0" w:firstLine="0"/>
      </w:pPr>
      <w:r>
        <w:t>Have known severe allergy to any component of camrelizumab or similar drugs</w:t>
      </w:r>
    </w:p>
    <w:p w14:paraId="31926212" w14:textId="77777777" w:rsidR="00EF5121" w:rsidRDefault="00EF5121" w:rsidP="00EF5121">
      <w:pPr>
        <w:ind w:firstLineChars="0" w:firstLine="0"/>
      </w:pPr>
      <w:r>
        <w:t>Are pregnant, breastfeeding, or planning pregnancy during the study period</w:t>
      </w:r>
    </w:p>
    <w:p w14:paraId="57C92793" w14:textId="77777777" w:rsidR="00EF5121" w:rsidRDefault="00EF5121" w:rsidP="00EF5121">
      <w:pPr>
        <w:ind w:firstLineChars="0" w:firstLine="0"/>
      </w:pPr>
      <w:r>
        <w:t>If you have questions about whether you meet these criteria, please ask your study doctor.</w:t>
      </w:r>
    </w:p>
    <w:p w14:paraId="2FDEEA49" w14:textId="77777777" w:rsidR="00EF5121" w:rsidRDefault="00EF5121" w:rsidP="00EF5121">
      <w:pPr>
        <w:ind w:firstLineChars="0" w:firstLine="0"/>
      </w:pPr>
      <w:r>
        <w:t>SECTION 3: WHAT WILL HAPPEN IF I PARTICIPATE?</w:t>
      </w:r>
    </w:p>
    <w:p w14:paraId="15CEC6BE" w14:textId="77777777" w:rsidR="00EF5121" w:rsidRDefault="00EF5121" w:rsidP="00EF5121">
      <w:pPr>
        <w:ind w:firstLineChars="0" w:firstLine="0"/>
      </w:pPr>
      <w:r>
        <w:t>3.1 Screening Period (Days -30 to -1)</w:t>
      </w:r>
    </w:p>
    <w:p w14:paraId="38AB20CB" w14:textId="77777777" w:rsidR="00EF5121" w:rsidRDefault="00EF5121" w:rsidP="00EF5121">
      <w:pPr>
        <w:ind w:firstLineChars="0" w:firstLine="0"/>
      </w:pPr>
      <w:r>
        <w:t>Purpose: To confirm you are eligible to participate</w:t>
      </w:r>
    </w:p>
    <w:p w14:paraId="1B579A31" w14:textId="77777777" w:rsidR="00EF5121" w:rsidRDefault="00EF5121" w:rsidP="00EF5121">
      <w:pPr>
        <w:ind w:firstLineChars="0" w:firstLine="0"/>
      </w:pPr>
      <w:r>
        <w:t>Before you can join the study, you will undergo screening tests including:</w:t>
      </w:r>
    </w:p>
    <w:p w14:paraId="78751C31" w14:textId="77777777" w:rsidR="00EF5121" w:rsidRDefault="00EF5121" w:rsidP="00EF5121">
      <w:pPr>
        <w:ind w:firstLineChars="0" w:firstLine="0"/>
      </w:pPr>
      <w:r>
        <w:t>Medical History and Physical Examination:</w:t>
      </w:r>
    </w:p>
    <w:p w14:paraId="615FABB8" w14:textId="77777777" w:rsidR="00EF5121" w:rsidRDefault="00EF5121" w:rsidP="00EF5121">
      <w:pPr>
        <w:ind w:firstLineChars="0" w:firstLine="0"/>
      </w:pPr>
      <w:r>
        <w:t>Complete medical history and review of prior treatments</w:t>
      </w:r>
    </w:p>
    <w:p w14:paraId="2E4B9773" w14:textId="77777777" w:rsidR="00EF5121" w:rsidRDefault="00EF5121" w:rsidP="00EF5121">
      <w:pPr>
        <w:ind w:firstLineChars="0" w:firstLine="0"/>
      </w:pPr>
      <w:r>
        <w:t>Full physical examination (including height, weight, blood pressure, heart rate)</w:t>
      </w:r>
    </w:p>
    <w:p w14:paraId="24FDD5F2" w14:textId="77777777" w:rsidR="00EF5121" w:rsidRDefault="00EF5121" w:rsidP="00EF5121">
      <w:pPr>
        <w:ind w:firstLineChars="0" w:firstLine="0"/>
      </w:pPr>
      <w:r>
        <w:t>Performance status assessment (ECOG scale: measures your ability to perform daily activities)</w:t>
      </w:r>
    </w:p>
    <w:p w14:paraId="39055D1C" w14:textId="77777777" w:rsidR="00EF5121" w:rsidRDefault="00EF5121" w:rsidP="00EF5121">
      <w:pPr>
        <w:ind w:firstLineChars="0" w:firstLine="0"/>
      </w:pPr>
      <w:r>
        <w:t>Quality of life questionnaire (EORTC QLQ-C30)</w:t>
      </w:r>
    </w:p>
    <w:p w14:paraId="1DD1DDDB" w14:textId="77777777" w:rsidR="00EF5121" w:rsidRDefault="00EF5121" w:rsidP="00EF5121">
      <w:pPr>
        <w:ind w:firstLineChars="0" w:firstLine="0"/>
      </w:pPr>
      <w:r>
        <w:t>Laboratory Tests:</w:t>
      </w:r>
    </w:p>
    <w:p w14:paraId="7A89D253" w14:textId="77777777" w:rsidR="00EF5121" w:rsidRDefault="00EF5121" w:rsidP="00EF5121">
      <w:pPr>
        <w:ind w:firstLineChars="0" w:firstLine="0"/>
      </w:pPr>
      <w:r>
        <w:t>Blood tests: Complete blood count, liver function, kidney function, thyroid function, cortisol level, viral hepatitis screening (HBV, HCV, HIV), syphilis test</w:t>
      </w:r>
    </w:p>
    <w:p w14:paraId="1456B497" w14:textId="77777777" w:rsidR="00EF5121" w:rsidRDefault="00EF5121" w:rsidP="00EF5121">
      <w:pPr>
        <w:ind w:firstLineChars="0" w:firstLine="0"/>
      </w:pPr>
      <w:r>
        <w:t>Urine tests: Urinalysis</w:t>
      </w:r>
    </w:p>
    <w:p w14:paraId="5D5AB0B0" w14:textId="77777777" w:rsidR="00EF5121" w:rsidRDefault="00EF5121" w:rsidP="00EF5121">
      <w:pPr>
        <w:ind w:firstLineChars="0" w:firstLine="0"/>
      </w:pPr>
      <w:r>
        <w:t>Pregnancy test (for women of childbearing potential): Blood or urine test</w:t>
      </w:r>
    </w:p>
    <w:p w14:paraId="7B3933BD" w14:textId="77777777" w:rsidR="00EF5121" w:rsidRDefault="00EF5121" w:rsidP="00EF5121">
      <w:pPr>
        <w:ind w:firstLineChars="0" w:firstLine="0"/>
      </w:pPr>
      <w:r>
        <w:t>Imaging Studies:</w:t>
      </w:r>
    </w:p>
    <w:p w14:paraId="229C48A8" w14:textId="77777777" w:rsidR="00EF5121" w:rsidRDefault="00EF5121" w:rsidP="00EF5121">
      <w:pPr>
        <w:ind w:firstLineChars="0" w:firstLine="0"/>
      </w:pPr>
      <w:r>
        <w:t>Tumor assessment: CT or MRI scans of chest, abdomen, pelvis (and brain if clinically indicated) to measure tumor size and location</w:t>
      </w:r>
    </w:p>
    <w:p w14:paraId="609C0F53" w14:textId="77777777" w:rsidR="00EF5121" w:rsidRDefault="00EF5121" w:rsidP="00EF5121">
      <w:pPr>
        <w:ind w:firstLineChars="0" w:firstLine="0"/>
      </w:pPr>
      <w:r>
        <w:t>These scans must be done within 30 days before treatment starts</w:t>
      </w:r>
    </w:p>
    <w:p w14:paraId="5E04C921" w14:textId="77777777" w:rsidR="00EF5121" w:rsidRDefault="00EF5121" w:rsidP="00EF5121">
      <w:pPr>
        <w:ind w:firstLineChars="0" w:firstLine="0"/>
      </w:pPr>
      <w:r>
        <w:t>Cardiac Assessment:</w:t>
      </w:r>
    </w:p>
    <w:p w14:paraId="67257897" w14:textId="77777777" w:rsidR="00EF5121" w:rsidRDefault="00EF5121" w:rsidP="00EF5121">
      <w:pPr>
        <w:ind w:firstLineChars="0" w:firstLine="0"/>
      </w:pPr>
      <w:r>
        <w:t>Electrocardiogram (ECG): Heart rhythm test</w:t>
      </w:r>
    </w:p>
    <w:p w14:paraId="23901D7C" w14:textId="77777777" w:rsidR="00EF5121" w:rsidRDefault="00EF5121" w:rsidP="00EF5121">
      <w:pPr>
        <w:ind w:firstLineChars="0" w:firstLine="0"/>
      </w:pPr>
      <w:r>
        <w:lastRenderedPageBreak/>
        <w:t>Pathology Review:</w:t>
      </w:r>
    </w:p>
    <w:p w14:paraId="142A34E4" w14:textId="77777777" w:rsidR="00EF5121" w:rsidRDefault="00EF5121" w:rsidP="00EF5121">
      <w:pPr>
        <w:ind w:firstLineChars="0" w:firstLine="0"/>
      </w:pPr>
      <w:r>
        <w:t>You will be asked to provide tumor tissue samples (from previous biopsy or surgery) for confirmation of clear cell kidney cancer diagnosis</w:t>
      </w:r>
    </w:p>
    <w:p w14:paraId="323BC65A" w14:textId="77777777" w:rsidR="00EF5121" w:rsidRDefault="00EF5121" w:rsidP="00EF5121">
      <w:pPr>
        <w:ind w:firstLineChars="0" w:firstLine="0"/>
      </w:pPr>
      <w:r>
        <w:t>The study doctor will review all test results and inform you whether you are eligible to participate. Screening tests typically take 1-2 weeks. If you do not meet eligibility criteria, you cannot join the study, but your doctor will discuss other treatment options with you.</w:t>
      </w:r>
    </w:p>
    <w:p w14:paraId="26400837" w14:textId="77777777" w:rsidR="00EF5121" w:rsidRDefault="00EF5121" w:rsidP="00EF5121">
      <w:pPr>
        <w:ind w:firstLineChars="0" w:firstLine="0"/>
      </w:pPr>
      <w:r>
        <w:t>3.2 Randomization (If You Are Eligible)</w:t>
      </w:r>
    </w:p>
    <w:p w14:paraId="0187E214" w14:textId="77777777" w:rsidR="00EF5121" w:rsidRDefault="00EF5121" w:rsidP="00EF5121">
      <w:pPr>
        <w:ind w:firstLineChars="0" w:firstLine="0"/>
      </w:pPr>
      <w:r>
        <w:t>If you are eligible, you will be randomly assigned to one of two treatment groups:</w:t>
      </w:r>
    </w:p>
    <w:p w14:paraId="65F63C2A" w14:textId="77777777" w:rsidR="00EF5121" w:rsidRDefault="00EF5121" w:rsidP="00EF5121">
      <w:pPr>
        <w:ind w:firstLineChars="0" w:firstLine="0"/>
      </w:pPr>
      <w:r>
        <w:t>Assignment Process:</w:t>
      </w:r>
    </w:p>
    <w:p w14:paraId="65D375DD" w14:textId="77777777" w:rsidR="00EF5121" w:rsidRDefault="00EF5121" w:rsidP="00EF5121">
      <w:pPr>
        <w:ind w:firstLineChars="0" w:firstLine="0"/>
      </w:pPr>
      <w:r>
        <w:t>After all screening tests confirm eligibility and you sign this consent form, a research coordinator will open a sealed envelope containing your treatment assignment</w:t>
      </w:r>
    </w:p>
    <w:p w14:paraId="7C5D89D4" w14:textId="77777777" w:rsidR="00EF5121" w:rsidRDefault="00EF5121" w:rsidP="00EF5121">
      <w:pPr>
        <w:ind w:firstLineChars="0" w:firstLine="0"/>
      </w:pPr>
      <w:r>
        <w:t>This process ensures fairness and reduces bias</w:t>
      </w:r>
    </w:p>
    <w:p w14:paraId="2B7D9575" w14:textId="77777777" w:rsidR="00EF5121" w:rsidRDefault="00EF5121" w:rsidP="00EF5121">
      <w:pPr>
        <w:ind w:firstLineChars="0" w:firstLine="0"/>
      </w:pPr>
      <w:r>
        <w:t>You will be informed immediately which treatment group you are in</w:t>
      </w:r>
    </w:p>
    <w:p w14:paraId="0BDB84B2" w14:textId="77777777" w:rsidR="00EF5121" w:rsidRDefault="00EF5121" w:rsidP="00EF5121">
      <w:pPr>
        <w:ind w:firstLineChars="0" w:firstLine="0"/>
      </w:pPr>
      <w:r>
        <w:t>3.3 Treatment Period</w:t>
      </w:r>
    </w:p>
    <w:p w14:paraId="7F7E564F" w14:textId="77777777" w:rsidR="00EF5121" w:rsidRDefault="00EF5121" w:rsidP="00EF5121">
      <w:pPr>
        <w:ind w:firstLineChars="0" w:firstLine="0"/>
      </w:pPr>
      <w:r>
        <w:t>Control Group: Camrelizumab Monotherapy</w:t>
      </w:r>
    </w:p>
    <w:p w14:paraId="2CF9300C" w14:textId="77777777" w:rsidR="00EF5121" w:rsidRDefault="00EF5121" w:rsidP="00EF5121">
      <w:pPr>
        <w:ind w:firstLineChars="0" w:firstLine="0"/>
      </w:pPr>
      <w:r>
        <w:t>Camrelizumab 200 mg IV on Day 1 of each 21-day cycle</w:t>
      </w:r>
    </w:p>
    <w:p w14:paraId="6EB4F60D" w14:textId="77777777" w:rsidR="00EF5121" w:rsidRDefault="00EF5121" w:rsidP="00EF5121">
      <w:pPr>
        <w:ind w:firstLineChars="0" w:firstLine="0"/>
      </w:pPr>
      <w:r>
        <w:t>Infused intravenously (into a vein) over approximately 30 minutes</w:t>
      </w:r>
    </w:p>
    <w:p w14:paraId="2F504BAE" w14:textId="77777777" w:rsidR="00EF5121" w:rsidRDefault="00EF5121" w:rsidP="00EF5121">
      <w:pPr>
        <w:ind w:firstLineChars="0" w:firstLine="0"/>
      </w:pPr>
      <w:r>
        <w:t>Repeated every 3 weeks until disease progression, unacceptable side effects, or your decision to stop</w:t>
      </w:r>
    </w:p>
    <w:p w14:paraId="36742EE6" w14:textId="77777777" w:rsidR="00EF5121" w:rsidRDefault="00EF5121" w:rsidP="00EF5121">
      <w:pPr>
        <w:ind w:firstLineChars="0" w:firstLine="0"/>
      </w:pPr>
      <w:r>
        <w:t>Experimental Group: Camrelizumab + CIK Cells</w:t>
      </w:r>
    </w:p>
    <w:p w14:paraId="58B773ED" w14:textId="77777777" w:rsidR="00EF5121" w:rsidRDefault="00EF5121" w:rsidP="00EF5121">
      <w:pPr>
        <w:ind w:firstLineChars="0" w:firstLine="0"/>
      </w:pPr>
      <w:r>
        <w:t>Camrelizumab 200 mg IV on Day 1 of each 21-day cycle (same as control group)</w:t>
      </w:r>
    </w:p>
    <w:p w14:paraId="10E72790" w14:textId="77777777" w:rsidR="00EF5121" w:rsidRDefault="00EF5121" w:rsidP="00EF5121">
      <w:pPr>
        <w:ind w:firstLineChars="0" w:firstLine="0"/>
      </w:pPr>
      <w:r>
        <w:t>Plus CIK cell infusion on Day 14 of each cycle:</w:t>
      </w:r>
    </w:p>
    <w:p w14:paraId="0EE57856" w14:textId="77777777" w:rsidR="00EF5121" w:rsidRDefault="00EF5121" w:rsidP="00EF5121">
      <w:pPr>
        <w:ind w:firstLineChars="0" w:firstLine="0"/>
      </w:pPr>
      <w:r>
        <w:t>Step 1 (Days -14 to -10 before Cycle 1): Leukapheresis procedure to collect your white blood cells</w:t>
      </w:r>
    </w:p>
    <w:p w14:paraId="1446377D" w14:textId="77777777" w:rsidR="00EF5121" w:rsidRDefault="00EF5121" w:rsidP="00EF5121">
      <w:pPr>
        <w:ind w:firstLineChars="0" w:firstLine="0"/>
      </w:pPr>
      <w:r>
        <w:t>Similar to blood donation, but blood is circulated through a machine that separates and collects white blood cells, then returns the rest to you</w:t>
      </w:r>
    </w:p>
    <w:p w14:paraId="64CB6B62" w14:textId="77777777" w:rsidR="00EF5121" w:rsidRDefault="00EF5121" w:rsidP="00EF5121">
      <w:pPr>
        <w:ind w:firstLineChars="0" w:firstLine="0"/>
      </w:pPr>
      <w:r>
        <w:t>Takes approximately 90-120 minutes</w:t>
      </w:r>
    </w:p>
    <w:p w14:paraId="6AE3788C" w14:textId="77777777" w:rsidR="00EF5121" w:rsidRDefault="00EF5121" w:rsidP="00EF5121">
      <w:pPr>
        <w:ind w:firstLineChars="0" w:firstLine="0"/>
      </w:pPr>
      <w:r>
        <w:t>May cause temporary side effects: tingling around mouth (due to citrate anticoagulant), fatigue, dizziness</w:t>
      </w:r>
    </w:p>
    <w:p w14:paraId="33948CEB" w14:textId="77777777" w:rsidR="00EF5121" w:rsidRDefault="00EF5121" w:rsidP="00EF5121">
      <w:pPr>
        <w:ind w:firstLineChars="0" w:firstLine="0"/>
      </w:pPr>
      <w:r>
        <w:lastRenderedPageBreak/>
        <w:t>Step 2 (Days -10 to 0): Laboratory expansion of your cells over 14 days</w:t>
      </w:r>
    </w:p>
    <w:p w14:paraId="64EEE929" w14:textId="77777777" w:rsidR="00EF5121" w:rsidRDefault="00EF5121" w:rsidP="00EF5121">
      <w:pPr>
        <w:ind w:firstLineChars="0" w:firstLine="0"/>
      </w:pPr>
      <w:r>
        <w:t>Your cells are grown in a specialized GMP-certified laboratory at Tianjin Medical University Cancer Hospital</w:t>
      </w:r>
    </w:p>
    <w:p w14:paraId="3C73C946" w14:textId="77777777" w:rsidR="00EF5121" w:rsidRDefault="00EF5121" w:rsidP="00EF5121">
      <w:pPr>
        <w:ind w:firstLineChars="0" w:firstLine="0"/>
      </w:pPr>
      <w:r>
        <w:t>Cells are treated with growth factors and activating signals to enhance cancer-killing ability</w:t>
      </w:r>
    </w:p>
    <w:p w14:paraId="40FD542D" w14:textId="77777777" w:rsidR="00EF5121" w:rsidRDefault="00EF5121" w:rsidP="00EF5121">
      <w:pPr>
        <w:ind w:firstLineChars="0" w:firstLine="0"/>
      </w:pPr>
      <w:r>
        <w:t>Extensive quality control testing ensures safety and potency</w:t>
      </w:r>
    </w:p>
    <w:p w14:paraId="519322B4" w14:textId="77777777" w:rsidR="00EF5121" w:rsidRDefault="00EF5121" w:rsidP="00EF5121">
      <w:pPr>
        <w:ind w:firstLineChars="0" w:firstLine="0"/>
      </w:pPr>
      <w:r>
        <w:t>Step 3 (Day 14): Reinfusion of 1×10¹⁰ CIK cells intravenously</w:t>
      </w:r>
    </w:p>
    <w:p w14:paraId="14A743DC" w14:textId="77777777" w:rsidR="00EF5121" w:rsidRDefault="00EF5121" w:rsidP="00EF5121">
      <w:pPr>
        <w:ind w:firstLineChars="0" w:firstLine="0"/>
      </w:pPr>
      <w:r>
        <w:t>Takes 30-60 minutes</w:t>
      </w:r>
    </w:p>
    <w:p w14:paraId="6FE31B0C" w14:textId="77777777" w:rsidR="00EF5121" w:rsidRDefault="00EF5121" w:rsidP="00EF5121">
      <w:pPr>
        <w:ind w:firstLineChars="0" w:firstLine="0"/>
      </w:pPr>
      <w:r>
        <w:t>You will be monitored closely during and after infusion</w:t>
      </w:r>
    </w:p>
    <w:p w14:paraId="76918A2D" w14:textId="77777777" w:rsidR="00EF5121" w:rsidRDefault="00EF5121" w:rsidP="00EF5121">
      <w:pPr>
        <w:ind w:firstLineChars="0" w:firstLine="0"/>
      </w:pPr>
      <w:r>
        <w:t>Important Notes:</w:t>
      </w:r>
    </w:p>
    <w:p w14:paraId="5EA3EA3F" w14:textId="77777777" w:rsidR="00EF5121" w:rsidRDefault="00EF5121" w:rsidP="00EF5121">
      <w:pPr>
        <w:ind w:firstLineChars="0" w:firstLine="0"/>
      </w:pPr>
      <w:r>
        <w:t>You will continue treatment every 3 weeks until:</w:t>
      </w:r>
    </w:p>
    <w:p w14:paraId="515E6022" w14:textId="77777777" w:rsidR="00EF5121" w:rsidRDefault="00EF5121" w:rsidP="00EF5121">
      <w:pPr>
        <w:ind w:firstLineChars="0" w:firstLine="0"/>
      </w:pPr>
      <w:r>
        <w:t>Your cancer progresses (grows or spreads)</w:t>
      </w:r>
    </w:p>
    <w:p w14:paraId="2C9ACBC0" w14:textId="77777777" w:rsidR="00EF5121" w:rsidRDefault="00EF5121" w:rsidP="00EF5121">
      <w:pPr>
        <w:ind w:firstLineChars="0" w:firstLine="0"/>
      </w:pPr>
      <w:r>
        <w:t>You experience unacceptable side effects</w:t>
      </w:r>
    </w:p>
    <w:p w14:paraId="49873E98" w14:textId="77777777" w:rsidR="00EF5121" w:rsidRDefault="00EF5121" w:rsidP="00EF5121">
      <w:pPr>
        <w:ind w:firstLineChars="0" w:firstLine="0"/>
      </w:pPr>
      <w:r>
        <w:t>You decide to withdraw</w:t>
      </w:r>
    </w:p>
    <w:p w14:paraId="64792FBF" w14:textId="77777777" w:rsidR="00EF5121" w:rsidRDefault="00EF5121" w:rsidP="00EF5121">
      <w:pPr>
        <w:ind w:firstLineChars="0" w:firstLine="0"/>
      </w:pPr>
      <w:r>
        <w:t>Your doctor determines it is no longer safe or beneficial to continue</w:t>
      </w:r>
    </w:p>
    <w:p w14:paraId="1829AD1F" w14:textId="77777777" w:rsidR="00EF5121" w:rsidRDefault="00EF5121" w:rsidP="00EF5121">
      <w:pPr>
        <w:ind w:firstLineChars="0" w:firstLine="0"/>
      </w:pPr>
      <w:r>
        <w:t>Pseudoprogression consideration: Immunotherapy sometimes causes temporary tumor enlargement before shrinkage. If initial scans show progression but you feel stable, your doctor may recommend continuing treatment and repeating scans in 4 weeks to confirm true progression.</w:t>
      </w:r>
    </w:p>
    <w:p w14:paraId="11E345F9" w14:textId="77777777" w:rsidR="00EF5121" w:rsidRDefault="00EF5121" w:rsidP="00EF5121">
      <w:pPr>
        <w:ind w:firstLineChars="0" w:firstLine="0"/>
      </w:pPr>
      <w:r>
        <w:t>Study Visits and Monitoring:</w:t>
      </w:r>
    </w:p>
    <w:p w14:paraId="3835D1C0" w14:textId="77777777" w:rsidR="00EF5121" w:rsidRDefault="00EF5121" w:rsidP="00EF5121">
      <w:pPr>
        <w:ind w:firstLineChars="0" w:firstLine="0"/>
      </w:pPr>
      <w:r>
        <w:t>ASSESSMENT</w:t>
      </w:r>
    </w:p>
    <w:p w14:paraId="03BC730B" w14:textId="77777777" w:rsidR="00EF5121" w:rsidRDefault="00EF5121" w:rsidP="00EF5121">
      <w:pPr>
        <w:ind w:firstLineChars="0" w:firstLine="0"/>
      </w:pPr>
      <w:r>
        <w:t>WHEN PERFORMED</w:t>
      </w:r>
    </w:p>
    <w:p w14:paraId="6F961AA0" w14:textId="77777777" w:rsidR="00EF5121" w:rsidRDefault="00EF5121" w:rsidP="00EF5121">
      <w:pPr>
        <w:ind w:firstLineChars="0" w:firstLine="0"/>
      </w:pPr>
      <w:r>
        <w:t>Clinical evaluation (physical exam, vital signs, performance status, quality of life questionnaire)</w:t>
      </w:r>
      <w:r>
        <w:tab/>
      </w:r>
    </w:p>
    <w:p w14:paraId="6C885DB7" w14:textId="77777777" w:rsidR="00EF5121" w:rsidRDefault="00EF5121" w:rsidP="00EF5121">
      <w:pPr>
        <w:ind w:firstLineChars="0" w:firstLine="0"/>
      </w:pPr>
      <w:r>
        <w:t>Before each treatment cycle (Day 1)</w:t>
      </w:r>
    </w:p>
    <w:p w14:paraId="2F39B5CB" w14:textId="77777777" w:rsidR="00EF5121" w:rsidRDefault="00EF5121" w:rsidP="00EF5121">
      <w:pPr>
        <w:ind w:firstLineChars="0" w:firstLine="0"/>
      </w:pPr>
      <w:r>
        <w:t>Blood and urine tests (complete blood count, liver/kidney function, thyroid function, cortisol)</w:t>
      </w:r>
    </w:p>
    <w:p w14:paraId="3BF4F639" w14:textId="5FD9525D" w:rsidR="00EF5121" w:rsidRDefault="00EF5121" w:rsidP="00EF5121">
      <w:pPr>
        <w:ind w:firstLineChars="0" w:firstLine="0"/>
      </w:pPr>
      <w:r>
        <w:t>Before each treatment cycle</w:t>
      </w:r>
    </w:p>
    <w:p w14:paraId="3F96C193" w14:textId="77777777" w:rsidR="00EF5121" w:rsidRDefault="00EF5121" w:rsidP="00EF5121">
      <w:pPr>
        <w:ind w:firstLineChars="0" w:firstLine="0"/>
      </w:pPr>
      <w:r>
        <w:t>Electrocardiogram (ECG)</w:t>
      </w:r>
      <w:r>
        <w:tab/>
      </w:r>
    </w:p>
    <w:p w14:paraId="158CE837" w14:textId="77777777" w:rsidR="00EF5121" w:rsidRDefault="00EF5121" w:rsidP="00EF5121">
      <w:pPr>
        <w:ind w:firstLineChars="0" w:firstLine="0"/>
      </w:pPr>
      <w:r>
        <w:t>Before each treatment cycle</w:t>
      </w:r>
    </w:p>
    <w:p w14:paraId="59B54837" w14:textId="77777777" w:rsidR="00EF5121" w:rsidRDefault="00EF5121" w:rsidP="00EF5121">
      <w:pPr>
        <w:ind w:firstLineChars="0" w:firstLine="0"/>
      </w:pPr>
      <w:r>
        <w:lastRenderedPageBreak/>
        <w:t>Tumor imaging (CT or MRI scans)</w:t>
      </w:r>
      <w:r>
        <w:tab/>
      </w:r>
    </w:p>
    <w:p w14:paraId="1AA055B3" w14:textId="77777777" w:rsidR="00EF5121" w:rsidRDefault="00EF5121" w:rsidP="00EF5121">
      <w:pPr>
        <w:ind w:firstLineChars="0" w:firstLine="0"/>
      </w:pPr>
      <w:r>
        <w:t>Every 6 weeks (every 2 cycles)</w:t>
      </w:r>
    </w:p>
    <w:p w14:paraId="14048733" w14:textId="77777777" w:rsidR="00EF5121" w:rsidRDefault="00EF5121" w:rsidP="00EF5121">
      <w:pPr>
        <w:ind w:firstLineChars="0" w:firstLine="0"/>
      </w:pPr>
      <w:r>
        <w:t>Adverse event assessment</w:t>
      </w:r>
      <w:r>
        <w:tab/>
      </w:r>
    </w:p>
    <w:p w14:paraId="0CC37AD5" w14:textId="77777777" w:rsidR="00EF5121" w:rsidRDefault="00EF5121" w:rsidP="00EF5121">
      <w:pPr>
        <w:ind w:firstLineChars="0" w:firstLine="0"/>
      </w:pPr>
      <w:r>
        <w:t>Every visit and as needed</w:t>
      </w:r>
    </w:p>
    <w:p w14:paraId="798B8EE3" w14:textId="77777777" w:rsidR="00EF5121" w:rsidRDefault="00EF5121" w:rsidP="00EF5121">
      <w:pPr>
        <w:ind w:firstLineChars="0" w:firstLine="0"/>
      </w:pPr>
      <w:r>
        <w:t>What You Need to Do:</w:t>
      </w:r>
    </w:p>
    <w:p w14:paraId="5D1910DA" w14:textId="77777777" w:rsidR="00EF5121" w:rsidRDefault="00EF5121" w:rsidP="00EF5121">
      <w:pPr>
        <w:ind w:firstLineChars="0" w:firstLine="0"/>
      </w:pPr>
      <w:r>
        <w:t>Attend all scheduled appointments on time (critical for safety monitoring and data collection)</w:t>
      </w:r>
    </w:p>
    <w:p w14:paraId="25A87541" w14:textId="77777777" w:rsidR="00EF5121" w:rsidRDefault="00EF5121" w:rsidP="00EF5121">
      <w:pPr>
        <w:ind w:firstLineChars="0" w:firstLine="0"/>
      </w:pPr>
      <w:r>
        <w:t>Report any new symptoms or changes in your condition to your study doctor immediately, even between scheduled visits</w:t>
      </w:r>
    </w:p>
    <w:p w14:paraId="4AA71455" w14:textId="77777777" w:rsidR="00EF5121" w:rsidRDefault="00EF5121" w:rsidP="00EF5121">
      <w:pPr>
        <w:ind w:firstLineChars="0" w:firstLine="0"/>
      </w:pPr>
      <w:r>
        <w:t>Do not take other anti-cancer treatments without informing your study doctor (prohibited during the study)</w:t>
      </w:r>
    </w:p>
    <w:p w14:paraId="06C3D2EE" w14:textId="77777777" w:rsidR="00EF5121" w:rsidRDefault="00EF5121" w:rsidP="00EF5121">
      <w:pPr>
        <w:ind w:firstLineChars="0" w:firstLine="0"/>
      </w:pPr>
      <w:r>
        <w:t>Use effective contraception throughout the study if you or your partner are of reproductive age</w:t>
      </w:r>
    </w:p>
    <w:p w14:paraId="217FA3F8" w14:textId="77777777" w:rsidR="00EF5121" w:rsidRDefault="00EF5121" w:rsidP="00EF5121">
      <w:pPr>
        <w:ind w:firstLineChars="0" w:firstLine="0"/>
      </w:pPr>
      <w:r>
        <w:t>3.4 End-of-Treatment Visit (Within 30 Days After Last Dose)</w:t>
      </w:r>
    </w:p>
    <w:p w14:paraId="38C21AB7" w14:textId="77777777" w:rsidR="00EF5121" w:rsidRDefault="00EF5121" w:rsidP="00EF5121">
      <w:pPr>
        <w:ind w:firstLineChars="0" w:firstLine="0"/>
      </w:pPr>
      <w:r>
        <w:t>When you stop study treatment (for any reason), you will have a final evaluation including:</w:t>
      </w:r>
    </w:p>
    <w:p w14:paraId="34E2688B" w14:textId="77777777" w:rsidR="00EF5121" w:rsidRDefault="00EF5121" w:rsidP="00EF5121">
      <w:pPr>
        <w:ind w:firstLineChars="0" w:firstLine="0"/>
      </w:pPr>
      <w:r>
        <w:t>Physical examination and vital signs</w:t>
      </w:r>
    </w:p>
    <w:p w14:paraId="6CD16313" w14:textId="77777777" w:rsidR="00EF5121" w:rsidRDefault="00EF5121" w:rsidP="00EF5121">
      <w:pPr>
        <w:ind w:firstLineChars="0" w:firstLine="0"/>
      </w:pPr>
      <w:r>
        <w:t>Blood and urine tests</w:t>
      </w:r>
    </w:p>
    <w:p w14:paraId="37D2D427" w14:textId="77777777" w:rsidR="00EF5121" w:rsidRDefault="00EF5121" w:rsidP="00EF5121">
      <w:pPr>
        <w:ind w:firstLineChars="0" w:firstLine="0"/>
      </w:pPr>
      <w:r>
        <w:t>ECG</w:t>
      </w:r>
    </w:p>
    <w:p w14:paraId="2E21A693" w14:textId="77777777" w:rsidR="00EF5121" w:rsidRDefault="00EF5121" w:rsidP="00EF5121">
      <w:pPr>
        <w:ind w:firstLineChars="0" w:firstLine="0"/>
      </w:pPr>
      <w:r>
        <w:t>Tumor imaging (CT/MRI) if not done recently</w:t>
      </w:r>
    </w:p>
    <w:p w14:paraId="5C00170A" w14:textId="77777777" w:rsidR="00EF5121" w:rsidRDefault="00EF5121" w:rsidP="00EF5121">
      <w:pPr>
        <w:ind w:firstLineChars="0" w:firstLine="0"/>
      </w:pPr>
      <w:r>
        <w:t>Quality of life questionnaire</w:t>
      </w:r>
    </w:p>
    <w:p w14:paraId="0A80B8F9" w14:textId="77777777" w:rsidR="00EF5121" w:rsidRDefault="00EF5121" w:rsidP="00EF5121">
      <w:pPr>
        <w:ind w:firstLineChars="0" w:firstLine="0"/>
      </w:pPr>
      <w:r>
        <w:t>Pregnancy test (if applicable)</w:t>
      </w:r>
    </w:p>
    <w:p w14:paraId="0744CFE0" w14:textId="77777777" w:rsidR="00EF5121" w:rsidRDefault="00EF5121" w:rsidP="00EF5121">
      <w:pPr>
        <w:ind w:firstLineChars="0" w:firstLine="0"/>
      </w:pPr>
      <w:r>
        <w:t>Discussion of next treatment options</w:t>
      </w:r>
    </w:p>
    <w:p w14:paraId="75E76651" w14:textId="77777777" w:rsidR="00EF5121" w:rsidRDefault="00EF5121" w:rsidP="00EF5121">
      <w:pPr>
        <w:ind w:firstLineChars="0" w:firstLine="0"/>
      </w:pPr>
      <w:r>
        <w:t>3.5 Follow-up Period (After Treatment Ends)</w:t>
      </w:r>
    </w:p>
    <w:p w14:paraId="494D1621" w14:textId="77777777" w:rsidR="00EF5121" w:rsidRDefault="00EF5121" w:rsidP="00EF5121">
      <w:pPr>
        <w:ind w:firstLineChars="0" w:firstLine="0"/>
      </w:pPr>
      <w:r>
        <w:t>Purpose: To monitor your long-term outcomes and safety</w:t>
      </w:r>
    </w:p>
    <w:p w14:paraId="76419368" w14:textId="77777777" w:rsidR="00EF5121" w:rsidRDefault="00EF5121" w:rsidP="00EF5121">
      <w:pPr>
        <w:ind w:firstLineChars="0" w:firstLine="0"/>
      </w:pPr>
      <w:r>
        <w:t>Frequency: Every 8 weeks after treatment ends</w:t>
      </w:r>
    </w:p>
    <w:p w14:paraId="4CC10154" w14:textId="77777777" w:rsidR="00EF5121" w:rsidRDefault="00EF5121" w:rsidP="00EF5121">
      <w:pPr>
        <w:ind w:firstLineChars="0" w:firstLine="0"/>
      </w:pPr>
      <w:r>
        <w:t>Duration: Until death, loss to follow-up, or 1 year after the last patient enrolls (whichever comes first)</w:t>
      </w:r>
    </w:p>
    <w:p w14:paraId="235CD9CB" w14:textId="77777777" w:rsidR="00EF5121" w:rsidRDefault="00EF5121" w:rsidP="00EF5121">
      <w:pPr>
        <w:ind w:firstLineChars="0" w:firstLine="0"/>
      </w:pPr>
      <w:r>
        <w:t>Assessments:</w:t>
      </w:r>
    </w:p>
    <w:p w14:paraId="3C1C1843" w14:textId="77777777" w:rsidR="00EF5121" w:rsidRDefault="00EF5121" w:rsidP="00EF5121">
      <w:pPr>
        <w:ind w:firstLineChars="0" w:firstLine="0"/>
      </w:pPr>
      <w:r>
        <w:t>Survival status</w:t>
      </w:r>
    </w:p>
    <w:p w14:paraId="1CDBA22D" w14:textId="77777777" w:rsidR="00EF5121" w:rsidRDefault="00EF5121" w:rsidP="00EF5121">
      <w:pPr>
        <w:ind w:firstLineChars="0" w:firstLine="0"/>
      </w:pPr>
      <w:r>
        <w:lastRenderedPageBreak/>
        <w:t>Disease status (progression, stable, response)</w:t>
      </w:r>
    </w:p>
    <w:p w14:paraId="30E9580A" w14:textId="77777777" w:rsidR="00EF5121" w:rsidRDefault="00EF5121" w:rsidP="00EF5121">
      <w:pPr>
        <w:ind w:firstLineChars="0" w:firstLine="0"/>
      </w:pPr>
      <w:r>
        <w:t>Subsequent anticancer therapies you receive</w:t>
      </w:r>
    </w:p>
    <w:p w14:paraId="02E33A40" w14:textId="77777777" w:rsidR="00EF5121" w:rsidRDefault="00EF5121" w:rsidP="00EF5121">
      <w:pPr>
        <w:ind w:firstLineChars="0" w:firstLine="0"/>
      </w:pPr>
      <w:r>
        <w:t>Serious side effects potentially related to study treatment</w:t>
      </w:r>
    </w:p>
    <w:p w14:paraId="623E48B8" w14:textId="77777777" w:rsidR="00EF5121" w:rsidRDefault="00EF5121" w:rsidP="00EF5121">
      <w:pPr>
        <w:ind w:firstLineChars="0" w:firstLine="0"/>
      </w:pPr>
      <w:r>
        <w:t>Method: Phone calls or clinic visits (your choice, in consultation with your doctor)</w:t>
      </w:r>
    </w:p>
    <w:p w14:paraId="0A789FC7" w14:textId="77777777" w:rsidR="00EF5121" w:rsidRDefault="00EF5121" w:rsidP="00EF5121">
      <w:pPr>
        <w:ind w:firstLineChars="0" w:firstLine="0"/>
      </w:pPr>
      <w:r>
        <w:t>Why is follow-up important?</w:t>
      </w:r>
    </w:p>
    <w:p w14:paraId="31FF2D64" w14:textId="77777777" w:rsidR="00EF5121" w:rsidRDefault="00EF5121" w:rsidP="00EF5121">
      <w:pPr>
        <w:ind w:firstLineChars="0" w:firstLine="0"/>
      </w:pPr>
      <w:r>
        <w:t>Some side effects of immunotherapy can occur months after treatment stops</w:t>
      </w:r>
    </w:p>
    <w:p w14:paraId="257D3577" w14:textId="77777777" w:rsidR="00EF5121" w:rsidRDefault="00EF5121" w:rsidP="00EF5121">
      <w:pPr>
        <w:ind w:firstLineChars="0" w:firstLine="0"/>
      </w:pPr>
      <w:r>
        <w:t>We need to know if the treatment provided long-term benefit</w:t>
      </w:r>
    </w:p>
    <w:p w14:paraId="4F78CB6E" w14:textId="77777777" w:rsidR="00EF5121" w:rsidRDefault="00EF5121" w:rsidP="00EF5121">
      <w:pPr>
        <w:ind w:firstLineChars="0" w:firstLine="0"/>
      </w:pPr>
      <w:r>
        <w:t>Your participation helps future patients</w:t>
      </w:r>
    </w:p>
    <w:p w14:paraId="68211373" w14:textId="77777777" w:rsidR="00EF5121" w:rsidRDefault="00EF5121" w:rsidP="00EF5121">
      <w:pPr>
        <w:ind w:firstLineChars="0" w:firstLine="0"/>
      </w:pPr>
      <w:r>
        <w:t>SECTION 4: WHAT ARE THE POSSIBLE BENEFITS?</w:t>
      </w:r>
    </w:p>
    <w:p w14:paraId="57F41079" w14:textId="77777777" w:rsidR="00EF5121" w:rsidRDefault="00EF5121" w:rsidP="00EF5121">
      <w:pPr>
        <w:ind w:firstLineChars="0" w:firstLine="0"/>
      </w:pPr>
      <w:r>
        <w:t>4.1 Possible Benefits to You</w:t>
      </w:r>
    </w:p>
    <w:p w14:paraId="4928C8CC" w14:textId="77777777" w:rsidR="00EF5121" w:rsidRDefault="00EF5121" w:rsidP="00EF5121">
      <w:pPr>
        <w:ind w:firstLineChars="0" w:firstLine="0"/>
      </w:pPr>
      <w:r>
        <w:t>Potential Direct Benefits:</w:t>
      </w:r>
    </w:p>
    <w:p w14:paraId="3385A06C" w14:textId="77777777" w:rsidR="00EF5121" w:rsidRDefault="00EF5121" w:rsidP="00EF5121">
      <w:pPr>
        <w:ind w:firstLineChars="0" w:firstLine="0"/>
      </w:pPr>
      <w:r>
        <w:t>You may experience slowing or stopping of cancer growth</w:t>
      </w:r>
    </w:p>
    <w:p w14:paraId="28680E7A" w14:textId="77777777" w:rsidR="00EF5121" w:rsidRDefault="00EF5121" w:rsidP="00EF5121">
      <w:pPr>
        <w:ind w:firstLineChars="0" w:firstLine="0"/>
      </w:pPr>
      <w:r>
        <w:t>You may experience tumor shrinkage</w:t>
      </w:r>
    </w:p>
    <w:p w14:paraId="3B001D7C" w14:textId="77777777" w:rsidR="00EF5121" w:rsidRDefault="00EF5121" w:rsidP="00EF5121">
      <w:pPr>
        <w:ind w:firstLineChars="0" w:firstLine="0"/>
      </w:pPr>
      <w:r>
        <w:t>Your quality of life may improve</w:t>
      </w:r>
    </w:p>
    <w:p w14:paraId="0E77FC9C" w14:textId="77777777" w:rsidR="00EF5121" w:rsidRDefault="00EF5121" w:rsidP="00EF5121">
      <w:pPr>
        <w:ind w:firstLineChars="0" w:firstLine="0"/>
      </w:pPr>
      <w:r>
        <w:t>You will receive close medical monitoring and care from a specialized team</w:t>
      </w:r>
    </w:p>
    <w:p w14:paraId="2C22A8FE" w14:textId="77777777" w:rsidR="00EF5121" w:rsidRDefault="00EF5121" w:rsidP="00EF5121">
      <w:pPr>
        <w:ind w:firstLineChars="0" w:firstLine="0"/>
      </w:pPr>
      <w:r>
        <w:t>IMPORTANT: We cannot guarantee that you will benefit from this treatment. Clinical research involves uncertainty. The experimental treatment (camrelizumab + CIK cells) may be no better, or even worse, than the control treatment (camrelizumab alone) or other available treatments.</w:t>
      </w:r>
    </w:p>
    <w:p w14:paraId="1C0F27CF" w14:textId="77777777" w:rsidR="00EF5121" w:rsidRDefault="00EF5121" w:rsidP="00EF5121">
      <w:pPr>
        <w:ind w:firstLineChars="0" w:firstLine="0"/>
      </w:pPr>
      <w:r>
        <w:t>4.2 Possible Benefits to Others</w:t>
      </w:r>
    </w:p>
    <w:p w14:paraId="0C770446" w14:textId="77777777" w:rsidR="00EF5121" w:rsidRDefault="00EF5121" w:rsidP="00EF5121">
      <w:pPr>
        <w:ind w:firstLineChars="0" w:firstLine="0"/>
      </w:pPr>
      <w:r>
        <w:t>Even if you do not personally benefit, your participation may help:</w:t>
      </w:r>
    </w:p>
    <w:p w14:paraId="05FCF726" w14:textId="77777777" w:rsidR="00EF5121" w:rsidRDefault="00EF5121" w:rsidP="00EF5121">
      <w:pPr>
        <w:ind w:firstLineChars="0" w:firstLine="0"/>
      </w:pPr>
      <w:r>
        <w:t>Advance scientific knowledge about kidney cancer treatment</w:t>
      </w:r>
    </w:p>
    <w:p w14:paraId="54A21E2E" w14:textId="77777777" w:rsidR="00EF5121" w:rsidRDefault="00EF5121" w:rsidP="00EF5121">
      <w:pPr>
        <w:ind w:firstLineChars="0" w:firstLine="0"/>
      </w:pPr>
      <w:r>
        <w:t>Determine whether combining CIK cells with PD-1 inhibitors is effective</w:t>
      </w:r>
    </w:p>
    <w:p w14:paraId="6A6CBF72" w14:textId="77777777" w:rsidR="00EF5121" w:rsidRDefault="00EF5121" w:rsidP="00EF5121">
      <w:pPr>
        <w:ind w:firstLineChars="0" w:firstLine="0"/>
      </w:pPr>
      <w:r>
        <w:t>Help future patients with kidney cancer</w:t>
      </w:r>
    </w:p>
    <w:p w14:paraId="68F97877" w14:textId="77777777" w:rsidR="00EF5121" w:rsidRDefault="00EF5121" w:rsidP="00EF5121">
      <w:pPr>
        <w:ind w:firstLineChars="0" w:firstLine="0"/>
      </w:pPr>
      <w:r>
        <w:t>4.3 What Costs Are Covered?</w:t>
      </w:r>
    </w:p>
    <w:p w14:paraId="458F5754" w14:textId="77777777" w:rsidR="00EF5121" w:rsidRDefault="00EF5121" w:rsidP="00EF5121">
      <w:pPr>
        <w:ind w:firstLineChars="0" w:firstLine="0"/>
      </w:pPr>
      <w:r>
        <w:t>Provided at No Cost:</w:t>
      </w:r>
    </w:p>
    <w:p w14:paraId="14E96649" w14:textId="77777777" w:rsidR="00EF5121" w:rsidRDefault="00EF5121" w:rsidP="00EF5121">
      <w:pPr>
        <w:ind w:firstLineChars="0" w:firstLine="0"/>
      </w:pPr>
      <w:r>
        <w:t>Study drug: Camrelizumab (SHR-1210) for up to 4 cycles (provided by Jiangsu Hengrui Medicine Co., Ltd.)</w:t>
      </w:r>
    </w:p>
    <w:p w14:paraId="5905AAF3" w14:textId="77777777" w:rsidR="00EF5121" w:rsidRDefault="00EF5121" w:rsidP="00EF5121">
      <w:pPr>
        <w:ind w:firstLineChars="0" w:firstLine="0"/>
      </w:pPr>
      <w:r>
        <w:lastRenderedPageBreak/>
        <w:t>CIK cell therapy: Up to 4 cycles of CIK cell manufacturing and infusion (provided by Tianjin Medical University Cancer Hospital)</w:t>
      </w:r>
    </w:p>
    <w:p w14:paraId="497C2177" w14:textId="77777777" w:rsidR="00EF5121" w:rsidRDefault="00EF5121" w:rsidP="00EF5121">
      <w:pPr>
        <w:ind w:firstLineChars="0" w:firstLine="0"/>
      </w:pPr>
      <w:r>
        <w:t>NOT Covered (Your Responsibility):</w:t>
      </w:r>
    </w:p>
    <w:p w14:paraId="79807A84" w14:textId="77777777" w:rsidR="00EF5121" w:rsidRDefault="00EF5121" w:rsidP="00EF5121">
      <w:pPr>
        <w:ind w:firstLineChars="0" w:firstLine="0"/>
      </w:pPr>
      <w:r>
        <w:t>Routine medical care costs (hospitalizations, standard lab tests, imaging beyond research requirements)</w:t>
      </w:r>
    </w:p>
    <w:p w14:paraId="50E92432" w14:textId="77777777" w:rsidR="00EF5121" w:rsidRDefault="00EF5121" w:rsidP="00EF5121">
      <w:pPr>
        <w:ind w:firstLineChars="0" w:firstLine="0"/>
      </w:pPr>
      <w:r>
        <w:t>Treatment of side effects</w:t>
      </w:r>
    </w:p>
    <w:p w14:paraId="1B1E70F3" w14:textId="77777777" w:rsidR="00EF5121" w:rsidRDefault="00EF5121" w:rsidP="00EF5121">
      <w:pPr>
        <w:ind w:firstLineChars="0" w:firstLine="0"/>
      </w:pPr>
      <w:r>
        <w:t>Treatment of other medical conditions you may have</w:t>
      </w:r>
    </w:p>
    <w:p w14:paraId="79DFEB7F" w14:textId="77777777" w:rsidR="00EF5121" w:rsidRDefault="00EF5121" w:rsidP="00EF5121">
      <w:pPr>
        <w:ind w:firstLineChars="0" w:firstLine="0"/>
      </w:pPr>
      <w:r>
        <w:t>Best supportive care (pain management, symptom control)</w:t>
      </w:r>
    </w:p>
    <w:p w14:paraId="1E5A6372" w14:textId="77777777" w:rsidR="00EF5121" w:rsidRDefault="00EF5121" w:rsidP="00EF5121">
      <w:pPr>
        <w:ind w:firstLineChars="0" w:firstLine="0"/>
      </w:pPr>
      <w:r>
        <w:t>Travel and lodging expenses for study visits</w:t>
      </w:r>
    </w:p>
    <w:p w14:paraId="0CA5CD15" w14:textId="77777777" w:rsidR="00EF5121" w:rsidRDefault="00EF5121" w:rsidP="00EF5121">
      <w:pPr>
        <w:ind w:firstLineChars="0" w:firstLine="0"/>
      </w:pPr>
      <w:r>
        <w:t>NO Financial Compensation:</w:t>
      </w:r>
    </w:p>
    <w:p w14:paraId="4FB948BD" w14:textId="77777777" w:rsidR="00EF5121" w:rsidRDefault="00EF5121" w:rsidP="00EF5121">
      <w:pPr>
        <w:ind w:firstLineChars="0" w:firstLine="0"/>
      </w:pPr>
      <w:r>
        <w:t>This study does not provide payment for your participation.</w:t>
      </w:r>
    </w:p>
    <w:p w14:paraId="30B73EBE" w14:textId="77777777" w:rsidR="00EF5121" w:rsidRDefault="00EF5121" w:rsidP="00EF5121">
      <w:pPr>
        <w:ind w:firstLineChars="0" w:firstLine="0"/>
      </w:pPr>
      <w:r>
        <w:t>SECTION 5: WHAT ARE THE POSSIBLE RISKS AND DISCOMFORTS?</w:t>
      </w:r>
    </w:p>
    <w:p w14:paraId="00EEC4C9" w14:textId="77777777" w:rsidR="00EF5121" w:rsidRDefault="00EF5121" w:rsidP="00EF5121">
      <w:pPr>
        <w:ind w:firstLineChars="0" w:firstLine="0"/>
      </w:pPr>
      <w:r>
        <w:t>5.1 Known Risks of Camrelizumab (SHR-1210)</w:t>
      </w:r>
    </w:p>
    <w:p w14:paraId="63000A9D" w14:textId="77777777" w:rsidR="00EF5121" w:rsidRDefault="00EF5121" w:rsidP="00EF5121">
      <w:pPr>
        <w:ind w:firstLineChars="0" w:firstLine="0"/>
      </w:pPr>
      <w:r>
        <w:t>Based on clinical trials of camrelizumab in other cancer types, common side effects include:</w:t>
      </w:r>
    </w:p>
    <w:p w14:paraId="1A87350B" w14:textId="77777777" w:rsidR="00EF5121" w:rsidRDefault="00EF5121" w:rsidP="00EF5121">
      <w:pPr>
        <w:ind w:firstLineChars="0" w:firstLine="0"/>
      </w:pPr>
      <w:r>
        <w:t>Very Common (&gt;10% of patients):</w:t>
      </w:r>
    </w:p>
    <w:p w14:paraId="41FA43F3" w14:textId="77777777" w:rsidR="00EF5121" w:rsidRDefault="00EF5121" w:rsidP="00EF5121">
      <w:pPr>
        <w:ind w:firstLineChars="0" w:firstLine="0"/>
      </w:pPr>
      <w:r>
        <w:t>Fatigue, weakness</w:t>
      </w:r>
    </w:p>
    <w:p w14:paraId="390D8B75" w14:textId="77777777" w:rsidR="00EF5121" w:rsidRDefault="00EF5121" w:rsidP="00EF5121">
      <w:pPr>
        <w:ind w:firstLineChars="0" w:firstLine="0"/>
      </w:pPr>
      <w:r>
        <w:t>Skin rash, itching</w:t>
      </w:r>
    </w:p>
    <w:p w14:paraId="57ABDA99" w14:textId="77777777" w:rsidR="00EF5121" w:rsidRDefault="00EF5121" w:rsidP="00EF5121">
      <w:pPr>
        <w:ind w:firstLineChars="0" w:firstLine="0"/>
      </w:pPr>
      <w:r>
        <w:t>Fever</w:t>
      </w:r>
    </w:p>
    <w:p w14:paraId="76EE0A47" w14:textId="77777777" w:rsidR="00EF5121" w:rsidRDefault="00EF5121" w:rsidP="00EF5121">
      <w:pPr>
        <w:ind w:firstLineChars="0" w:firstLine="0"/>
      </w:pPr>
      <w:r>
        <w:t>Nausea</w:t>
      </w:r>
    </w:p>
    <w:p w14:paraId="250D38CF" w14:textId="77777777" w:rsidR="00EF5121" w:rsidRDefault="00EF5121" w:rsidP="00EF5121">
      <w:pPr>
        <w:ind w:firstLineChars="0" w:firstLine="0"/>
      </w:pPr>
      <w:r>
        <w:t>Decreased appetite</w:t>
      </w:r>
    </w:p>
    <w:p w14:paraId="07493026" w14:textId="77777777" w:rsidR="00EF5121" w:rsidRDefault="00EF5121" w:rsidP="00EF5121">
      <w:pPr>
        <w:ind w:firstLineChars="0" w:firstLine="0"/>
      </w:pPr>
      <w:r>
        <w:t>Benign hemangioma (small red skin bumps, usually harmless and reversible)</w:t>
      </w:r>
    </w:p>
    <w:p w14:paraId="1DC8D834" w14:textId="77777777" w:rsidR="00EF5121" w:rsidRDefault="00EF5121" w:rsidP="00EF5121">
      <w:pPr>
        <w:ind w:firstLineChars="0" w:firstLine="0"/>
      </w:pPr>
      <w:r>
        <w:t>Common (1-10% of patients):</w:t>
      </w:r>
    </w:p>
    <w:p w14:paraId="536C4C24" w14:textId="77777777" w:rsidR="00EF5121" w:rsidRDefault="00EF5121" w:rsidP="00EF5121">
      <w:pPr>
        <w:ind w:firstLineChars="0" w:firstLine="0"/>
      </w:pPr>
      <w:r>
        <w:t>Anemia (low red blood cells)</w:t>
      </w:r>
    </w:p>
    <w:p w14:paraId="7CB1DDE9" w14:textId="77777777" w:rsidR="00EF5121" w:rsidRDefault="00EF5121" w:rsidP="00EF5121">
      <w:pPr>
        <w:ind w:firstLineChars="0" w:firstLine="0"/>
      </w:pPr>
      <w:r>
        <w:t>Elevated liver enzymes</w:t>
      </w:r>
    </w:p>
    <w:p w14:paraId="4E9B35DF" w14:textId="77777777" w:rsidR="00EF5121" w:rsidRDefault="00EF5121" w:rsidP="00EF5121">
      <w:pPr>
        <w:ind w:firstLineChars="0" w:firstLine="0"/>
      </w:pPr>
      <w:r>
        <w:t>Diarrhea</w:t>
      </w:r>
    </w:p>
    <w:p w14:paraId="336E7A03" w14:textId="77777777" w:rsidR="00EF5121" w:rsidRDefault="00EF5121" w:rsidP="00EF5121">
      <w:pPr>
        <w:ind w:firstLineChars="0" w:firstLine="0"/>
      </w:pPr>
      <w:r>
        <w:t>Vomiting</w:t>
      </w:r>
    </w:p>
    <w:p w14:paraId="304BA24D" w14:textId="77777777" w:rsidR="00EF5121" w:rsidRDefault="00EF5121" w:rsidP="00EF5121">
      <w:pPr>
        <w:ind w:firstLineChars="0" w:firstLine="0"/>
      </w:pPr>
      <w:r>
        <w:t>Headache, dizziness</w:t>
      </w:r>
    </w:p>
    <w:p w14:paraId="609E3C50" w14:textId="77777777" w:rsidR="00EF5121" w:rsidRDefault="00EF5121" w:rsidP="00EF5121">
      <w:pPr>
        <w:ind w:firstLineChars="0" w:firstLine="0"/>
      </w:pPr>
      <w:r>
        <w:lastRenderedPageBreak/>
        <w:t>Hypothyroidism (underactive thyroid)</w:t>
      </w:r>
    </w:p>
    <w:p w14:paraId="317CA8D2" w14:textId="77777777" w:rsidR="00EF5121" w:rsidRDefault="00EF5121" w:rsidP="00EF5121">
      <w:pPr>
        <w:ind w:firstLineChars="0" w:firstLine="0"/>
      </w:pPr>
      <w:r>
        <w:t>Rare but Serious (&lt;1% of patients):</w:t>
      </w:r>
    </w:p>
    <w:p w14:paraId="4A08AC9B" w14:textId="77777777" w:rsidR="00EF5121" w:rsidRDefault="00EF5121" w:rsidP="00EF5121">
      <w:pPr>
        <w:ind w:firstLineChars="0" w:firstLine="0"/>
      </w:pPr>
      <w:r>
        <w:t>Immune-related pneumonitis (lung inflammation): Symptoms include cough, shortness of breath, chest pain. Can be life-threatening if severe.</w:t>
      </w:r>
    </w:p>
    <w:p w14:paraId="49D2A221" w14:textId="77777777" w:rsidR="00EF5121" w:rsidRDefault="00EF5121" w:rsidP="00EF5121">
      <w:pPr>
        <w:ind w:firstLineChars="0" w:firstLine="0"/>
      </w:pPr>
      <w:r>
        <w:t>Immune-related colitis (bowel inflammation): Symptoms include severe diarrhea, abdominal pain, blood in stool. Can lead to bowel perforation.</w:t>
      </w:r>
    </w:p>
    <w:p w14:paraId="30A2B471" w14:textId="77777777" w:rsidR="00EF5121" w:rsidRDefault="00EF5121" w:rsidP="00EF5121">
      <w:pPr>
        <w:ind w:firstLineChars="0" w:firstLine="0"/>
      </w:pPr>
      <w:r>
        <w:t>Immune-related hepatitis (liver inflammation): Symptoms include jaundice (yellowing of skin/eyes), right upper abdominal pain, dark urine. Can cause liver failure.</w:t>
      </w:r>
    </w:p>
    <w:p w14:paraId="6CF10E77" w14:textId="77777777" w:rsidR="00EF5121" w:rsidRDefault="00EF5121" w:rsidP="00EF5121">
      <w:pPr>
        <w:ind w:firstLineChars="0" w:firstLine="0"/>
      </w:pPr>
      <w:r>
        <w:t>Immune-related endocrinopathies (hormone gland problems):</w:t>
      </w:r>
    </w:p>
    <w:p w14:paraId="76C4ED01" w14:textId="77777777" w:rsidR="00EF5121" w:rsidRDefault="00EF5121" w:rsidP="00EF5121">
      <w:pPr>
        <w:ind w:firstLineChars="0" w:firstLine="0"/>
      </w:pPr>
      <w:r>
        <w:t>Hypophysitis (pituitary inflammation): Headache, vision changes, fatigue</w:t>
      </w:r>
    </w:p>
    <w:p w14:paraId="7BC53047" w14:textId="77777777" w:rsidR="00EF5121" w:rsidRDefault="00EF5121" w:rsidP="00EF5121">
      <w:pPr>
        <w:ind w:firstLineChars="0" w:firstLine="0"/>
      </w:pPr>
      <w:r>
        <w:t>Thyroid disorders: Overactive or underactive thyroid</w:t>
      </w:r>
    </w:p>
    <w:p w14:paraId="56DA09CE" w14:textId="77777777" w:rsidR="00EF5121" w:rsidRDefault="00EF5121" w:rsidP="00EF5121">
      <w:pPr>
        <w:ind w:firstLineChars="0" w:firstLine="0"/>
      </w:pPr>
      <w:r>
        <w:t>Adrenal insufficiency: Severe fatigue, low blood pressure, electrolyte abnormalities</w:t>
      </w:r>
    </w:p>
    <w:p w14:paraId="05B700FA" w14:textId="77777777" w:rsidR="00EF5121" w:rsidRDefault="00EF5121" w:rsidP="00EF5121">
      <w:pPr>
        <w:ind w:firstLineChars="0" w:firstLine="0"/>
      </w:pPr>
      <w:r>
        <w:t>Type 1 diabetes: High blood sugar, excessive thirst/urination</w:t>
      </w:r>
    </w:p>
    <w:p w14:paraId="58AD21D4" w14:textId="77777777" w:rsidR="00EF5121" w:rsidRDefault="00EF5121" w:rsidP="00EF5121">
      <w:pPr>
        <w:ind w:firstLineChars="0" w:firstLine="0"/>
      </w:pPr>
      <w:r>
        <w:t>Immune-related nephritis (kidney inflammation): Elevated creatinine, decreased urine output</w:t>
      </w:r>
    </w:p>
    <w:p w14:paraId="04F7A5E6" w14:textId="77777777" w:rsidR="00EF5121" w:rsidRDefault="00EF5121" w:rsidP="00EF5121">
      <w:pPr>
        <w:ind w:firstLineChars="0" w:firstLine="0"/>
      </w:pPr>
      <w:r>
        <w:t>Severe skin reactions: Stevens-Johnson syndrome, toxic epidermal necrolysis (rare, life-threatening)</w:t>
      </w:r>
    </w:p>
    <w:p w14:paraId="2BA420E7" w14:textId="77777777" w:rsidR="00EF5121" w:rsidRDefault="00EF5121" w:rsidP="00EF5121">
      <w:pPr>
        <w:ind w:firstLineChars="0" w:firstLine="0"/>
      </w:pPr>
      <w:r>
        <w:t>Neurological toxicities: Guillain-Barré syndrome (muscle weakness/paralysis), myasthenia gravis (muscle weakness), encephalitis (brain inflammation), peripheral neuropathy</w:t>
      </w:r>
    </w:p>
    <w:p w14:paraId="528F082C" w14:textId="77777777" w:rsidR="00EF5121" w:rsidRDefault="00EF5121" w:rsidP="00EF5121">
      <w:pPr>
        <w:ind w:firstLineChars="0" w:firstLine="0"/>
      </w:pPr>
      <w:r>
        <w:t>Myocarditis (heart muscle inflammation): Chest pain, irregular heartbeat, heart failure</w:t>
      </w:r>
    </w:p>
    <w:p w14:paraId="54395A0C" w14:textId="77777777" w:rsidR="00EF5121" w:rsidRDefault="00EF5121" w:rsidP="00EF5121">
      <w:pPr>
        <w:ind w:firstLineChars="0" w:firstLine="0"/>
      </w:pPr>
      <w:r>
        <w:t>Severe infusion reactions: Allergic reactions during drug administration (anaphylaxis) – rare but potentially fatal</w:t>
      </w:r>
    </w:p>
    <w:p w14:paraId="374064F0" w14:textId="77777777" w:rsidR="00EF5121" w:rsidRDefault="00EF5121" w:rsidP="00EF5121">
      <w:pPr>
        <w:ind w:firstLineChars="0" w:firstLine="0"/>
      </w:pPr>
      <w:r>
        <w:t>Management: Most immune-related side effects can be controlled with corticosteroids (e.g., prednisone) and temporary interruption of camrelizumab. Severe cases may require hospitalization and permanent discontinuation of treatment. Some endocrine problems (hypothyroidism, adrenal insufficiency, diabetes) may require lifelong hormone replacement.</w:t>
      </w:r>
    </w:p>
    <w:p w14:paraId="4046C554" w14:textId="77777777" w:rsidR="00EF5121" w:rsidRDefault="00EF5121" w:rsidP="00EF5121">
      <w:pPr>
        <w:ind w:firstLineChars="0" w:firstLine="0"/>
      </w:pPr>
      <w:r>
        <w:t>5.2 Known Risks of CIK Cell Therapy</w:t>
      </w:r>
    </w:p>
    <w:p w14:paraId="760D0F10" w14:textId="77777777" w:rsidR="00EF5121" w:rsidRDefault="00EF5121" w:rsidP="00EF5121">
      <w:pPr>
        <w:ind w:firstLineChars="0" w:firstLine="0"/>
      </w:pPr>
      <w:r>
        <w:t>Common Side Effects:</w:t>
      </w:r>
    </w:p>
    <w:p w14:paraId="3E457E64" w14:textId="77777777" w:rsidR="00EF5121" w:rsidRDefault="00EF5121" w:rsidP="00EF5121">
      <w:pPr>
        <w:ind w:firstLineChars="0" w:firstLine="0"/>
      </w:pPr>
      <w:r>
        <w:rPr>
          <w:rFonts w:hint="eastAsia"/>
        </w:rPr>
        <w:t>Fever and chills: Occur in 30-50% of patients, usually mild (</w:t>
      </w:r>
      <w:r>
        <w:rPr>
          <w:rFonts w:hint="eastAsia"/>
        </w:rPr>
        <w:t>≤</w:t>
      </w:r>
      <w:r>
        <w:rPr>
          <w:rFonts w:hint="eastAsia"/>
        </w:rPr>
        <w:t>38.5</w:t>
      </w:r>
      <w:r>
        <w:rPr>
          <w:rFonts w:hint="eastAsia"/>
        </w:rPr>
        <w:t>°</w:t>
      </w:r>
      <w:r>
        <w:rPr>
          <w:rFonts w:hint="eastAsia"/>
        </w:rPr>
        <w:t>C), self-limited</w:t>
      </w:r>
    </w:p>
    <w:p w14:paraId="0B0E8F6F" w14:textId="77777777" w:rsidR="00EF5121" w:rsidRDefault="00EF5121" w:rsidP="00EF5121">
      <w:pPr>
        <w:ind w:firstLineChars="0" w:firstLine="0"/>
      </w:pPr>
      <w:r>
        <w:t>Fatigue, weakness</w:t>
      </w:r>
    </w:p>
    <w:p w14:paraId="48A14547" w14:textId="77777777" w:rsidR="00EF5121" w:rsidRDefault="00EF5121" w:rsidP="00EF5121">
      <w:pPr>
        <w:ind w:firstLineChars="0" w:firstLine="0"/>
      </w:pPr>
      <w:r>
        <w:lastRenderedPageBreak/>
        <w:t>Mild flu-like symptoms (muscle aches, headache)</w:t>
      </w:r>
    </w:p>
    <w:p w14:paraId="6DEB9838" w14:textId="77777777" w:rsidR="00EF5121" w:rsidRDefault="00EF5121" w:rsidP="00EF5121">
      <w:pPr>
        <w:ind w:firstLineChars="0" w:firstLine="0"/>
      </w:pPr>
      <w:r>
        <w:t>Nausea, vomiting (uncommon)</w:t>
      </w:r>
    </w:p>
    <w:p w14:paraId="023B9DF9" w14:textId="77777777" w:rsidR="00EF5121" w:rsidRDefault="00EF5121" w:rsidP="00EF5121">
      <w:pPr>
        <w:ind w:firstLineChars="0" w:firstLine="0"/>
      </w:pPr>
      <w:r>
        <w:t>Rash (uncommon)</w:t>
      </w:r>
    </w:p>
    <w:p w14:paraId="44281613" w14:textId="77777777" w:rsidR="00EF5121" w:rsidRDefault="00EF5121" w:rsidP="00EF5121">
      <w:pPr>
        <w:ind w:firstLineChars="0" w:firstLine="0"/>
      </w:pPr>
      <w:r>
        <w:t>Related to Leukapheresis Procedure:</w:t>
      </w:r>
    </w:p>
    <w:p w14:paraId="49B2B531" w14:textId="77777777" w:rsidR="00EF5121" w:rsidRDefault="00EF5121" w:rsidP="00EF5121">
      <w:pPr>
        <w:ind w:firstLineChars="0" w:firstLine="0"/>
      </w:pPr>
      <w:r>
        <w:t>Tingling around mouth, hands, feet (due to citrate anticoagulant)</w:t>
      </w:r>
    </w:p>
    <w:p w14:paraId="67DDE54D" w14:textId="77777777" w:rsidR="00EF5121" w:rsidRDefault="00EF5121" w:rsidP="00EF5121">
      <w:pPr>
        <w:ind w:firstLineChars="0" w:firstLine="0"/>
      </w:pPr>
      <w:r>
        <w:t>Dizziness, lightheadedness</w:t>
      </w:r>
    </w:p>
    <w:p w14:paraId="46B2A645" w14:textId="77777777" w:rsidR="00EF5121" w:rsidRDefault="00EF5121" w:rsidP="00EF5121">
      <w:pPr>
        <w:ind w:firstLineChars="0" w:firstLine="0"/>
      </w:pPr>
      <w:r>
        <w:t>Fatigue</w:t>
      </w:r>
    </w:p>
    <w:p w14:paraId="4EA1831A" w14:textId="77777777" w:rsidR="00EF5121" w:rsidRDefault="00EF5121" w:rsidP="00EF5121">
      <w:pPr>
        <w:ind w:firstLineChars="0" w:firstLine="0"/>
      </w:pPr>
      <w:r>
        <w:t>Bruising at needle insertion sites</w:t>
      </w:r>
    </w:p>
    <w:p w14:paraId="252F54B6" w14:textId="77777777" w:rsidR="00EF5121" w:rsidRDefault="00EF5121" w:rsidP="00EF5121">
      <w:pPr>
        <w:ind w:firstLineChars="0" w:firstLine="0"/>
      </w:pPr>
      <w:r>
        <w:t>Rarely: Infection, bleeding, citrate toxicity (very rare with proper monitoring)</w:t>
      </w:r>
    </w:p>
    <w:p w14:paraId="23D1A2E9" w14:textId="77777777" w:rsidR="00EF5121" w:rsidRDefault="00EF5121" w:rsidP="00EF5121">
      <w:pPr>
        <w:ind w:firstLineChars="0" w:firstLine="0"/>
      </w:pPr>
      <w:r>
        <w:t>Serious but Rare Risks:</w:t>
      </w:r>
    </w:p>
    <w:p w14:paraId="506B5EC4" w14:textId="77777777" w:rsidR="00EF5121" w:rsidRDefault="00EF5121" w:rsidP="00EF5121">
      <w:pPr>
        <w:ind w:firstLineChars="0" w:firstLine="0"/>
      </w:pPr>
      <w:r>
        <w:t>Anaphylaxis (severe allergic reaction): Extremely rare with autologous cells (your own cells), but possible. Symptoms include difficulty breathing, drop in blood pressure, loss of consciousness. Medical staff are trained to manage this emergency.</w:t>
      </w:r>
    </w:p>
    <w:p w14:paraId="421F748C" w14:textId="77777777" w:rsidR="00EF5121" w:rsidRDefault="00EF5121" w:rsidP="00EF5121">
      <w:pPr>
        <w:ind w:firstLineChars="0" w:firstLine="0"/>
      </w:pPr>
      <w:r>
        <w:t>Graft-versus-host disease (GVHD): Exceptionally rare with autologous cells (more common with donor cells). Would cause skin rash, liver dysfunction, diarrhea.</w:t>
      </w:r>
    </w:p>
    <w:p w14:paraId="4BC6F58D" w14:textId="77777777" w:rsidR="00EF5121" w:rsidRDefault="00EF5121" w:rsidP="00EF5121">
      <w:pPr>
        <w:ind w:firstLineChars="0" w:firstLine="0"/>
      </w:pPr>
      <w:r>
        <w:t>Transfusion-related reactions: Although CIK cells are your own, contamination during manufacturing or infusion errors could theoretically cause reactions.</w:t>
      </w:r>
    </w:p>
    <w:p w14:paraId="2AC70222" w14:textId="77777777" w:rsidR="00EF5121" w:rsidRDefault="00EF5121" w:rsidP="00EF5121">
      <w:pPr>
        <w:ind w:firstLineChars="0" w:firstLine="0"/>
      </w:pPr>
      <w:r>
        <w:t>5.3 Unknown and Unforeseeable Risks</w:t>
      </w:r>
    </w:p>
    <w:p w14:paraId="2FA99903" w14:textId="77777777" w:rsidR="00EF5121" w:rsidRDefault="00EF5121" w:rsidP="00EF5121">
      <w:pPr>
        <w:ind w:firstLineChars="0" w:firstLine="0"/>
      </w:pPr>
      <w:r>
        <w:t>IMPORTANT: Camrelizumab + CIK cell combination is investigational. There may be side effects that are not yet known, including:</w:t>
      </w:r>
    </w:p>
    <w:p w14:paraId="2D520857" w14:textId="77777777" w:rsidR="00EF5121" w:rsidRDefault="00EF5121" w:rsidP="00EF5121">
      <w:pPr>
        <w:ind w:firstLineChars="0" w:firstLine="0"/>
      </w:pPr>
      <w:r>
        <w:t>Unexpected or more severe immune-related reactions</w:t>
      </w:r>
    </w:p>
    <w:p w14:paraId="3F16ACA6" w14:textId="77777777" w:rsidR="00EF5121" w:rsidRDefault="00EF5121" w:rsidP="00EF5121">
      <w:pPr>
        <w:ind w:firstLineChars="0" w:firstLine="0"/>
      </w:pPr>
      <w:r>
        <w:t>Interactions between camrelizumab and CIK cells that worsen toxicity</w:t>
      </w:r>
    </w:p>
    <w:p w14:paraId="63EA3B3D" w14:textId="77777777" w:rsidR="00EF5121" w:rsidRDefault="00EF5121" w:rsidP="00EF5121">
      <w:pPr>
        <w:ind w:firstLineChars="0" w:firstLine="0"/>
      </w:pPr>
      <w:r>
        <w:t>Long-term effects on your immune system</w:t>
      </w:r>
    </w:p>
    <w:p w14:paraId="2BEF7252" w14:textId="77777777" w:rsidR="00EF5121" w:rsidRDefault="00EF5121" w:rsidP="00EF5121">
      <w:pPr>
        <w:ind w:firstLineChars="0" w:firstLine="0"/>
      </w:pPr>
      <w:r>
        <w:t>Risks to fertility (not fully studied)</w:t>
      </w:r>
    </w:p>
    <w:p w14:paraId="1C01817E" w14:textId="77777777" w:rsidR="00EF5121" w:rsidRDefault="00EF5121" w:rsidP="00EF5121">
      <w:pPr>
        <w:ind w:firstLineChars="0" w:firstLine="0"/>
      </w:pPr>
      <w:r>
        <w:t>Cancer Progression: There is a possibility that the study treatment may not work, and your cancer could grow or spread despite treatment, potentially more rapidly than without treatment.</w:t>
      </w:r>
    </w:p>
    <w:p w14:paraId="002C9B00" w14:textId="77777777" w:rsidR="00EF5121" w:rsidRDefault="00EF5121" w:rsidP="00EF5121">
      <w:pPr>
        <w:ind w:firstLineChars="0" w:firstLine="0"/>
      </w:pPr>
      <w:r>
        <w:t>5.4 Risks Related to Research Procedures</w:t>
      </w:r>
    </w:p>
    <w:p w14:paraId="4A4306E6" w14:textId="77777777" w:rsidR="00EF5121" w:rsidRDefault="00EF5121" w:rsidP="00EF5121">
      <w:pPr>
        <w:ind w:firstLineChars="0" w:firstLine="0"/>
      </w:pPr>
      <w:r>
        <w:t>Frequent Blood Draws:</w:t>
      </w:r>
    </w:p>
    <w:p w14:paraId="443F203E" w14:textId="77777777" w:rsidR="00EF5121" w:rsidRDefault="00EF5121" w:rsidP="00EF5121">
      <w:pPr>
        <w:ind w:firstLineChars="0" w:firstLine="0"/>
      </w:pPr>
      <w:r>
        <w:lastRenderedPageBreak/>
        <w:t>Discomfort, pain, bruising at needle sites</w:t>
      </w:r>
    </w:p>
    <w:p w14:paraId="44C4C4E3" w14:textId="77777777" w:rsidR="00EF5121" w:rsidRDefault="00EF5121" w:rsidP="00EF5121">
      <w:pPr>
        <w:ind w:firstLineChars="0" w:firstLine="0"/>
      </w:pPr>
      <w:r>
        <w:t>Rarely: Infection, fainting</w:t>
      </w:r>
    </w:p>
    <w:p w14:paraId="4BC2148D" w14:textId="77777777" w:rsidR="00EF5121" w:rsidRDefault="00EF5121" w:rsidP="00EF5121">
      <w:pPr>
        <w:ind w:firstLineChars="0" w:firstLine="0"/>
      </w:pPr>
      <w:r>
        <w:t>Frequent Imaging (CT/MRI Scans):</w:t>
      </w:r>
    </w:p>
    <w:p w14:paraId="332AEAD6" w14:textId="77777777" w:rsidR="00EF5121" w:rsidRDefault="00EF5121" w:rsidP="00EF5121">
      <w:pPr>
        <w:ind w:firstLineChars="0" w:firstLine="0"/>
      </w:pPr>
      <w:r>
        <w:t>Repeated exposure to low-dose radiation (CT scans)</w:t>
      </w:r>
    </w:p>
    <w:p w14:paraId="107FED49" w14:textId="77777777" w:rsidR="00EF5121" w:rsidRDefault="00EF5121" w:rsidP="00EF5121">
      <w:pPr>
        <w:ind w:firstLineChars="0" w:firstLine="0"/>
      </w:pPr>
      <w:r>
        <w:t>Contrast dye reactions (allergic reactions, kidney problems in susceptible individuals)</w:t>
      </w:r>
    </w:p>
    <w:p w14:paraId="16BEBF52" w14:textId="77777777" w:rsidR="00EF5121" w:rsidRDefault="00EF5121" w:rsidP="00EF5121">
      <w:pPr>
        <w:ind w:firstLineChars="0" w:firstLine="0"/>
      </w:pPr>
      <w:r>
        <w:t>Claustrophobia during MRI</w:t>
      </w:r>
    </w:p>
    <w:p w14:paraId="2EBE704D" w14:textId="77777777" w:rsidR="00EF5121" w:rsidRDefault="00EF5121" w:rsidP="00EF5121">
      <w:pPr>
        <w:ind w:firstLineChars="0" w:firstLine="0"/>
      </w:pPr>
      <w:r>
        <w:t>Time Commitment and Inconvenience:</w:t>
      </w:r>
    </w:p>
    <w:p w14:paraId="6BF8DADD" w14:textId="77777777" w:rsidR="00EF5121" w:rsidRDefault="00EF5121" w:rsidP="00EF5121">
      <w:pPr>
        <w:ind w:firstLineChars="0" w:firstLine="0"/>
      </w:pPr>
      <w:r>
        <w:t>Frequent hospital visits may cause stress, fatigue, time away from family/work</w:t>
      </w:r>
    </w:p>
    <w:p w14:paraId="44F14852" w14:textId="77777777" w:rsidR="00EF5121" w:rsidRDefault="00EF5121" w:rsidP="00EF5121">
      <w:pPr>
        <w:ind w:firstLineChars="0" w:firstLine="0"/>
      </w:pPr>
      <w:r>
        <w:t>5.5 Reproductive Risks</w:t>
      </w:r>
    </w:p>
    <w:p w14:paraId="77704B2D" w14:textId="77777777" w:rsidR="00EF5121" w:rsidRDefault="00EF5121" w:rsidP="00EF5121">
      <w:pPr>
        <w:ind w:firstLineChars="0" w:firstLine="0"/>
      </w:pPr>
      <w:r>
        <w:t>Pregnancy and Fetal Harm:</w:t>
      </w:r>
    </w:p>
    <w:p w14:paraId="014E4FF2" w14:textId="77777777" w:rsidR="00EF5121" w:rsidRDefault="00EF5121" w:rsidP="00EF5121">
      <w:pPr>
        <w:ind w:firstLineChars="0" w:firstLine="0"/>
      </w:pPr>
      <w:r>
        <w:t>The effects of camrelizumab and CIK cells on pregnancy and the developing fetus are unknown</w:t>
      </w:r>
    </w:p>
    <w:p w14:paraId="345D9C87" w14:textId="77777777" w:rsidR="00EF5121" w:rsidRDefault="00EF5121" w:rsidP="00EF5121">
      <w:pPr>
        <w:ind w:firstLineChars="0" w:firstLine="0"/>
      </w:pPr>
      <w:r>
        <w:t>If you are pregnant or become pregnant during the study, you must stop treatment immediately and notify your study doctor</w:t>
      </w:r>
    </w:p>
    <w:p w14:paraId="064AC7EE" w14:textId="77777777" w:rsidR="00EF5121" w:rsidRDefault="00EF5121" w:rsidP="00EF5121">
      <w:pPr>
        <w:ind w:firstLineChars="0" w:firstLine="0"/>
      </w:pPr>
      <w:r>
        <w:t>Male participants: Camrelizumab may be present in semen; use barrier contraception</w:t>
      </w:r>
    </w:p>
    <w:p w14:paraId="7DE4AF1D" w14:textId="77777777" w:rsidR="00EF5121" w:rsidRDefault="00EF5121" w:rsidP="00EF5121">
      <w:pPr>
        <w:ind w:firstLineChars="0" w:firstLine="0"/>
      </w:pPr>
      <w:r>
        <w:t>Fertility:</w:t>
      </w:r>
    </w:p>
    <w:p w14:paraId="43D78141" w14:textId="77777777" w:rsidR="00EF5121" w:rsidRDefault="00EF5121" w:rsidP="00EF5121">
      <w:pPr>
        <w:ind w:firstLineChars="0" w:firstLine="0"/>
      </w:pPr>
      <w:r>
        <w:t>It is unknown whether camrelizumab or CIK cell therapy affects fertility (ability to have children in the future)</w:t>
      </w:r>
    </w:p>
    <w:p w14:paraId="3D867115" w14:textId="77777777" w:rsidR="00EF5121" w:rsidRDefault="00EF5121" w:rsidP="00EF5121">
      <w:pPr>
        <w:ind w:firstLineChars="0" w:firstLine="0"/>
      </w:pPr>
      <w:r>
        <w:t>5.6 What to Do If You Experience Side Effects</w:t>
      </w:r>
    </w:p>
    <w:p w14:paraId="69ACFDA1" w14:textId="77777777" w:rsidR="00EF5121" w:rsidRDefault="00EF5121" w:rsidP="00EF5121">
      <w:pPr>
        <w:ind w:firstLineChars="0" w:firstLine="0"/>
      </w:pPr>
      <w:r>
        <w:t>Report ALL symptoms and changes in your health to your study doctor immediately, including:</w:t>
      </w:r>
    </w:p>
    <w:p w14:paraId="6BFA08BD" w14:textId="77777777" w:rsidR="00EF5121" w:rsidRDefault="00EF5121" w:rsidP="00EF5121">
      <w:pPr>
        <w:ind w:firstLineChars="0" w:firstLine="0"/>
      </w:pPr>
      <w:r>
        <w:t>New or worsening symptoms</w:t>
      </w:r>
    </w:p>
    <w:p w14:paraId="722E31CB" w14:textId="77777777" w:rsidR="00EF5121" w:rsidRDefault="00EF5121" w:rsidP="00EF5121">
      <w:pPr>
        <w:ind w:firstLineChars="0" w:firstLine="0"/>
      </w:pPr>
      <w:r>
        <w:t>Any hospitalization or emergency room visit</w:t>
      </w:r>
    </w:p>
    <w:p w14:paraId="7139319A" w14:textId="77777777" w:rsidR="00EF5121" w:rsidRDefault="00EF5121" w:rsidP="00EF5121">
      <w:pPr>
        <w:ind w:firstLineChars="0" w:firstLine="0"/>
      </w:pPr>
      <w:r>
        <w:t>New medications prescribed by other doctors</w:t>
      </w:r>
    </w:p>
    <w:p w14:paraId="3A30E0B3" w14:textId="77777777" w:rsidR="00EF5121" w:rsidRDefault="00EF5121" w:rsidP="00EF5121">
      <w:pPr>
        <w:ind w:firstLineChars="0" w:firstLine="0"/>
      </w:pPr>
      <w:r>
        <w:t>Emergency Contact: If you experience severe symptoms (difficulty breathing, severe chest pain, high fever &gt;39°C, severe diarrhea, altered mental status), seek immediate medical attention at the nearest emergency room and inform them you are in a clinical trial.</w:t>
      </w:r>
    </w:p>
    <w:p w14:paraId="4024C63D" w14:textId="77777777" w:rsidR="00EF5121" w:rsidRDefault="00EF5121" w:rsidP="00EF5121">
      <w:pPr>
        <w:ind w:firstLineChars="0" w:firstLine="0"/>
      </w:pPr>
      <w:r>
        <w:t>24-Hour Study Doctor Contact: [Phone number to be filled]</w:t>
      </w:r>
    </w:p>
    <w:p w14:paraId="7019BB18" w14:textId="77777777" w:rsidR="00EF5121" w:rsidRDefault="00EF5121" w:rsidP="00EF5121">
      <w:pPr>
        <w:ind w:firstLineChars="0" w:firstLine="0"/>
      </w:pPr>
      <w:r>
        <w:t>SECTION 6: ARE THERE ALTERNATIVE TREATMENTS?</w:t>
      </w:r>
    </w:p>
    <w:p w14:paraId="262B7A49" w14:textId="77777777" w:rsidR="00EF5121" w:rsidRDefault="00EF5121" w:rsidP="00EF5121">
      <w:pPr>
        <w:ind w:firstLineChars="0" w:firstLine="0"/>
      </w:pPr>
      <w:r>
        <w:lastRenderedPageBreak/>
        <w:t>Participation in this study is voluntary. If you choose not to participate, alternative treatments for your metastatic kidney cancer include:</w:t>
      </w:r>
    </w:p>
    <w:p w14:paraId="106318F2" w14:textId="77777777" w:rsidR="00EF5121" w:rsidRDefault="00EF5121" w:rsidP="00EF5121">
      <w:pPr>
        <w:ind w:firstLineChars="0" w:firstLine="0"/>
      </w:pPr>
      <w:r>
        <w:t>Standard Approved Treatments:</w:t>
      </w:r>
    </w:p>
    <w:p w14:paraId="2E016D6B" w14:textId="77777777" w:rsidR="00EF5121" w:rsidRDefault="00EF5121" w:rsidP="00EF5121">
      <w:pPr>
        <w:ind w:firstLineChars="0" w:firstLine="0"/>
      </w:pPr>
      <w:r>
        <w:t>Tyrosine kinase inhibitors (TKIs):</w:t>
      </w:r>
    </w:p>
    <w:p w14:paraId="07CF60E4" w14:textId="77777777" w:rsidR="00EF5121" w:rsidRDefault="00EF5121" w:rsidP="00EF5121">
      <w:pPr>
        <w:ind w:firstLineChars="0" w:firstLine="0"/>
      </w:pPr>
      <w:r>
        <w:t>Cabozantinib, axitinib, lenvatinib, pazopanib, sorafenib</w:t>
      </w:r>
    </w:p>
    <w:p w14:paraId="39C4B517" w14:textId="77777777" w:rsidR="00EF5121" w:rsidRDefault="00EF5121" w:rsidP="00EF5121">
      <w:pPr>
        <w:ind w:firstLineChars="0" w:firstLine="0"/>
      </w:pPr>
      <w:r>
        <w:t>Usually taken as daily pills</w:t>
      </w:r>
    </w:p>
    <w:p w14:paraId="4A63F7EA" w14:textId="77777777" w:rsidR="00EF5121" w:rsidRDefault="00EF5121" w:rsidP="00EF5121">
      <w:pPr>
        <w:ind w:firstLineChars="0" w:firstLine="0"/>
      </w:pPr>
      <w:r>
        <w:t>Side effects: Diarrhea, high blood pressure, hand-foot syndrome, fatigue</w:t>
      </w:r>
    </w:p>
    <w:p w14:paraId="782AAD90" w14:textId="77777777" w:rsidR="00EF5121" w:rsidRDefault="00EF5121" w:rsidP="00EF5121">
      <w:pPr>
        <w:ind w:firstLineChars="0" w:firstLine="0"/>
      </w:pPr>
      <w:r>
        <w:t>mTOR inhibitors:</w:t>
      </w:r>
    </w:p>
    <w:p w14:paraId="18515A30" w14:textId="77777777" w:rsidR="00EF5121" w:rsidRDefault="00EF5121" w:rsidP="00EF5121">
      <w:pPr>
        <w:ind w:firstLineChars="0" w:firstLine="0"/>
      </w:pPr>
      <w:r>
        <w:t>Everolimus, temsirolimus</w:t>
      </w:r>
    </w:p>
    <w:p w14:paraId="03FD9412" w14:textId="77777777" w:rsidR="00EF5121" w:rsidRDefault="00EF5121" w:rsidP="00EF5121">
      <w:pPr>
        <w:ind w:firstLineChars="0" w:firstLine="0"/>
      </w:pPr>
      <w:r>
        <w:t>Side effects: Mouth sores, infections, fatigue, high blood sugar</w:t>
      </w:r>
    </w:p>
    <w:p w14:paraId="32262598" w14:textId="77777777" w:rsidR="00EF5121" w:rsidRDefault="00EF5121" w:rsidP="00EF5121">
      <w:pPr>
        <w:ind w:firstLineChars="0" w:firstLine="0"/>
      </w:pPr>
      <w:r>
        <w:t>Combination immunotherapy (if not previously received):</w:t>
      </w:r>
    </w:p>
    <w:p w14:paraId="7C7D14C0" w14:textId="77777777" w:rsidR="00EF5121" w:rsidRDefault="00EF5121" w:rsidP="00EF5121">
      <w:pPr>
        <w:ind w:firstLineChars="0" w:firstLine="0"/>
      </w:pPr>
      <w:r>
        <w:t>Nivolumab + ipilimumab</w:t>
      </w:r>
    </w:p>
    <w:p w14:paraId="65921677" w14:textId="77777777" w:rsidR="00EF5121" w:rsidRDefault="00EF5121" w:rsidP="00EF5121">
      <w:pPr>
        <w:ind w:firstLineChars="0" w:firstLine="0"/>
      </w:pPr>
      <w:r>
        <w:t>Pembrolizumab + axitinib</w:t>
      </w:r>
    </w:p>
    <w:p w14:paraId="3074B1B7" w14:textId="77777777" w:rsidR="00EF5121" w:rsidRDefault="00EF5121" w:rsidP="00EF5121">
      <w:pPr>
        <w:ind w:firstLineChars="0" w:firstLine="0"/>
      </w:pPr>
      <w:r>
        <w:t>Camrelizumab + axitinib (approved in China as first-line therapy as of November 2019)</w:t>
      </w:r>
    </w:p>
    <w:p w14:paraId="07D29532" w14:textId="77777777" w:rsidR="00EF5121" w:rsidRDefault="00EF5121" w:rsidP="00EF5121">
      <w:pPr>
        <w:ind w:firstLineChars="0" w:firstLine="0"/>
      </w:pPr>
      <w:r>
        <w:t>Other PD-1/PD-L1 inhibitors:</w:t>
      </w:r>
    </w:p>
    <w:p w14:paraId="34B25F3B" w14:textId="77777777" w:rsidR="00EF5121" w:rsidRDefault="00EF5121" w:rsidP="00EF5121">
      <w:pPr>
        <w:ind w:firstLineChars="0" w:firstLine="0"/>
      </w:pPr>
      <w:r>
        <w:t>Nivolumab, pembrolizumab, avelumab + axitinib</w:t>
      </w:r>
    </w:p>
    <w:p w14:paraId="39FC1986" w14:textId="77777777" w:rsidR="00EF5121" w:rsidRDefault="00EF5121" w:rsidP="00EF5121">
      <w:pPr>
        <w:ind w:firstLineChars="0" w:firstLine="0"/>
      </w:pPr>
      <w:r>
        <w:t>Clinical trials: Other investigational treatments</w:t>
      </w:r>
    </w:p>
    <w:p w14:paraId="176C0146" w14:textId="77777777" w:rsidR="00EF5121" w:rsidRDefault="00EF5121" w:rsidP="00EF5121">
      <w:pPr>
        <w:ind w:firstLineChars="0" w:firstLine="0"/>
      </w:pPr>
      <w:r>
        <w:t>Best supportive care: Symptom management, palliative care, hospice</w:t>
      </w:r>
    </w:p>
    <w:p w14:paraId="25799ADF" w14:textId="77777777" w:rsidR="00EF5121" w:rsidRDefault="00EF5121" w:rsidP="00EF5121">
      <w:pPr>
        <w:ind w:firstLineChars="0" w:firstLine="0"/>
      </w:pPr>
      <w:r>
        <w:t>Discuss with Your Doctor: Your doctor will explain which options are most appropriate for your specific situation, considering your prior treatments, overall health, and personal preferences.</w:t>
      </w:r>
    </w:p>
    <w:p w14:paraId="6DB6CF1D" w14:textId="77777777" w:rsidR="00EF5121" w:rsidRDefault="00EF5121" w:rsidP="00EF5121">
      <w:pPr>
        <w:ind w:firstLineChars="0" w:firstLine="0"/>
      </w:pPr>
      <w:r>
        <w:t>SECTION 7: CONFIDENTIALITY – HOW WILL MY INFORMATION BE PROTECTED?</w:t>
      </w:r>
    </w:p>
    <w:p w14:paraId="19347436" w14:textId="77777777" w:rsidR="00EF5121" w:rsidRDefault="00EF5121" w:rsidP="00EF5121">
      <w:pPr>
        <w:ind w:firstLineChars="0" w:firstLine="0"/>
      </w:pPr>
      <w:r>
        <w:t>7.1 What Information Will Be Collected?</w:t>
      </w:r>
    </w:p>
    <w:p w14:paraId="0C5B0C05" w14:textId="77777777" w:rsidR="00EF5121" w:rsidRDefault="00EF5121" w:rsidP="00EF5121">
      <w:pPr>
        <w:ind w:firstLineChars="0" w:firstLine="0"/>
      </w:pPr>
      <w:r>
        <w:t>If you participate, the following information will be collected and recorded:</w:t>
      </w:r>
    </w:p>
    <w:p w14:paraId="4CD2A883" w14:textId="77777777" w:rsidR="00EF5121" w:rsidRDefault="00EF5121" w:rsidP="00EF5121">
      <w:pPr>
        <w:ind w:firstLineChars="0" w:firstLine="0"/>
      </w:pPr>
      <w:r>
        <w:t>Personal identifiers (name, date of birth, medical record number, contact information)</w:t>
      </w:r>
    </w:p>
    <w:p w14:paraId="48979556" w14:textId="77777777" w:rsidR="00EF5121" w:rsidRDefault="00EF5121" w:rsidP="00EF5121">
      <w:pPr>
        <w:ind w:firstLineChars="0" w:firstLine="0"/>
      </w:pPr>
      <w:r>
        <w:t>Medical history and current health status</w:t>
      </w:r>
    </w:p>
    <w:p w14:paraId="7A48E5B8" w14:textId="77777777" w:rsidR="00EF5121" w:rsidRDefault="00EF5121" w:rsidP="00EF5121">
      <w:pPr>
        <w:ind w:firstLineChars="0" w:firstLine="0"/>
      </w:pPr>
      <w:r>
        <w:t>Study treatment details (doses, dates, responses)</w:t>
      </w:r>
    </w:p>
    <w:p w14:paraId="59A1D01C" w14:textId="77777777" w:rsidR="00EF5121" w:rsidRDefault="00EF5121" w:rsidP="00EF5121">
      <w:pPr>
        <w:ind w:firstLineChars="0" w:firstLine="0"/>
      </w:pPr>
      <w:r>
        <w:t>Laboratory test results</w:t>
      </w:r>
    </w:p>
    <w:p w14:paraId="2FB99D36" w14:textId="77777777" w:rsidR="00EF5121" w:rsidRDefault="00EF5121" w:rsidP="00EF5121">
      <w:pPr>
        <w:ind w:firstLineChars="0" w:firstLine="0"/>
      </w:pPr>
      <w:r>
        <w:lastRenderedPageBreak/>
        <w:t>Imaging scan results</w:t>
      </w:r>
    </w:p>
    <w:p w14:paraId="7ED0EEB0" w14:textId="77777777" w:rsidR="00EF5121" w:rsidRDefault="00EF5121" w:rsidP="00EF5121">
      <w:pPr>
        <w:ind w:firstLineChars="0" w:firstLine="0"/>
      </w:pPr>
      <w:r>
        <w:t>Side effects and adverse events</w:t>
      </w:r>
    </w:p>
    <w:p w14:paraId="3061E07B" w14:textId="77777777" w:rsidR="00EF5121" w:rsidRDefault="00EF5121" w:rsidP="00EF5121">
      <w:pPr>
        <w:ind w:firstLineChars="0" w:firstLine="0"/>
      </w:pPr>
      <w:r>
        <w:t>Quality of life assessments</w:t>
      </w:r>
    </w:p>
    <w:p w14:paraId="35EDA2FB" w14:textId="77777777" w:rsidR="00EF5121" w:rsidRDefault="00EF5121" w:rsidP="00EF5121">
      <w:pPr>
        <w:ind w:firstLineChars="0" w:firstLine="0"/>
      </w:pPr>
      <w:r>
        <w:t>Survival status and subsequent treatments</w:t>
      </w:r>
    </w:p>
    <w:p w14:paraId="789237EB" w14:textId="77777777" w:rsidR="00EF5121" w:rsidRDefault="00EF5121" w:rsidP="00EF5121">
      <w:pPr>
        <w:ind w:firstLineChars="0" w:firstLine="0"/>
      </w:pPr>
      <w:r>
        <w:t>7.2 Who Will Have Access to My Information?</w:t>
      </w:r>
    </w:p>
    <w:p w14:paraId="1C78302E" w14:textId="77777777" w:rsidR="00EF5121" w:rsidRDefault="00EF5121" w:rsidP="00EF5121">
      <w:pPr>
        <w:ind w:firstLineChars="0" w:firstLine="0"/>
      </w:pPr>
      <w:r>
        <w:t>Authorized Personnel:</w:t>
      </w:r>
    </w:p>
    <w:p w14:paraId="3F6D6CA9" w14:textId="77777777" w:rsidR="00EF5121" w:rsidRDefault="00EF5121" w:rsidP="00EF5121">
      <w:pPr>
        <w:ind w:firstLineChars="0" w:firstLine="0"/>
      </w:pPr>
      <w:r>
        <w:t>Study doctors and nurses at Tianjin Medical University Cancer Hospital</w:t>
      </w:r>
    </w:p>
    <w:p w14:paraId="63EE73DF" w14:textId="77777777" w:rsidR="00EF5121" w:rsidRDefault="00EF5121" w:rsidP="00EF5121">
      <w:pPr>
        <w:ind w:firstLineChars="0" w:firstLine="0"/>
      </w:pPr>
      <w:r>
        <w:t>Research coordinators and data managers</w:t>
      </w:r>
    </w:p>
    <w:p w14:paraId="4DE0221B" w14:textId="77777777" w:rsidR="00EF5121" w:rsidRDefault="00EF5121" w:rsidP="00EF5121">
      <w:pPr>
        <w:ind w:firstLineChars="0" w:firstLine="0"/>
      </w:pPr>
      <w:r>
        <w:t>Sponsor representatives (Jiangsu Hengrui Medicine Co., Ltd.) for drug safety monitoring</w:t>
      </w:r>
    </w:p>
    <w:p w14:paraId="2A893576" w14:textId="77777777" w:rsidR="00EF5121" w:rsidRDefault="00EF5121" w:rsidP="00EF5121">
      <w:pPr>
        <w:ind w:firstLineChars="0" w:firstLine="0"/>
      </w:pPr>
      <w:r>
        <w:t>Independent monitors verifying data accuracy</w:t>
      </w:r>
    </w:p>
    <w:p w14:paraId="6CD4A690" w14:textId="77777777" w:rsidR="00EF5121" w:rsidRDefault="00EF5121" w:rsidP="00EF5121">
      <w:pPr>
        <w:ind w:firstLineChars="0" w:firstLine="0"/>
      </w:pPr>
      <w:r>
        <w:t>Ethics Committee members reviewing the study</w:t>
      </w:r>
    </w:p>
    <w:p w14:paraId="3506D315" w14:textId="77777777" w:rsidR="00EF5121" w:rsidRDefault="00EF5121" w:rsidP="00EF5121">
      <w:pPr>
        <w:ind w:firstLineChars="0" w:firstLine="0"/>
      </w:pPr>
      <w:r>
        <w:t>Regulatory authorities (China National Medical Products Administration, if audited)</w:t>
      </w:r>
    </w:p>
    <w:p w14:paraId="61DC8E57" w14:textId="77777777" w:rsidR="00EF5121" w:rsidRDefault="00EF5121" w:rsidP="00EF5121">
      <w:pPr>
        <w:ind w:firstLineChars="0" w:firstLine="0"/>
      </w:pPr>
      <w:r>
        <w:t>Access Limitations:</w:t>
      </w:r>
    </w:p>
    <w:p w14:paraId="69F0A84C" w14:textId="77777777" w:rsidR="00EF5121" w:rsidRDefault="00EF5121" w:rsidP="00EF5121">
      <w:pPr>
        <w:ind w:firstLineChars="0" w:firstLine="0"/>
      </w:pPr>
      <w:r>
        <w:t>Only authorized personnel listed on a delegation log may access your records</w:t>
      </w:r>
    </w:p>
    <w:p w14:paraId="50755AA7" w14:textId="77777777" w:rsidR="00EF5121" w:rsidRDefault="00EF5121" w:rsidP="00EF5121">
      <w:pPr>
        <w:ind w:firstLineChars="0" w:firstLine="0"/>
      </w:pPr>
      <w:r>
        <w:t>All personnel sign confidentiality agreements</w:t>
      </w:r>
    </w:p>
    <w:p w14:paraId="412399DA" w14:textId="77777777" w:rsidR="00EF5121" w:rsidRDefault="00EF5121" w:rsidP="00EF5121">
      <w:pPr>
        <w:ind w:firstLineChars="0" w:firstLine="0"/>
      </w:pPr>
      <w:r>
        <w:t>7.3 How Will My Privacy Be Protected?</w:t>
      </w:r>
    </w:p>
    <w:p w14:paraId="0DD20A3A" w14:textId="77777777" w:rsidR="00EF5121" w:rsidRDefault="00EF5121" w:rsidP="00EF5121">
      <w:pPr>
        <w:ind w:firstLineChars="0" w:firstLine="0"/>
      </w:pPr>
      <w:r>
        <w:t>De-identification:</w:t>
      </w:r>
    </w:p>
    <w:p w14:paraId="02B15C04" w14:textId="77777777" w:rsidR="00EF5121" w:rsidRDefault="00EF5121" w:rsidP="00EF5121">
      <w:pPr>
        <w:ind w:firstLineChars="0" w:firstLine="0"/>
      </w:pPr>
      <w:r>
        <w:t>In research databases and reports, you will be identified only by a unique study ID number (e.g., PD1-CIK-001), not by name</w:t>
      </w:r>
    </w:p>
    <w:p w14:paraId="6923AAFD" w14:textId="77777777" w:rsidR="00EF5121" w:rsidRDefault="00EF5121" w:rsidP="00EF5121">
      <w:pPr>
        <w:ind w:firstLineChars="0" w:firstLine="0"/>
      </w:pPr>
      <w:r>
        <w:t>Study documents linking your name to your ID number will be stored separately in a locked cabinet</w:t>
      </w:r>
    </w:p>
    <w:p w14:paraId="1863AC31" w14:textId="77777777" w:rsidR="00EF5121" w:rsidRDefault="00EF5121" w:rsidP="00EF5121">
      <w:pPr>
        <w:ind w:firstLineChars="0" w:firstLine="0"/>
      </w:pPr>
      <w:r>
        <w:t>Data Security:</w:t>
      </w:r>
    </w:p>
    <w:p w14:paraId="7E83FAD4" w14:textId="77777777" w:rsidR="00EF5121" w:rsidRDefault="00EF5121" w:rsidP="00EF5121">
      <w:pPr>
        <w:ind w:firstLineChars="0" w:firstLine="0"/>
      </w:pPr>
      <w:r>
        <w:t>Electronic data stored on password-protected, encrypted computers</w:t>
      </w:r>
    </w:p>
    <w:p w14:paraId="283A8CCE" w14:textId="77777777" w:rsidR="00EF5121" w:rsidRDefault="00EF5121" w:rsidP="00EF5121">
      <w:pPr>
        <w:ind w:firstLineChars="0" w:firstLine="0"/>
      </w:pPr>
      <w:r>
        <w:t>Paper records stored in locked file cabinets in secure offices</w:t>
      </w:r>
    </w:p>
    <w:p w14:paraId="693882FD" w14:textId="77777777" w:rsidR="00EF5121" w:rsidRDefault="00EF5121" w:rsidP="00EF5121">
      <w:pPr>
        <w:ind w:firstLineChars="0" w:firstLine="0"/>
      </w:pPr>
      <w:r>
        <w:t>Data transmitted to sponsor via encrypted email or secure file transfer</w:t>
      </w:r>
    </w:p>
    <w:p w14:paraId="3806210B" w14:textId="77777777" w:rsidR="00EF5121" w:rsidRDefault="00EF5121" w:rsidP="00EF5121">
      <w:pPr>
        <w:ind w:firstLineChars="0" w:firstLine="0"/>
      </w:pPr>
      <w:r>
        <w:t>Publications and Presentations:</w:t>
      </w:r>
    </w:p>
    <w:p w14:paraId="34AC5B21" w14:textId="77777777" w:rsidR="00EF5121" w:rsidRDefault="00EF5121" w:rsidP="00EF5121">
      <w:pPr>
        <w:ind w:firstLineChars="0" w:firstLine="0"/>
      </w:pPr>
      <w:r>
        <w:t>Results may be published in medical journals or presented at conferences</w:t>
      </w:r>
    </w:p>
    <w:p w14:paraId="5330BFDA" w14:textId="77777777" w:rsidR="00EF5121" w:rsidRDefault="00EF5121" w:rsidP="00EF5121">
      <w:pPr>
        <w:ind w:firstLineChars="0" w:firstLine="0"/>
      </w:pPr>
      <w:r>
        <w:lastRenderedPageBreak/>
        <w:t>Your name will NOT appear in any publication or presentation</w:t>
      </w:r>
    </w:p>
    <w:p w14:paraId="103CF73F" w14:textId="77777777" w:rsidR="00EF5121" w:rsidRDefault="00EF5121" w:rsidP="00EF5121">
      <w:pPr>
        <w:ind w:firstLineChars="0" w:firstLine="0"/>
      </w:pPr>
      <w:r>
        <w:t>Only aggregate (group) data will be reported</w:t>
      </w:r>
    </w:p>
    <w:p w14:paraId="0DE5F8B1" w14:textId="77777777" w:rsidR="00EF5121" w:rsidRDefault="00EF5121" w:rsidP="00EF5121">
      <w:pPr>
        <w:ind w:firstLineChars="0" w:firstLine="0"/>
      </w:pPr>
      <w:r>
        <w:t>7.4 Limits to Confidentiality</w:t>
      </w:r>
    </w:p>
    <w:p w14:paraId="4A8258BF" w14:textId="77777777" w:rsidR="00EF5121" w:rsidRDefault="00EF5121" w:rsidP="00EF5121">
      <w:pPr>
        <w:ind w:firstLineChars="0" w:firstLine="0"/>
      </w:pPr>
      <w:r>
        <w:t>Legal Exceptions: Confidentiality may be breached if:</w:t>
      </w:r>
    </w:p>
    <w:p w14:paraId="029424F5" w14:textId="77777777" w:rsidR="00EF5121" w:rsidRDefault="00EF5121" w:rsidP="00EF5121">
      <w:pPr>
        <w:ind w:firstLineChars="0" w:firstLine="0"/>
      </w:pPr>
      <w:r>
        <w:t>Required by law (e.g., reporting of certain infectious diseases)</w:t>
      </w:r>
    </w:p>
    <w:p w14:paraId="085A6F59" w14:textId="77777777" w:rsidR="00EF5121" w:rsidRDefault="00EF5121" w:rsidP="00EF5121">
      <w:pPr>
        <w:ind w:firstLineChars="0" w:firstLine="0"/>
      </w:pPr>
      <w:r>
        <w:t>Court order or subpoena</w:t>
      </w:r>
    </w:p>
    <w:p w14:paraId="106E607C" w14:textId="77777777" w:rsidR="00EF5121" w:rsidRDefault="00EF5121" w:rsidP="00EF5121">
      <w:pPr>
        <w:ind w:firstLineChars="0" w:firstLine="0"/>
      </w:pPr>
      <w:r>
        <w:t>Suspected child/elder abuse (mandatory reporting in China)</w:t>
      </w:r>
    </w:p>
    <w:p w14:paraId="75783386" w14:textId="77777777" w:rsidR="00EF5121" w:rsidRDefault="00EF5121" w:rsidP="00EF5121">
      <w:pPr>
        <w:ind w:firstLineChars="0" w:firstLine="0"/>
      </w:pPr>
      <w:r>
        <w:t>Imminent harm to yourself or others</w:t>
      </w:r>
    </w:p>
    <w:p w14:paraId="1F5D9F5E" w14:textId="77777777" w:rsidR="00EF5121" w:rsidRDefault="00EF5121" w:rsidP="00EF5121">
      <w:pPr>
        <w:ind w:firstLineChars="0" w:firstLine="0"/>
      </w:pPr>
      <w:r>
        <w:t>7.5 Data Retention</w:t>
      </w:r>
    </w:p>
    <w:p w14:paraId="65B7A8CC" w14:textId="77777777" w:rsidR="00EF5121" w:rsidRDefault="00EF5121" w:rsidP="00EF5121">
      <w:pPr>
        <w:ind w:firstLineChars="0" w:firstLine="0"/>
      </w:pPr>
      <w:r>
        <w:t>Your study records will be retained for 15 years after study completion, per Chinese GCP regulations, then securely destroyed.</w:t>
      </w:r>
    </w:p>
    <w:p w14:paraId="388F9D64" w14:textId="77777777" w:rsidR="00EF5121" w:rsidRDefault="00EF5121" w:rsidP="00EF5121">
      <w:pPr>
        <w:ind w:firstLineChars="0" w:firstLine="0"/>
      </w:pPr>
      <w:r>
        <w:t>7.6 Can I Access My Data?</w:t>
      </w:r>
    </w:p>
    <w:p w14:paraId="7895C6F6" w14:textId="77777777" w:rsidR="00EF5121" w:rsidRDefault="00EF5121" w:rsidP="00EF5121">
      <w:pPr>
        <w:ind w:firstLineChars="0" w:firstLine="0"/>
      </w:pPr>
      <w:r>
        <w:t>You have the right to request access to your study data and medical records. Contact your study doctor to arrange this.</w:t>
      </w:r>
    </w:p>
    <w:p w14:paraId="5E80EA06" w14:textId="77777777" w:rsidR="00EF5121" w:rsidRDefault="00EF5121" w:rsidP="00EF5121">
      <w:pPr>
        <w:ind w:firstLineChars="0" w:firstLine="0"/>
      </w:pPr>
      <w:r>
        <w:t>SECTION 8: WHAT ARE MY RIGHTS AS A PARTICIPANT?</w:t>
      </w:r>
    </w:p>
    <w:p w14:paraId="129EDDD2" w14:textId="77777777" w:rsidR="00EF5121" w:rsidRDefault="00EF5121" w:rsidP="00EF5121">
      <w:pPr>
        <w:ind w:firstLineChars="0" w:firstLine="0"/>
      </w:pPr>
      <w:r>
        <w:t>8.1 Voluntary Participation</w:t>
      </w:r>
    </w:p>
    <w:p w14:paraId="73B07B81" w14:textId="77777777" w:rsidR="00EF5121" w:rsidRDefault="00EF5121" w:rsidP="00EF5121">
      <w:pPr>
        <w:ind w:firstLineChars="0" w:firstLine="0"/>
      </w:pPr>
      <w:r>
        <w:t>Participation is completely voluntary. You may:</w:t>
      </w:r>
    </w:p>
    <w:p w14:paraId="289228ED" w14:textId="77777777" w:rsidR="00EF5121" w:rsidRDefault="00EF5121" w:rsidP="00EF5121">
      <w:pPr>
        <w:ind w:firstLineChars="0" w:firstLine="0"/>
      </w:pPr>
      <w:r>
        <w:t>Refuse to participate without giving a reason</w:t>
      </w:r>
    </w:p>
    <w:p w14:paraId="0A38D5AE" w14:textId="77777777" w:rsidR="00EF5121" w:rsidRDefault="00EF5121" w:rsidP="00EF5121">
      <w:pPr>
        <w:ind w:firstLineChars="0" w:firstLine="0"/>
      </w:pPr>
      <w:r>
        <w:t>Your decision will NOT affect your medical care or relationship with your doctors</w:t>
      </w:r>
    </w:p>
    <w:p w14:paraId="416A35EC" w14:textId="77777777" w:rsidR="00EF5121" w:rsidRDefault="00EF5121" w:rsidP="00EF5121">
      <w:pPr>
        <w:ind w:firstLineChars="0" w:firstLine="0"/>
      </w:pPr>
      <w:r>
        <w:t>You will still receive the best available standard treatment for your cancer</w:t>
      </w:r>
    </w:p>
    <w:p w14:paraId="22A3840A" w14:textId="77777777" w:rsidR="00EF5121" w:rsidRDefault="00EF5121" w:rsidP="00EF5121">
      <w:pPr>
        <w:ind w:firstLineChars="0" w:firstLine="0"/>
      </w:pPr>
      <w:r>
        <w:t>8.2 Right to Withdraw</w:t>
      </w:r>
    </w:p>
    <w:p w14:paraId="760D3D49" w14:textId="77777777" w:rsidR="00EF5121" w:rsidRDefault="00EF5121" w:rsidP="00EF5121">
      <w:pPr>
        <w:ind w:firstLineChars="0" w:firstLine="0"/>
      </w:pPr>
      <w:r>
        <w:t>You may withdraw from the study at any time, for any reason, without penalty. If you withdraw:</w:t>
      </w:r>
    </w:p>
    <w:p w14:paraId="77565D7E" w14:textId="77777777" w:rsidR="00EF5121" w:rsidRDefault="00EF5121" w:rsidP="00EF5121">
      <w:pPr>
        <w:ind w:firstLineChars="0" w:firstLine="0"/>
      </w:pPr>
      <w:r>
        <w:t>Your current medical care will continue</w:t>
      </w:r>
    </w:p>
    <w:p w14:paraId="474D9B3E" w14:textId="77777777" w:rsidR="00EF5121" w:rsidRDefault="00EF5121" w:rsidP="00EF5121">
      <w:pPr>
        <w:ind w:firstLineChars="0" w:firstLine="0"/>
      </w:pPr>
      <w:r>
        <w:t>You will not lose any benefits you are entitled to</w:t>
      </w:r>
    </w:p>
    <w:p w14:paraId="074965BB" w14:textId="77777777" w:rsidR="00EF5121" w:rsidRDefault="00EF5121" w:rsidP="00EF5121">
      <w:pPr>
        <w:ind w:firstLineChars="0" w:firstLine="0"/>
      </w:pPr>
      <w:r>
        <w:t>You will be asked (but not required) to complete an end-of-treatment evaluation for safety</w:t>
      </w:r>
    </w:p>
    <w:p w14:paraId="25D05FFF" w14:textId="77777777" w:rsidR="00EF5121" w:rsidRDefault="00EF5121" w:rsidP="00EF5121">
      <w:pPr>
        <w:ind w:firstLineChars="0" w:firstLine="0"/>
      </w:pPr>
      <w:r>
        <w:t>How to Withdraw:</w:t>
      </w:r>
    </w:p>
    <w:p w14:paraId="76231F83" w14:textId="77777777" w:rsidR="00EF5121" w:rsidRDefault="00EF5121" w:rsidP="00EF5121">
      <w:pPr>
        <w:ind w:firstLineChars="0" w:firstLine="0"/>
      </w:pPr>
      <w:r>
        <w:t>Inform your study doctor verbally or in writing</w:t>
      </w:r>
    </w:p>
    <w:p w14:paraId="3C7CCB78" w14:textId="77777777" w:rsidR="00EF5121" w:rsidRDefault="00EF5121" w:rsidP="00EF5121">
      <w:pPr>
        <w:ind w:firstLineChars="0" w:firstLine="0"/>
      </w:pPr>
      <w:r>
        <w:lastRenderedPageBreak/>
        <w:t>You do not have to explain your reason</w:t>
      </w:r>
    </w:p>
    <w:p w14:paraId="1A967D35" w14:textId="77777777" w:rsidR="00EF5121" w:rsidRDefault="00EF5121" w:rsidP="00EF5121">
      <w:pPr>
        <w:ind w:firstLineChars="0" w:firstLine="0"/>
      </w:pPr>
      <w:r>
        <w:t>Use of Data After Withdrawal:</w:t>
      </w:r>
    </w:p>
    <w:p w14:paraId="4231D0EC" w14:textId="77777777" w:rsidR="00EF5121" w:rsidRDefault="00EF5121" w:rsidP="00EF5121">
      <w:pPr>
        <w:ind w:firstLineChars="0" w:firstLine="0"/>
      </w:pPr>
      <w:r>
        <w:t>Data collected before your withdrawal will still be used in the study analysis (required to ensure scientific validity)</w:t>
      </w:r>
    </w:p>
    <w:p w14:paraId="0C28BAEA" w14:textId="77777777" w:rsidR="00EF5121" w:rsidRDefault="00EF5121" w:rsidP="00EF5121">
      <w:pPr>
        <w:ind w:firstLineChars="0" w:firstLine="0"/>
      </w:pPr>
      <w:r>
        <w:t>No new data will be collected after withdrawal unless you specifically consent to continued follow-up</w:t>
      </w:r>
    </w:p>
    <w:p w14:paraId="119759EF" w14:textId="77777777" w:rsidR="00EF5121" w:rsidRDefault="00EF5121" w:rsidP="00EF5121">
      <w:pPr>
        <w:ind w:firstLineChars="0" w:firstLine="0"/>
      </w:pPr>
      <w:r>
        <w:t>8.3 Circumstances When Your Participation May Be Terminated by the Study Doctor</w:t>
      </w:r>
    </w:p>
    <w:p w14:paraId="7661DEC4" w14:textId="77777777" w:rsidR="00EF5121" w:rsidRDefault="00EF5121" w:rsidP="00EF5121">
      <w:pPr>
        <w:ind w:firstLineChars="0" w:firstLine="0"/>
      </w:pPr>
      <w:r>
        <w:t>Your study doctor may remove you from the study without your consent if:</w:t>
      </w:r>
    </w:p>
    <w:p w14:paraId="199D356D" w14:textId="77777777" w:rsidR="00EF5121" w:rsidRDefault="00EF5121" w:rsidP="00EF5121">
      <w:pPr>
        <w:ind w:firstLineChars="0" w:firstLine="0"/>
      </w:pPr>
      <w:r>
        <w:t>It is in your best medical interest (e.g., serious side effects, disease progression)</w:t>
      </w:r>
    </w:p>
    <w:p w14:paraId="3F1760C7" w14:textId="77777777" w:rsidR="00EF5121" w:rsidRDefault="00EF5121" w:rsidP="00EF5121">
      <w:pPr>
        <w:ind w:firstLineChars="0" w:firstLine="0"/>
      </w:pPr>
      <w:r>
        <w:t>You do not follow study requirements (e.g., miss appointments, take prohibited medications)</w:t>
      </w:r>
    </w:p>
    <w:p w14:paraId="7EE88563" w14:textId="77777777" w:rsidR="00EF5121" w:rsidRDefault="00EF5121" w:rsidP="00EF5121">
      <w:pPr>
        <w:ind w:firstLineChars="0" w:firstLine="0"/>
      </w:pPr>
      <w:r>
        <w:t>The study is stopped by the sponsor, regulatory authorities, or ethics committee</w:t>
      </w:r>
    </w:p>
    <w:p w14:paraId="395211AA" w14:textId="77777777" w:rsidR="00EF5121" w:rsidRDefault="00EF5121" w:rsidP="00EF5121">
      <w:pPr>
        <w:ind w:firstLineChars="0" w:firstLine="0"/>
      </w:pPr>
      <w:r>
        <w:t>You become pregnant</w:t>
      </w:r>
    </w:p>
    <w:p w14:paraId="1C7C7369" w14:textId="77777777" w:rsidR="00EF5121" w:rsidRDefault="00EF5121" w:rsidP="00EF5121">
      <w:pPr>
        <w:ind w:firstLineChars="0" w:firstLine="0"/>
      </w:pPr>
      <w:r>
        <w:t>If removed, you will be informed of the reason and offered alternative treatments.</w:t>
      </w:r>
    </w:p>
    <w:p w14:paraId="3D44AD3F" w14:textId="77777777" w:rsidR="00EF5121" w:rsidRDefault="00EF5121" w:rsidP="00EF5121">
      <w:pPr>
        <w:ind w:firstLineChars="0" w:firstLine="0"/>
      </w:pPr>
      <w:r>
        <w:t>8.4 New Information</w:t>
      </w:r>
    </w:p>
    <w:p w14:paraId="0EB722FB" w14:textId="77777777" w:rsidR="00EF5121" w:rsidRDefault="00EF5121" w:rsidP="00EF5121">
      <w:pPr>
        <w:ind w:firstLineChars="0" w:firstLine="0"/>
      </w:pPr>
      <w:r>
        <w:t>If important new information becomes available during the study that may affect your willingness to continue (e.g., new safety data, new treatment options), your study doctor will inform you promptly. You may be asked to sign an updated consent form.</w:t>
      </w:r>
    </w:p>
    <w:p w14:paraId="1405C902" w14:textId="77777777" w:rsidR="00EF5121" w:rsidRDefault="00EF5121" w:rsidP="00EF5121">
      <w:pPr>
        <w:ind w:firstLineChars="0" w:firstLine="0"/>
      </w:pPr>
      <w:r>
        <w:t>8.5 Study Results</w:t>
      </w:r>
    </w:p>
    <w:p w14:paraId="3CFD1C35" w14:textId="77777777" w:rsidR="00EF5121" w:rsidRDefault="00EF5121" w:rsidP="00EF5121">
      <w:pPr>
        <w:ind w:firstLineChars="0" w:firstLine="0"/>
      </w:pPr>
      <w:r>
        <w:t>Will I Learn the Results?</w:t>
      </w:r>
    </w:p>
    <w:p w14:paraId="29920323" w14:textId="77777777" w:rsidR="00EF5121" w:rsidRDefault="00EF5121" w:rsidP="00EF5121">
      <w:pPr>
        <w:ind w:firstLineChars="0" w:firstLine="0"/>
      </w:pPr>
      <w:r>
        <w:t>You will be informed of your own treatment outcomes (tumor response, survival)</w:t>
      </w:r>
    </w:p>
    <w:p w14:paraId="618F23DD" w14:textId="77777777" w:rsidR="00EF5121" w:rsidRDefault="00EF5121" w:rsidP="00EF5121">
      <w:pPr>
        <w:ind w:firstLineChars="0" w:firstLine="0"/>
      </w:pPr>
      <w:r>
        <w:t>Overall study results will be available after completion and analysis (estimated 2025-2026)</w:t>
      </w:r>
    </w:p>
    <w:p w14:paraId="4B5FC06F" w14:textId="77777777" w:rsidR="00EF5121" w:rsidRDefault="00EF5121" w:rsidP="00EF5121">
      <w:pPr>
        <w:ind w:firstLineChars="0" w:firstLine="0"/>
      </w:pPr>
      <w:r>
        <w:t>You may request a lay summary of results from your study doctor</w:t>
      </w:r>
    </w:p>
    <w:p w14:paraId="3366326C" w14:textId="77777777" w:rsidR="00EF5121" w:rsidRDefault="00EF5121" w:rsidP="00EF5121">
      <w:pPr>
        <w:ind w:firstLineChars="0" w:firstLine="0"/>
      </w:pPr>
      <w:r>
        <w:t>SECTION 9: COMPENSATION AND MEDICAL CARE FOR RESEARCH-RELATED INJURY</w:t>
      </w:r>
    </w:p>
    <w:p w14:paraId="72A939BD" w14:textId="77777777" w:rsidR="00EF5121" w:rsidRDefault="00EF5121" w:rsidP="00EF5121">
      <w:pPr>
        <w:ind w:firstLineChars="0" w:firstLine="0"/>
      </w:pPr>
      <w:r>
        <w:t>9.1 What If I Am Injured Due to the Study?</w:t>
      </w:r>
    </w:p>
    <w:p w14:paraId="61190610" w14:textId="77777777" w:rsidR="00EF5121" w:rsidRDefault="00EF5121" w:rsidP="00EF5121">
      <w:pPr>
        <w:ind w:firstLineChars="0" w:firstLine="0"/>
      </w:pPr>
      <w:r>
        <w:t>Medical Care for Research-Related Injury:</w:t>
      </w:r>
    </w:p>
    <w:p w14:paraId="6595D4E3" w14:textId="77777777" w:rsidR="00EF5121" w:rsidRDefault="00EF5121" w:rsidP="00EF5121">
      <w:pPr>
        <w:ind w:firstLineChars="0" w:firstLine="0"/>
      </w:pPr>
      <w:r>
        <w:t>If you experience a physical injury directly caused by study procedures or study drug, medical treatment will be provided at no cost to you</w:t>
      </w:r>
    </w:p>
    <w:p w14:paraId="4014EFF1" w14:textId="77777777" w:rsidR="00EF5121" w:rsidRDefault="00EF5121" w:rsidP="00EF5121">
      <w:pPr>
        <w:ind w:firstLineChars="0" w:firstLine="0"/>
      </w:pPr>
      <w:r>
        <w:t>This includes:</w:t>
      </w:r>
    </w:p>
    <w:p w14:paraId="7E45C478" w14:textId="77777777" w:rsidR="00EF5121" w:rsidRDefault="00EF5121" w:rsidP="00EF5121">
      <w:pPr>
        <w:ind w:firstLineChars="0" w:firstLine="0"/>
      </w:pPr>
      <w:r>
        <w:lastRenderedPageBreak/>
        <w:t>Emergency treatment</w:t>
      </w:r>
    </w:p>
    <w:p w14:paraId="558F1A37" w14:textId="77777777" w:rsidR="00EF5121" w:rsidRDefault="00EF5121" w:rsidP="00EF5121">
      <w:pPr>
        <w:ind w:firstLineChars="0" w:firstLine="0"/>
      </w:pPr>
      <w:r>
        <w:t>Hospitalization</w:t>
      </w:r>
    </w:p>
    <w:p w14:paraId="6DED9C19" w14:textId="77777777" w:rsidR="00EF5121" w:rsidRDefault="00EF5121" w:rsidP="00EF5121">
      <w:pPr>
        <w:ind w:firstLineChars="0" w:firstLine="0"/>
      </w:pPr>
      <w:r>
        <w:t>Necessary procedures to treat the injury</w:t>
      </w:r>
    </w:p>
    <w:p w14:paraId="4F8A6F68" w14:textId="77777777" w:rsidR="00EF5121" w:rsidRDefault="00EF5121" w:rsidP="00EF5121">
      <w:pPr>
        <w:ind w:firstLineChars="0" w:firstLine="0"/>
      </w:pPr>
      <w:r>
        <w:t>Follow-up care until the injury resolves</w:t>
      </w:r>
    </w:p>
    <w:p w14:paraId="0CE0BA15" w14:textId="77777777" w:rsidR="00EF5121" w:rsidRDefault="00EF5121" w:rsidP="00EF5121">
      <w:pPr>
        <w:ind w:firstLineChars="0" w:firstLine="0"/>
      </w:pPr>
      <w:r>
        <w:t>What is a "Research-Related Injury"? I need to continue generating Appendix E (the complete Informed Consent Form in English). Let me continue from where I left off:</w:t>
      </w:r>
    </w:p>
    <w:p w14:paraId="244F6E2E" w14:textId="77777777" w:rsidR="00EF5121" w:rsidRDefault="00EF5121" w:rsidP="00EF5121">
      <w:pPr>
        <w:ind w:firstLineChars="0" w:firstLine="0"/>
      </w:pPr>
    </w:p>
    <w:p w14:paraId="1642972E" w14:textId="77777777" w:rsidR="00EF5121" w:rsidRDefault="00EF5121" w:rsidP="00EF5121">
      <w:pPr>
        <w:ind w:firstLineChars="0" w:firstLine="0"/>
      </w:pPr>
      <w:r>
        <w:t>SECTION 9: COMPENSATION AND MEDICAL CARE FOR RESEARCH-RELATED INJURY (continued)</w:t>
      </w:r>
    </w:p>
    <w:p w14:paraId="13AE8998" w14:textId="77777777" w:rsidR="00EF5121" w:rsidRDefault="00EF5121" w:rsidP="00EF5121">
      <w:pPr>
        <w:ind w:firstLineChars="0" w:firstLine="0"/>
      </w:pPr>
      <w:r>
        <w:t>9.1 What If I Am Injured Due to the Study? (continued)</w:t>
      </w:r>
    </w:p>
    <w:p w14:paraId="29E14371" w14:textId="77777777" w:rsidR="00EF5121" w:rsidRDefault="00EF5121" w:rsidP="00EF5121">
      <w:pPr>
        <w:ind w:firstLineChars="0" w:firstLine="0"/>
      </w:pPr>
      <w:r>
        <w:t>What is a "Research-Related Injury"?</w:t>
      </w:r>
    </w:p>
    <w:p w14:paraId="0D44A82B" w14:textId="77777777" w:rsidR="00EF5121" w:rsidRDefault="00EF5121" w:rsidP="00EF5121">
      <w:pPr>
        <w:ind w:firstLineChars="0" w:firstLine="0"/>
      </w:pPr>
      <w:r>
        <w:t>A physical injury or illness directly caused by:</w:t>
      </w:r>
    </w:p>
    <w:p w14:paraId="1DF43438" w14:textId="77777777" w:rsidR="00EF5121" w:rsidRDefault="00EF5121" w:rsidP="00EF5121">
      <w:pPr>
        <w:ind w:firstLineChars="0" w:firstLine="0"/>
      </w:pPr>
      <w:r>
        <w:t>Study drug (camrelizumab)</w:t>
      </w:r>
    </w:p>
    <w:p w14:paraId="3C83FD78" w14:textId="77777777" w:rsidR="00EF5121" w:rsidRDefault="00EF5121" w:rsidP="00EF5121">
      <w:pPr>
        <w:ind w:firstLineChars="0" w:firstLine="0"/>
      </w:pPr>
      <w:r>
        <w:t>CIK cell therapy or leukapheresis procedure</w:t>
      </w:r>
    </w:p>
    <w:p w14:paraId="2E9FB61E" w14:textId="77777777" w:rsidR="00EF5121" w:rsidRDefault="00EF5121" w:rsidP="00EF5121">
      <w:pPr>
        <w:ind w:firstLineChars="0" w:firstLine="0"/>
      </w:pPr>
      <w:r>
        <w:t>Study-required procedures (e.g., blood draws, imaging beyond standard care)</w:t>
      </w:r>
    </w:p>
    <w:p w14:paraId="401A685A" w14:textId="77777777" w:rsidR="00EF5121" w:rsidRDefault="00EF5121" w:rsidP="00EF5121">
      <w:pPr>
        <w:ind w:firstLineChars="0" w:firstLine="0"/>
      </w:pPr>
      <w:r>
        <w:t>What is NOT Covered:</w:t>
      </w:r>
    </w:p>
    <w:p w14:paraId="4778E543" w14:textId="77777777" w:rsidR="00EF5121" w:rsidRDefault="00EF5121" w:rsidP="00EF5121">
      <w:pPr>
        <w:ind w:firstLineChars="0" w:firstLine="0"/>
      </w:pPr>
      <w:r>
        <w:t>Injury or illness caused by:</w:t>
      </w:r>
    </w:p>
    <w:p w14:paraId="04000E5D" w14:textId="77777777" w:rsidR="00EF5121" w:rsidRDefault="00EF5121" w:rsidP="00EF5121">
      <w:pPr>
        <w:ind w:firstLineChars="0" w:firstLine="0"/>
      </w:pPr>
      <w:r>
        <w:t>Your underlying cancer (disease progression)</w:t>
      </w:r>
    </w:p>
    <w:p w14:paraId="1133C328" w14:textId="77777777" w:rsidR="00EF5121" w:rsidRDefault="00EF5121" w:rsidP="00EF5121">
      <w:pPr>
        <w:ind w:firstLineChars="0" w:firstLine="0"/>
      </w:pPr>
      <w:r>
        <w:t>Pre-existing medical conditions</w:t>
      </w:r>
    </w:p>
    <w:p w14:paraId="09D27FF2" w14:textId="77777777" w:rsidR="00EF5121" w:rsidRDefault="00EF5121" w:rsidP="00EF5121">
      <w:pPr>
        <w:ind w:firstLineChars="0" w:firstLine="0"/>
      </w:pPr>
      <w:r>
        <w:t>Failure to follow study instructions</w:t>
      </w:r>
    </w:p>
    <w:p w14:paraId="6B83130B" w14:textId="77777777" w:rsidR="00EF5121" w:rsidRDefault="00EF5121" w:rsidP="00EF5121">
      <w:pPr>
        <w:ind w:firstLineChars="0" w:firstLine="0"/>
      </w:pPr>
      <w:r>
        <w:t>Standard medical care unrelated to the study</w:t>
      </w:r>
    </w:p>
    <w:p w14:paraId="1E7E8CAD" w14:textId="77777777" w:rsidR="00EF5121" w:rsidRDefault="00EF5121" w:rsidP="00EF5121">
      <w:pPr>
        <w:ind w:firstLineChars="0" w:firstLine="0"/>
      </w:pPr>
      <w:r>
        <w:t>Process:</w:t>
      </w:r>
    </w:p>
    <w:p w14:paraId="09902BB0" w14:textId="77777777" w:rsidR="00EF5121" w:rsidRDefault="00EF5121" w:rsidP="00EF5121">
      <w:pPr>
        <w:ind w:firstLineChars="0" w:firstLine="0"/>
      </w:pPr>
      <w:r>
        <w:t>Inform your study doctor immediately if you believe you have been injured</w:t>
      </w:r>
    </w:p>
    <w:p w14:paraId="7AE8A42C" w14:textId="77777777" w:rsidR="00EF5121" w:rsidRDefault="00EF5121" w:rsidP="00EF5121">
      <w:pPr>
        <w:ind w:firstLineChars="0" w:firstLine="0"/>
      </w:pPr>
      <w:r>
        <w:t>Your doctor will evaluate whether the injury is research-related</w:t>
      </w:r>
    </w:p>
    <w:p w14:paraId="49EF36C0" w14:textId="77777777" w:rsidR="00EF5121" w:rsidRDefault="00EF5121" w:rsidP="00EF5121">
      <w:pPr>
        <w:ind w:firstLineChars="0" w:firstLine="0"/>
      </w:pPr>
      <w:r>
        <w:t>If confirmed, treatment will be provided at no cost per Chinese regulations</w:t>
      </w:r>
    </w:p>
    <w:p w14:paraId="79144CDF" w14:textId="77777777" w:rsidR="00EF5121" w:rsidRDefault="00EF5121" w:rsidP="00EF5121">
      <w:pPr>
        <w:ind w:firstLineChars="0" w:firstLine="0"/>
      </w:pPr>
      <w:r>
        <w:t>Documentation will be submitted to the Ethics Committee and sponsor</w:t>
      </w:r>
    </w:p>
    <w:p w14:paraId="1AD60126" w14:textId="77777777" w:rsidR="00EF5121" w:rsidRDefault="00EF5121" w:rsidP="00EF5121">
      <w:pPr>
        <w:ind w:firstLineChars="0" w:firstLine="0"/>
      </w:pPr>
      <w:r>
        <w:t>9.2 Financial Compensation</w:t>
      </w:r>
    </w:p>
    <w:p w14:paraId="1EF6C521" w14:textId="77777777" w:rsidR="00EF5121" w:rsidRDefault="00EF5121" w:rsidP="00EF5121">
      <w:pPr>
        <w:ind w:firstLineChars="0" w:firstLine="0"/>
      </w:pPr>
      <w:r>
        <w:lastRenderedPageBreak/>
        <w:t>NO Financial Compensation for Injury:</w:t>
      </w:r>
    </w:p>
    <w:p w14:paraId="0D2DF741" w14:textId="77777777" w:rsidR="00EF5121" w:rsidRDefault="00EF5121" w:rsidP="00EF5121">
      <w:pPr>
        <w:ind w:firstLineChars="0" w:firstLine="0"/>
      </w:pPr>
      <w:r>
        <w:t>This study does not provide monetary compensation for pain, suffering, lost wages, or disability resulting from research-related injury</w:t>
      </w:r>
    </w:p>
    <w:p w14:paraId="37732ECA" w14:textId="77777777" w:rsidR="00EF5121" w:rsidRDefault="00EF5121" w:rsidP="00EF5121">
      <w:pPr>
        <w:ind w:firstLineChars="0" w:firstLine="0"/>
      </w:pPr>
      <w:r>
        <w:t>Medical treatment for research-related injury is provided, but you will not receive cash payments beyond treatment costs</w:t>
      </w:r>
    </w:p>
    <w:p w14:paraId="58D6BB5F" w14:textId="77777777" w:rsidR="00EF5121" w:rsidRDefault="00EF5121" w:rsidP="00EF5121">
      <w:pPr>
        <w:ind w:firstLineChars="0" w:firstLine="0"/>
      </w:pPr>
      <w:r>
        <w:t>NO Payment for Participation:</w:t>
      </w:r>
    </w:p>
    <w:p w14:paraId="478F5759" w14:textId="77777777" w:rsidR="00EF5121" w:rsidRDefault="00EF5121" w:rsidP="00EF5121">
      <w:pPr>
        <w:ind w:firstLineChars="0" w:firstLine="0"/>
      </w:pPr>
      <w:r>
        <w:t>You will not be paid to participate in this study</w:t>
      </w:r>
    </w:p>
    <w:p w14:paraId="6116D7C2" w14:textId="77777777" w:rsidR="00EF5121" w:rsidRDefault="00EF5121" w:rsidP="00EF5121">
      <w:pPr>
        <w:ind w:firstLineChars="0" w:firstLine="0"/>
      </w:pPr>
      <w:r>
        <w:t>Study drug and CIK cell therapy are provided free of charge (up to 4 cycles each)</w:t>
      </w:r>
    </w:p>
    <w:p w14:paraId="446012EE" w14:textId="77777777" w:rsidR="00EF5121" w:rsidRDefault="00EF5121" w:rsidP="00EF5121">
      <w:pPr>
        <w:ind w:firstLineChars="0" w:firstLine="0"/>
      </w:pPr>
      <w:r>
        <w:t>Routine medical care costs remain your responsibility (or covered by your insurance)</w:t>
      </w:r>
    </w:p>
    <w:p w14:paraId="34C30C0E" w14:textId="77777777" w:rsidR="00EF5121" w:rsidRDefault="00EF5121" w:rsidP="00EF5121">
      <w:pPr>
        <w:ind w:firstLineChars="0" w:firstLine="0"/>
      </w:pPr>
      <w:r>
        <w:t>Reimbursement for Expenses:</w:t>
      </w:r>
    </w:p>
    <w:p w14:paraId="04BC379D" w14:textId="77777777" w:rsidR="00EF5121" w:rsidRDefault="00EF5121" w:rsidP="00EF5121">
      <w:pPr>
        <w:ind w:firstLineChars="0" w:firstLine="0"/>
      </w:pPr>
      <w:r>
        <w:t>Transportation and lodging costs for study visits are not reimbursed</w:t>
      </w:r>
    </w:p>
    <w:p w14:paraId="43AE4505" w14:textId="77777777" w:rsidR="00EF5121" w:rsidRDefault="00EF5121" w:rsidP="00EF5121">
      <w:pPr>
        <w:ind w:firstLineChars="0" w:firstLine="0"/>
      </w:pPr>
      <w:r>
        <w:t>9.3 Contact for Questions About Injury</w:t>
      </w:r>
    </w:p>
    <w:p w14:paraId="0F9AB97F" w14:textId="77777777" w:rsidR="00EF5121" w:rsidRDefault="00EF5121" w:rsidP="00EF5121">
      <w:pPr>
        <w:ind w:firstLineChars="0" w:firstLine="0"/>
      </w:pPr>
      <w:r>
        <w:t>If you believe you have experienced a research-related injury:</w:t>
      </w:r>
    </w:p>
    <w:p w14:paraId="2C107922" w14:textId="77777777" w:rsidR="00EF5121" w:rsidRDefault="00EF5121" w:rsidP="00EF5121">
      <w:pPr>
        <w:ind w:firstLineChars="0" w:firstLine="0"/>
      </w:pPr>
      <w:r>
        <w:t>Study Doctor: [Name], Tel: [Phone]</w:t>
      </w:r>
    </w:p>
    <w:p w14:paraId="0F03D908" w14:textId="77777777" w:rsidR="00EF5121" w:rsidRDefault="00EF5121" w:rsidP="00EF5121">
      <w:pPr>
        <w:ind w:firstLineChars="0" w:firstLine="0"/>
      </w:pPr>
      <w:r>
        <w:t>Ethics Committee: Tianjin Medical University Cancer Hospital Ethics Committee, Tel: [Phone]</w:t>
      </w:r>
    </w:p>
    <w:p w14:paraId="21A9CCEB" w14:textId="77777777" w:rsidR="00EF5121" w:rsidRDefault="00EF5121" w:rsidP="00EF5121">
      <w:pPr>
        <w:ind w:firstLineChars="0" w:firstLine="0"/>
      </w:pPr>
      <w:r>
        <w:t>Study Sponsor Representative: [Contact details]</w:t>
      </w:r>
    </w:p>
    <w:p w14:paraId="0A271204" w14:textId="77777777" w:rsidR="00EF5121" w:rsidRDefault="00EF5121" w:rsidP="00EF5121">
      <w:pPr>
        <w:ind w:firstLineChars="0" w:firstLine="0"/>
      </w:pPr>
      <w:r>
        <w:t>SECTION 10: WHO DO I CONTACT IF I HAVE QUESTIONS?</w:t>
      </w:r>
    </w:p>
    <w:p w14:paraId="17EAD13D" w14:textId="77777777" w:rsidR="00EF5121" w:rsidRDefault="00EF5121" w:rsidP="00EF5121">
      <w:pPr>
        <w:ind w:firstLineChars="0" w:firstLine="0"/>
      </w:pPr>
      <w:r>
        <w:t>10.1 Questions About the Study</w:t>
      </w:r>
    </w:p>
    <w:p w14:paraId="2669C3F7" w14:textId="77777777" w:rsidR="00EF5121" w:rsidRDefault="00EF5121" w:rsidP="00EF5121">
      <w:pPr>
        <w:ind w:firstLineChars="0" w:firstLine="0"/>
      </w:pPr>
      <w:r>
        <w:t>For questions about:</w:t>
      </w:r>
    </w:p>
    <w:p w14:paraId="192F8ED7" w14:textId="77777777" w:rsidR="00EF5121" w:rsidRDefault="00EF5121" w:rsidP="00EF5121">
      <w:pPr>
        <w:ind w:firstLineChars="0" w:firstLine="0"/>
      </w:pPr>
      <w:r>
        <w:t>Study procedures</w:t>
      </w:r>
    </w:p>
    <w:p w14:paraId="508798F5" w14:textId="77777777" w:rsidR="00EF5121" w:rsidRDefault="00EF5121" w:rsidP="00EF5121">
      <w:pPr>
        <w:ind w:firstLineChars="0" w:firstLine="0"/>
      </w:pPr>
      <w:r>
        <w:t>Eligibility</w:t>
      </w:r>
    </w:p>
    <w:p w14:paraId="7D03DA73" w14:textId="77777777" w:rsidR="00EF5121" w:rsidRDefault="00EF5121" w:rsidP="00EF5121">
      <w:pPr>
        <w:ind w:firstLineChars="0" w:firstLine="0"/>
      </w:pPr>
      <w:r>
        <w:t>Treatment schedules</w:t>
      </w:r>
    </w:p>
    <w:p w14:paraId="17E059C0" w14:textId="77777777" w:rsidR="00EF5121" w:rsidRDefault="00EF5121" w:rsidP="00EF5121">
      <w:pPr>
        <w:ind w:firstLineChars="0" w:firstLine="0"/>
      </w:pPr>
      <w:r>
        <w:t>Side effects</w:t>
      </w:r>
    </w:p>
    <w:p w14:paraId="14DFEADA" w14:textId="77777777" w:rsidR="00EF5121" w:rsidRDefault="00EF5121" w:rsidP="00EF5121">
      <w:pPr>
        <w:ind w:firstLineChars="0" w:firstLine="0"/>
      </w:pPr>
      <w:r>
        <w:t>Results of your tests</w:t>
      </w:r>
    </w:p>
    <w:p w14:paraId="6D416756" w14:textId="77777777" w:rsidR="00EF5121" w:rsidRDefault="00EF5121" w:rsidP="00EF5121">
      <w:pPr>
        <w:ind w:firstLineChars="0" w:firstLine="0"/>
      </w:pPr>
      <w:r>
        <w:t>Contact Your Study Doctor:</w:t>
      </w:r>
    </w:p>
    <w:p w14:paraId="35574044" w14:textId="77777777" w:rsidR="00EF5121" w:rsidRDefault="00EF5121" w:rsidP="00EF5121">
      <w:pPr>
        <w:ind w:firstLineChars="0" w:firstLine="0"/>
      </w:pPr>
      <w:r>
        <w:t>Name: [To be filled by site]</w:t>
      </w:r>
    </w:p>
    <w:p w14:paraId="6F4940E0" w14:textId="77777777" w:rsidR="00EF5121" w:rsidRDefault="00EF5121" w:rsidP="00EF5121">
      <w:pPr>
        <w:ind w:firstLineChars="0" w:firstLine="0"/>
      </w:pPr>
      <w:r>
        <w:t>Title: [To be filled]</w:t>
      </w:r>
    </w:p>
    <w:p w14:paraId="684AC45A" w14:textId="77777777" w:rsidR="00EF5121" w:rsidRDefault="00EF5121" w:rsidP="00EF5121">
      <w:pPr>
        <w:ind w:firstLineChars="0" w:firstLine="0"/>
      </w:pPr>
      <w:r>
        <w:lastRenderedPageBreak/>
        <w:t>Phone: [To be filled]</w:t>
      </w:r>
    </w:p>
    <w:p w14:paraId="175B933B" w14:textId="77777777" w:rsidR="00EF5121" w:rsidRDefault="00EF5121" w:rsidP="00EF5121">
      <w:pPr>
        <w:ind w:firstLineChars="0" w:firstLine="0"/>
      </w:pPr>
      <w:r>
        <w:t>24-Hour Emergency Contact: [To be filled]</w:t>
      </w:r>
    </w:p>
    <w:p w14:paraId="2F2BEC71" w14:textId="77777777" w:rsidR="00EF5121" w:rsidRDefault="00EF5121" w:rsidP="00EF5121">
      <w:pPr>
        <w:ind w:firstLineChars="0" w:firstLine="0"/>
      </w:pPr>
      <w:r>
        <w:t>Email: [Optional]</w:t>
      </w:r>
    </w:p>
    <w:p w14:paraId="431A72C2" w14:textId="77777777" w:rsidR="00EF5121" w:rsidRDefault="00EF5121" w:rsidP="00EF5121">
      <w:pPr>
        <w:ind w:firstLineChars="0" w:firstLine="0"/>
      </w:pPr>
      <w:r>
        <w:t>10.2 Questions About Your Rights as a Research Participant</w:t>
      </w:r>
    </w:p>
    <w:p w14:paraId="68B14FCB" w14:textId="77777777" w:rsidR="00EF5121" w:rsidRDefault="00EF5121" w:rsidP="00EF5121">
      <w:pPr>
        <w:ind w:firstLineChars="0" w:firstLine="0"/>
      </w:pPr>
      <w:r>
        <w:t>If you have questions, concerns, or complaints about:</w:t>
      </w:r>
    </w:p>
    <w:p w14:paraId="774C22FB" w14:textId="77777777" w:rsidR="00EF5121" w:rsidRDefault="00EF5121" w:rsidP="00EF5121">
      <w:pPr>
        <w:ind w:firstLineChars="0" w:firstLine="0"/>
      </w:pPr>
      <w:r>
        <w:t>Your rights as a research participant</w:t>
      </w:r>
    </w:p>
    <w:p w14:paraId="3EE6F18B" w14:textId="77777777" w:rsidR="00EF5121" w:rsidRDefault="00EF5121" w:rsidP="00EF5121">
      <w:pPr>
        <w:ind w:firstLineChars="0" w:firstLine="0"/>
      </w:pPr>
      <w:r>
        <w:t>How this study is being conducted</w:t>
      </w:r>
    </w:p>
    <w:p w14:paraId="3CCD2CCD" w14:textId="77777777" w:rsidR="00EF5121" w:rsidRDefault="00EF5121" w:rsidP="00EF5121">
      <w:pPr>
        <w:ind w:firstLineChars="0" w:firstLine="0"/>
      </w:pPr>
      <w:r>
        <w:t>Research-related injury</w:t>
      </w:r>
    </w:p>
    <w:p w14:paraId="263C7D01" w14:textId="77777777" w:rsidR="00EF5121" w:rsidRDefault="00EF5121" w:rsidP="00EF5121">
      <w:pPr>
        <w:ind w:firstLineChars="0" w:firstLine="0"/>
      </w:pPr>
      <w:r>
        <w:t>Ethical concerns</w:t>
      </w:r>
    </w:p>
    <w:p w14:paraId="7994629B" w14:textId="77777777" w:rsidR="00EF5121" w:rsidRDefault="00EF5121" w:rsidP="00EF5121">
      <w:pPr>
        <w:ind w:firstLineChars="0" w:firstLine="0"/>
      </w:pPr>
      <w:r>
        <w:t>Contact the Ethics Committee:</w:t>
      </w:r>
    </w:p>
    <w:p w14:paraId="769E2452" w14:textId="77777777" w:rsidR="00EF5121" w:rsidRDefault="00EF5121" w:rsidP="00EF5121">
      <w:pPr>
        <w:ind w:firstLineChars="0" w:firstLine="0"/>
      </w:pPr>
      <w:r>
        <w:t>Institution: Tianjin Medical University Cancer Hospital and Institute Ethics Committee</w:t>
      </w:r>
    </w:p>
    <w:p w14:paraId="2BE457C6" w14:textId="77777777" w:rsidR="00EF5121" w:rsidRDefault="00EF5121" w:rsidP="00EF5121">
      <w:pPr>
        <w:ind w:firstLineChars="0" w:firstLine="0"/>
      </w:pPr>
      <w:r>
        <w:t>Phone: [To be filled]</w:t>
      </w:r>
    </w:p>
    <w:p w14:paraId="720815AD" w14:textId="77777777" w:rsidR="00EF5121" w:rsidRDefault="00EF5121" w:rsidP="00EF5121">
      <w:pPr>
        <w:ind w:firstLineChars="0" w:firstLine="0"/>
      </w:pPr>
      <w:r>
        <w:t>Address: [To be filled]</w:t>
      </w:r>
    </w:p>
    <w:p w14:paraId="3B348A61" w14:textId="77777777" w:rsidR="00EF5121" w:rsidRDefault="00EF5121" w:rsidP="00EF5121">
      <w:pPr>
        <w:ind w:firstLineChars="0" w:firstLine="0"/>
      </w:pPr>
      <w:r>
        <w:t>Email: [To be filled]</w:t>
      </w:r>
    </w:p>
    <w:p w14:paraId="69AD80BB" w14:textId="77777777" w:rsidR="00EF5121" w:rsidRDefault="00EF5121" w:rsidP="00EF5121">
      <w:pPr>
        <w:ind w:firstLineChars="0" w:firstLine="0"/>
      </w:pPr>
      <w:r>
        <w:t>The Ethics Committee is an independent group of professionals who review and monitor research studies to protect participant rights and welfare.</w:t>
      </w:r>
    </w:p>
    <w:p w14:paraId="1C49CFEC" w14:textId="77777777" w:rsidR="00EF5121" w:rsidRDefault="00EF5121" w:rsidP="00EF5121">
      <w:pPr>
        <w:ind w:firstLineChars="0" w:firstLine="0"/>
      </w:pPr>
      <w:r>
        <w:t>10.3 Questions About Study Drug (Camrelizumab)</w:t>
      </w:r>
    </w:p>
    <w:p w14:paraId="56BA493B" w14:textId="77777777" w:rsidR="00EF5121" w:rsidRDefault="00EF5121" w:rsidP="00EF5121">
      <w:pPr>
        <w:ind w:firstLineChars="0" w:firstLine="0"/>
      </w:pPr>
      <w:r>
        <w:t>For questions about camrelizumab (SHR-1210) drug safety:</w:t>
      </w:r>
    </w:p>
    <w:p w14:paraId="4127AFF2" w14:textId="77777777" w:rsidR="00EF5121" w:rsidRDefault="00EF5121" w:rsidP="00EF5121">
      <w:pPr>
        <w:ind w:firstLineChars="0" w:firstLine="0"/>
      </w:pPr>
      <w:r>
        <w:t>Sponsor: Jiangsu Hengrui Medicine Co., Ltd.</w:t>
      </w:r>
    </w:p>
    <w:p w14:paraId="2A95BE3E" w14:textId="77777777" w:rsidR="00EF5121" w:rsidRDefault="00EF5121" w:rsidP="00EF5121">
      <w:pPr>
        <w:ind w:firstLineChars="0" w:firstLine="0"/>
      </w:pPr>
      <w:r>
        <w:t>Contact: [To be filled]</w:t>
      </w:r>
    </w:p>
    <w:p w14:paraId="4DB01682" w14:textId="77777777" w:rsidR="00EF5121" w:rsidRDefault="00EF5121" w:rsidP="00EF5121">
      <w:pPr>
        <w:ind w:firstLineChars="0" w:firstLine="0"/>
      </w:pPr>
      <w:r>
        <w:t>Phone: [To be filled]</w:t>
      </w:r>
    </w:p>
    <w:p w14:paraId="775C45BA" w14:textId="77777777" w:rsidR="00EF5121" w:rsidRDefault="00EF5121" w:rsidP="00EF5121">
      <w:pPr>
        <w:ind w:firstLineChars="0" w:firstLine="0"/>
      </w:pPr>
      <w:r>
        <w:t>SECTION 11: CONSENT TO PARTICIPATE</w:t>
      </w:r>
    </w:p>
    <w:p w14:paraId="29EBDBDF" w14:textId="77777777" w:rsidR="00EF5121" w:rsidRDefault="00EF5121" w:rsidP="00EF5121">
      <w:pPr>
        <w:ind w:firstLineChars="0" w:firstLine="0"/>
      </w:pPr>
      <w:r>
        <w:t>Summary of Your Understanding</w:t>
      </w:r>
    </w:p>
    <w:p w14:paraId="585EB1AF" w14:textId="77777777" w:rsidR="00EF5121" w:rsidRDefault="00EF5121" w:rsidP="00EF5121">
      <w:pPr>
        <w:ind w:firstLineChars="0" w:firstLine="0"/>
      </w:pPr>
      <w:r>
        <w:t>Before you sign this form, please confirm that you understand:</w:t>
      </w:r>
    </w:p>
    <w:p w14:paraId="1EEA36E6" w14:textId="77777777" w:rsidR="00EF5121" w:rsidRDefault="00EF5121" w:rsidP="00EF5121">
      <w:pPr>
        <w:ind w:firstLineChars="0" w:firstLine="0"/>
      </w:pPr>
      <w:r>
        <w:rPr>
          <w:rFonts w:ascii="Segoe UI Symbol" w:hAnsi="Segoe UI Symbol" w:cs="Segoe UI Symbol"/>
        </w:rPr>
        <w:t>☐</w:t>
      </w:r>
      <w:r>
        <w:t xml:space="preserve"> I have read this informed consent form (or it has been read to me)</w:t>
      </w:r>
    </w:p>
    <w:p w14:paraId="76BC5969" w14:textId="77777777" w:rsidR="00EF5121" w:rsidRDefault="00EF5121" w:rsidP="00EF5121">
      <w:pPr>
        <w:ind w:firstLineChars="0" w:firstLine="0"/>
      </w:pPr>
      <w:r>
        <w:rPr>
          <w:rFonts w:ascii="Segoe UI Symbol" w:hAnsi="Segoe UI Symbol" w:cs="Segoe UI Symbol"/>
        </w:rPr>
        <w:t>☐</w:t>
      </w:r>
      <w:r>
        <w:t xml:space="preserve"> The purpose and procedures of this research study have been explained to me</w:t>
      </w:r>
    </w:p>
    <w:p w14:paraId="6482921A" w14:textId="77777777" w:rsidR="00EF5121" w:rsidRDefault="00EF5121" w:rsidP="00EF5121">
      <w:pPr>
        <w:ind w:firstLineChars="0" w:firstLine="0"/>
      </w:pPr>
      <w:r>
        <w:rPr>
          <w:rFonts w:ascii="Segoe UI Symbol" w:hAnsi="Segoe UI Symbol" w:cs="Segoe UI Symbol"/>
        </w:rPr>
        <w:t>☐</w:t>
      </w:r>
      <w:r>
        <w:t xml:space="preserve"> I understand this is a research study comparing two treatments: camrelizumab alone vs. </w:t>
      </w:r>
      <w:r>
        <w:lastRenderedPageBreak/>
        <w:t>camrelizumab + CIK cells</w:t>
      </w:r>
    </w:p>
    <w:p w14:paraId="2BBE9CB8" w14:textId="77777777" w:rsidR="00EF5121" w:rsidRDefault="00EF5121" w:rsidP="00EF5121">
      <w:pPr>
        <w:ind w:firstLineChars="0" w:firstLine="0"/>
      </w:pPr>
      <w:r>
        <w:rPr>
          <w:rFonts w:ascii="Segoe UI Symbol" w:hAnsi="Segoe UI Symbol" w:cs="Segoe UI Symbol"/>
        </w:rPr>
        <w:t>☐</w:t>
      </w:r>
      <w:r>
        <w:t xml:space="preserve"> I understand I will be randomly assigned to one of two treatment groups and cannot choose which one</w:t>
      </w:r>
    </w:p>
    <w:p w14:paraId="6A99A0D5" w14:textId="77777777" w:rsidR="00EF5121" w:rsidRDefault="00EF5121" w:rsidP="00EF5121">
      <w:pPr>
        <w:ind w:firstLineChars="0" w:firstLine="0"/>
      </w:pPr>
      <w:r>
        <w:rPr>
          <w:rFonts w:ascii="Segoe UI Symbol" w:hAnsi="Segoe UI Symbol" w:cs="Segoe UI Symbol"/>
        </w:rPr>
        <w:t>☐</w:t>
      </w:r>
      <w:r>
        <w:t xml:space="preserve"> I understand the possible benefits, risks, and discomforts</w:t>
      </w:r>
    </w:p>
    <w:p w14:paraId="237F8005" w14:textId="77777777" w:rsidR="00EF5121" w:rsidRDefault="00EF5121" w:rsidP="00EF5121">
      <w:pPr>
        <w:ind w:firstLineChars="0" w:firstLine="0"/>
      </w:pPr>
      <w:r>
        <w:rPr>
          <w:rFonts w:ascii="Segoe UI Symbol" w:hAnsi="Segoe UI Symbol" w:cs="Segoe UI Symbol"/>
        </w:rPr>
        <w:t>☐</w:t>
      </w:r>
      <w:r>
        <w:t xml:space="preserve"> I understand that participation is voluntary and I can withdraw at any time without penalty</w:t>
      </w:r>
    </w:p>
    <w:p w14:paraId="6EBC7503" w14:textId="77777777" w:rsidR="00EF5121" w:rsidRDefault="00EF5121" w:rsidP="00EF5121">
      <w:pPr>
        <w:ind w:firstLineChars="0" w:firstLine="0"/>
      </w:pPr>
      <w:r>
        <w:rPr>
          <w:rFonts w:ascii="Segoe UI Symbol" w:hAnsi="Segoe UI Symbol" w:cs="Segoe UI Symbol"/>
        </w:rPr>
        <w:t>☐</w:t>
      </w:r>
      <w:r>
        <w:t xml:space="preserve"> I understand my medical records may be reviewed by authorized personnel</w:t>
      </w:r>
    </w:p>
    <w:p w14:paraId="4904A56E" w14:textId="77777777" w:rsidR="00EF5121" w:rsidRDefault="00EF5121" w:rsidP="00EF5121">
      <w:pPr>
        <w:ind w:firstLineChars="0" w:firstLine="0"/>
      </w:pPr>
      <w:r>
        <w:rPr>
          <w:rFonts w:ascii="Segoe UI Symbol" w:hAnsi="Segoe UI Symbol" w:cs="Segoe UI Symbol"/>
        </w:rPr>
        <w:t>☐</w:t>
      </w:r>
      <w:r>
        <w:t xml:space="preserve"> I understand I will receive a signed copy of this consent form</w:t>
      </w:r>
    </w:p>
    <w:p w14:paraId="2D46D3E1" w14:textId="77777777" w:rsidR="00EF5121" w:rsidRDefault="00EF5121" w:rsidP="00EF5121">
      <w:pPr>
        <w:ind w:firstLineChars="0" w:firstLine="0"/>
      </w:pPr>
      <w:r>
        <w:rPr>
          <w:rFonts w:ascii="Segoe UI Symbol" w:hAnsi="Segoe UI Symbol" w:cs="Segoe UI Symbol"/>
        </w:rPr>
        <w:t>☐</w:t>
      </w:r>
      <w:r>
        <w:t xml:space="preserve"> I have had the opportunity to ask questions and all my questions have been answered</w:t>
      </w:r>
    </w:p>
    <w:p w14:paraId="24C31C4C" w14:textId="77777777" w:rsidR="00EF5121" w:rsidRDefault="00EF5121" w:rsidP="00EF5121">
      <w:pPr>
        <w:ind w:firstLineChars="0" w:firstLine="0"/>
      </w:pPr>
      <w:r>
        <w:rPr>
          <w:rFonts w:ascii="Segoe UI Symbol" w:hAnsi="Segoe UI Symbol" w:cs="Segoe UI Symbol"/>
        </w:rPr>
        <w:t>☐</w:t>
      </w:r>
      <w:r>
        <w:t xml:space="preserve"> I have had sufficient time to consider my decision</w:t>
      </w:r>
    </w:p>
    <w:p w14:paraId="568FACB4" w14:textId="77777777" w:rsidR="00EF5121" w:rsidRDefault="00EF5121" w:rsidP="00EF5121">
      <w:pPr>
        <w:ind w:firstLineChars="0" w:firstLine="0"/>
      </w:pPr>
      <w:r>
        <w:rPr>
          <w:rFonts w:ascii="Segoe UI Symbol" w:hAnsi="Segoe UI Symbol" w:cs="Segoe UI Symbol"/>
        </w:rPr>
        <w:t>☐</w:t>
      </w:r>
      <w:r>
        <w:t xml:space="preserve"> I understand I can ask questions at any time during the study</w:t>
      </w:r>
    </w:p>
    <w:p w14:paraId="3D7E698E" w14:textId="77777777" w:rsidR="00EF5121" w:rsidRDefault="00EF5121" w:rsidP="00EF5121">
      <w:pPr>
        <w:ind w:firstLineChars="0" w:firstLine="0"/>
      </w:pPr>
      <w:r>
        <w:t>Optional Consents (Check if you agree):</w:t>
      </w:r>
    </w:p>
    <w:p w14:paraId="35A44C92" w14:textId="77777777" w:rsidR="00EF5121" w:rsidRDefault="00EF5121" w:rsidP="00EF5121">
      <w:pPr>
        <w:ind w:firstLineChars="0" w:firstLine="0"/>
      </w:pPr>
      <w:r>
        <w:rPr>
          <w:rFonts w:ascii="Segoe UI Symbol" w:hAnsi="Segoe UI Symbol" w:cs="Segoe UI Symbol"/>
        </w:rPr>
        <w:t>☐</w:t>
      </w:r>
      <w:r>
        <w:t xml:space="preserve"> Biological Sample Storage: I agree to allow leftover blood/tissue samples to be stored for future research (de-identified). You may decline this and still participate in the main study.</w:t>
      </w:r>
    </w:p>
    <w:p w14:paraId="3AAF3C7E" w14:textId="77777777" w:rsidR="00EF5121" w:rsidRDefault="00EF5121" w:rsidP="00EF5121">
      <w:pPr>
        <w:ind w:firstLineChars="0" w:firstLine="0"/>
      </w:pPr>
      <w:r>
        <w:rPr>
          <w:rFonts w:ascii="Segoe UI Symbol" w:hAnsi="Segoe UI Symbol" w:cs="Segoe UI Symbol"/>
        </w:rPr>
        <w:t>☐</w:t>
      </w:r>
      <w:r>
        <w:t xml:space="preserve"> Future Contact: I agree to be contacted in the future about other research studies I may be eligible for. You may decline this and still participate in the main study.</w:t>
      </w:r>
    </w:p>
    <w:p w14:paraId="5F6F84D0" w14:textId="77777777" w:rsidR="00EF5121" w:rsidRDefault="00EF5121" w:rsidP="00EF5121">
      <w:pPr>
        <w:ind w:firstLineChars="0" w:firstLine="0"/>
      </w:pPr>
      <w:r>
        <w:rPr>
          <w:rFonts w:ascii="Segoe UI Symbol" w:hAnsi="Segoe UI Symbol" w:cs="Segoe UI Symbol"/>
        </w:rPr>
        <w:t>☐</w:t>
      </w:r>
      <w:r>
        <w:t xml:space="preserve"> Long-Term Follow-Up: After I complete or withdraw from treatment, I agree to be contacted every 8 weeks for survival and disease status information. You may decline this and still participate in the main study.</w:t>
      </w:r>
    </w:p>
    <w:p w14:paraId="44A955C2" w14:textId="77777777" w:rsidR="00EF5121" w:rsidRDefault="00EF5121" w:rsidP="00EF5121">
      <w:pPr>
        <w:ind w:firstLineChars="0" w:firstLine="0"/>
      </w:pPr>
      <w:r>
        <w:t>SIGNATURE PAGE</w:t>
      </w:r>
    </w:p>
    <w:p w14:paraId="2F4BD269" w14:textId="77777777" w:rsidR="00EF5121" w:rsidRDefault="00EF5121" w:rsidP="00EF5121">
      <w:pPr>
        <w:ind w:firstLineChars="0" w:firstLine="0"/>
      </w:pPr>
      <w:r>
        <w:t>INFORMED CONSENT FOR PARTICIPATION IN CLINICAL RESEARCH</w:t>
      </w:r>
    </w:p>
    <w:p w14:paraId="0AD3E54F" w14:textId="77777777" w:rsidR="00EF5121" w:rsidRDefault="00EF5121" w:rsidP="00EF5121">
      <w:pPr>
        <w:ind w:firstLineChars="0" w:firstLine="0"/>
      </w:pPr>
      <w:r>
        <w:t>Study Title: Camrelizumab (SHR-1210) with or without Cytokine-Induced Killer Cells for Metastatic Renal Clear Cell Carcinoma: A Multi-Center, Prospective, Randomized Controlled Clinical Trial</w:t>
      </w:r>
    </w:p>
    <w:p w14:paraId="6117D3F8" w14:textId="77777777" w:rsidR="00EF5121" w:rsidRDefault="00EF5121" w:rsidP="00EF5121">
      <w:pPr>
        <w:ind w:firstLineChars="0" w:firstLine="0"/>
      </w:pPr>
      <w:r>
        <w:t>Protocol Number: PD1-CIK-mRCC</w:t>
      </w:r>
    </w:p>
    <w:p w14:paraId="2A884AA2" w14:textId="77777777" w:rsidR="00EF5121" w:rsidRDefault="00EF5121" w:rsidP="00EF5121">
      <w:pPr>
        <w:ind w:firstLineChars="0" w:firstLine="0"/>
      </w:pPr>
      <w:r>
        <w:t>Study Site: Tianjin Medical University Cancer Institute and Hospital</w:t>
      </w:r>
    </w:p>
    <w:p w14:paraId="312DF2D3" w14:textId="77777777" w:rsidR="00EF5121" w:rsidRDefault="00EF5121" w:rsidP="00EF5121">
      <w:pPr>
        <w:ind w:firstLineChars="0" w:firstLine="0"/>
      </w:pPr>
      <w:r>
        <w:t>PARTICIPANT STATEMENT AND SIGNATURE</w:t>
      </w:r>
    </w:p>
    <w:p w14:paraId="4AC9469E" w14:textId="77777777" w:rsidR="00EF5121" w:rsidRDefault="00EF5121" w:rsidP="00EF5121">
      <w:pPr>
        <w:ind w:firstLineChars="0" w:firstLine="0"/>
      </w:pPr>
      <w:r>
        <w:t>I confirm that:</w:t>
      </w:r>
    </w:p>
    <w:p w14:paraId="6F5A0879" w14:textId="77777777" w:rsidR="00EF5121" w:rsidRDefault="00EF5121" w:rsidP="00EF5121">
      <w:pPr>
        <w:ind w:firstLineChars="0" w:firstLine="0"/>
      </w:pPr>
      <w:r>
        <w:t>I have read and understood this informed consent form (or it has been read to me)</w:t>
      </w:r>
    </w:p>
    <w:p w14:paraId="6C040CA1" w14:textId="77777777" w:rsidR="00EF5121" w:rsidRDefault="00EF5121" w:rsidP="00EF5121">
      <w:pPr>
        <w:ind w:firstLineChars="0" w:firstLine="0"/>
      </w:pPr>
      <w:r>
        <w:t xml:space="preserve">I have had the opportunity to ask questions and all my questions have been answered to my </w:t>
      </w:r>
      <w:r>
        <w:lastRenderedPageBreak/>
        <w:t>satisfaction</w:t>
      </w:r>
    </w:p>
    <w:p w14:paraId="7265744C" w14:textId="77777777" w:rsidR="00EF5121" w:rsidRDefault="00EF5121" w:rsidP="00EF5121">
      <w:pPr>
        <w:ind w:firstLineChars="0" w:firstLine="0"/>
      </w:pPr>
      <w:r>
        <w:t>I understand that my participation is voluntary and I may withdraw at any time</w:t>
      </w:r>
    </w:p>
    <w:p w14:paraId="392B7288" w14:textId="77777777" w:rsidR="00EF5121" w:rsidRDefault="00EF5121" w:rsidP="00EF5121">
      <w:pPr>
        <w:ind w:firstLineChars="0" w:firstLine="0"/>
      </w:pPr>
      <w:r>
        <w:t>I understand the purpose, procedures, risks, and benefits of this study</w:t>
      </w:r>
    </w:p>
    <w:p w14:paraId="52D5AD09" w14:textId="77777777" w:rsidR="00EF5121" w:rsidRDefault="00EF5121" w:rsidP="00EF5121">
      <w:pPr>
        <w:ind w:firstLineChars="0" w:firstLine="0"/>
      </w:pPr>
      <w:r>
        <w:t>I voluntarily agree to participate in this research study</w:t>
      </w:r>
    </w:p>
    <w:p w14:paraId="6A5C261B" w14:textId="77777777" w:rsidR="00EF5121" w:rsidRDefault="00EF5121" w:rsidP="00EF5121">
      <w:pPr>
        <w:ind w:firstLineChars="0" w:firstLine="0"/>
      </w:pPr>
      <w:r>
        <w:t>I will receive a signed copy of this consent form</w:t>
      </w:r>
    </w:p>
    <w:p w14:paraId="6C2ED2F7" w14:textId="77777777" w:rsidR="00EF5121" w:rsidRDefault="00EF5121" w:rsidP="00EF5121">
      <w:pPr>
        <w:ind w:firstLineChars="0" w:firstLine="0"/>
      </w:pPr>
      <w:r>
        <w:t>I authorize the collection, use, storage, and transfer of my personal data as described in this form</w:t>
      </w:r>
    </w:p>
    <w:p w14:paraId="5B6042EB" w14:textId="77777777" w:rsidR="00EF5121" w:rsidRDefault="00EF5121" w:rsidP="00EF5121">
      <w:pPr>
        <w:ind w:firstLineChars="0" w:firstLine="0"/>
      </w:pPr>
      <w:r>
        <w:t>By signing below, I agree to participate in this study.</w:t>
      </w:r>
    </w:p>
    <w:p w14:paraId="16F40E83" w14:textId="77777777" w:rsidR="00EF5121" w:rsidRDefault="00EF5121" w:rsidP="00EF5121">
      <w:pPr>
        <w:ind w:firstLineChars="0" w:firstLine="0"/>
      </w:pPr>
    </w:p>
    <w:p w14:paraId="2BDD629A" w14:textId="77777777" w:rsidR="00EF5121" w:rsidRDefault="00EF5121" w:rsidP="00EF5121">
      <w:pPr>
        <w:ind w:firstLineChars="0" w:firstLine="0"/>
      </w:pPr>
      <w:r>
        <w:t>PARTICIPANT INFORMATION</w:t>
      </w:r>
    </w:p>
    <w:p w14:paraId="671C6B76" w14:textId="77777777" w:rsidR="00EF5121" w:rsidRDefault="00EF5121" w:rsidP="00EF5121">
      <w:pPr>
        <w:ind w:firstLineChars="0" w:firstLine="0"/>
      </w:pPr>
      <w:r>
        <w:t>SIGNATURE</w:t>
      </w:r>
    </w:p>
    <w:p w14:paraId="48536C94" w14:textId="77777777" w:rsidR="00EF5121" w:rsidRDefault="00EF5121" w:rsidP="00EF5121">
      <w:pPr>
        <w:ind w:firstLineChars="0" w:firstLine="0"/>
      </w:pPr>
      <w:r>
        <w:t>Participant Name (print): _________________________</w:t>
      </w:r>
      <w:r>
        <w:tab/>
      </w:r>
    </w:p>
    <w:p w14:paraId="43793405" w14:textId="77777777" w:rsidR="00EF5121" w:rsidRDefault="00EF5121" w:rsidP="00EF5121">
      <w:pPr>
        <w:ind w:firstLineChars="0" w:firstLine="0"/>
      </w:pPr>
      <w:r>
        <w:t>Participant Signature: _________________________</w:t>
      </w:r>
    </w:p>
    <w:p w14:paraId="1BCD7DE2" w14:textId="77777777" w:rsidR="00EF5121" w:rsidRDefault="00EF5121" w:rsidP="00EF5121">
      <w:pPr>
        <w:ind w:firstLineChars="0" w:firstLine="0"/>
      </w:pPr>
      <w:r>
        <w:t>Date of Birth: _____ / _____ / _________ (DD/MM/YYYY)</w:t>
      </w:r>
      <w:r>
        <w:tab/>
      </w:r>
    </w:p>
    <w:p w14:paraId="35630751" w14:textId="77777777" w:rsidR="00EF5121" w:rsidRDefault="00EF5121" w:rsidP="00EF5121">
      <w:pPr>
        <w:ind w:firstLineChars="0" w:firstLine="0"/>
      </w:pPr>
      <w:r>
        <w:t>Date Signed: _____ / _____ / _________</w:t>
      </w:r>
    </w:p>
    <w:p w14:paraId="331C7B74" w14:textId="77777777" w:rsidR="00EF5121" w:rsidRDefault="00EF5121" w:rsidP="00EF5121">
      <w:pPr>
        <w:ind w:firstLineChars="0" w:firstLine="0"/>
      </w:pPr>
      <w:r>
        <w:t>Contact Phone Number: _________________________</w:t>
      </w:r>
      <w:r>
        <w:tab/>
      </w:r>
    </w:p>
    <w:p w14:paraId="66B8E07D" w14:textId="77777777" w:rsidR="00EF5121" w:rsidRDefault="00EF5121" w:rsidP="00EF5121">
      <w:pPr>
        <w:ind w:firstLineChars="0" w:firstLine="0"/>
      </w:pPr>
      <w:r>
        <w:t>Time: ________ (24-hour format)</w:t>
      </w:r>
    </w:p>
    <w:p w14:paraId="5D8902F6" w14:textId="77777777" w:rsidR="00EF5121" w:rsidRDefault="00EF5121" w:rsidP="00EF5121">
      <w:pPr>
        <w:ind w:firstLineChars="0" w:firstLine="0"/>
      </w:pPr>
      <w:r>
        <w:t>Participant ID (assigned by study site): _________________________</w:t>
      </w:r>
      <w:r>
        <w:tab/>
      </w:r>
    </w:p>
    <w:p w14:paraId="72830E1D" w14:textId="77777777" w:rsidR="00EF5121" w:rsidRDefault="00EF5121" w:rsidP="00EF5121">
      <w:pPr>
        <w:ind w:firstLineChars="0" w:firstLine="0"/>
      </w:pPr>
      <w:r>
        <w:t>LEGALLY AUTHORIZED REPRESENTATIVE (If Applicable)</w:t>
      </w:r>
    </w:p>
    <w:p w14:paraId="28C15AF5" w14:textId="77777777" w:rsidR="00EF5121" w:rsidRDefault="00EF5121" w:rsidP="00EF5121">
      <w:pPr>
        <w:ind w:firstLineChars="0" w:firstLine="0"/>
      </w:pPr>
      <w:r>
        <w:t>Complete this section only if the participant is unable to provide consent due to physical/cognitive impairment</w:t>
      </w:r>
    </w:p>
    <w:p w14:paraId="3BDEB501" w14:textId="77777777" w:rsidR="00EF5121" w:rsidRDefault="00EF5121" w:rsidP="00EF5121">
      <w:pPr>
        <w:ind w:firstLineChars="0" w:firstLine="0"/>
      </w:pPr>
      <w:r>
        <w:t>I confirm that I am the legally authorized representative of the above-named participant and have authority to provide consent on their behalf. I have read this informed consent form (or it has been read to me), understand the study, and consent to the participant's enrollment.</w:t>
      </w:r>
    </w:p>
    <w:p w14:paraId="555BF8C9" w14:textId="77777777" w:rsidR="00EF5121" w:rsidRDefault="00EF5121" w:rsidP="00EF5121">
      <w:pPr>
        <w:ind w:firstLineChars="0" w:firstLine="0"/>
      </w:pPr>
      <w:r>
        <w:t>REPRESENTATIVE INFORMATION</w:t>
      </w:r>
    </w:p>
    <w:p w14:paraId="44641E0C" w14:textId="77777777" w:rsidR="00EF5121" w:rsidRDefault="00EF5121" w:rsidP="00EF5121">
      <w:pPr>
        <w:ind w:firstLineChars="0" w:firstLine="0"/>
      </w:pPr>
      <w:r>
        <w:t>SIGNATURE</w:t>
      </w:r>
    </w:p>
    <w:p w14:paraId="4FE182D5" w14:textId="77777777" w:rsidR="00EF5121" w:rsidRDefault="00EF5121" w:rsidP="00EF5121">
      <w:pPr>
        <w:ind w:firstLineChars="0" w:firstLine="0"/>
      </w:pPr>
      <w:r>
        <w:t>Representative Name (print): _________________________</w:t>
      </w:r>
      <w:r>
        <w:tab/>
      </w:r>
    </w:p>
    <w:p w14:paraId="1965025E" w14:textId="77777777" w:rsidR="00EF5121" w:rsidRDefault="00EF5121" w:rsidP="00EF5121">
      <w:pPr>
        <w:ind w:firstLineChars="0" w:firstLine="0"/>
      </w:pPr>
      <w:r>
        <w:t>Representative Signature: _________________________</w:t>
      </w:r>
    </w:p>
    <w:p w14:paraId="53189395" w14:textId="77777777" w:rsidR="00EF5121" w:rsidRDefault="00EF5121" w:rsidP="00EF5121">
      <w:pPr>
        <w:ind w:firstLineChars="0" w:firstLine="0"/>
      </w:pPr>
      <w:r>
        <w:lastRenderedPageBreak/>
        <w:t>Relationship to Participant: _________________________</w:t>
      </w:r>
      <w:r>
        <w:tab/>
      </w:r>
    </w:p>
    <w:p w14:paraId="70E2A73F" w14:textId="77777777" w:rsidR="00EF5121" w:rsidRDefault="00EF5121" w:rsidP="00EF5121">
      <w:pPr>
        <w:ind w:firstLineChars="0" w:firstLine="0"/>
      </w:pPr>
      <w:r>
        <w:t>Date Signed: _____ / _____ / _________</w:t>
      </w:r>
    </w:p>
    <w:p w14:paraId="42372036" w14:textId="77777777" w:rsidR="00EF5121" w:rsidRDefault="00EF5121" w:rsidP="00EF5121">
      <w:pPr>
        <w:ind w:firstLineChars="0" w:firstLine="0"/>
      </w:pPr>
      <w:r>
        <w:t>Contact Phone Number: _________________________</w:t>
      </w:r>
      <w:r>
        <w:tab/>
      </w:r>
    </w:p>
    <w:p w14:paraId="57DB88EA" w14:textId="77777777" w:rsidR="00EF5121" w:rsidRDefault="00EF5121" w:rsidP="00EF5121">
      <w:pPr>
        <w:ind w:firstLineChars="0" w:firstLine="0"/>
      </w:pPr>
      <w:r>
        <w:t>Time: ________</w:t>
      </w:r>
    </w:p>
    <w:p w14:paraId="1C2055EC" w14:textId="1B435C05" w:rsidR="00EF5121" w:rsidRDefault="00EF5121" w:rsidP="00EF5121">
      <w:pPr>
        <w:ind w:firstLineChars="0" w:firstLine="0"/>
      </w:pPr>
      <w:r>
        <w:t>Legal Authority (check one):</w:t>
      </w:r>
      <w:r w:rsidR="00197A42">
        <w:rPr>
          <w:rFonts w:ascii="Segoe UI Symbol" w:hAnsi="Segoe UI Symbol" w:cs="Segoe UI Symbol"/>
        </w:rPr>
        <w:t xml:space="preserve"> </w:t>
      </w:r>
      <w:r>
        <w:rPr>
          <w:rFonts w:ascii="Segoe UI Symbol" w:hAnsi="Segoe UI Symbol" w:cs="Segoe UI Symbol"/>
        </w:rPr>
        <w:t>☐</w:t>
      </w:r>
      <w:r>
        <w:t xml:space="preserve"> Legal Guardian&lt;br&gt;</w:t>
      </w:r>
      <w:r>
        <w:rPr>
          <w:rFonts w:ascii="Segoe UI Symbol" w:hAnsi="Segoe UI Symbol" w:cs="Segoe UI Symbol"/>
        </w:rPr>
        <w:t>☐</w:t>
      </w:r>
      <w:r>
        <w:t xml:space="preserve"> Power of Attorney</w:t>
      </w:r>
      <w:r>
        <w:rPr>
          <w:rFonts w:ascii="Segoe UI Symbol" w:hAnsi="Segoe UI Symbol" w:cs="Segoe UI Symbol"/>
        </w:rPr>
        <w:t>☐</w:t>
      </w:r>
      <w:r>
        <w:t xml:space="preserve"> Court-Appointed Representative</w:t>
      </w:r>
      <w:r>
        <w:rPr>
          <w:rFonts w:ascii="Segoe UI Symbol" w:hAnsi="Segoe UI Symbol" w:cs="Segoe UI Symbol"/>
        </w:rPr>
        <w:t>☐</w:t>
      </w:r>
      <w:r>
        <w:t xml:space="preserve"> Other: _________________</w:t>
      </w:r>
      <w:r>
        <w:tab/>
      </w:r>
    </w:p>
    <w:p w14:paraId="7E8DC3C4" w14:textId="77777777" w:rsidR="00EF5121" w:rsidRDefault="00EF5121" w:rsidP="00EF5121">
      <w:pPr>
        <w:ind w:firstLineChars="0" w:firstLine="0"/>
      </w:pPr>
      <w:r>
        <w:t>IMPARTIAL WITNESS (If Applicable)</w:t>
      </w:r>
    </w:p>
    <w:p w14:paraId="1F9C3A27" w14:textId="77777777" w:rsidR="00EF5121" w:rsidRDefault="00EF5121" w:rsidP="00EF5121">
      <w:pPr>
        <w:ind w:firstLineChars="0" w:firstLine="0"/>
      </w:pPr>
      <w:r>
        <w:t>Required if participant/representative cannot read; witness must be present for entire consent process</w:t>
      </w:r>
    </w:p>
    <w:p w14:paraId="25019AF0" w14:textId="77777777" w:rsidR="00EF5121" w:rsidRDefault="00EF5121" w:rsidP="00EF5121">
      <w:pPr>
        <w:ind w:firstLineChars="0" w:firstLine="0"/>
      </w:pPr>
      <w:r>
        <w:t>I confirm that:</w:t>
      </w:r>
    </w:p>
    <w:p w14:paraId="5876F241" w14:textId="77777777" w:rsidR="00EF5121" w:rsidRDefault="00EF5121" w:rsidP="00EF5121">
      <w:pPr>
        <w:ind w:firstLineChars="0" w:firstLine="0"/>
      </w:pPr>
      <w:r>
        <w:t>I was present during the entire informed consent discussion</w:t>
      </w:r>
    </w:p>
    <w:p w14:paraId="66389BFA" w14:textId="77777777" w:rsidR="00EF5121" w:rsidRDefault="00EF5121" w:rsidP="00EF5121">
      <w:pPr>
        <w:ind w:firstLineChars="0" w:firstLine="0"/>
      </w:pPr>
      <w:r>
        <w:t>The information in this consent form was accurately explained to the participant (or legal representative)</w:t>
      </w:r>
    </w:p>
    <w:p w14:paraId="24C4A308" w14:textId="77777777" w:rsidR="00EF5121" w:rsidRDefault="00EF5121" w:rsidP="00EF5121">
      <w:pPr>
        <w:ind w:firstLineChars="0" w:firstLine="0"/>
      </w:pPr>
      <w:r>
        <w:t>The participant (or legal representative) appeared to understand the information</w:t>
      </w:r>
    </w:p>
    <w:p w14:paraId="26AF4240" w14:textId="77777777" w:rsidR="00EF5121" w:rsidRDefault="00EF5121" w:rsidP="00EF5121">
      <w:pPr>
        <w:ind w:firstLineChars="0" w:firstLine="0"/>
      </w:pPr>
      <w:r>
        <w:t>The participant (or legal representative) freely gave consent to participate</w:t>
      </w:r>
    </w:p>
    <w:p w14:paraId="2C8D4AA6" w14:textId="77777777" w:rsidR="00EF5121" w:rsidRDefault="00EF5121" w:rsidP="00EF5121">
      <w:pPr>
        <w:ind w:firstLineChars="0" w:firstLine="0"/>
      </w:pPr>
      <w:r>
        <w:t>WITNESS INFORMATION</w:t>
      </w:r>
    </w:p>
    <w:p w14:paraId="43757B07" w14:textId="77777777" w:rsidR="00EF5121" w:rsidRDefault="00EF5121" w:rsidP="00EF5121">
      <w:pPr>
        <w:ind w:firstLineChars="0" w:firstLine="0"/>
      </w:pPr>
      <w:r>
        <w:t>SIGNATURE</w:t>
      </w:r>
    </w:p>
    <w:p w14:paraId="0CFD8247" w14:textId="77777777" w:rsidR="00EF5121" w:rsidRDefault="00EF5121" w:rsidP="00EF5121">
      <w:pPr>
        <w:ind w:firstLineChars="0" w:firstLine="0"/>
      </w:pPr>
      <w:r>
        <w:t>Witness Name (print): _________________________</w:t>
      </w:r>
      <w:r>
        <w:tab/>
      </w:r>
    </w:p>
    <w:p w14:paraId="747BA340" w14:textId="77777777" w:rsidR="00EF5121" w:rsidRDefault="00EF5121" w:rsidP="00EF5121">
      <w:pPr>
        <w:ind w:firstLineChars="0" w:firstLine="0"/>
      </w:pPr>
      <w:r>
        <w:t>Witness Signature: _________________________</w:t>
      </w:r>
    </w:p>
    <w:p w14:paraId="4632B6B3" w14:textId="77777777" w:rsidR="00EF5121" w:rsidRDefault="00EF5121" w:rsidP="00EF5121">
      <w:pPr>
        <w:ind w:firstLineChars="0" w:firstLine="0"/>
      </w:pPr>
      <w:r>
        <w:t>Contact Phone Number: _________________________</w:t>
      </w:r>
      <w:r>
        <w:tab/>
      </w:r>
    </w:p>
    <w:p w14:paraId="2297D2D0" w14:textId="77777777" w:rsidR="00EF5121" w:rsidRDefault="00EF5121" w:rsidP="00EF5121">
      <w:pPr>
        <w:ind w:firstLineChars="0" w:firstLine="0"/>
      </w:pPr>
      <w:r>
        <w:t>Date Signed: _____ / _____ / _________</w:t>
      </w:r>
    </w:p>
    <w:p w14:paraId="357F2A9D" w14:textId="77777777" w:rsidR="00EF5121" w:rsidRDefault="00EF5121" w:rsidP="00EF5121">
      <w:pPr>
        <w:ind w:firstLineChars="0" w:firstLine="0"/>
      </w:pPr>
      <w:r>
        <w:t>Time: ________</w:t>
      </w:r>
    </w:p>
    <w:p w14:paraId="1434D76F" w14:textId="77777777" w:rsidR="00EF5121" w:rsidRDefault="00EF5121" w:rsidP="00EF5121">
      <w:pPr>
        <w:ind w:firstLineChars="0" w:firstLine="0"/>
      </w:pPr>
      <w:r>
        <w:t>PERSON OBTAINING CONSENT (Study Staff)</w:t>
      </w:r>
    </w:p>
    <w:p w14:paraId="4A396D0E" w14:textId="77777777" w:rsidR="00EF5121" w:rsidRDefault="00EF5121" w:rsidP="00EF5121">
      <w:pPr>
        <w:ind w:firstLineChars="0" w:firstLine="0"/>
      </w:pPr>
      <w:r>
        <w:t>I confirm that:</w:t>
      </w:r>
    </w:p>
    <w:p w14:paraId="2567C84D" w14:textId="77777777" w:rsidR="00EF5121" w:rsidRDefault="00EF5121" w:rsidP="00EF5121">
      <w:pPr>
        <w:ind w:firstLineChars="0" w:firstLine="0"/>
      </w:pPr>
      <w:r>
        <w:t>I have explained the nature, purpose, procedures, risks, and benefits of this research study to the participant (or legal representative)</w:t>
      </w:r>
    </w:p>
    <w:p w14:paraId="197BED78" w14:textId="77777777" w:rsidR="00EF5121" w:rsidRDefault="00EF5121" w:rsidP="00EF5121">
      <w:pPr>
        <w:ind w:firstLineChars="0" w:firstLine="0"/>
      </w:pPr>
      <w:r>
        <w:t>I have answered all questions to the best of my ability</w:t>
      </w:r>
    </w:p>
    <w:p w14:paraId="4251D09D" w14:textId="77777777" w:rsidR="00EF5121" w:rsidRDefault="00EF5121" w:rsidP="00EF5121">
      <w:pPr>
        <w:ind w:firstLineChars="0" w:firstLine="0"/>
      </w:pPr>
      <w:r>
        <w:t>The participant (or legal representative) demonstrated understanding of the study</w:t>
      </w:r>
    </w:p>
    <w:p w14:paraId="57BCDD77" w14:textId="77777777" w:rsidR="00EF5121" w:rsidRDefault="00EF5121" w:rsidP="00EF5121">
      <w:pPr>
        <w:ind w:firstLineChars="0" w:firstLine="0"/>
      </w:pPr>
      <w:r>
        <w:lastRenderedPageBreak/>
        <w:t>Consent was given freely without coercion</w:t>
      </w:r>
    </w:p>
    <w:p w14:paraId="0389148C" w14:textId="77777777" w:rsidR="00EF5121" w:rsidRDefault="00EF5121" w:rsidP="00EF5121">
      <w:pPr>
        <w:ind w:firstLineChars="0" w:firstLine="0"/>
      </w:pPr>
      <w:r>
        <w:t>The participant (or legal representative) has received a signed copy of this consent form</w:t>
      </w:r>
    </w:p>
    <w:p w14:paraId="3CE5EB11" w14:textId="77777777" w:rsidR="00EF5121" w:rsidRDefault="00EF5121" w:rsidP="00EF5121">
      <w:pPr>
        <w:ind w:firstLineChars="0" w:firstLine="0"/>
      </w:pPr>
      <w:r>
        <w:t>I will conduct this study in accordance with the approved protocol, Good Clinical Practice (GCP) guidelines, and applicable regulations</w:t>
      </w:r>
    </w:p>
    <w:p w14:paraId="5B77CB75" w14:textId="77777777" w:rsidR="00EF5121" w:rsidRDefault="00EF5121" w:rsidP="00EF5121">
      <w:pPr>
        <w:ind w:firstLineChars="0" w:firstLine="0"/>
      </w:pPr>
      <w:r>
        <w:t>STUDY STAFF INFORMATION</w:t>
      </w:r>
    </w:p>
    <w:p w14:paraId="1DC53101" w14:textId="77777777" w:rsidR="00EF5121" w:rsidRDefault="00EF5121" w:rsidP="00EF5121">
      <w:pPr>
        <w:ind w:firstLineChars="0" w:firstLine="0"/>
      </w:pPr>
      <w:r>
        <w:t>SIGNATURE</w:t>
      </w:r>
    </w:p>
    <w:p w14:paraId="30F5C39D" w14:textId="77777777" w:rsidR="00EF5121" w:rsidRDefault="00EF5121" w:rsidP="00EF5121">
      <w:pPr>
        <w:ind w:firstLineChars="0" w:firstLine="0"/>
      </w:pPr>
      <w:r>
        <w:t>Name of Person Obtaining Consent (print): _________________________</w:t>
      </w:r>
      <w:r>
        <w:tab/>
      </w:r>
    </w:p>
    <w:p w14:paraId="5F5E261D" w14:textId="77777777" w:rsidR="00EF5121" w:rsidRDefault="00EF5121" w:rsidP="00EF5121">
      <w:pPr>
        <w:ind w:firstLineChars="0" w:firstLine="0"/>
      </w:pPr>
      <w:r>
        <w:t>Signature: _________________________</w:t>
      </w:r>
    </w:p>
    <w:p w14:paraId="39E91CB3" w14:textId="145A2583" w:rsidR="00EF5121" w:rsidRDefault="00EF5121" w:rsidP="00EF5121">
      <w:pPr>
        <w:ind w:firstLineChars="0" w:firstLine="0"/>
      </w:pPr>
      <w:r>
        <w:t>Role in Study (check one):</w:t>
      </w:r>
      <w:r w:rsidR="00E47CD9">
        <w:rPr>
          <w:rFonts w:ascii="Segoe UI Symbol" w:hAnsi="Segoe UI Symbol" w:cs="Segoe UI Symbol"/>
        </w:rPr>
        <w:t xml:space="preserve"> </w:t>
      </w:r>
      <w:r>
        <w:rPr>
          <w:rFonts w:ascii="Segoe UI Symbol" w:hAnsi="Segoe UI Symbol" w:cs="Segoe UI Symbol"/>
        </w:rPr>
        <w:t>☐</w:t>
      </w:r>
      <w:r>
        <w:t xml:space="preserve"> Principal Investigator</w:t>
      </w:r>
      <w:r>
        <w:rPr>
          <w:rFonts w:ascii="Segoe UI Symbol" w:hAnsi="Segoe UI Symbol" w:cs="Segoe UI Symbol"/>
        </w:rPr>
        <w:t>☐</w:t>
      </w:r>
      <w:r>
        <w:t xml:space="preserve"> Sub-Investigator</w:t>
      </w:r>
      <w:r>
        <w:rPr>
          <w:rFonts w:ascii="Segoe UI Symbol" w:hAnsi="Segoe UI Symbol" w:cs="Segoe UI Symbol"/>
        </w:rPr>
        <w:t>☐</w:t>
      </w:r>
      <w:r>
        <w:t xml:space="preserve"> Research Nurse</w:t>
      </w:r>
      <w:r>
        <w:rPr>
          <w:rFonts w:ascii="Segoe UI Symbol" w:hAnsi="Segoe UI Symbol" w:cs="Segoe UI Symbol"/>
        </w:rPr>
        <w:t>☐</w:t>
      </w:r>
      <w:r>
        <w:t xml:space="preserve"> Research Coordinator</w:t>
      </w:r>
      <w:r>
        <w:tab/>
      </w:r>
    </w:p>
    <w:p w14:paraId="3EFEC3A9" w14:textId="77777777" w:rsidR="00EF5121" w:rsidRDefault="00EF5121" w:rsidP="00EF5121">
      <w:pPr>
        <w:ind w:firstLineChars="0" w:firstLine="0"/>
      </w:pPr>
      <w:r>
        <w:t>Date Signed: _____ / _____ / _________</w:t>
      </w:r>
    </w:p>
    <w:p w14:paraId="4EA512EB" w14:textId="77777777" w:rsidR="00EF5121" w:rsidRDefault="00EF5121" w:rsidP="00EF5121">
      <w:pPr>
        <w:ind w:firstLineChars="0" w:firstLine="0"/>
      </w:pPr>
      <w:r>
        <w:t>Qualifications: _________________________</w:t>
      </w:r>
      <w:r>
        <w:tab/>
      </w:r>
    </w:p>
    <w:p w14:paraId="2DD3AA1F" w14:textId="77777777" w:rsidR="00EF5121" w:rsidRDefault="00EF5121" w:rsidP="00EF5121">
      <w:pPr>
        <w:ind w:firstLineChars="0" w:firstLine="0"/>
      </w:pPr>
      <w:r>
        <w:t>Time: ________</w:t>
      </w:r>
    </w:p>
    <w:p w14:paraId="2C323E8E" w14:textId="77777777" w:rsidR="00EF5121" w:rsidRDefault="00EF5121" w:rsidP="00EF5121">
      <w:pPr>
        <w:ind w:firstLineChars="0" w:firstLine="0"/>
      </w:pPr>
      <w:r>
        <w:t>Contact Phone Number: _________________________</w:t>
      </w:r>
      <w:r>
        <w:tab/>
      </w:r>
    </w:p>
    <w:p w14:paraId="1265CC02" w14:textId="77777777" w:rsidR="00EF5121" w:rsidRDefault="00EF5121" w:rsidP="00EF5121">
      <w:pPr>
        <w:ind w:firstLineChars="0" w:firstLine="0"/>
      </w:pPr>
      <w:r>
        <w:t>COPIES OF THIS CONSENT FORM</w:t>
      </w:r>
    </w:p>
    <w:p w14:paraId="66502A36" w14:textId="77777777" w:rsidR="00EF5121" w:rsidRDefault="00EF5121" w:rsidP="00EF5121">
      <w:pPr>
        <w:ind w:firstLineChars="0" w:firstLine="0"/>
      </w:pPr>
      <w:r>
        <w:t>Original: Retained in regulatory files at study site</w:t>
      </w:r>
    </w:p>
    <w:p w14:paraId="2C705061" w14:textId="77777777" w:rsidR="00EF5121" w:rsidRDefault="00EF5121" w:rsidP="00EF5121">
      <w:pPr>
        <w:ind w:firstLineChars="0" w:firstLine="0"/>
      </w:pPr>
      <w:r>
        <w:t>Copy 1: Given to participant (or legal representative)</w:t>
      </w:r>
    </w:p>
    <w:p w14:paraId="6BC86F41" w14:textId="77777777" w:rsidR="00EF5121" w:rsidRDefault="00EF5121" w:rsidP="00EF5121">
      <w:pPr>
        <w:ind w:firstLineChars="0" w:firstLine="0"/>
      </w:pPr>
      <w:r>
        <w:t>Copy 2: Filed in participant's medical record</w:t>
      </w:r>
    </w:p>
    <w:p w14:paraId="0360FE8A" w14:textId="77777777" w:rsidR="00EF5121" w:rsidRDefault="00EF5121" w:rsidP="00EF5121">
      <w:pPr>
        <w:ind w:firstLineChars="0" w:firstLine="0"/>
      </w:pPr>
      <w:r>
        <w:t>PARTICIPANT ACKNOWLEDGMENT OF RECEIPT</w:t>
      </w:r>
    </w:p>
    <w:p w14:paraId="3B11933B" w14:textId="77777777" w:rsidR="00EF5121" w:rsidRDefault="00EF5121" w:rsidP="00EF5121">
      <w:pPr>
        <w:ind w:firstLineChars="0" w:firstLine="0"/>
      </w:pPr>
      <w:r>
        <w:t>I acknowledge that I have received a signed copy of this informed consent form.</w:t>
      </w:r>
    </w:p>
    <w:p w14:paraId="2E02D019" w14:textId="77777777" w:rsidR="00EF5121" w:rsidRDefault="00EF5121" w:rsidP="00EF5121">
      <w:pPr>
        <w:ind w:firstLineChars="0" w:firstLine="0"/>
      </w:pPr>
      <w:r>
        <w:t>Participant Initials: _______ Date: _____ / _____ / _________</w:t>
      </w:r>
    </w:p>
    <w:p w14:paraId="4AC914B1" w14:textId="77777777" w:rsidR="00EF5121" w:rsidRDefault="00EF5121" w:rsidP="00EF5121">
      <w:pPr>
        <w:ind w:firstLineChars="0" w:firstLine="0"/>
      </w:pPr>
      <w:r>
        <w:t>END OF INFORMED CONSENT FORM</w:t>
      </w:r>
    </w:p>
    <w:p w14:paraId="32CE226B" w14:textId="77777777" w:rsidR="00197A42" w:rsidRPr="00197A42" w:rsidRDefault="00197A42" w:rsidP="00197A42">
      <w:pPr>
        <w:ind w:firstLineChars="0" w:firstLine="0"/>
        <w:rPr>
          <w:b/>
          <w:bCs/>
        </w:rPr>
      </w:pPr>
      <w:r w:rsidRPr="00197A42">
        <w:rPr>
          <w:b/>
          <w:bCs/>
        </w:rPr>
        <w:t>For Questions or Concerns: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52"/>
        <w:gridCol w:w="5514"/>
        <w:gridCol w:w="793"/>
      </w:tblGrid>
      <w:tr w:rsidR="00197A42" w:rsidRPr="00197A42" w14:paraId="76936C13" w14:textId="77777777" w:rsidTr="00197A42">
        <w:trPr>
          <w:tblHeader/>
        </w:trPr>
        <w:tc>
          <w:tcPr>
            <w:tcW w:w="0" w:type="auto"/>
            <w:tcMar>
              <w:top w:w="0" w:type="dxa"/>
              <w:left w:w="0" w:type="dxa"/>
              <w:bottom w:w="137" w:type="dxa"/>
              <w:right w:w="0" w:type="dxa"/>
            </w:tcMar>
            <w:vAlign w:val="bottom"/>
            <w:hideMark/>
          </w:tcPr>
          <w:p w14:paraId="290B1F7D" w14:textId="77777777" w:rsidR="00197A42" w:rsidRPr="00197A42" w:rsidRDefault="00197A42" w:rsidP="00197A42">
            <w:pPr>
              <w:ind w:firstLineChars="0" w:firstLine="0"/>
              <w:rPr>
                <w:b/>
                <w:bCs/>
              </w:rPr>
            </w:pPr>
            <w:r w:rsidRPr="00197A42">
              <w:rPr>
                <w:b/>
                <w:bCs/>
              </w:rPr>
              <w:t>CONTACT TYPE</w:t>
            </w:r>
          </w:p>
        </w:tc>
        <w:tc>
          <w:tcPr>
            <w:tcW w:w="0" w:type="auto"/>
            <w:tcMar>
              <w:top w:w="0" w:type="dxa"/>
              <w:left w:w="0" w:type="dxa"/>
              <w:bottom w:w="137" w:type="dxa"/>
              <w:right w:w="0" w:type="dxa"/>
            </w:tcMar>
            <w:vAlign w:val="bottom"/>
            <w:hideMark/>
          </w:tcPr>
          <w:p w14:paraId="2AC3D63A" w14:textId="77777777" w:rsidR="00197A42" w:rsidRPr="00197A42" w:rsidRDefault="00197A42" w:rsidP="00197A42">
            <w:pPr>
              <w:ind w:firstLineChars="0" w:firstLine="0"/>
              <w:rPr>
                <w:b/>
                <w:bCs/>
              </w:rPr>
            </w:pPr>
            <w:r w:rsidRPr="00197A42">
              <w:rPr>
                <w:b/>
                <w:bCs/>
              </w:rPr>
              <w:t>NAME/ORGANIZATION</w:t>
            </w:r>
          </w:p>
        </w:tc>
        <w:tc>
          <w:tcPr>
            <w:tcW w:w="0" w:type="auto"/>
            <w:tcMar>
              <w:top w:w="0" w:type="dxa"/>
              <w:left w:w="0" w:type="dxa"/>
              <w:bottom w:w="137" w:type="dxa"/>
              <w:right w:w="0" w:type="dxa"/>
            </w:tcMar>
            <w:vAlign w:val="bottom"/>
            <w:hideMark/>
          </w:tcPr>
          <w:p w14:paraId="35FE446A" w14:textId="77777777" w:rsidR="00197A42" w:rsidRPr="00197A42" w:rsidRDefault="00197A42" w:rsidP="00197A42">
            <w:pPr>
              <w:ind w:firstLineChars="0" w:firstLine="0"/>
              <w:rPr>
                <w:b/>
                <w:bCs/>
              </w:rPr>
            </w:pPr>
            <w:r w:rsidRPr="00197A42">
              <w:rPr>
                <w:b/>
                <w:bCs/>
              </w:rPr>
              <w:t>PHONE</w:t>
            </w:r>
          </w:p>
        </w:tc>
      </w:tr>
      <w:tr w:rsidR="00197A42" w:rsidRPr="00197A42" w14:paraId="44FD4C37" w14:textId="77777777" w:rsidTr="00197A42">
        <w:tc>
          <w:tcPr>
            <w:tcW w:w="0" w:type="auto"/>
            <w:tcMar>
              <w:top w:w="137" w:type="dxa"/>
              <w:left w:w="0" w:type="dxa"/>
              <w:bottom w:w="137" w:type="dxa"/>
              <w:right w:w="0" w:type="dxa"/>
            </w:tcMar>
            <w:vAlign w:val="bottom"/>
            <w:hideMark/>
          </w:tcPr>
          <w:p w14:paraId="10A5FF61" w14:textId="77777777" w:rsidR="00197A42" w:rsidRPr="00197A42" w:rsidRDefault="00197A42" w:rsidP="00197A42">
            <w:pPr>
              <w:ind w:firstLineChars="0" w:firstLine="0"/>
            </w:pPr>
            <w:r w:rsidRPr="00197A42">
              <w:rPr>
                <w:b/>
                <w:bCs/>
              </w:rPr>
              <w:t>Study Doctor (24/7)</w:t>
            </w:r>
          </w:p>
        </w:tc>
        <w:tc>
          <w:tcPr>
            <w:tcW w:w="0" w:type="auto"/>
            <w:tcMar>
              <w:top w:w="137" w:type="dxa"/>
              <w:left w:w="0" w:type="dxa"/>
              <w:bottom w:w="137" w:type="dxa"/>
              <w:right w:w="0" w:type="dxa"/>
            </w:tcMar>
            <w:vAlign w:val="bottom"/>
            <w:hideMark/>
          </w:tcPr>
          <w:p w14:paraId="4B42E40F" w14:textId="77777777" w:rsidR="00197A42" w:rsidRPr="00197A42" w:rsidRDefault="00197A42" w:rsidP="00197A42">
            <w:pPr>
              <w:ind w:firstLineChars="0" w:firstLine="0"/>
            </w:pPr>
            <w:r w:rsidRPr="00197A42">
              <w:t>[To be filled by site]</w:t>
            </w:r>
          </w:p>
        </w:tc>
        <w:tc>
          <w:tcPr>
            <w:tcW w:w="0" w:type="auto"/>
            <w:tcMar>
              <w:top w:w="137" w:type="dxa"/>
              <w:left w:w="0" w:type="dxa"/>
              <w:bottom w:w="137" w:type="dxa"/>
              <w:right w:w="0" w:type="dxa"/>
            </w:tcMar>
            <w:vAlign w:val="bottom"/>
            <w:hideMark/>
          </w:tcPr>
          <w:p w14:paraId="6033F9A6" w14:textId="77777777" w:rsidR="00197A42" w:rsidRPr="00197A42" w:rsidRDefault="00197A42" w:rsidP="00197A42">
            <w:pPr>
              <w:ind w:firstLineChars="0" w:firstLine="0"/>
            </w:pPr>
            <w:r w:rsidRPr="00197A42">
              <w:t>[Phone]</w:t>
            </w:r>
          </w:p>
        </w:tc>
      </w:tr>
      <w:tr w:rsidR="00197A42" w:rsidRPr="00197A42" w14:paraId="4BE61A13" w14:textId="77777777" w:rsidTr="00197A42">
        <w:tc>
          <w:tcPr>
            <w:tcW w:w="0" w:type="auto"/>
            <w:tcMar>
              <w:top w:w="137" w:type="dxa"/>
              <w:left w:w="0" w:type="dxa"/>
              <w:bottom w:w="137" w:type="dxa"/>
              <w:right w:w="0" w:type="dxa"/>
            </w:tcMar>
            <w:vAlign w:val="bottom"/>
            <w:hideMark/>
          </w:tcPr>
          <w:p w14:paraId="4461BDEF" w14:textId="77777777" w:rsidR="00197A42" w:rsidRPr="00197A42" w:rsidRDefault="00197A42" w:rsidP="00197A42">
            <w:pPr>
              <w:ind w:firstLineChars="0" w:firstLine="0"/>
            </w:pPr>
            <w:r w:rsidRPr="00197A42">
              <w:rPr>
                <w:b/>
                <w:bCs/>
              </w:rPr>
              <w:lastRenderedPageBreak/>
              <w:t>Ethics Committee</w:t>
            </w:r>
          </w:p>
        </w:tc>
        <w:tc>
          <w:tcPr>
            <w:tcW w:w="0" w:type="auto"/>
            <w:tcMar>
              <w:top w:w="137" w:type="dxa"/>
              <w:left w:w="0" w:type="dxa"/>
              <w:bottom w:w="137" w:type="dxa"/>
              <w:right w:w="0" w:type="dxa"/>
            </w:tcMar>
            <w:vAlign w:val="bottom"/>
            <w:hideMark/>
          </w:tcPr>
          <w:p w14:paraId="74C05F80" w14:textId="77777777" w:rsidR="00197A42" w:rsidRPr="00197A42" w:rsidRDefault="00197A42" w:rsidP="00197A42">
            <w:pPr>
              <w:ind w:firstLineChars="0" w:firstLine="0"/>
            </w:pPr>
            <w:r w:rsidRPr="00197A42">
              <w:t>Tianjin Medical University Cancer Hospital Ethics Committee</w:t>
            </w:r>
          </w:p>
        </w:tc>
        <w:tc>
          <w:tcPr>
            <w:tcW w:w="0" w:type="auto"/>
            <w:tcMar>
              <w:top w:w="137" w:type="dxa"/>
              <w:left w:w="0" w:type="dxa"/>
              <w:bottom w:w="137" w:type="dxa"/>
              <w:right w:w="0" w:type="dxa"/>
            </w:tcMar>
            <w:vAlign w:val="bottom"/>
            <w:hideMark/>
          </w:tcPr>
          <w:p w14:paraId="131C9E00" w14:textId="77777777" w:rsidR="00197A42" w:rsidRPr="00197A42" w:rsidRDefault="00197A42" w:rsidP="00197A42">
            <w:pPr>
              <w:ind w:firstLineChars="0" w:firstLine="0"/>
            </w:pPr>
            <w:r w:rsidRPr="00197A42">
              <w:t>[Phone]</w:t>
            </w:r>
          </w:p>
        </w:tc>
      </w:tr>
      <w:tr w:rsidR="00197A42" w:rsidRPr="00197A42" w14:paraId="3CB5EC40" w14:textId="77777777" w:rsidTr="00197A42">
        <w:tc>
          <w:tcPr>
            <w:tcW w:w="0" w:type="auto"/>
            <w:tcMar>
              <w:top w:w="137" w:type="dxa"/>
              <w:left w:w="0" w:type="dxa"/>
              <w:bottom w:w="137" w:type="dxa"/>
              <w:right w:w="0" w:type="dxa"/>
            </w:tcMar>
            <w:vAlign w:val="bottom"/>
            <w:hideMark/>
          </w:tcPr>
          <w:p w14:paraId="55832DF5" w14:textId="77777777" w:rsidR="00197A42" w:rsidRPr="00197A42" w:rsidRDefault="00197A42" w:rsidP="00197A42">
            <w:pPr>
              <w:ind w:firstLineChars="0" w:firstLine="0"/>
            </w:pPr>
            <w:r w:rsidRPr="00197A42">
              <w:rPr>
                <w:b/>
                <w:bCs/>
              </w:rPr>
              <w:t>Study Sponsor</w:t>
            </w:r>
          </w:p>
        </w:tc>
        <w:tc>
          <w:tcPr>
            <w:tcW w:w="0" w:type="auto"/>
            <w:tcMar>
              <w:top w:w="137" w:type="dxa"/>
              <w:left w:w="0" w:type="dxa"/>
              <w:bottom w:w="137" w:type="dxa"/>
              <w:right w:w="0" w:type="dxa"/>
            </w:tcMar>
            <w:vAlign w:val="bottom"/>
            <w:hideMark/>
          </w:tcPr>
          <w:p w14:paraId="2486EECA" w14:textId="77777777" w:rsidR="00197A42" w:rsidRPr="00197A42" w:rsidRDefault="00197A42" w:rsidP="00197A42">
            <w:pPr>
              <w:ind w:firstLineChars="0" w:firstLine="0"/>
            </w:pPr>
            <w:r w:rsidRPr="00197A42">
              <w:t>Jiangsu Hengrui Medicine Co., Ltd.</w:t>
            </w:r>
          </w:p>
        </w:tc>
        <w:tc>
          <w:tcPr>
            <w:tcW w:w="0" w:type="auto"/>
            <w:tcMar>
              <w:top w:w="137" w:type="dxa"/>
              <w:left w:w="0" w:type="dxa"/>
              <w:bottom w:w="137" w:type="dxa"/>
              <w:right w:w="0" w:type="dxa"/>
            </w:tcMar>
            <w:vAlign w:val="bottom"/>
            <w:hideMark/>
          </w:tcPr>
          <w:p w14:paraId="67838C9A" w14:textId="77777777" w:rsidR="00197A42" w:rsidRPr="00197A42" w:rsidRDefault="00197A42" w:rsidP="00197A42">
            <w:pPr>
              <w:ind w:firstLineChars="0" w:firstLine="0"/>
            </w:pPr>
            <w:r w:rsidRPr="00197A42">
              <w:t>[Phone]</w:t>
            </w:r>
          </w:p>
        </w:tc>
      </w:tr>
    </w:tbl>
    <w:p w14:paraId="2A353A34" w14:textId="524C9542" w:rsidR="00197A42" w:rsidRPr="00197A42" w:rsidRDefault="00197A42" w:rsidP="00197A42">
      <w:pPr>
        <w:ind w:firstLineChars="0" w:firstLine="0"/>
      </w:pPr>
      <w:r w:rsidRPr="00197A42">
        <w:rPr>
          <w:b/>
          <w:bCs/>
        </w:rPr>
        <w:t>Version</w:t>
      </w:r>
      <w:r w:rsidRPr="00197A42">
        <w:t xml:space="preserve">: </w:t>
      </w:r>
      <w:r w:rsidR="00D62C08">
        <w:rPr>
          <w:rFonts w:hint="eastAsia"/>
        </w:rPr>
        <w:t>1</w:t>
      </w:r>
      <w:r w:rsidRPr="00197A42">
        <w:t xml:space="preserve">.0 | </w:t>
      </w:r>
      <w:r w:rsidRPr="00197A42">
        <w:rPr>
          <w:b/>
          <w:bCs/>
        </w:rPr>
        <w:t>Date</w:t>
      </w:r>
      <w:r w:rsidRPr="00197A42">
        <w:t xml:space="preserve">: </w:t>
      </w:r>
      <w:r w:rsidR="001167BF" w:rsidRPr="001167BF">
        <w:t>29 October 2018</w:t>
      </w:r>
      <w:r w:rsidRPr="00197A42">
        <w:t xml:space="preserve"> | </w:t>
      </w:r>
      <w:r w:rsidRPr="00197A42">
        <w:rPr>
          <w:b/>
          <w:bCs/>
        </w:rPr>
        <w:t>Protocol</w:t>
      </w:r>
      <w:r w:rsidRPr="00197A42">
        <w:t xml:space="preserve">: PD1-CIK-mRCC | </w:t>
      </w:r>
      <w:r w:rsidRPr="00197A42">
        <w:rPr>
          <w:b/>
          <w:bCs/>
        </w:rPr>
        <w:t>NCT03987698</w:t>
      </w:r>
    </w:p>
    <w:p w14:paraId="3765B4B1" w14:textId="77777777" w:rsidR="00197A42" w:rsidRPr="00197A42" w:rsidRDefault="00197A42" w:rsidP="00EF5121">
      <w:pPr>
        <w:ind w:firstLineChars="0" w:firstLine="0"/>
      </w:pPr>
    </w:p>
    <w:sectPr w:rsidR="00197A42" w:rsidRPr="00197A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77C6"/>
    <w:multiLevelType w:val="multilevel"/>
    <w:tmpl w:val="8B9C7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0D1CC4"/>
    <w:multiLevelType w:val="multilevel"/>
    <w:tmpl w:val="8164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816A08"/>
    <w:multiLevelType w:val="multilevel"/>
    <w:tmpl w:val="FC5E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BA5371"/>
    <w:multiLevelType w:val="multilevel"/>
    <w:tmpl w:val="95C41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2601DC"/>
    <w:multiLevelType w:val="multilevel"/>
    <w:tmpl w:val="1354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9434A9"/>
    <w:multiLevelType w:val="hybridMultilevel"/>
    <w:tmpl w:val="D272F332"/>
    <w:lvl w:ilvl="0" w:tplc="0409000F">
      <w:start w:val="1"/>
      <w:numFmt w:val="decimal"/>
      <w:lvlText w:val="%1."/>
      <w:lvlJc w:val="left"/>
      <w:pPr>
        <w:ind w:left="880" w:hanging="440"/>
      </w:p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6" w15:restartNumberingAfterBreak="0">
    <w:nsid w:val="1AE46487"/>
    <w:multiLevelType w:val="multilevel"/>
    <w:tmpl w:val="984E84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7E4775"/>
    <w:multiLevelType w:val="multilevel"/>
    <w:tmpl w:val="319A6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A576BB"/>
    <w:multiLevelType w:val="multilevel"/>
    <w:tmpl w:val="90B02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C235F7"/>
    <w:multiLevelType w:val="multilevel"/>
    <w:tmpl w:val="037C2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B95292"/>
    <w:multiLevelType w:val="multilevel"/>
    <w:tmpl w:val="CAB2C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C90532"/>
    <w:multiLevelType w:val="multilevel"/>
    <w:tmpl w:val="F9CE2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423A41"/>
    <w:multiLevelType w:val="multilevel"/>
    <w:tmpl w:val="1F9E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871104"/>
    <w:multiLevelType w:val="multilevel"/>
    <w:tmpl w:val="F71CA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B40811"/>
    <w:multiLevelType w:val="multilevel"/>
    <w:tmpl w:val="55BE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607026"/>
    <w:multiLevelType w:val="multilevel"/>
    <w:tmpl w:val="4B30D0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4F2E7D"/>
    <w:multiLevelType w:val="multilevel"/>
    <w:tmpl w:val="430CA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EF5B27"/>
    <w:multiLevelType w:val="multilevel"/>
    <w:tmpl w:val="8004A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EF48E4"/>
    <w:multiLevelType w:val="multilevel"/>
    <w:tmpl w:val="19646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907AFD"/>
    <w:multiLevelType w:val="multilevel"/>
    <w:tmpl w:val="349EF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653AD4"/>
    <w:multiLevelType w:val="hybridMultilevel"/>
    <w:tmpl w:val="2E445792"/>
    <w:lvl w:ilvl="0" w:tplc="0409000F">
      <w:start w:val="1"/>
      <w:numFmt w:val="decimal"/>
      <w:lvlText w:val="%1."/>
      <w:lvlJc w:val="left"/>
      <w:pPr>
        <w:ind w:left="880" w:hanging="440"/>
      </w:p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21" w15:restartNumberingAfterBreak="0">
    <w:nsid w:val="61EA1233"/>
    <w:multiLevelType w:val="multilevel"/>
    <w:tmpl w:val="A64C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84229D"/>
    <w:multiLevelType w:val="multilevel"/>
    <w:tmpl w:val="5624F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EF62D2"/>
    <w:multiLevelType w:val="multilevel"/>
    <w:tmpl w:val="CBDA0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8236ED"/>
    <w:multiLevelType w:val="multilevel"/>
    <w:tmpl w:val="B8E8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A9F35D6"/>
    <w:multiLevelType w:val="multilevel"/>
    <w:tmpl w:val="0F4AE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B6C5103"/>
    <w:multiLevelType w:val="multilevel"/>
    <w:tmpl w:val="52A4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5382D31"/>
    <w:multiLevelType w:val="multilevel"/>
    <w:tmpl w:val="D794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12460369">
    <w:abstractNumId w:val="5"/>
  </w:num>
  <w:num w:numId="2" w16cid:durableId="1341156748">
    <w:abstractNumId w:val="20"/>
  </w:num>
  <w:num w:numId="3" w16cid:durableId="1595361343">
    <w:abstractNumId w:val="8"/>
  </w:num>
  <w:num w:numId="4" w16cid:durableId="321086532">
    <w:abstractNumId w:val="25"/>
  </w:num>
  <w:num w:numId="5" w16cid:durableId="1303196341">
    <w:abstractNumId w:val="17"/>
  </w:num>
  <w:num w:numId="6" w16cid:durableId="1521627031">
    <w:abstractNumId w:val="4"/>
  </w:num>
  <w:num w:numId="7" w16cid:durableId="1065447589">
    <w:abstractNumId w:val="19"/>
  </w:num>
  <w:num w:numId="8" w16cid:durableId="1878590859">
    <w:abstractNumId w:val="10"/>
  </w:num>
  <w:num w:numId="9" w16cid:durableId="783425015">
    <w:abstractNumId w:val="14"/>
  </w:num>
  <w:num w:numId="10" w16cid:durableId="522210054">
    <w:abstractNumId w:val="12"/>
  </w:num>
  <w:num w:numId="11" w16cid:durableId="1015309309">
    <w:abstractNumId w:val="24"/>
  </w:num>
  <w:num w:numId="12" w16cid:durableId="604077445">
    <w:abstractNumId w:val="11"/>
  </w:num>
  <w:num w:numId="13" w16cid:durableId="1296443903">
    <w:abstractNumId w:val="7"/>
  </w:num>
  <w:num w:numId="14" w16cid:durableId="54747555">
    <w:abstractNumId w:val="15"/>
  </w:num>
  <w:num w:numId="15" w16cid:durableId="523641142">
    <w:abstractNumId w:val="2"/>
  </w:num>
  <w:num w:numId="16" w16cid:durableId="834686653">
    <w:abstractNumId w:val="18"/>
  </w:num>
  <w:num w:numId="17" w16cid:durableId="1931699791">
    <w:abstractNumId w:val="27"/>
  </w:num>
  <w:num w:numId="18" w16cid:durableId="1150176295">
    <w:abstractNumId w:val="13"/>
  </w:num>
  <w:num w:numId="19" w16cid:durableId="631403067">
    <w:abstractNumId w:val="16"/>
  </w:num>
  <w:num w:numId="20" w16cid:durableId="688607513">
    <w:abstractNumId w:val="0"/>
  </w:num>
  <w:num w:numId="21" w16cid:durableId="1780221892">
    <w:abstractNumId w:val="26"/>
  </w:num>
  <w:num w:numId="22" w16cid:durableId="825778883">
    <w:abstractNumId w:val="9"/>
  </w:num>
  <w:num w:numId="23" w16cid:durableId="879783489">
    <w:abstractNumId w:val="6"/>
  </w:num>
  <w:num w:numId="24" w16cid:durableId="1697926137">
    <w:abstractNumId w:val="3"/>
  </w:num>
  <w:num w:numId="25" w16cid:durableId="925072297">
    <w:abstractNumId w:val="22"/>
  </w:num>
  <w:num w:numId="26" w16cid:durableId="1478036192">
    <w:abstractNumId w:val="23"/>
  </w:num>
  <w:num w:numId="27" w16cid:durableId="124736236">
    <w:abstractNumId w:val="1"/>
  </w:num>
  <w:num w:numId="28" w16cid:durableId="20330237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CDC"/>
    <w:rsid w:val="0003319B"/>
    <w:rsid w:val="000356C7"/>
    <w:rsid w:val="00072BBA"/>
    <w:rsid w:val="000749DC"/>
    <w:rsid w:val="000A759E"/>
    <w:rsid w:val="000B461C"/>
    <w:rsid w:val="00112741"/>
    <w:rsid w:val="001167BF"/>
    <w:rsid w:val="001451C2"/>
    <w:rsid w:val="001721F7"/>
    <w:rsid w:val="00197A42"/>
    <w:rsid w:val="001A0216"/>
    <w:rsid w:val="001B7DB7"/>
    <w:rsid w:val="00272CF1"/>
    <w:rsid w:val="00283011"/>
    <w:rsid w:val="00292B01"/>
    <w:rsid w:val="002E4829"/>
    <w:rsid w:val="002F4AAE"/>
    <w:rsid w:val="00302836"/>
    <w:rsid w:val="003078BE"/>
    <w:rsid w:val="00332909"/>
    <w:rsid w:val="00365206"/>
    <w:rsid w:val="00397447"/>
    <w:rsid w:val="0040185D"/>
    <w:rsid w:val="004472A7"/>
    <w:rsid w:val="00471B4B"/>
    <w:rsid w:val="00487A94"/>
    <w:rsid w:val="004C4340"/>
    <w:rsid w:val="004F6837"/>
    <w:rsid w:val="005340D9"/>
    <w:rsid w:val="00566EF7"/>
    <w:rsid w:val="00571B1C"/>
    <w:rsid w:val="0057433F"/>
    <w:rsid w:val="00574B23"/>
    <w:rsid w:val="005C5109"/>
    <w:rsid w:val="005E166E"/>
    <w:rsid w:val="006B2FA5"/>
    <w:rsid w:val="006E6F7A"/>
    <w:rsid w:val="0074695B"/>
    <w:rsid w:val="008175E7"/>
    <w:rsid w:val="00817B3F"/>
    <w:rsid w:val="00822CDC"/>
    <w:rsid w:val="00836B7B"/>
    <w:rsid w:val="008743AD"/>
    <w:rsid w:val="00896FE5"/>
    <w:rsid w:val="008D04A2"/>
    <w:rsid w:val="008D0E1F"/>
    <w:rsid w:val="008F2623"/>
    <w:rsid w:val="00902A50"/>
    <w:rsid w:val="00904D3C"/>
    <w:rsid w:val="00955F46"/>
    <w:rsid w:val="009664F9"/>
    <w:rsid w:val="009E58E2"/>
    <w:rsid w:val="00A04F8B"/>
    <w:rsid w:val="00A74F2B"/>
    <w:rsid w:val="00A75DFA"/>
    <w:rsid w:val="00A94B73"/>
    <w:rsid w:val="00AD6B90"/>
    <w:rsid w:val="00AE67DB"/>
    <w:rsid w:val="00B44CE7"/>
    <w:rsid w:val="00B51CE8"/>
    <w:rsid w:val="00B77E33"/>
    <w:rsid w:val="00BA53A8"/>
    <w:rsid w:val="00BB4425"/>
    <w:rsid w:val="00BE106F"/>
    <w:rsid w:val="00C503A0"/>
    <w:rsid w:val="00CB1FB9"/>
    <w:rsid w:val="00CE0770"/>
    <w:rsid w:val="00CE25DA"/>
    <w:rsid w:val="00CF148E"/>
    <w:rsid w:val="00CF3AB1"/>
    <w:rsid w:val="00D13282"/>
    <w:rsid w:val="00D24E09"/>
    <w:rsid w:val="00D51347"/>
    <w:rsid w:val="00D5777F"/>
    <w:rsid w:val="00D62C08"/>
    <w:rsid w:val="00D90885"/>
    <w:rsid w:val="00E47CD9"/>
    <w:rsid w:val="00E52C67"/>
    <w:rsid w:val="00E77257"/>
    <w:rsid w:val="00EB7ADD"/>
    <w:rsid w:val="00EF5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5ECA0D17"/>
  <w15:chartTrackingRefBased/>
  <w15:docId w15:val="{9AE68C8E-8049-6E49-93F4-3E39C384F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6F7A"/>
    <w:pPr>
      <w:widowControl w:val="0"/>
      <w:ind w:firstLineChars="200" w:firstLine="200"/>
    </w:pPr>
    <w:rPr>
      <w:rFonts w:ascii="Times New Roman" w:hAnsi="Times New Roman"/>
    </w:rPr>
  </w:style>
  <w:style w:type="paragraph" w:styleId="1">
    <w:name w:val="heading 1"/>
    <w:basedOn w:val="a"/>
    <w:next w:val="a"/>
    <w:link w:val="10"/>
    <w:uiPriority w:val="9"/>
    <w:qFormat/>
    <w:rsid w:val="00896FE5"/>
    <w:pPr>
      <w:keepNext/>
      <w:keepLines/>
      <w:spacing w:before="480" w:after="80"/>
      <w:outlineLvl w:val="0"/>
    </w:pPr>
    <w:rPr>
      <w:rFonts w:eastAsia="Times New Roman" w:cstheme="majorBidi"/>
      <w:sz w:val="28"/>
      <w:szCs w:val="48"/>
    </w:rPr>
  </w:style>
  <w:style w:type="paragraph" w:styleId="2">
    <w:name w:val="heading 2"/>
    <w:basedOn w:val="a"/>
    <w:next w:val="a"/>
    <w:link w:val="20"/>
    <w:uiPriority w:val="9"/>
    <w:unhideWhenUsed/>
    <w:qFormat/>
    <w:rsid w:val="00896FE5"/>
    <w:pPr>
      <w:keepNext/>
      <w:keepLines/>
      <w:spacing w:before="160" w:after="80"/>
      <w:outlineLvl w:val="1"/>
    </w:pPr>
    <w:rPr>
      <w:rFonts w:eastAsiaTheme="majorEastAsia" w:cstheme="majorBidi"/>
      <w:sz w:val="21"/>
      <w:szCs w:val="40"/>
    </w:rPr>
  </w:style>
  <w:style w:type="paragraph" w:styleId="3">
    <w:name w:val="heading 3"/>
    <w:basedOn w:val="a"/>
    <w:next w:val="a"/>
    <w:link w:val="30"/>
    <w:uiPriority w:val="9"/>
    <w:unhideWhenUsed/>
    <w:qFormat/>
    <w:rsid w:val="000B461C"/>
    <w:pPr>
      <w:keepNext/>
      <w:keepLines/>
      <w:spacing w:before="160" w:after="80"/>
      <w:outlineLvl w:val="2"/>
    </w:pPr>
    <w:rPr>
      <w:rFonts w:eastAsia="Times New Roman" w:cstheme="majorBidi"/>
      <w:sz w:val="21"/>
      <w:szCs w:val="32"/>
    </w:rPr>
  </w:style>
  <w:style w:type="paragraph" w:styleId="4">
    <w:name w:val="heading 4"/>
    <w:basedOn w:val="a"/>
    <w:next w:val="a"/>
    <w:link w:val="40"/>
    <w:uiPriority w:val="9"/>
    <w:semiHidden/>
    <w:unhideWhenUsed/>
    <w:qFormat/>
    <w:rsid w:val="00822CD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22CDC"/>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822CDC"/>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22C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2C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2C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6FE5"/>
    <w:rPr>
      <w:rFonts w:ascii="Times New Roman" w:eastAsia="Times New Roman" w:hAnsi="Times New Roman" w:cstheme="majorBidi"/>
      <w:sz w:val="28"/>
      <w:szCs w:val="48"/>
    </w:rPr>
  </w:style>
  <w:style w:type="character" w:customStyle="1" w:styleId="20">
    <w:name w:val="标题 2 字符"/>
    <w:basedOn w:val="a0"/>
    <w:link w:val="2"/>
    <w:uiPriority w:val="9"/>
    <w:rsid w:val="00896FE5"/>
    <w:rPr>
      <w:rFonts w:ascii="Times New Roman" w:eastAsiaTheme="majorEastAsia" w:hAnsi="Times New Roman" w:cstheme="majorBidi"/>
      <w:sz w:val="21"/>
      <w:szCs w:val="40"/>
    </w:rPr>
  </w:style>
  <w:style w:type="character" w:customStyle="1" w:styleId="30">
    <w:name w:val="标题 3 字符"/>
    <w:basedOn w:val="a0"/>
    <w:link w:val="3"/>
    <w:uiPriority w:val="9"/>
    <w:rsid w:val="000B461C"/>
    <w:rPr>
      <w:rFonts w:ascii="Times New Roman" w:eastAsia="Times New Roman" w:hAnsi="Times New Roman" w:cstheme="majorBidi"/>
      <w:sz w:val="21"/>
      <w:szCs w:val="32"/>
    </w:rPr>
  </w:style>
  <w:style w:type="character" w:customStyle="1" w:styleId="40">
    <w:name w:val="标题 4 字符"/>
    <w:basedOn w:val="a0"/>
    <w:link w:val="4"/>
    <w:uiPriority w:val="9"/>
    <w:semiHidden/>
    <w:rsid w:val="00822CDC"/>
    <w:rPr>
      <w:rFonts w:cstheme="majorBidi"/>
      <w:color w:val="0F4761" w:themeColor="accent1" w:themeShade="BF"/>
      <w:sz w:val="28"/>
      <w:szCs w:val="28"/>
    </w:rPr>
  </w:style>
  <w:style w:type="character" w:customStyle="1" w:styleId="50">
    <w:name w:val="标题 5 字符"/>
    <w:basedOn w:val="a0"/>
    <w:link w:val="5"/>
    <w:uiPriority w:val="9"/>
    <w:semiHidden/>
    <w:rsid w:val="00822CDC"/>
    <w:rPr>
      <w:rFonts w:cstheme="majorBidi"/>
      <w:color w:val="0F4761" w:themeColor="accent1" w:themeShade="BF"/>
      <w:sz w:val="24"/>
    </w:rPr>
  </w:style>
  <w:style w:type="character" w:customStyle="1" w:styleId="60">
    <w:name w:val="标题 6 字符"/>
    <w:basedOn w:val="a0"/>
    <w:link w:val="6"/>
    <w:uiPriority w:val="9"/>
    <w:semiHidden/>
    <w:rsid w:val="00822CDC"/>
    <w:rPr>
      <w:rFonts w:cstheme="majorBidi"/>
      <w:b/>
      <w:bCs/>
      <w:color w:val="0F4761" w:themeColor="accent1" w:themeShade="BF"/>
    </w:rPr>
  </w:style>
  <w:style w:type="character" w:customStyle="1" w:styleId="70">
    <w:name w:val="标题 7 字符"/>
    <w:basedOn w:val="a0"/>
    <w:link w:val="7"/>
    <w:uiPriority w:val="9"/>
    <w:semiHidden/>
    <w:rsid w:val="00822CDC"/>
    <w:rPr>
      <w:rFonts w:cstheme="majorBidi"/>
      <w:b/>
      <w:bCs/>
      <w:color w:val="595959" w:themeColor="text1" w:themeTint="A6"/>
    </w:rPr>
  </w:style>
  <w:style w:type="character" w:customStyle="1" w:styleId="80">
    <w:name w:val="标题 8 字符"/>
    <w:basedOn w:val="a0"/>
    <w:link w:val="8"/>
    <w:uiPriority w:val="9"/>
    <w:semiHidden/>
    <w:rsid w:val="00822CDC"/>
    <w:rPr>
      <w:rFonts w:cstheme="majorBidi"/>
      <w:color w:val="595959" w:themeColor="text1" w:themeTint="A6"/>
    </w:rPr>
  </w:style>
  <w:style w:type="character" w:customStyle="1" w:styleId="90">
    <w:name w:val="标题 9 字符"/>
    <w:basedOn w:val="a0"/>
    <w:link w:val="9"/>
    <w:uiPriority w:val="9"/>
    <w:semiHidden/>
    <w:rsid w:val="00822CDC"/>
    <w:rPr>
      <w:rFonts w:eastAsiaTheme="majorEastAsia" w:cstheme="majorBidi"/>
      <w:color w:val="595959" w:themeColor="text1" w:themeTint="A6"/>
    </w:rPr>
  </w:style>
  <w:style w:type="paragraph" w:styleId="a3">
    <w:name w:val="Title"/>
    <w:basedOn w:val="a"/>
    <w:next w:val="a"/>
    <w:link w:val="a4"/>
    <w:uiPriority w:val="10"/>
    <w:qFormat/>
    <w:rsid w:val="00822C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2C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2CDC"/>
    <w:pPr>
      <w:numPr>
        <w:ilvl w:val="1"/>
      </w:numPr>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2C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2CDC"/>
    <w:pPr>
      <w:spacing w:before="160"/>
      <w:jc w:val="center"/>
    </w:pPr>
    <w:rPr>
      <w:i/>
      <w:iCs/>
      <w:color w:val="404040" w:themeColor="text1" w:themeTint="BF"/>
    </w:rPr>
  </w:style>
  <w:style w:type="character" w:customStyle="1" w:styleId="a8">
    <w:name w:val="引用 字符"/>
    <w:basedOn w:val="a0"/>
    <w:link w:val="a7"/>
    <w:uiPriority w:val="29"/>
    <w:rsid w:val="00822CDC"/>
    <w:rPr>
      <w:i/>
      <w:iCs/>
      <w:color w:val="404040" w:themeColor="text1" w:themeTint="BF"/>
    </w:rPr>
  </w:style>
  <w:style w:type="paragraph" w:styleId="a9">
    <w:name w:val="List Paragraph"/>
    <w:basedOn w:val="a"/>
    <w:uiPriority w:val="34"/>
    <w:qFormat/>
    <w:rsid w:val="00822CDC"/>
    <w:pPr>
      <w:ind w:left="720"/>
      <w:contextualSpacing/>
    </w:pPr>
  </w:style>
  <w:style w:type="character" w:styleId="aa">
    <w:name w:val="Intense Emphasis"/>
    <w:basedOn w:val="a0"/>
    <w:uiPriority w:val="21"/>
    <w:qFormat/>
    <w:rsid w:val="00822CDC"/>
    <w:rPr>
      <w:i/>
      <w:iCs/>
      <w:color w:val="0F4761" w:themeColor="accent1" w:themeShade="BF"/>
    </w:rPr>
  </w:style>
  <w:style w:type="paragraph" w:styleId="ab">
    <w:name w:val="Intense Quote"/>
    <w:basedOn w:val="a"/>
    <w:next w:val="a"/>
    <w:link w:val="ac"/>
    <w:uiPriority w:val="30"/>
    <w:qFormat/>
    <w:rsid w:val="00822C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22CDC"/>
    <w:rPr>
      <w:i/>
      <w:iCs/>
      <w:color w:val="0F4761" w:themeColor="accent1" w:themeShade="BF"/>
    </w:rPr>
  </w:style>
  <w:style w:type="character" w:styleId="ad">
    <w:name w:val="Intense Reference"/>
    <w:basedOn w:val="a0"/>
    <w:uiPriority w:val="32"/>
    <w:qFormat/>
    <w:rsid w:val="00822CDC"/>
    <w:rPr>
      <w:b/>
      <w:bCs/>
      <w:smallCaps/>
      <w:color w:val="0F4761" w:themeColor="accent1" w:themeShade="BF"/>
      <w:spacing w:val="5"/>
    </w:rPr>
  </w:style>
  <w:style w:type="character" w:styleId="ae">
    <w:name w:val="Hyperlink"/>
    <w:basedOn w:val="a0"/>
    <w:uiPriority w:val="99"/>
    <w:unhideWhenUsed/>
    <w:rsid w:val="00292B01"/>
    <w:rPr>
      <w:color w:val="467886" w:themeColor="hyperlink"/>
      <w:u w:val="single"/>
    </w:rPr>
  </w:style>
  <w:style w:type="character" w:styleId="af">
    <w:name w:val="Unresolved Mention"/>
    <w:basedOn w:val="a0"/>
    <w:uiPriority w:val="99"/>
    <w:semiHidden/>
    <w:unhideWhenUsed/>
    <w:rsid w:val="00292B01"/>
    <w:rPr>
      <w:color w:val="605E5C"/>
      <w:shd w:val="clear" w:color="auto" w:fill="E1DFDD"/>
    </w:rPr>
  </w:style>
  <w:style w:type="paragraph" w:styleId="TOC">
    <w:name w:val="TOC Heading"/>
    <w:basedOn w:val="1"/>
    <w:next w:val="a"/>
    <w:uiPriority w:val="39"/>
    <w:unhideWhenUsed/>
    <w:qFormat/>
    <w:rsid w:val="00CB1FB9"/>
    <w:pPr>
      <w:widowControl/>
      <w:spacing w:after="0" w:line="276" w:lineRule="auto"/>
      <w:ind w:firstLineChars="0" w:firstLine="0"/>
      <w:outlineLvl w:val="9"/>
    </w:pPr>
    <w:rPr>
      <w:rFonts w:asciiTheme="majorHAnsi" w:eastAsiaTheme="majorEastAsia" w:hAnsiTheme="majorHAnsi"/>
      <w:b/>
      <w:bCs/>
      <w:color w:val="0F4761" w:themeColor="accent1" w:themeShade="BF"/>
      <w:kern w:val="0"/>
      <w:szCs w:val="28"/>
      <w14:ligatures w14:val="none"/>
    </w:rPr>
  </w:style>
  <w:style w:type="paragraph" w:styleId="TOC1">
    <w:name w:val="toc 1"/>
    <w:basedOn w:val="a"/>
    <w:next w:val="a"/>
    <w:autoRedefine/>
    <w:uiPriority w:val="39"/>
    <w:unhideWhenUsed/>
    <w:rsid w:val="000749DC"/>
    <w:pPr>
      <w:spacing w:before="360" w:after="360"/>
      <w:ind w:firstLine="0"/>
    </w:pPr>
    <w:rPr>
      <w:rFonts w:eastAsia="Times New Roman" w:cs="Times New Roman"/>
      <w:b/>
      <w:bCs/>
      <w:caps/>
      <w:szCs w:val="22"/>
      <w:u w:val="single"/>
    </w:rPr>
  </w:style>
  <w:style w:type="paragraph" w:styleId="TOC2">
    <w:name w:val="toc 2"/>
    <w:basedOn w:val="a"/>
    <w:next w:val="a"/>
    <w:autoRedefine/>
    <w:uiPriority w:val="39"/>
    <w:unhideWhenUsed/>
    <w:rsid w:val="000749DC"/>
    <w:pPr>
      <w:spacing w:after="0"/>
      <w:ind w:firstLine="0"/>
    </w:pPr>
    <w:rPr>
      <w:rFonts w:eastAsia="Times New Roman" w:cs="Times New Roman"/>
      <w:b/>
      <w:bCs/>
      <w:caps/>
      <w:szCs w:val="22"/>
    </w:rPr>
  </w:style>
  <w:style w:type="paragraph" w:styleId="TOC3">
    <w:name w:val="toc 3"/>
    <w:basedOn w:val="a"/>
    <w:next w:val="a"/>
    <w:autoRedefine/>
    <w:uiPriority w:val="39"/>
    <w:unhideWhenUsed/>
    <w:rsid w:val="000749DC"/>
    <w:pPr>
      <w:spacing w:after="0"/>
      <w:ind w:firstLine="0"/>
    </w:pPr>
    <w:rPr>
      <w:rFonts w:eastAsia="Times New Roman" w:cs="Times New Roman"/>
      <w:caps/>
      <w:szCs w:val="22"/>
    </w:rPr>
  </w:style>
  <w:style w:type="paragraph" w:styleId="TOC4">
    <w:name w:val="toc 4"/>
    <w:basedOn w:val="a"/>
    <w:next w:val="a"/>
    <w:autoRedefine/>
    <w:uiPriority w:val="39"/>
    <w:unhideWhenUsed/>
    <w:rsid w:val="00CB1FB9"/>
    <w:pPr>
      <w:spacing w:after="0"/>
      <w:ind w:firstLine="0"/>
    </w:pPr>
    <w:rPr>
      <w:rFonts w:asciiTheme="minorHAnsi" w:eastAsiaTheme="minorHAnsi"/>
      <w:szCs w:val="22"/>
    </w:rPr>
  </w:style>
  <w:style w:type="paragraph" w:styleId="TOC5">
    <w:name w:val="toc 5"/>
    <w:basedOn w:val="a"/>
    <w:next w:val="a"/>
    <w:autoRedefine/>
    <w:uiPriority w:val="39"/>
    <w:unhideWhenUsed/>
    <w:rsid w:val="00CB1FB9"/>
    <w:pPr>
      <w:spacing w:after="0"/>
      <w:ind w:firstLine="0"/>
    </w:pPr>
    <w:rPr>
      <w:rFonts w:asciiTheme="minorHAnsi" w:eastAsiaTheme="minorHAnsi"/>
      <w:szCs w:val="22"/>
    </w:rPr>
  </w:style>
  <w:style w:type="paragraph" w:styleId="TOC6">
    <w:name w:val="toc 6"/>
    <w:basedOn w:val="a"/>
    <w:next w:val="a"/>
    <w:autoRedefine/>
    <w:uiPriority w:val="39"/>
    <w:unhideWhenUsed/>
    <w:rsid w:val="00CB1FB9"/>
    <w:pPr>
      <w:spacing w:after="0"/>
      <w:ind w:firstLine="0"/>
    </w:pPr>
    <w:rPr>
      <w:rFonts w:asciiTheme="minorHAnsi" w:eastAsiaTheme="minorHAnsi"/>
      <w:szCs w:val="22"/>
    </w:rPr>
  </w:style>
  <w:style w:type="paragraph" w:styleId="TOC7">
    <w:name w:val="toc 7"/>
    <w:basedOn w:val="a"/>
    <w:next w:val="a"/>
    <w:autoRedefine/>
    <w:uiPriority w:val="39"/>
    <w:unhideWhenUsed/>
    <w:rsid w:val="00CB1FB9"/>
    <w:pPr>
      <w:spacing w:after="0"/>
      <w:ind w:firstLine="0"/>
    </w:pPr>
    <w:rPr>
      <w:rFonts w:asciiTheme="minorHAnsi" w:eastAsiaTheme="minorHAnsi"/>
      <w:szCs w:val="22"/>
    </w:rPr>
  </w:style>
  <w:style w:type="paragraph" w:styleId="TOC8">
    <w:name w:val="toc 8"/>
    <w:basedOn w:val="a"/>
    <w:next w:val="a"/>
    <w:autoRedefine/>
    <w:uiPriority w:val="39"/>
    <w:unhideWhenUsed/>
    <w:rsid w:val="00CB1FB9"/>
    <w:pPr>
      <w:spacing w:after="0"/>
      <w:ind w:firstLine="0"/>
    </w:pPr>
    <w:rPr>
      <w:rFonts w:asciiTheme="minorHAnsi" w:eastAsiaTheme="minorHAnsi"/>
      <w:szCs w:val="22"/>
    </w:rPr>
  </w:style>
  <w:style w:type="paragraph" w:styleId="TOC9">
    <w:name w:val="toc 9"/>
    <w:basedOn w:val="a"/>
    <w:next w:val="a"/>
    <w:autoRedefine/>
    <w:uiPriority w:val="39"/>
    <w:unhideWhenUsed/>
    <w:rsid w:val="00CB1FB9"/>
    <w:pPr>
      <w:spacing w:after="0"/>
      <w:ind w:firstLine="0"/>
    </w:pPr>
    <w:rPr>
      <w:rFonts w:asciiTheme="minorHAnsi"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base.ich.org/sites/default/files/E6_R2_Addendum.pdf" TargetMode="External"/><Relationship Id="rId3" Type="http://schemas.openxmlformats.org/officeDocument/2006/relationships/styles" Target="styles.xml"/><Relationship Id="rId7" Type="http://schemas.openxmlformats.org/officeDocument/2006/relationships/hyperlink" Target="https://evs.nci.nih.gov/ftp1/CTCAE/CTCAE_4.03/"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enxiubao@tjmuch.com" TargetMode="External"/><Relationship Id="rId4" Type="http://schemas.openxmlformats.org/officeDocument/2006/relationships/settings" Target="settings.xml"/><Relationship Id="rId9" Type="http://schemas.openxmlformats.org/officeDocument/2006/relationships/hyperlink" Target="https://evs.nci.nih.gov/ftp1/CTCAE/CTCAE_4.0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54BF9-12A4-264D-86D1-02F9CA481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86</Pages>
  <Words>18269</Words>
  <Characters>104136</Characters>
  <Application>Microsoft Office Word</Application>
  <DocSecurity>0</DocSecurity>
  <Lines>867</Lines>
  <Paragraphs>244</Paragraphs>
  <ScaleCrop>false</ScaleCrop>
  <Company/>
  <LinksUpToDate>false</LinksUpToDate>
  <CharactersWithSpaces>122161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Lexie Li</dc:creator>
  <cp:keywords/>
  <dc:description/>
  <cp:lastModifiedBy>Lexie Li</cp:lastModifiedBy>
  <cp:revision>24</cp:revision>
  <dcterms:created xsi:type="dcterms:W3CDTF">2025-10-09T13:15:00Z</dcterms:created>
  <dcterms:modified xsi:type="dcterms:W3CDTF">2025-10-11T02:00:00Z</dcterms:modified>
</cp:coreProperties>
</file>