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639" w:type="dxa"/>
        <w:jc w:val="center"/>
        <w:tblLook w:val="04A0" w:firstRow="1" w:lastRow="0" w:firstColumn="1" w:lastColumn="0" w:noHBand="0" w:noVBand="1"/>
      </w:tblPr>
      <w:tblGrid>
        <w:gridCol w:w="3496"/>
        <w:gridCol w:w="2015"/>
        <w:gridCol w:w="1887"/>
        <w:gridCol w:w="870"/>
        <w:gridCol w:w="290"/>
        <w:gridCol w:w="2177"/>
        <w:gridCol w:w="2031"/>
        <w:gridCol w:w="873"/>
      </w:tblGrid>
      <w:tr w:rsidR="0010638A" w:rsidRPr="00C24F12" w14:paraId="126F7D8F" w14:textId="77777777" w:rsidTr="00C15EE7">
        <w:trPr>
          <w:trHeight w:val="286"/>
          <w:jc w:val="center"/>
        </w:trPr>
        <w:tc>
          <w:tcPr>
            <w:tcW w:w="13639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C9A9C6B" w14:textId="7F83EB06" w:rsidR="0010638A" w:rsidRPr="00B2663D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266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Table </w:t>
            </w:r>
            <w:r w:rsidR="000916E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</w:t>
            </w:r>
            <w:r w:rsidRPr="00B266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 Baseline Characteristics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by Sex in </w:t>
            </w:r>
            <w:r w:rsidRPr="002B6B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CHARLS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and CHNS </w:t>
            </w:r>
          </w:p>
        </w:tc>
      </w:tr>
      <w:tr w:rsidR="0010638A" w:rsidRPr="00C24F12" w14:paraId="408D2834" w14:textId="77777777" w:rsidTr="00C15EE7">
        <w:trPr>
          <w:trHeight w:val="286"/>
          <w:jc w:val="center"/>
        </w:trPr>
        <w:tc>
          <w:tcPr>
            <w:tcW w:w="34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08268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77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207B71C" w14:textId="77777777" w:rsidR="0010638A" w:rsidRPr="00343A35" w:rsidRDefault="0010638A" w:rsidP="00C15EE7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266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 Health and Retirement Longitudinal Study (CHARLS)</w:t>
            </w:r>
          </w:p>
        </w:tc>
        <w:tc>
          <w:tcPr>
            <w:tcW w:w="2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D087328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0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8369208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266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 Health and Nutrition Survey (CHNS)</w:t>
            </w:r>
          </w:p>
        </w:tc>
      </w:tr>
      <w:tr w:rsidR="0010638A" w:rsidRPr="00C24F12" w14:paraId="7EA82F0F" w14:textId="77777777" w:rsidTr="00C15EE7">
        <w:trPr>
          <w:trHeight w:val="286"/>
          <w:jc w:val="center"/>
        </w:trPr>
        <w:tc>
          <w:tcPr>
            <w:tcW w:w="34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C30EE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CC5D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Female</w:t>
            </w:r>
            <w:r w:rsidRPr="00C24F1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(n=3933)</w:t>
            </w:r>
          </w:p>
        </w:tc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5E495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Male</w:t>
            </w:r>
            <w:r w:rsidRPr="00C24F1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(n=3552)</w:t>
            </w: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ED59C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C4486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 xml:space="preserve">P </w:t>
            </w:r>
            <w:r w:rsidRPr="003C4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value</w:t>
            </w:r>
          </w:p>
        </w:tc>
        <w:tc>
          <w:tcPr>
            <w:tcW w:w="2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5A554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45151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Female</w:t>
            </w:r>
            <w:r w:rsidRPr="00C24F1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(n=2560)</w:t>
            </w:r>
          </w:p>
        </w:tc>
        <w:tc>
          <w:tcPr>
            <w:tcW w:w="20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08D67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Male</w:t>
            </w:r>
            <w:r w:rsidRPr="00C24F1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(n=2228)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DA7B9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C4486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</w:t>
            </w:r>
            <w:r w:rsidRPr="003C448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value</w:t>
            </w:r>
          </w:p>
        </w:tc>
      </w:tr>
      <w:tr w:rsidR="0010638A" w:rsidRPr="00C24F12" w14:paraId="5D0D1B0A" w14:textId="77777777" w:rsidTr="00C15EE7">
        <w:trPr>
          <w:trHeight w:val="286"/>
          <w:jc w:val="center"/>
        </w:trPr>
        <w:tc>
          <w:tcPr>
            <w:tcW w:w="34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23DE6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Age, years, mean (SD)</w:t>
            </w:r>
          </w:p>
        </w:tc>
        <w:tc>
          <w:tcPr>
            <w:tcW w:w="20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6650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56.97 (7.90)</w:t>
            </w:r>
          </w:p>
        </w:tc>
        <w:tc>
          <w:tcPr>
            <w:tcW w:w="18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AE905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58.26 (7.99)</w:t>
            </w:r>
          </w:p>
        </w:tc>
        <w:tc>
          <w:tcPr>
            <w:tcW w:w="8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A5C7A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A913B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26743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57.45 (8.29)</w:t>
            </w:r>
          </w:p>
        </w:tc>
        <w:tc>
          <w:tcPr>
            <w:tcW w:w="203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06596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57.36 (8.17)</w:t>
            </w:r>
          </w:p>
        </w:tc>
        <w:tc>
          <w:tcPr>
            <w:tcW w:w="8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5E2DC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0.72</w:t>
            </w:r>
          </w:p>
        </w:tc>
      </w:tr>
      <w:tr w:rsidR="0010638A" w:rsidRPr="00C24F12" w14:paraId="03EF54E2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5AD3380E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 45-54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741A60BA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1595 (40.55)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2FDB223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1236 (34.80)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49A7B837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4252E51B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012C0F75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1047 (40.90)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1259BC65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912 (40.93)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179D2DB6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10638A" w:rsidRPr="00C24F12" w14:paraId="3371C6B8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0F980EF3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 55-64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57823BE2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1587 (40.35)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A4026C1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1496 (42.12)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4A1B8D95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1E13744F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6B61B2BE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949 (37.07)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1E131E22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835 (37.48)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5E77C29C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10638A" w:rsidRPr="00C24F12" w14:paraId="2855582B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2EE157D6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 65-75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15F3822A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751 (19.09)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9D53B6F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820 (23.09)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4455D150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2B4BC88C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15597E93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564 (22.03)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25598D78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481 (21.59)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7794F3AE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10638A" w:rsidRPr="00C24F12" w14:paraId="3E2359F8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6D242A22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Rural residence, n (%)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1F714341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2566 (65.24)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572DD37A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2358 (66.39)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416D85F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0.30</w:t>
            </w: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4B778150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42A8BADF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1736 (67.81)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5E15CA90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1538 (69.03)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0508D015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0.37</w:t>
            </w:r>
          </w:p>
        </w:tc>
      </w:tr>
      <w:tr w:rsidR="0010638A" w:rsidRPr="00C24F12" w14:paraId="79A9AF1E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6D3F5C9A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High school or above, n (%)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32D07429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276 (7.02)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205183F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484 (13.63)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87FEA14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7E43B5CA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06A203E4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418 (16.33)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107BFEE6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570 (25.58)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7FEE7273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10638A" w:rsidRPr="00C24F12" w14:paraId="46CB2D1C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7DB01026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Married, n (%)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6668848D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3239 (82.35)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52B21413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3166 (89.13)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4B90A9A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19D8666D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1DDE2B15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2172 (84.84)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6F27830B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2052 (92.10)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59DB2299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10638A" w:rsidRPr="00C24F12" w14:paraId="3CCF20BB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7B8E69BA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24F1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Drinking,</w:t>
            </w: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n (%)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217B0D9E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514 (13.07)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8C6226B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2103 (59.21)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3423294E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43F46549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11DE7418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227 (8.87)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1E1876A4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1358 (60.95)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2B8C34B7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10638A" w:rsidRPr="00C24F12" w14:paraId="41E78238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71276E03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Smoking, n (%)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10B45F41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211 (5.36)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2B70552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2182 (61.43)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72540A48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1D1B50CA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3BF706C3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129 (5.04)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0ECB3538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1267 (56.87)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24C558AC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10638A" w:rsidRPr="00C24F12" w14:paraId="5479AD29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697B7FF9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Body mass index, kg/m</w:t>
            </w: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mean (SD)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41E9674C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23.90 (3.62)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22CA168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22.90 (3.31)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7538E19A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2233D472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3969EADD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23.88 (3.39)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2F63E4C5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23.48 (3.28)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264C3428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10638A" w:rsidRPr="00C24F12" w14:paraId="14D7D577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5AF4D46F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Waist circumference, </w:t>
            </w:r>
            <w:r w:rsidRPr="00C24F1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cm,</w:t>
            </w: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mean (SD)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7D869EA8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84.16 (12.43)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081884C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83.68 (11.76)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7456896C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0.088</w:t>
            </w: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36E2EED1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3AF0A80F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83.44 (9.79)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3D6C2303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85.28 (10.02)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78880294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10638A" w:rsidRPr="00C24F12" w14:paraId="7A686345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3724E6B6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Systolic BP, mmHg, mean (SD)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1DB39B9A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129.37 (21.81)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E65215D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129.68 (20.08)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58BDAC06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0.52</w:t>
            </w: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7F7D47B4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0434C951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128.47 (19.59)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781BE4E4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129.01 (17.76)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6128EF12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0.32</w:t>
            </w:r>
          </w:p>
        </w:tc>
      </w:tr>
      <w:tr w:rsidR="0010638A" w:rsidRPr="00C24F12" w14:paraId="1CCB87D4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11B55730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Diastolic BP, mmHg, mean (SD)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74DE8F7F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75.29 (11.91)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1933EAC8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76.34 (12.36)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77C2C701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06597517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30EDB36C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81.47 (11.21)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2A08F553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83.48 (11.38)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34B848BF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10638A" w:rsidRPr="00C24F12" w14:paraId="71A8F034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47268B95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Glucose (mg/dl), mean (SD)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2CC5BC7B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109.29 (36.86)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38DC7CFF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109.71 (35.41)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7DB412F5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0.62</w:t>
            </w: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0048366C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6D5C729F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99.04 (25.85)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0EA6301B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101.20 (31.39)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189044B7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0.009</w:t>
            </w:r>
          </w:p>
        </w:tc>
      </w:tr>
      <w:tr w:rsidR="0010638A" w:rsidRPr="00C24F12" w14:paraId="3110D68E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7913DEEB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LDL cholesterol (mg/dl), mean (SD)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0A5BCA18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119.92 (33.86)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7E64C3C5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112.07 (33.28)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7AB76096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68015CCA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1751ACCB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124.74 (36.48)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335EA171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116.16 (35.47)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506440A5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10638A" w:rsidRPr="00C24F12" w14:paraId="3D9A8B3B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6E03CC8A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Triglycerides (mg/dl), median (IQR)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22CACADD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110.63 (78.76, 156.65)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58D53628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96.46 (69.03, 145.14)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068B8D61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32BB647B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5A0A9CE5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120.90 (83.26, 181.58)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6431F1B4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116.03 (77.95, 186.89)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6B127189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0.091</w:t>
            </w:r>
          </w:p>
        </w:tc>
      </w:tr>
      <w:tr w:rsidR="0010638A" w:rsidRPr="00C24F12" w14:paraId="003EFA42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6CDC3704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HDL cholesterol (mg/dl), mean (SD)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57377376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51.94 (14.30)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5555C00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51.06 (16.22)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36B70F38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0.013</w:t>
            </w: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27CF990F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622F9363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57.09 (18.95)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56362CFB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55.10 (21.93)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77688839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10638A" w:rsidRPr="00C24F12" w14:paraId="47430621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0B1359B9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D002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Count of MS criteria</w:t>
            </w: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0065B3FA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58B62E4A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601AAB78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7A311313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47B5C31A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230A9862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6884BC91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0.003</w:t>
            </w:r>
          </w:p>
        </w:tc>
      </w:tr>
      <w:tr w:rsidR="0010638A" w:rsidRPr="00C24F12" w14:paraId="1E84B8BD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714EF8B3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 0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7DA7EDA0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569 (14.47)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2E54040B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625 (17.60)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682BE9A5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77AF3C00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189DBCC5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396 (15.47)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765F9347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336 (15.08)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4BA1F018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10638A" w:rsidRPr="00C24F12" w14:paraId="09F0093A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64AFF357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 1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4D1731C9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1099 (27.94)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0DDDDC6A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1145 (32.24)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35D93AB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07F6D3B4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232445EF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837 (32.70)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419B9560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806 (36.18)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08BE5C85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10638A" w:rsidRPr="00C24F12" w14:paraId="281EDFCC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589E9E4E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 2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582C04EE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1074 (27.31)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2BC5FC33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1051 (29.59)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6568ECEB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0555DCA6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49FE87A6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703 (27.46)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44A6BFC0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634 (28.46)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4C16F76D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10638A" w:rsidRPr="00C24F12" w14:paraId="19F19919" w14:textId="77777777" w:rsidTr="00C15EE7">
        <w:trPr>
          <w:trHeight w:val="286"/>
          <w:jc w:val="center"/>
        </w:trPr>
        <w:tc>
          <w:tcPr>
            <w:tcW w:w="3496" w:type="dxa"/>
            <w:shd w:val="clear" w:color="auto" w:fill="auto"/>
            <w:noWrap/>
            <w:vAlign w:val="bottom"/>
            <w:hideMark/>
          </w:tcPr>
          <w:p w14:paraId="437C6EB9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 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or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4</w:t>
            </w:r>
          </w:p>
        </w:tc>
        <w:tc>
          <w:tcPr>
            <w:tcW w:w="2015" w:type="dxa"/>
            <w:shd w:val="clear" w:color="auto" w:fill="auto"/>
            <w:noWrap/>
            <w:vAlign w:val="bottom"/>
            <w:hideMark/>
          </w:tcPr>
          <w:p w14:paraId="17B09257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1191 (30.28)</w:t>
            </w:r>
          </w:p>
        </w:tc>
        <w:tc>
          <w:tcPr>
            <w:tcW w:w="1887" w:type="dxa"/>
            <w:shd w:val="clear" w:color="auto" w:fill="auto"/>
            <w:noWrap/>
            <w:vAlign w:val="bottom"/>
            <w:hideMark/>
          </w:tcPr>
          <w:p w14:paraId="6BEAD2FE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731 (20.58)</w:t>
            </w:r>
          </w:p>
        </w:tc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2AAD4DBD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0" w:type="dxa"/>
            <w:shd w:val="clear" w:color="auto" w:fill="auto"/>
            <w:noWrap/>
            <w:vAlign w:val="bottom"/>
            <w:hideMark/>
          </w:tcPr>
          <w:p w14:paraId="558C220D" w14:textId="77777777" w:rsidR="0010638A" w:rsidRPr="00343A35" w:rsidRDefault="0010638A" w:rsidP="00C15E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  <w:hideMark/>
          </w:tcPr>
          <w:p w14:paraId="7C03371E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624 (24.38)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22667768" w14:textId="77777777" w:rsidR="0010638A" w:rsidRPr="00343A35" w:rsidRDefault="0010638A" w:rsidP="00C15EE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43A3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452 (20.29)</w:t>
            </w:r>
          </w:p>
        </w:tc>
        <w:tc>
          <w:tcPr>
            <w:tcW w:w="873" w:type="dxa"/>
            <w:shd w:val="clear" w:color="auto" w:fill="auto"/>
            <w:noWrap/>
            <w:vAlign w:val="bottom"/>
            <w:hideMark/>
          </w:tcPr>
          <w:p w14:paraId="4FFF8DD9" w14:textId="77777777" w:rsidR="0010638A" w:rsidRPr="00343A35" w:rsidRDefault="0010638A" w:rsidP="00C15EE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10638A" w:rsidRPr="00C24F12" w14:paraId="460C7AD8" w14:textId="77777777" w:rsidTr="00C15EE7">
        <w:trPr>
          <w:trHeight w:val="286"/>
          <w:jc w:val="center"/>
        </w:trPr>
        <w:tc>
          <w:tcPr>
            <w:tcW w:w="13639" w:type="dxa"/>
            <w:gridSpan w:val="8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48B10B2" w14:textId="77777777" w:rsidR="0010638A" w:rsidRPr="00C24F12" w:rsidRDefault="0010638A" w:rsidP="00C15EE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P=blood pressure, MS=m</w:t>
            </w:r>
            <w:r w:rsidRPr="002D0023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etabolic syndrome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LDL= low</w:t>
            </w:r>
            <w:r w:rsidRPr="0030603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density lipoprotein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HDL=high</w:t>
            </w:r>
            <w:r w:rsidRPr="00306036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density lipoprotein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SD=s</w:t>
            </w:r>
            <w:r w:rsidRPr="008556A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tandard deviation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IQR=i</w:t>
            </w:r>
            <w:r w:rsidRPr="008556A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nterquartile range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</w:p>
        </w:tc>
      </w:tr>
    </w:tbl>
    <w:p w14:paraId="04759A4E" w14:textId="77777777" w:rsidR="00D71E1E" w:rsidRDefault="00D71E1E">
      <w:pPr>
        <w:sectPr w:rsidR="00D71E1E" w:rsidSect="0010638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D0C2FAC" w14:textId="3BA4ECE8" w:rsidR="008D77FB" w:rsidRDefault="00D71E1E">
      <w:r>
        <w:rPr>
          <w:noProof/>
        </w:rPr>
        <w:lastRenderedPageBreak/>
        <w:drawing>
          <wp:inline distT="0" distB="0" distL="0" distR="0" wp14:anchorId="5958819A" wp14:editId="5A176464">
            <wp:extent cx="9511058" cy="3426107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17332" cy="3428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15D31" w14:textId="28A8BA67" w:rsidR="00D71E1E" w:rsidRDefault="00D71E1E">
      <w:pPr>
        <w:rPr>
          <w:rFonts w:ascii="Times New Roman" w:hAnsi="Times New Roman" w:cs="Times New Roman"/>
        </w:rPr>
      </w:pPr>
      <w:bookmarkStart w:id="0" w:name="_Hlk63331916"/>
      <w:r w:rsidRPr="00D71E1E">
        <w:rPr>
          <w:rFonts w:ascii="Times New Roman" w:hAnsi="Times New Roman" w:cs="Times New Roman"/>
        </w:rPr>
        <w:t>Figure S1</w:t>
      </w:r>
      <w:r>
        <w:rPr>
          <w:rFonts w:ascii="Times New Roman" w:hAnsi="Times New Roman" w:cs="Times New Roman"/>
        </w:rPr>
        <w:t>. T</w:t>
      </w:r>
      <w:r w:rsidRPr="00D71E1E">
        <w:rPr>
          <w:rFonts w:ascii="Times New Roman" w:hAnsi="Times New Roman" w:cs="Times New Roman"/>
        </w:rPr>
        <w:t>he nonlinear relationship between BMI and LDL-C in female and male</w:t>
      </w:r>
      <w:r>
        <w:rPr>
          <w:rFonts w:ascii="Times New Roman" w:hAnsi="Times New Roman" w:cs="Times New Roman"/>
        </w:rPr>
        <w:t xml:space="preserve"> using </w:t>
      </w:r>
      <w:r w:rsidRPr="00D71E1E">
        <w:rPr>
          <w:rFonts w:ascii="Times New Roman" w:hAnsi="Times New Roman" w:cs="Times New Roman"/>
        </w:rPr>
        <w:t>generalized additive models with the factor-smooth interaction terms for sex*BMI</w:t>
      </w:r>
      <w:r>
        <w:rPr>
          <w:rFonts w:ascii="Times New Roman" w:hAnsi="Times New Roman" w:cs="Times New Roman"/>
        </w:rPr>
        <w:t>, s</w:t>
      </w:r>
      <w:r w:rsidRPr="00D71E1E">
        <w:rPr>
          <w:rFonts w:ascii="Times New Roman" w:hAnsi="Times New Roman" w:cs="Times New Roman"/>
        </w:rPr>
        <w:t>tratiﬁed by the age-groups (45-54, 55-64, 65-75 years)</w:t>
      </w:r>
    </w:p>
    <w:bookmarkEnd w:id="0"/>
    <w:p w14:paraId="6C03C4DA" w14:textId="67A3CB51" w:rsidR="00F80C79" w:rsidRDefault="00F80C79">
      <w:pPr>
        <w:rPr>
          <w:rFonts w:ascii="Times New Roman" w:hAnsi="Times New Roman" w:cs="Times New Roman"/>
        </w:rPr>
      </w:pPr>
    </w:p>
    <w:p w14:paraId="11BBC077" w14:textId="6AD34721" w:rsidR="00F80C79" w:rsidRDefault="00F80C79">
      <w:pPr>
        <w:rPr>
          <w:rFonts w:ascii="Times New Roman" w:hAnsi="Times New Roman" w:cs="Times New Roman"/>
        </w:rPr>
      </w:pPr>
    </w:p>
    <w:p w14:paraId="465CBC24" w14:textId="6EAA945B" w:rsidR="00F80C79" w:rsidRDefault="00F80C79">
      <w:pPr>
        <w:rPr>
          <w:rFonts w:ascii="Times New Roman" w:hAnsi="Times New Roman" w:cs="Times New Roman"/>
        </w:rPr>
      </w:pPr>
    </w:p>
    <w:p w14:paraId="210A5AC0" w14:textId="25483C9C" w:rsidR="00F80C79" w:rsidRDefault="00F80C79">
      <w:pPr>
        <w:rPr>
          <w:rFonts w:ascii="Times New Roman" w:hAnsi="Times New Roman" w:cs="Times New Roman"/>
        </w:rPr>
      </w:pPr>
    </w:p>
    <w:p w14:paraId="5F4A03BD" w14:textId="357E460C" w:rsidR="00F80C79" w:rsidRDefault="00F80C79">
      <w:pPr>
        <w:rPr>
          <w:rFonts w:ascii="Times New Roman" w:hAnsi="Times New Roman" w:cs="Times New Roman"/>
        </w:rPr>
      </w:pPr>
    </w:p>
    <w:p w14:paraId="485212C6" w14:textId="0FA71CA9" w:rsidR="00F80C79" w:rsidRDefault="00F80C79">
      <w:pPr>
        <w:rPr>
          <w:rFonts w:ascii="Times New Roman" w:hAnsi="Times New Roman" w:cs="Times New Roman"/>
        </w:rPr>
      </w:pPr>
    </w:p>
    <w:p w14:paraId="190333FF" w14:textId="55062AB6" w:rsidR="00F80C79" w:rsidRDefault="00044C36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2B645FA" wp14:editId="4DD23965">
            <wp:extent cx="8177514" cy="457209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81243" cy="4574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16912" w14:textId="6DFAB4A8" w:rsidR="00044C36" w:rsidRPr="00D71E1E" w:rsidRDefault="00044C36">
      <w:pPr>
        <w:rPr>
          <w:rFonts w:ascii="Times New Roman" w:hAnsi="Times New Roman" w:cs="Times New Roman" w:hint="eastAsia"/>
        </w:rPr>
      </w:pPr>
      <w:r w:rsidRPr="00044C36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2</w:t>
      </w:r>
      <w:r w:rsidRPr="00044C36">
        <w:rPr>
          <w:rFonts w:ascii="Times New Roman" w:hAnsi="Times New Roman" w:cs="Times New Roman"/>
        </w:rPr>
        <w:t xml:space="preserve">. The nonlinear relationship between BMI and LDL-C in female and male using generalized additive models with the factor-smooth interaction terms for sex*BMI, stratiﬁed by </w:t>
      </w:r>
      <w:r w:rsidR="00C11D17" w:rsidRPr="00C11D17">
        <w:rPr>
          <w:rFonts w:ascii="Times New Roman" w:hAnsi="Times New Roman" w:cs="Times New Roman"/>
        </w:rPr>
        <w:t>the number of MS criteria (excluding the WC criterion)</w:t>
      </w:r>
      <w:r w:rsidRPr="00044C36">
        <w:rPr>
          <w:rFonts w:ascii="Times New Roman" w:hAnsi="Times New Roman" w:cs="Times New Roman"/>
        </w:rPr>
        <w:t xml:space="preserve"> (</w:t>
      </w:r>
      <w:r w:rsidR="00C11D17">
        <w:rPr>
          <w:rFonts w:ascii="Times New Roman" w:hAnsi="Times New Roman" w:cs="Times New Roman"/>
        </w:rPr>
        <w:t>0</w:t>
      </w:r>
      <w:r w:rsidRPr="00044C36">
        <w:rPr>
          <w:rFonts w:ascii="Times New Roman" w:hAnsi="Times New Roman" w:cs="Times New Roman"/>
        </w:rPr>
        <w:t xml:space="preserve">, </w:t>
      </w:r>
      <w:r w:rsidR="00C11D17">
        <w:rPr>
          <w:rFonts w:ascii="Times New Roman" w:hAnsi="Times New Roman" w:cs="Times New Roman"/>
        </w:rPr>
        <w:t>1</w:t>
      </w:r>
      <w:r w:rsidRPr="00044C36">
        <w:rPr>
          <w:rFonts w:ascii="Times New Roman" w:hAnsi="Times New Roman" w:cs="Times New Roman"/>
        </w:rPr>
        <w:t xml:space="preserve">, </w:t>
      </w:r>
      <w:r w:rsidR="00C11D17">
        <w:rPr>
          <w:rFonts w:ascii="Times New Roman" w:hAnsi="Times New Roman" w:cs="Times New Roman"/>
        </w:rPr>
        <w:t xml:space="preserve">2, 3 or 4 </w:t>
      </w:r>
      <w:r w:rsidR="00C11D17" w:rsidRPr="00C11D17">
        <w:rPr>
          <w:rFonts w:ascii="Times New Roman" w:hAnsi="Times New Roman" w:cs="Times New Roman"/>
        </w:rPr>
        <w:t>MS criteria</w:t>
      </w:r>
      <w:r w:rsidRPr="00044C36">
        <w:rPr>
          <w:rFonts w:ascii="Times New Roman" w:hAnsi="Times New Roman" w:cs="Times New Roman"/>
        </w:rPr>
        <w:t>)</w:t>
      </w:r>
    </w:p>
    <w:sectPr w:rsidR="00044C36" w:rsidRPr="00D71E1E" w:rsidSect="001063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7079FB" w14:textId="77777777" w:rsidR="00F126F8" w:rsidRDefault="00F126F8" w:rsidP="0010638A">
      <w:r>
        <w:separator/>
      </w:r>
    </w:p>
  </w:endnote>
  <w:endnote w:type="continuationSeparator" w:id="0">
    <w:p w14:paraId="2BC1B08C" w14:textId="77777777" w:rsidR="00F126F8" w:rsidRDefault="00F126F8" w:rsidP="00106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D60869" w14:textId="77777777" w:rsidR="00F126F8" w:rsidRDefault="00F126F8" w:rsidP="0010638A">
      <w:r>
        <w:separator/>
      </w:r>
    </w:p>
  </w:footnote>
  <w:footnote w:type="continuationSeparator" w:id="0">
    <w:p w14:paraId="60767770" w14:textId="77777777" w:rsidR="00F126F8" w:rsidRDefault="00F126F8" w:rsidP="001063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7FB"/>
    <w:rsid w:val="00044C36"/>
    <w:rsid w:val="000916E8"/>
    <w:rsid w:val="0010638A"/>
    <w:rsid w:val="00747D40"/>
    <w:rsid w:val="008D77FB"/>
    <w:rsid w:val="00C11D17"/>
    <w:rsid w:val="00D71E1E"/>
    <w:rsid w:val="00F126F8"/>
    <w:rsid w:val="00F80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014837"/>
  <w15:chartTrackingRefBased/>
  <w15:docId w15:val="{9DF2D347-1F99-4F1C-9BAF-2A60FA167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3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6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63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63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63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D80B14-1F0A-4359-8325-90E9B4EE8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409</Words>
  <Characters>2334</Characters>
  <Application>Microsoft Office Word</Application>
  <DocSecurity>0</DocSecurity>
  <Lines>19</Lines>
  <Paragraphs>5</Paragraphs>
  <ScaleCrop>false</ScaleCrop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海彬</dc:creator>
  <cp:keywords/>
  <dc:description/>
  <cp:lastModifiedBy>李 海彬</cp:lastModifiedBy>
  <cp:revision>7</cp:revision>
  <dcterms:created xsi:type="dcterms:W3CDTF">2021-02-04T02:06:00Z</dcterms:created>
  <dcterms:modified xsi:type="dcterms:W3CDTF">2021-02-04T03:53:00Z</dcterms:modified>
</cp:coreProperties>
</file>