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E4B74B" w14:textId="7D01BDAD" w:rsidR="008A215F" w:rsidRPr="008A215F" w:rsidRDefault="008A215F" w:rsidP="008A215F">
      <w:pPr>
        <w:spacing w:line="480" w:lineRule="auto"/>
        <w:rPr>
          <w:rFonts w:eastAsia="MS Mincho" w:hint="eastAsia"/>
          <w:sz w:val="32"/>
          <w:szCs w:val="32"/>
          <w:lang w:eastAsia="ja-JP"/>
        </w:rPr>
      </w:pPr>
      <w:bookmarkStart w:id="0" w:name="_Hlk64651007"/>
      <w:r w:rsidRPr="00C772C0">
        <w:rPr>
          <w:rFonts w:eastAsia="MS Mincho"/>
          <w:sz w:val="32"/>
          <w:szCs w:val="32"/>
          <w:lang w:eastAsia="ja-JP"/>
        </w:rPr>
        <w:t>Supporting Information</w:t>
      </w:r>
      <w:bookmarkEnd w:id="0"/>
      <w:r w:rsidRPr="00C772C0">
        <w:rPr>
          <w:rFonts w:eastAsia="MS Mincho"/>
          <w:sz w:val="32"/>
          <w:szCs w:val="32"/>
          <w:lang w:eastAsia="ja-JP"/>
        </w:rPr>
        <w:t xml:space="preserve"> </w:t>
      </w:r>
    </w:p>
    <w:p w14:paraId="24001547" w14:textId="6964F3AA" w:rsidR="00740AB2" w:rsidRPr="00487624" w:rsidRDefault="00740AB2" w:rsidP="00740AB2">
      <w:pPr>
        <w:pStyle w:val="Head"/>
        <w:spacing w:before="0" w:after="0" w:line="360" w:lineRule="auto"/>
        <w:jc w:val="both"/>
        <w:rPr>
          <w:rFonts w:ascii="Arial" w:hAnsi="Arial" w:cs="Arial"/>
          <w:sz w:val="24"/>
          <w:szCs w:val="24"/>
        </w:rPr>
      </w:pPr>
      <w:r>
        <w:rPr>
          <w:rFonts w:ascii="Arial" w:eastAsiaTheme="minorEastAsia" w:hAnsi="Arial" w:cs="Arial"/>
          <w:sz w:val="24"/>
          <w:szCs w:val="24"/>
          <w:lang w:eastAsia="zh-CN"/>
        </w:rPr>
        <w:t>Neutrophil-mediated clinical na</w:t>
      </w:r>
      <w:r>
        <w:rPr>
          <w:rFonts w:ascii="Arial" w:eastAsiaTheme="minorEastAsia" w:hAnsi="Arial" w:cs="Arial" w:hint="eastAsia"/>
          <w:sz w:val="24"/>
          <w:szCs w:val="24"/>
          <w:lang w:eastAsia="zh-CN"/>
        </w:rPr>
        <w:t>no</w:t>
      </w:r>
      <w:r w:rsidRPr="00487624">
        <w:rPr>
          <w:rFonts w:ascii="Arial" w:eastAsiaTheme="minorEastAsia" w:hAnsi="Arial" w:cs="Arial"/>
          <w:sz w:val="24"/>
          <w:szCs w:val="24"/>
          <w:lang w:eastAsia="zh-CN"/>
        </w:rPr>
        <w:t>drug for treatment of residual tumor after focused ultrasound ablation</w:t>
      </w:r>
    </w:p>
    <w:p w14:paraId="323D1CFC" w14:textId="77777777" w:rsidR="00740AB2" w:rsidRPr="00487624" w:rsidRDefault="00740AB2" w:rsidP="00740AB2">
      <w:pPr>
        <w:pStyle w:val="Teaser"/>
        <w:spacing w:before="0" w:line="360" w:lineRule="auto"/>
        <w:jc w:val="both"/>
        <w:rPr>
          <w:rFonts w:ascii="Arial" w:hAnsi="Arial" w:cs="Arial"/>
          <w:b/>
        </w:rPr>
      </w:pPr>
    </w:p>
    <w:p w14:paraId="6D8DC15E" w14:textId="77777777" w:rsidR="00740AB2" w:rsidRPr="00487624" w:rsidRDefault="00740AB2" w:rsidP="00740AB2">
      <w:pPr>
        <w:pStyle w:val="Teaser"/>
        <w:spacing w:before="0" w:line="360" w:lineRule="auto"/>
        <w:jc w:val="both"/>
        <w:rPr>
          <w:rFonts w:ascii="Arial" w:hAnsi="Arial" w:cs="Arial"/>
        </w:rPr>
      </w:pPr>
      <w:r w:rsidRPr="00487624">
        <w:rPr>
          <w:rFonts w:ascii="Arial" w:hAnsi="Arial" w:cs="Arial"/>
        </w:rPr>
        <w:t>Jian Shen</w:t>
      </w:r>
      <w:r w:rsidRPr="00487624">
        <w:rPr>
          <w:rFonts w:ascii="Arial" w:hAnsi="Arial" w:cs="Arial"/>
          <w:vertAlign w:val="superscript"/>
        </w:rPr>
        <w:t>1†</w:t>
      </w:r>
      <w:r w:rsidRPr="00487624">
        <w:rPr>
          <w:rFonts w:ascii="Arial" w:hAnsi="Arial" w:cs="Arial"/>
        </w:rPr>
        <w:t xml:space="preserve">, </w:t>
      </w:r>
      <w:proofErr w:type="spellStart"/>
      <w:r w:rsidRPr="00487624">
        <w:rPr>
          <w:rFonts w:ascii="Arial" w:hAnsi="Arial" w:cs="Arial"/>
        </w:rPr>
        <w:t>Junnian</w:t>
      </w:r>
      <w:proofErr w:type="spellEnd"/>
      <w:r w:rsidRPr="00487624">
        <w:rPr>
          <w:rFonts w:ascii="Arial" w:hAnsi="Arial" w:cs="Arial"/>
        </w:rPr>
        <w:t xml:space="preserve"> Hao</w:t>
      </w:r>
      <w:r w:rsidRPr="00487624">
        <w:rPr>
          <w:rFonts w:ascii="Arial" w:hAnsi="Arial" w:cs="Arial"/>
          <w:vertAlign w:val="superscript"/>
        </w:rPr>
        <w:t>1†</w:t>
      </w:r>
      <w:r w:rsidRPr="00487624">
        <w:rPr>
          <w:rFonts w:ascii="Arial" w:hAnsi="Arial" w:cs="Arial"/>
        </w:rPr>
        <w:t xml:space="preserve">, </w:t>
      </w:r>
      <w:proofErr w:type="spellStart"/>
      <w:r w:rsidRPr="00487624">
        <w:rPr>
          <w:rFonts w:ascii="Arial" w:hAnsi="Arial" w:cs="Arial"/>
        </w:rPr>
        <w:t>Yini</w:t>
      </w:r>
      <w:proofErr w:type="spellEnd"/>
      <w:r w:rsidRPr="00487624">
        <w:rPr>
          <w:rFonts w:ascii="Arial" w:hAnsi="Arial" w:cs="Arial"/>
        </w:rPr>
        <w:t xml:space="preserve"> Chen</w:t>
      </w:r>
      <w:r w:rsidRPr="00487624">
        <w:rPr>
          <w:rFonts w:ascii="Arial" w:hAnsi="Arial" w:cs="Arial"/>
          <w:vertAlign w:val="superscript"/>
        </w:rPr>
        <w:t>1</w:t>
      </w:r>
      <w:r w:rsidRPr="00487624">
        <w:rPr>
          <w:rFonts w:ascii="Arial" w:hAnsi="Arial" w:cs="Arial"/>
        </w:rPr>
        <w:t xml:space="preserve">, </w:t>
      </w:r>
      <w:proofErr w:type="spellStart"/>
      <w:r w:rsidRPr="00487624">
        <w:rPr>
          <w:rFonts w:ascii="Arial" w:hAnsi="Arial" w:cs="Arial"/>
        </w:rPr>
        <w:t>Hairong</w:t>
      </w:r>
      <w:proofErr w:type="spellEnd"/>
      <w:r w:rsidRPr="00487624">
        <w:rPr>
          <w:rFonts w:ascii="Arial" w:hAnsi="Arial" w:cs="Arial"/>
        </w:rPr>
        <w:t xml:space="preserve"> Liu</w:t>
      </w:r>
      <w:r w:rsidRPr="00487624">
        <w:rPr>
          <w:rFonts w:ascii="Arial" w:hAnsi="Arial" w:cs="Arial"/>
          <w:vertAlign w:val="superscript"/>
        </w:rPr>
        <w:t>1</w:t>
      </w:r>
      <w:r w:rsidRPr="00487624">
        <w:rPr>
          <w:rFonts w:ascii="Arial" w:hAnsi="Arial" w:cs="Arial"/>
        </w:rPr>
        <w:t xml:space="preserve">, </w:t>
      </w:r>
      <w:proofErr w:type="spellStart"/>
      <w:r w:rsidRPr="00487624">
        <w:rPr>
          <w:rFonts w:ascii="Arial" w:hAnsi="Arial" w:cs="Arial"/>
        </w:rPr>
        <w:t>Jianrong</w:t>
      </w:r>
      <w:proofErr w:type="spellEnd"/>
      <w:r w:rsidRPr="00487624">
        <w:rPr>
          <w:rFonts w:ascii="Arial" w:hAnsi="Arial" w:cs="Arial"/>
        </w:rPr>
        <w:t xml:space="preserve"> Wu</w:t>
      </w:r>
      <w:r w:rsidRPr="00487624">
        <w:rPr>
          <w:rFonts w:ascii="Arial" w:hAnsi="Arial" w:cs="Arial"/>
          <w:vertAlign w:val="superscript"/>
        </w:rPr>
        <w:t>1</w:t>
      </w:r>
      <w:r w:rsidRPr="00487624">
        <w:rPr>
          <w:rFonts w:ascii="Arial" w:hAnsi="Arial" w:cs="Arial"/>
        </w:rPr>
        <w:t>, Bing Hu</w:t>
      </w:r>
      <w:r w:rsidRPr="00487624">
        <w:rPr>
          <w:rFonts w:ascii="Arial" w:hAnsi="Arial" w:cs="Arial"/>
          <w:vertAlign w:val="superscript"/>
        </w:rPr>
        <w:t>1</w:t>
      </w:r>
      <w:r w:rsidRPr="00487624">
        <w:rPr>
          <w:rFonts w:ascii="Arial" w:hAnsi="Arial" w:cs="Arial"/>
        </w:rPr>
        <w:t>, Yan Wang</w:t>
      </w:r>
      <w:r w:rsidRPr="00487624">
        <w:rPr>
          <w:rFonts w:ascii="Arial" w:hAnsi="Arial" w:cs="Arial"/>
          <w:vertAlign w:val="superscript"/>
        </w:rPr>
        <w:t>1*</w:t>
      </w:r>
      <w:r w:rsidRPr="00487624">
        <w:rPr>
          <w:rFonts w:ascii="Arial" w:hAnsi="Arial" w:cs="Arial"/>
        </w:rPr>
        <w:t xml:space="preserve">, </w:t>
      </w:r>
      <w:proofErr w:type="spellStart"/>
      <w:r w:rsidRPr="00487624">
        <w:rPr>
          <w:rFonts w:ascii="Arial" w:hAnsi="Arial" w:cs="Arial"/>
        </w:rPr>
        <w:t>Yuanyi</w:t>
      </w:r>
      <w:proofErr w:type="spellEnd"/>
      <w:r w:rsidRPr="00487624">
        <w:rPr>
          <w:rFonts w:ascii="Arial" w:hAnsi="Arial" w:cs="Arial"/>
        </w:rPr>
        <w:t xml:space="preserve"> Zheng</w:t>
      </w:r>
      <w:r w:rsidRPr="00487624">
        <w:rPr>
          <w:rFonts w:ascii="Arial" w:hAnsi="Arial" w:cs="Arial"/>
          <w:vertAlign w:val="superscript"/>
        </w:rPr>
        <w:t>1,2*</w:t>
      </w:r>
      <w:r w:rsidRPr="00487624">
        <w:rPr>
          <w:rFonts w:ascii="Arial" w:hAnsi="Arial" w:cs="Arial"/>
        </w:rPr>
        <w:t>, Xiaojun Cai</w:t>
      </w:r>
      <w:r w:rsidRPr="00487624">
        <w:rPr>
          <w:rFonts w:ascii="Arial" w:hAnsi="Arial" w:cs="Arial"/>
          <w:vertAlign w:val="superscript"/>
        </w:rPr>
        <w:t>1*</w:t>
      </w:r>
    </w:p>
    <w:p w14:paraId="72401A79" w14:textId="77777777" w:rsidR="00740AB2" w:rsidRPr="00487624" w:rsidRDefault="00740AB2" w:rsidP="00740AB2">
      <w:pPr>
        <w:pStyle w:val="Paragraph"/>
        <w:spacing w:before="0" w:line="360" w:lineRule="auto"/>
        <w:ind w:firstLine="0"/>
        <w:jc w:val="both"/>
        <w:rPr>
          <w:rFonts w:ascii="Arial" w:hAnsi="Arial" w:cs="Arial"/>
          <w:b/>
        </w:rPr>
      </w:pPr>
    </w:p>
    <w:p w14:paraId="20448061" w14:textId="0B6DACFD" w:rsidR="00740AB2" w:rsidRPr="00487624" w:rsidRDefault="00740AB2" w:rsidP="00740AB2">
      <w:pPr>
        <w:pStyle w:val="Paragraph"/>
        <w:spacing w:line="360" w:lineRule="auto"/>
        <w:ind w:firstLine="0"/>
        <w:jc w:val="both"/>
        <w:rPr>
          <w:rFonts w:ascii="Arial" w:hAnsi="Arial" w:cs="Arial"/>
        </w:rPr>
      </w:pPr>
      <w:r w:rsidRPr="00487624">
        <w:rPr>
          <w:rFonts w:ascii="Arial" w:hAnsi="Arial" w:cs="Arial"/>
        </w:rPr>
        <w:t xml:space="preserve">*Correspondence: </w:t>
      </w:r>
      <w:hyperlink r:id="rId11" w:history="1">
        <w:r w:rsidR="008E3EEA" w:rsidRPr="00487624">
          <w:rPr>
            <w:rStyle w:val="affff5"/>
            <w:rFonts w:ascii="Arial" w:hAnsi="Arial" w:cs="Arial"/>
          </w:rPr>
          <w:t>clx2j34@163.com</w:t>
        </w:r>
      </w:hyperlink>
      <w:r w:rsidR="008E3EEA" w:rsidRPr="00487624">
        <w:rPr>
          <w:rFonts w:ascii="Arial" w:hAnsi="Arial" w:cs="Arial"/>
        </w:rPr>
        <w:t xml:space="preserve">; </w:t>
      </w:r>
      <w:hyperlink r:id="rId12" w:history="1">
        <w:r w:rsidR="008E3EEA" w:rsidRPr="00E4582E">
          <w:rPr>
            <w:rStyle w:val="affff5"/>
            <w:rFonts w:ascii="Arial" w:hAnsi="Arial" w:cs="Arial"/>
          </w:rPr>
          <w:t>zhengyuanyi@sjtu.edu.cn</w:t>
        </w:r>
      </w:hyperlink>
      <w:r w:rsidR="008E3EEA">
        <w:rPr>
          <w:rFonts w:ascii="Arial" w:hAnsi="Arial" w:cs="Arial"/>
        </w:rPr>
        <w:t>;</w:t>
      </w:r>
      <w:r w:rsidR="008E3EEA">
        <w:t xml:space="preserve"> </w:t>
      </w:r>
      <w:hyperlink r:id="rId13" w:history="1">
        <w:r w:rsidRPr="00487624">
          <w:rPr>
            <w:rStyle w:val="affff5"/>
            <w:rFonts w:ascii="Arial" w:hAnsi="Arial" w:cs="Arial"/>
          </w:rPr>
          <w:t>Yannanfly@126.com</w:t>
        </w:r>
      </w:hyperlink>
      <w:r w:rsidRPr="00487624">
        <w:rPr>
          <w:rFonts w:ascii="Arial" w:hAnsi="Arial" w:cs="Arial"/>
        </w:rPr>
        <w:t xml:space="preserve">; </w:t>
      </w:r>
    </w:p>
    <w:p w14:paraId="7EFDDCC8" w14:textId="77777777" w:rsidR="00740AB2" w:rsidRPr="00487624" w:rsidRDefault="00740AB2" w:rsidP="00740AB2">
      <w:pPr>
        <w:pStyle w:val="Paragraph"/>
        <w:spacing w:before="0" w:line="360" w:lineRule="auto"/>
        <w:ind w:firstLine="0"/>
        <w:jc w:val="both"/>
        <w:rPr>
          <w:rFonts w:ascii="Arial" w:hAnsi="Arial" w:cs="Arial"/>
        </w:rPr>
      </w:pPr>
      <w:r w:rsidRPr="00487624">
        <w:rPr>
          <w:rFonts w:ascii="Arial" w:hAnsi="Arial" w:cs="Arial"/>
        </w:rPr>
        <w:t xml:space="preserve">†Jian Shen and </w:t>
      </w:r>
      <w:proofErr w:type="spellStart"/>
      <w:r w:rsidRPr="00487624">
        <w:rPr>
          <w:rFonts w:ascii="Arial" w:hAnsi="Arial" w:cs="Arial"/>
        </w:rPr>
        <w:t>Junnian</w:t>
      </w:r>
      <w:proofErr w:type="spellEnd"/>
      <w:r w:rsidRPr="00487624">
        <w:rPr>
          <w:rFonts w:ascii="Arial" w:hAnsi="Arial" w:cs="Arial"/>
        </w:rPr>
        <w:t xml:space="preserve"> Hao contributed equally to this work.</w:t>
      </w:r>
    </w:p>
    <w:p w14:paraId="6C0BD2CC" w14:textId="77777777" w:rsidR="00740AB2" w:rsidRPr="00487624" w:rsidRDefault="00740AB2" w:rsidP="00740AB2">
      <w:pPr>
        <w:pStyle w:val="Paragraph"/>
        <w:spacing w:before="0" w:line="360" w:lineRule="auto"/>
        <w:ind w:firstLine="0"/>
        <w:jc w:val="both"/>
        <w:rPr>
          <w:rFonts w:ascii="Arial" w:hAnsi="Arial" w:cs="Arial"/>
        </w:rPr>
      </w:pPr>
    </w:p>
    <w:p w14:paraId="1CA2DCEA" w14:textId="77777777" w:rsidR="00740AB2" w:rsidRPr="00487624" w:rsidRDefault="00740AB2" w:rsidP="00740AB2">
      <w:pPr>
        <w:pStyle w:val="Paragraph"/>
        <w:spacing w:line="360" w:lineRule="auto"/>
        <w:ind w:firstLine="0"/>
        <w:jc w:val="both"/>
        <w:rPr>
          <w:rFonts w:ascii="Arial" w:hAnsi="Arial" w:cs="Arial"/>
        </w:rPr>
      </w:pPr>
      <w:r w:rsidRPr="00487624">
        <w:rPr>
          <w:rFonts w:ascii="Arial" w:hAnsi="Arial" w:cs="Arial"/>
          <w:vertAlign w:val="superscript"/>
        </w:rPr>
        <w:t>1</w:t>
      </w:r>
      <w:bookmarkStart w:id="1" w:name="OLE_LINK59"/>
      <w:r w:rsidRPr="00487624">
        <w:rPr>
          <w:rFonts w:ascii="Arial" w:hAnsi="Arial" w:cs="Arial"/>
          <w:vertAlign w:val="superscript"/>
        </w:rPr>
        <w:t xml:space="preserve"> </w:t>
      </w:r>
      <w:r w:rsidRPr="00487624">
        <w:rPr>
          <w:rFonts w:ascii="Arial" w:hAnsi="Arial" w:cs="Arial"/>
        </w:rPr>
        <w:t xml:space="preserve">Shanghai Institute of Ultrasound in Medicine, Department of Ultrasound in Medicine, Shanghai Jiao Tong University Affiliated Sixth People’s Hospital, 600 </w:t>
      </w:r>
      <w:proofErr w:type="spellStart"/>
      <w:r w:rsidRPr="00487624">
        <w:rPr>
          <w:rFonts w:ascii="Arial" w:hAnsi="Arial" w:cs="Arial"/>
        </w:rPr>
        <w:t>Yishan</w:t>
      </w:r>
      <w:proofErr w:type="spellEnd"/>
      <w:r w:rsidRPr="00487624">
        <w:rPr>
          <w:rFonts w:ascii="Arial" w:hAnsi="Arial" w:cs="Arial"/>
        </w:rPr>
        <w:t xml:space="preserve"> Road Shanghai 200233, China</w:t>
      </w:r>
    </w:p>
    <w:bookmarkEnd w:id="1"/>
    <w:p w14:paraId="2F01B9C7" w14:textId="23EB99A0" w:rsidR="00EB2108" w:rsidRDefault="00740AB2" w:rsidP="00740AB2">
      <w:pPr>
        <w:pStyle w:val="Paragraph"/>
        <w:spacing w:before="0" w:line="360" w:lineRule="auto"/>
        <w:ind w:firstLine="0"/>
        <w:jc w:val="both"/>
        <w:rPr>
          <w:rFonts w:ascii="Arial" w:hAnsi="Arial" w:cs="Arial"/>
        </w:rPr>
      </w:pPr>
      <w:r w:rsidRPr="00487624">
        <w:rPr>
          <w:rFonts w:ascii="Arial" w:hAnsi="Arial" w:cs="Arial"/>
          <w:vertAlign w:val="superscript"/>
        </w:rPr>
        <w:t xml:space="preserve">2 </w:t>
      </w:r>
      <w:r w:rsidRPr="00487624">
        <w:rPr>
          <w:rFonts w:ascii="Arial" w:hAnsi="Arial" w:cs="Arial"/>
        </w:rPr>
        <w:t>State Key Laboratory of Oncogenes and Related Genes, Shanghai Jiao Tong University School of Medicine, Shanghai, 200032, China</w:t>
      </w:r>
    </w:p>
    <w:p w14:paraId="20714779" w14:textId="77777777" w:rsidR="00EB2108" w:rsidRDefault="00EB2108">
      <w:pPr>
        <w:rPr>
          <w:rFonts w:ascii="Arial" w:eastAsia="Times New Roman" w:hAnsi="Arial" w:cs="Arial"/>
          <w:szCs w:val="24"/>
        </w:rPr>
      </w:pPr>
      <w:r>
        <w:rPr>
          <w:rFonts w:ascii="Arial" w:hAnsi="Arial" w:cs="Arial"/>
        </w:rPr>
        <w:br w:type="page"/>
      </w:r>
    </w:p>
    <w:p w14:paraId="73280DAF" w14:textId="08AC0F55" w:rsidR="005C0F3B" w:rsidRPr="008E4A51" w:rsidRDefault="00E56682" w:rsidP="00E56682">
      <w:pPr>
        <w:pStyle w:val="SMHeading"/>
        <w:spacing w:line="360" w:lineRule="auto"/>
      </w:pPr>
      <w:r w:rsidRPr="008E4A51">
        <w:lastRenderedPageBreak/>
        <w:t xml:space="preserve">Additional </w:t>
      </w:r>
      <w:r w:rsidR="005C0F3B" w:rsidRPr="008E4A51">
        <w:t>Methods.</w:t>
      </w:r>
    </w:p>
    <w:p w14:paraId="62A1E151" w14:textId="77777777" w:rsidR="005C0F3B" w:rsidRPr="008E4A51" w:rsidRDefault="005C0F3B" w:rsidP="00E56682">
      <w:pPr>
        <w:pStyle w:val="SMHeading"/>
        <w:spacing w:line="360" w:lineRule="auto"/>
        <w:rPr>
          <w:b w:val="0"/>
          <w:i/>
        </w:rPr>
      </w:pPr>
      <w:r w:rsidRPr="008E4A51">
        <w:rPr>
          <w:b w:val="0"/>
          <w:i/>
        </w:rPr>
        <w:t>Isolation and purification of mouse neutrophils</w:t>
      </w:r>
    </w:p>
    <w:p w14:paraId="774DCC3F" w14:textId="046C80AC" w:rsidR="005C0F3B" w:rsidRPr="008E4A51" w:rsidRDefault="005C0F3B" w:rsidP="00E56682">
      <w:pPr>
        <w:pStyle w:val="SMHeading"/>
        <w:spacing w:line="360" w:lineRule="auto"/>
        <w:rPr>
          <w:b w:val="0"/>
        </w:rPr>
      </w:pPr>
      <w:r w:rsidRPr="008E4A51">
        <w:rPr>
          <w:b w:val="0"/>
        </w:rPr>
        <w:t xml:space="preserve">Mature neutrophils were isolated from bone marrow of mice hind limbs and purified by </w:t>
      </w:r>
      <w:proofErr w:type="spellStart"/>
      <w:r w:rsidRPr="008E4A51">
        <w:rPr>
          <w:b w:val="0"/>
        </w:rPr>
        <w:t>Percoll</w:t>
      </w:r>
      <w:proofErr w:type="spellEnd"/>
      <w:r w:rsidRPr="008E4A51">
        <w:rPr>
          <w:b w:val="0"/>
        </w:rPr>
        <w:t xml:space="preserve"> of gradient </w:t>
      </w:r>
      <w:r w:rsidR="00132FCB">
        <w:rPr>
          <w:b w:val="0"/>
        </w:rPr>
        <w:t>concentration [</w:t>
      </w:r>
      <w:r w:rsidRPr="008E4A51">
        <w:rPr>
          <w:b w:val="0"/>
        </w:rPr>
        <w:t>1</w:t>
      </w:r>
      <w:r w:rsidR="00132FCB">
        <w:rPr>
          <w:b w:val="0"/>
        </w:rPr>
        <w:t>]</w:t>
      </w:r>
      <w:r w:rsidRPr="008E4A51">
        <w:rPr>
          <w:b w:val="0"/>
        </w:rPr>
        <w:t xml:space="preserve">. Mice were sacrificed, the femur and the tibia from both hind legs were removed and freed of muscle and sinew. Bone marrow was isolated by </w:t>
      </w:r>
      <w:proofErr w:type="gramStart"/>
      <w:r w:rsidRPr="008E4A51">
        <w:rPr>
          <w:b w:val="0"/>
        </w:rPr>
        <w:t>high speed</w:t>
      </w:r>
      <w:proofErr w:type="gramEnd"/>
      <w:r w:rsidRPr="008E4A51">
        <w:rPr>
          <w:b w:val="0"/>
        </w:rPr>
        <w:t xml:space="preserve"> centrifugation and resuspended in phosphate-buffered saline (PBS). The obtained unicellular suspending was treated on </w:t>
      </w:r>
      <w:proofErr w:type="gramStart"/>
      <w:r w:rsidRPr="008E4A51">
        <w:rPr>
          <w:b w:val="0"/>
        </w:rPr>
        <w:t>three layer</w:t>
      </w:r>
      <w:proofErr w:type="gramEnd"/>
      <w:r w:rsidRPr="008E4A51">
        <w:rPr>
          <w:b w:val="0"/>
        </w:rPr>
        <w:t xml:space="preserve"> </w:t>
      </w:r>
      <w:proofErr w:type="spellStart"/>
      <w:r w:rsidRPr="008E4A51">
        <w:rPr>
          <w:b w:val="0"/>
        </w:rPr>
        <w:t>Percoll</w:t>
      </w:r>
      <w:proofErr w:type="spellEnd"/>
      <w:r w:rsidRPr="008E4A51">
        <w:rPr>
          <w:b w:val="0"/>
        </w:rPr>
        <w:t xml:space="preserve"> gradient solution consisting of 50%, 65%, 80% (v: v), followed by centrifugation at 800 g for 30 min at RT. Then, carefully removing the cells from upper part of 80%, the neutrophils were harvest from the 65%/80% interface and the upper part of 80%. After washing by PBS thrice, the mature neutrophils were prepared for future research. </w:t>
      </w:r>
    </w:p>
    <w:p w14:paraId="131F462D" w14:textId="139E6636" w:rsidR="005C0F3B" w:rsidRPr="008E4A51" w:rsidRDefault="005C0F3B" w:rsidP="00E56682">
      <w:pPr>
        <w:pStyle w:val="SMHeading"/>
        <w:spacing w:line="360" w:lineRule="auto"/>
        <w:rPr>
          <w:b w:val="0"/>
        </w:rPr>
      </w:pPr>
      <w:r w:rsidRPr="008E4A51">
        <w:rPr>
          <w:b w:val="0"/>
        </w:rPr>
        <w:t xml:space="preserve">The morphology of neutrophils was observed by optical microscope (Nikon) using Wright-Giemsa stain. The purity was determined using immunofluorescence double staining with fluorescence </w:t>
      </w:r>
      <w:proofErr w:type="spellStart"/>
      <w:r w:rsidRPr="008E4A51">
        <w:rPr>
          <w:b w:val="0"/>
        </w:rPr>
        <w:t>isothicyanate</w:t>
      </w:r>
      <w:proofErr w:type="spellEnd"/>
      <w:r w:rsidRPr="008E4A51">
        <w:rPr>
          <w:b w:val="0"/>
        </w:rPr>
        <w:t xml:space="preserve"> (FITC)-conjugated Gr-1 antibody (1 </w:t>
      </w:r>
      <w:proofErr w:type="spellStart"/>
      <w:r w:rsidRPr="008E4A51">
        <w:rPr>
          <w:b w:val="0"/>
        </w:rPr>
        <w:t>μg</w:t>
      </w:r>
      <w:proofErr w:type="spellEnd"/>
      <w:r w:rsidRPr="008E4A51">
        <w:rPr>
          <w:b w:val="0"/>
        </w:rPr>
        <w:t xml:space="preserve">/ml, </w:t>
      </w:r>
      <w:proofErr w:type="spellStart"/>
      <w:r w:rsidRPr="008E4A51">
        <w:rPr>
          <w:b w:val="0"/>
        </w:rPr>
        <w:t>Biolegend</w:t>
      </w:r>
      <w:proofErr w:type="spellEnd"/>
      <w:r w:rsidRPr="008E4A51">
        <w:rPr>
          <w:b w:val="0"/>
        </w:rPr>
        <w:t xml:space="preserve">) and phycoerythrin (PE)-conjugated CD11b antibody (1 </w:t>
      </w:r>
      <w:proofErr w:type="spellStart"/>
      <w:r w:rsidRPr="008E4A51">
        <w:rPr>
          <w:b w:val="0"/>
        </w:rPr>
        <w:t>μg</w:t>
      </w:r>
      <w:proofErr w:type="spellEnd"/>
      <w:r w:rsidRPr="008E4A51">
        <w:rPr>
          <w:b w:val="0"/>
        </w:rPr>
        <w:t xml:space="preserve">/ml, </w:t>
      </w:r>
      <w:proofErr w:type="spellStart"/>
      <w:r w:rsidRPr="008E4A51">
        <w:rPr>
          <w:b w:val="0"/>
        </w:rPr>
        <w:t>Biolegend</w:t>
      </w:r>
      <w:proofErr w:type="spellEnd"/>
      <w:r w:rsidRPr="008E4A51">
        <w:rPr>
          <w:b w:val="0"/>
        </w:rPr>
        <w:t>) by flow cytometry (Beckman).  The viability of isolated neutrop</w:t>
      </w:r>
      <w:r w:rsidR="005D690C">
        <w:rPr>
          <w:b w:val="0"/>
        </w:rPr>
        <w:t>hils was observed by fluorescence</w:t>
      </w:r>
      <w:r w:rsidRPr="008E4A51">
        <w:rPr>
          <w:b w:val="0"/>
        </w:rPr>
        <w:t xml:space="preserve"> microscope (Nikon) using </w:t>
      </w:r>
      <w:proofErr w:type="spellStart"/>
      <w:r w:rsidRPr="008E4A51">
        <w:rPr>
          <w:b w:val="0"/>
        </w:rPr>
        <w:t>Calcein</w:t>
      </w:r>
      <w:proofErr w:type="spellEnd"/>
      <w:r w:rsidRPr="008E4A51">
        <w:rPr>
          <w:b w:val="0"/>
        </w:rPr>
        <w:t xml:space="preserve">-AM/PI double stain. The cell viability was calculated as </w:t>
      </w:r>
      <w:proofErr w:type="spellStart"/>
      <w:r w:rsidRPr="008E4A51">
        <w:rPr>
          <w:b w:val="0"/>
        </w:rPr>
        <w:t>N</w:t>
      </w:r>
      <w:r w:rsidRPr="008E4A51">
        <w:rPr>
          <w:b w:val="0"/>
          <w:vertAlign w:val="subscript"/>
        </w:rPr>
        <w:t>live</w:t>
      </w:r>
      <w:proofErr w:type="spellEnd"/>
      <w:r w:rsidRPr="008E4A51">
        <w:rPr>
          <w:b w:val="0"/>
        </w:rPr>
        <w:t>/(</w:t>
      </w:r>
      <w:proofErr w:type="spellStart"/>
      <w:r w:rsidRPr="008E4A51">
        <w:rPr>
          <w:b w:val="0"/>
        </w:rPr>
        <w:t>N</w:t>
      </w:r>
      <w:r w:rsidRPr="008E4A51">
        <w:rPr>
          <w:b w:val="0"/>
          <w:vertAlign w:val="subscript"/>
        </w:rPr>
        <w:t>live</w:t>
      </w:r>
      <w:r w:rsidRPr="008E4A51">
        <w:rPr>
          <w:b w:val="0"/>
        </w:rPr>
        <w:t>+N</w:t>
      </w:r>
      <w:r w:rsidRPr="008E4A51">
        <w:rPr>
          <w:b w:val="0"/>
          <w:vertAlign w:val="subscript"/>
        </w:rPr>
        <w:t>dead</w:t>
      </w:r>
      <w:proofErr w:type="spellEnd"/>
      <w:r w:rsidRPr="008E4A51">
        <w:rPr>
          <w:b w:val="0"/>
        </w:rPr>
        <w:t xml:space="preserve">) ×100%. </w:t>
      </w:r>
      <w:proofErr w:type="spellStart"/>
      <w:r w:rsidRPr="008E4A51">
        <w:rPr>
          <w:b w:val="0"/>
        </w:rPr>
        <w:t>N</w:t>
      </w:r>
      <w:r w:rsidRPr="008E4A51">
        <w:rPr>
          <w:b w:val="0"/>
          <w:vertAlign w:val="subscript"/>
        </w:rPr>
        <w:t>live</w:t>
      </w:r>
      <w:proofErr w:type="spellEnd"/>
      <w:r w:rsidRPr="008E4A51">
        <w:rPr>
          <w:b w:val="0"/>
        </w:rPr>
        <w:t xml:space="preserve"> or </w:t>
      </w:r>
      <w:proofErr w:type="spellStart"/>
      <w:r w:rsidRPr="008E4A51">
        <w:rPr>
          <w:b w:val="0"/>
        </w:rPr>
        <w:t>N</w:t>
      </w:r>
      <w:r w:rsidRPr="008E4A51">
        <w:rPr>
          <w:b w:val="0"/>
          <w:vertAlign w:val="subscript"/>
        </w:rPr>
        <w:t>dead</w:t>
      </w:r>
      <w:proofErr w:type="spellEnd"/>
      <w:r w:rsidRPr="008E4A51">
        <w:rPr>
          <w:b w:val="0"/>
        </w:rPr>
        <w:t xml:space="preserve"> refers to average number of five fields of view with equal size in one image.</w:t>
      </w:r>
    </w:p>
    <w:p w14:paraId="31D3EF69" w14:textId="77777777" w:rsidR="005C0F3B" w:rsidRPr="008E4A51" w:rsidRDefault="005C0F3B" w:rsidP="00E56682">
      <w:pPr>
        <w:pStyle w:val="SMHeading"/>
        <w:spacing w:line="360" w:lineRule="auto"/>
        <w:rPr>
          <w:b w:val="0"/>
          <w:i/>
        </w:rPr>
      </w:pPr>
      <w:r w:rsidRPr="008E4A51">
        <w:rPr>
          <w:b w:val="0"/>
          <w:i/>
        </w:rPr>
        <w:t>Cytotoxicity of PLD toward neutrophils</w:t>
      </w:r>
    </w:p>
    <w:p w14:paraId="181119CD" w14:textId="46312D70" w:rsidR="005C0F3B" w:rsidRPr="008E4A51" w:rsidRDefault="005C0F3B" w:rsidP="00E56682">
      <w:pPr>
        <w:pStyle w:val="SMHeading"/>
        <w:spacing w:line="360" w:lineRule="auto"/>
        <w:rPr>
          <w:b w:val="0"/>
        </w:rPr>
      </w:pPr>
      <w:r w:rsidRPr="008E4A51">
        <w:rPr>
          <w:b w:val="0"/>
        </w:rPr>
        <w:t xml:space="preserve">The in vitro cytotoxicity of PLD towards NEs was determined by Cell Counting Kit-8 (CCK-8, </w:t>
      </w:r>
      <w:proofErr w:type="spellStart"/>
      <w:r w:rsidRPr="008E4A51">
        <w:rPr>
          <w:b w:val="0"/>
        </w:rPr>
        <w:t>Dojindo</w:t>
      </w:r>
      <w:proofErr w:type="spellEnd"/>
      <w:r w:rsidRPr="008E4A51">
        <w:rPr>
          <w:b w:val="0"/>
        </w:rPr>
        <w:t xml:space="preserve">). The isolated NEs was cultured in RPMI 1640 medium without FBS for 1 h. Then, NEs were </w:t>
      </w:r>
      <w:proofErr w:type="spellStart"/>
      <w:r w:rsidRPr="008E4A51">
        <w:rPr>
          <w:b w:val="0"/>
        </w:rPr>
        <w:t>coincubated</w:t>
      </w:r>
      <w:proofErr w:type="spellEnd"/>
      <w:r w:rsidRPr="008E4A51">
        <w:rPr>
          <w:b w:val="0"/>
        </w:rPr>
        <w:t xml:space="preserve"> with PLD or doxorubicin under different concentrations for 12 h. Afterwards, cells were washed gently washed by PBS thrice and adding CCK</w:t>
      </w:r>
      <w:r w:rsidR="00132FCB">
        <w:rPr>
          <w:b w:val="0"/>
        </w:rPr>
        <w:t xml:space="preserve"> </w:t>
      </w:r>
      <w:r w:rsidRPr="008E4A51">
        <w:rPr>
          <w:b w:val="0"/>
        </w:rPr>
        <w:t>8 solution to a final concentration</w:t>
      </w:r>
      <w:r w:rsidR="009B1D68" w:rsidRPr="008E4A51">
        <w:rPr>
          <w:b w:val="0"/>
        </w:rPr>
        <w:t xml:space="preserve"> of 10% (v: v)</w:t>
      </w:r>
      <w:r w:rsidRPr="008E4A51">
        <w:rPr>
          <w:b w:val="0"/>
        </w:rPr>
        <w:t xml:space="preserve"> for another 1 h coculture. The absorbance was measured at a test </w:t>
      </w:r>
      <w:r w:rsidRPr="008E4A51">
        <w:rPr>
          <w:b w:val="0"/>
        </w:rPr>
        <w:lastRenderedPageBreak/>
        <w:t>wavelength of 450 nm by microplate reader (Thermo Fisher). The cell viability was calculated as (</w:t>
      </w:r>
      <w:proofErr w:type="spellStart"/>
      <w:r w:rsidRPr="008E4A51">
        <w:rPr>
          <w:b w:val="0"/>
        </w:rPr>
        <w:t>A</w:t>
      </w:r>
      <w:r w:rsidRPr="008E4A51">
        <w:rPr>
          <w:b w:val="0"/>
          <w:vertAlign w:val="subscript"/>
        </w:rPr>
        <w:t>sample</w:t>
      </w:r>
      <w:r w:rsidRPr="008E4A51">
        <w:rPr>
          <w:b w:val="0"/>
        </w:rPr>
        <w:t>-A</w:t>
      </w:r>
      <w:r w:rsidRPr="008E4A51">
        <w:rPr>
          <w:b w:val="0"/>
          <w:vertAlign w:val="subscript"/>
        </w:rPr>
        <w:t>blank</w:t>
      </w:r>
      <w:proofErr w:type="spellEnd"/>
      <w:r w:rsidRPr="008E4A51">
        <w:rPr>
          <w:b w:val="0"/>
        </w:rPr>
        <w:t>) / (</w:t>
      </w:r>
      <w:proofErr w:type="spellStart"/>
      <w:r w:rsidRPr="008E4A51">
        <w:rPr>
          <w:b w:val="0"/>
        </w:rPr>
        <w:t>A</w:t>
      </w:r>
      <w:r w:rsidRPr="008E4A51">
        <w:rPr>
          <w:b w:val="0"/>
          <w:vertAlign w:val="subscript"/>
        </w:rPr>
        <w:t>control</w:t>
      </w:r>
      <w:r w:rsidRPr="008E4A51">
        <w:rPr>
          <w:b w:val="0"/>
        </w:rPr>
        <w:t>-A</w:t>
      </w:r>
      <w:r w:rsidRPr="008E4A51">
        <w:rPr>
          <w:b w:val="0"/>
          <w:vertAlign w:val="subscript"/>
        </w:rPr>
        <w:t>blank</w:t>
      </w:r>
      <w:proofErr w:type="spellEnd"/>
      <w:r w:rsidRPr="008E4A51">
        <w:rPr>
          <w:b w:val="0"/>
        </w:rPr>
        <w:t>) ×100%.</w:t>
      </w:r>
    </w:p>
    <w:p w14:paraId="63179CE5" w14:textId="77777777" w:rsidR="005C0F3B" w:rsidRPr="008E4A51" w:rsidRDefault="005C0F3B" w:rsidP="00E56682">
      <w:pPr>
        <w:pStyle w:val="SMHeading"/>
        <w:spacing w:line="360" w:lineRule="auto"/>
        <w:rPr>
          <w:b w:val="0"/>
          <w:i/>
        </w:rPr>
      </w:pPr>
      <w:r w:rsidRPr="008E4A51">
        <w:rPr>
          <w:b w:val="0"/>
          <w:i/>
        </w:rPr>
        <w:t>Stability and drug release efficiency of PLD@NEs</w:t>
      </w:r>
    </w:p>
    <w:p w14:paraId="1BEAEBB7" w14:textId="77777777" w:rsidR="005C0F3B" w:rsidRPr="008E4A51" w:rsidRDefault="005C0F3B" w:rsidP="00E56682">
      <w:pPr>
        <w:pStyle w:val="SMHeading"/>
        <w:spacing w:line="360" w:lineRule="auto"/>
        <w:rPr>
          <w:b w:val="0"/>
        </w:rPr>
      </w:pPr>
      <w:r w:rsidRPr="008E4A51">
        <w:rPr>
          <w:b w:val="0"/>
        </w:rPr>
        <w:t xml:space="preserve">The in vitro stability and drug release properties of doxorubicin from PLD@NEs were evaluated under different conditions, including the normal physiological condition, during the process of chemotaxis responding to local inflammation and at the site of inflammation. </w:t>
      </w:r>
      <w:proofErr w:type="spellStart"/>
      <w:r w:rsidRPr="008E4A51">
        <w:rPr>
          <w:b w:val="0"/>
        </w:rPr>
        <w:t>fMLP</w:t>
      </w:r>
      <w:proofErr w:type="spellEnd"/>
      <w:r w:rsidRPr="008E4A51">
        <w:rPr>
          <w:b w:val="0"/>
        </w:rPr>
        <w:t xml:space="preserve"> and PMA were applied to simulate the chemotactic cytokines in the blood circulation and at the site of inflammation, respectively. PLD@NEs (1 × 106 cells) were seeded in 24-well plates, and then incubated with the FBS free medium that contained </w:t>
      </w:r>
      <w:proofErr w:type="spellStart"/>
      <w:r w:rsidRPr="008E4A51">
        <w:rPr>
          <w:b w:val="0"/>
        </w:rPr>
        <w:t>fMLP</w:t>
      </w:r>
      <w:proofErr w:type="spellEnd"/>
      <w:r w:rsidRPr="008E4A51">
        <w:rPr>
          <w:b w:val="0"/>
        </w:rPr>
        <w:t xml:space="preserve"> (100 </w:t>
      </w:r>
      <w:proofErr w:type="spellStart"/>
      <w:r w:rsidRPr="008E4A51">
        <w:rPr>
          <w:b w:val="0"/>
        </w:rPr>
        <w:t>nM</w:t>
      </w:r>
      <w:proofErr w:type="spellEnd"/>
      <w:r w:rsidRPr="008E4A51">
        <w:rPr>
          <w:b w:val="0"/>
        </w:rPr>
        <w:t xml:space="preserve">), PMA (100 </w:t>
      </w:r>
      <w:proofErr w:type="spellStart"/>
      <w:r w:rsidRPr="008E4A51">
        <w:rPr>
          <w:b w:val="0"/>
        </w:rPr>
        <w:t>nM</w:t>
      </w:r>
      <w:proofErr w:type="spellEnd"/>
      <w:r w:rsidRPr="008E4A51">
        <w:rPr>
          <w:b w:val="0"/>
        </w:rPr>
        <w:t>) for different periods (0, 2, 4, 6 and 8 h). The amount of PTX released in the supernatant medium was determined by HPLC.</w:t>
      </w:r>
    </w:p>
    <w:p w14:paraId="03A026B9" w14:textId="5F59AAF5" w:rsidR="005C0F3B" w:rsidRPr="008E4A51" w:rsidRDefault="005C0F3B" w:rsidP="00E56682">
      <w:pPr>
        <w:pStyle w:val="SMHeading"/>
        <w:spacing w:line="360" w:lineRule="auto"/>
        <w:rPr>
          <w:b w:val="0"/>
        </w:rPr>
      </w:pPr>
      <w:r w:rsidRPr="008E4A51">
        <w:rPr>
          <w:b w:val="0"/>
        </w:rPr>
        <w:t xml:space="preserve">To further demonstrate the drug release from NEs on the PMA-induced formation of NET, PLD@NEs were treated with </w:t>
      </w:r>
      <w:proofErr w:type="spellStart"/>
      <w:r w:rsidRPr="008E4A51">
        <w:rPr>
          <w:b w:val="0"/>
        </w:rPr>
        <w:t>fMLP</w:t>
      </w:r>
      <w:proofErr w:type="spellEnd"/>
      <w:r w:rsidRPr="008E4A51">
        <w:rPr>
          <w:b w:val="0"/>
        </w:rPr>
        <w:t xml:space="preserve"> or PMA and observed using fluorescence microscopy (Nikon). PLD@NEs (1 × 106 cells) were seeded in confocal dishes (NEST), and then incubated with the FBS free medium containing </w:t>
      </w:r>
      <w:proofErr w:type="spellStart"/>
      <w:r w:rsidRPr="008E4A51">
        <w:rPr>
          <w:b w:val="0"/>
        </w:rPr>
        <w:t>fMLP</w:t>
      </w:r>
      <w:proofErr w:type="spellEnd"/>
      <w:r w:rsidRPr="008E4A51">
        <w:rPr>
          <w:b w:val="0"/>
        </w:rPr>
        <w:t xml:space="preserve"> (100 </w:t>
      </w:r>
      <w:proofErr w:type="spellStart"/>
      <w:r w:rsidRPr="008E4A51">
        <w:rPr>
          <w:b w:val="0"/>
        </w:rPr>
        <w:t>nM</w:t>
      </w:r>
      <w:proofErr w:type="spellEnd"/>
      <w:r w:rsidRPr="008E4A51">
        <w:rPr>
          <w:b w:val="0"/>
        </w:rPr>
        <w:t xml:space="preserve">) or PMA (100 </w:t>
      </w:r>
      <w:proofErr w:type="spellStart"/>
      <w:r w:rsidRPr="008E4A51">
        <w:rPr>
          <w:b w:val="0"/>
        </w:rPr>
        <w:t>nM</w:t>
      </w:r>
      <w:proofErr w:type="spellEnd"/>
      <w:r w:rsidRPr="008E4A51">
        <w:rPr>
          <w:b w:val="0"/>
        </w:rPr>
        <w:t xml:space="preserve">) for 0 and 8 h. Subsequently, the cells were stained with PI (5 </w:t>
      </w:r>
      <w:proofErr w:type="spellStart"/>
      <w:r w:rsidRPr="008E4A51">
        <w:rPr>
          <w:b w:val="0"/>
        </w:rPr>
        <w:t>μg</w:t>
      </w:r>
      <w:proofErr w:type="spellEnd"/>
      <w:r w:rsidRPr="008E4A51">
        <w:rPr>
          <w:b w:val="0"/>
        </w:rPr>
        <w:t xml:space="preserve">/ml, </w:t>
      </w:r>
      <w:proofErr w:type="spellStart"/>
      <w:r w:rsidRPr="008E4A51">
        <w:rPr>
          <w:b w:val="0"/>
        </w:rPr>
        <w:t>Yeason</w:t>
      </w:r>
      <w:proofErr w:type="spellEnd"/>
      <w:r w:rsidRPr="008E4A51">
        <w:rPr>
          <w:b w:val="0"/>
        </w:rPr>
        <w:t>) for 30 min. After washing with ice-cold PBS thrice, the cells were visualized by fluorescence microscope.</w:t>
      </w:r>
    </w:p>
    <w:p w14:paraId="31FA4613" w14:textId="77777777" w:rsidR="005C0F3B" w:rsidRPr="008E4A51" w:rsidRDefault="005C0F3B" w:rsidP="00E56682">
      <w:pPr>
        <w:pStyle w:val="SMHeading"/>
        <w:spacing w:line="360" w:lineRule="auto"/>
        <w:rPr>
          <w:b w:val="0"/>
          <w:i/>
        </w:rPr>
      </w:pPr>
      <w:r w:rsidRPr="008E4A51">
        <w:rPr>
          <w:b w:val="0"/>
          <w:i/>
        </w:rPr>
        <w:t xml:space="preserve">Ultrasound monitoring </w:t>
      </w:r>
    </w:p>
    <w:p w14:paraId="7DFFB2A7" w14:textId="103E5C68" w:rsidR="005C0F3B" w:rsidRPr="008E4A51" w:rsidRDefault="005C0F3B" w:rsidP="00E56682">
      <w:pPr>
        <w:pStyle w:val="SMHeading"/>
        <w:spacing w:line="360" w:lineRule="auto"/>
        <w:rPr>
          <w:b w:val="0"/>
        </w:rPr>
      </w:pPr>
      <w:r w:rsidRPr="008E4A51">
        <w:rPr>
          <w:b w:val="0"/>
        </w:rPr>
        <w:t xml:space="preserve">The follow-up ultrasound was carried out using Mindray M9 Echography (Mindray Co., Shenzhen, China). The ultrasound images of tumor before and after HIFU ablation were detected using high frequency transducer with 12 </w:t>
      </w:r>
      <w:proofErr w:type="spellStart"/>
      <w:r w:rsidRPr="008E4A51">
        <w:rPr>
          <w:b w:val="0"/>
        </w:rPr>
        <w:t>MHz.</w:t>
      </w:r>
      <w:proofErr w:type="spellEnd"/>
      <w:r w:rsidRPr="008E4A51">
        <w:rPr>
          <w:b w:val="0"/>
        </w:rPr>
        <w:t xml:space="preserve"> The ultrasound examinations included two-dimensional ultrasound and CEUS. The US contrast agent used in the current study was </w:t>
      </w:r>
      <w:proofErr w:type="spellStart"/>
      <w:r w:rsidRPr="008E4A51">
        <w:rPr>
          <w:b w:val="0"/>
        </w:rPr>
        <w:t>SonoVue</w:t>
      </w:r>
      <w:proofErr w:type="spellEnd"/>
      <w:r w:rsidRPr="008E4A51">
        <w:rPr>
          <w:b w:val="0"/>
        </w:rPr>
        <w:t xml:space="preserve"> (Bracco, Milan, Italy), a suspension of stabilized sulfur hexafluoride (SF6) </w:t>
      </w:r>
      <w:r w:rsidRPr="008E4A51">
        <w:rPr>
          <w:b w:val="0"/>
        </w:rPr>
        <w:lastRenderedPageBreak/>
        <w:t xml:space="preserve">microbubbles in </w:t>
      </w:r>
      <w:r w:rsidR="00132FCB">
        <w:rPr>
          <w:b w:val="0"/>
        </w:rPr>
        <w:t>saline [2, 3]</w:t>
      </w:r>
      <w:r w:rsidRPr="008E4A51">
        <w:rPr>
          <w:b w:val="0"/>
        </w:rPr>
        <w:t xml:space="preserve">. </w:t>
      </w:r>
      <w:proofErr w:type="spellStart"/>
      <w:r w:rsidRPr="008E4A51">
        <w:rPr>
          <w:b w:val="0"/>
        </w:rPr>
        <w:t>SonoVue</w:t>
      </w:r>
      <w:proofErr w:type="spellEnd"/>
      <w:r w:rsidRPr="008E4A51">
        <w:rPr>
          <w:b w:val="0"/>
        </w:rPr>
        <w:t xml:space="preserve"> was suspended in 5ml saline and immediately injected to mice. The CEUS images were monitored and recorded in real time.</w:t>
      </w:r>
    </w:p>
    <w:p w14:paraId="5575B7D6" w14:textId="77777777" w:rsidR="005C0F3B" w:rsidRPr="008E4A51" w:rsidRDefault="005C0F3B" w:rsidP="00E56682">
      <w:pPr>
        <w:pStyle w:val="SMHeading"/>
        <w:spacing w:line="360" w:lineRule="auto"/>
        <w:rPr>
          <w:b w:val="0"/>
          <w:i/>
        </w:rPr>
      </w:pPr>
      <w:r w:rsidRPr="008E4A51">
        <w:rPr>
          <w:b w:val="0"/>
          <w:i/>
        </w:rPr>
        <w:t>In vivo biosafety evaluation</w:t>
      </w:r>
    </w:p>
    <w:p w14:paraId="4C281ED9" w14:textId="2EAFF03E" w:rsidR="005C0F3B" w:rsidRPr="008E4A51" w:rsidRDefault="005C0F3B" w:rsidP="00E56682">
      <w:pPr>
        <w:pStyle w:val="SMHeading"/>
        <w:spacing w:line="360" w:lineRule="auto"/>
      </w:pPr>
      <w:r w:rsidRPr="008E4A51">
        <w:rPr>
          <w:b w:val="0"/>
        </w:rPr>
        <w:t xml:space="preserve">ICR mice was used to evaluate the safety of our therapeutic strategy. Treating with different </w:t>
      </w:r>
      <w:r w:rsidR="00E56682" w:rsidRPr="008E4A51">
        <w:rPr>
          <w:b w:val="0"/>
        </w:rPr>
        <w:t>formulations</w:t>
      </w:r>
      <w:r w:rsidRPr="008E4A51">
        <w:rPr>
          <w:b w:val="0"/>
        </w:rPr>
        <w:t xml:space="preserve"> as the same period as performed on hepatoma-bearing </w:t>
      </w:r>
      <w:proofErr w:type="spellStart"/>
      <w:r w:rsidRPr="008E4A51">
        <w:rPr>
          <w:b w:val="0"/>
        </w:rPr>
        <w:t>balb</w:t>
      </w:r>
      <w:proofErr w:type="spellEnd"/>
      <w:r w:rsidRPr="008E4A51">
        <w:rPr>
          <w:b w:val="0"/>
        </w:rPr>
        <w:t>/nu mice, the blood samples of ICR mice were harvest. The quantities of alanine transaminase (ALT), aspartate transaminase (AST) and alkaline phosphatase in the serum were determined using corresponding assay kit (Sigma) according to the manufacturer’s instructions. Histological analyses on major organs, including heart, liver, spleen, lung and kidney, were performed by hematoxylin and eosin (H&amp;E) stain.</w:t>
      </w:r>
    </w:p>
    <w:p w14:paraId="363D27A9" w14:textId="38D68139" w:rsidR="00E56682" w:rsidRPr="008E4A51" w:rsidRDefault="005C0F3B" w:rsidP="00E56682">
      <w:pPr>
        <w:pStyle w:val="SMcaption"/>
        <w:spacing w:line="360" w:lineRule="auto"/>
        <w:rPr>
          <w:b/>
          <w:szCs w:val="24"/>
        </w:rPr>
      </w:pPr>
      <w:r w:rsidRPr="008E4A51">
        <w:rPr>
          <w:szCs w:val="24"/>
        </w:rPr>
        <w:br w:type="page"/>
      </w:r>
      <w:r w:rsidR="00E56682" w:rsidRPr="008E4A51">
        <w:rPr>
          <w:b/>
          <w:szCs w:val="24"/>
        </w:rPr>
        <w:lastRenderedPageBreak/>
        <w:t>Additional references</w:t>
      </w:r>
    </w:p>
    <w:p w14:paraId="1B82BE87" w14:textId="39647745" w:rsidR="00E56682" w:rsidRPr="008E4A51" w:rsidRDefault="00E56682" w:rsidP="00E56682">
      <w:pPr>
        <w:widowControl w:val="0"/>
        <w:suppressLineNumbers/>
        <w:autoSpaceDE w:val="0"/>
        <w:autoSpaceDN w:val="0"/>
        <w:adjustRightInd w:val="0"/>
        <w:spacing w:before="240" w:line="480" w:lineRule="auto"/>
        <w:ind w:left="640" w:hanging="640"/>
        <w:rPr>
          <w:noProof/>
          <w:szCs w:val="24"/>
        </w:rPr>
      </w:pPr>
      <w:r w:rsidRPr="008E4A51">
        <w:rPr>
          <w:noProof/>
          <w:szCs w:val="24"/>
        </w:rPr>
        <w:t>[1]</w:t>
      </w:r>
      <w:r w:rsidRPr="008E4A51">
        <w:rPr>
          <w:noProof/>
          <w:szCs w:val="24"/>
        </w:rPr>
        <w:tab/>
        <w:t>R. Boxio, C. Bossenmeyer-Pourié, N. Steinckwich, C. Dournon, O. Nüsse, Mouse bone marrow contains large numbers of functionally competent neutrophils. Journal of leukocyte biology 75, 604-611 (2004).</w:t>
      </w:r>
    </w:p>
    <w:p w14:paraId="01D3F6B2" w14:textId="7F406144" w:rsidR="00E56682" w:rsidRPr="008E4A51" w:rsidRDefault="00E56682" w:rsidP="00E56682">
      <w:pPr>
        <w:widowControl w:val="0"/>
        <w:suppressLineNumbers/>
        <w:autoSpaceDE w:val="0"/>
        <w:autoSpaceDN w:val="0"/>
        <w:adjustRightInd w:val="0"/>
        <w:spacing w:before="240" w:line="480" w:lineRule="auto"/>
        <w:ind w:left="640" w:hanging="640"/>
        <w:rPr>
          <w:noProof/>
          <w:szCs w:val="24"/>
        </w:rPr>
      </w:pPr>
      <w:r w:rsidRPr="008E4A51">
        <w:rPr>
          <w:noProof/>
          <w:szCs w:val="24"/>
        </w:rPr>
        <w:t>[2]</w:t>
      </w:r>
      <w:r w:rsidRPr="008E4A51">
        <w:rPr>
          <w:noProof/>
          <w:szCs w:val="24"/>
        </w:rPr>
        <w:tab/>
        <w:t>T. Albrecht, J. Hohmann, A. Oldenburg, J. Skrok, K. J. Wolf, Detection and characterisation of liver metastases. European radiology 14 Suppl 8, P25-33 (2004).</w:t>
      </w:r>
    </w:p>
    <w:p w14:paraId="3BABC03D" w14:textId="5DF63342" w:rsidR="00E56682" w:rsidRPr="008E4A51" w:rsidRDefault="00E56682" w:rsidP="00E56682">
      <w:pPr>
        <w:widowControl w:val="0"/>
        <w:suppressLineNumbers/>
        <w:autoSpaceDE w:val="0"/>
        <w:autoSpaceDN w:val="0"/>
        <w:adjustRightInd w:val="0"/>
        <w:spacing w:before="240" w:line="480" w:lineRule="auto"/>
        <w:ind w:left="640" w:hanging="640"/>
        <w:rPr>
          <w:noProof/>
          <w:szCs w:val="24"/>
        </w:rPr>
      </w:pPr>
      <w:r w:rsidRPr="008E4A51">
        <w:rPr>
          <w:noProof/>
          <w:szCs w:val="24"/>
        </w:rPr>
        <w:t>[3]</w:t>
      </w:r>
      <w:r w:rsidRPr="008E4A51">
        <w:rPr>
          <w:noProof/>
          <w:szCs w:val="24"/>
        </w:rPr>
        <w:tab/>
        <w:t>E. Leen, W. J. Angerson, S. Yarmenitis, G. Bongartz, M. Blomley, A. Del Maschio, V. Summaria, G. Maresca, C. Pezzoli, J. B. Llull, Multi-centre clinical study evaluating the efficacy of SonoVue (BR1), a new ultrasound contrast agent in Doppler investigation of focal hepatic lesions. European journal of radiology 41, 200-206 (2002).</w:t>
      </w:r>
    </w:p>
    <w:p w14:paraId="18283E67" w14:textId="77777777" w:rsidR="00E56682" w:rsidRPr="008E4A51" w:rsidRDefault="00E56682" w:rsidP="00E56682">
      <w:pPr>
        <w:pStyle w:val="SMcaption"/>
        <w:spacing w:line="360" w:lineRule="auto"/>
        <w:rPr>
          <w:b/>
          <w:szCs w:val="24"/>
        </w:rPr>
      </w:pPr>
    </w:p>
    <w:p w14:paraId="788AFD73" w14:textId="77777777" w:rsidR="00E56682" w:rsidRPr="008E4A51" w:rsidRDefault="00E56682">
      <w:pPr>
        <w:rPr>
          <w:szCs w:val="24"/>
        </w:rPr>
      </w:pPr>
      <w:r w:rsidRPr="008E4A51">
        <w:rPr>
          <w:szCs w:val="24"/>
        </w:rPr>
        <w:br w:type="page"/>
      </w:r>
    </w:p>
    <w:p w14:paraId="4B606DDC" w14:textId="32748041" w:rsidR="00E56682" w:rsidRPr="008E4A51" w:rsidRDefault="002A2737" w:rsidP="00E56682">
      <w:pPr>
        <w:pStyle w:val="SMcaption"/>
        <w:spacing w:line="360" w:lineRule="auto"/>
        <w:rPr>
          <w:b/>
          <w:szCs w:val="24"/>
          <w:lang w:eastAsia="zh-CN"/>
        </w:rPr>
      </w:pPr>
      <w:r w:rsidRPr="008E4A51">
        <w:rPr>
          <w:b/>
          <w:szCs w:val="24"/>
          <w:lang w:eastAsia="zh-CN"/>
        </w:rPr>
        <w:lastRenderedPageBreak/>
        <w:t>Additional figures</w:t>
      </w:r>
    </w:p>
    <w:p w14:paraId="3A69094B" w14:textId="77777777" w:rsidR="002A2737" w:rsidRPr="008E4A51" w:rsidRDefault="002A2737" w:rsidP="00E56682">
      <w:pPr>
        <w:pStyle w:val="SMcaption"/>
        <w:spacing w:line="360" w:lineRule="auto"/>
        <w:rPr>
          <w:b/>
          <w:szCs w:val="24"/>
          <w:lang w:eastAsia="zh-CN"/>
        </w:rPr>
      </w:pPr>
    </w:p>
    <w:p w14:paraId="38F1DA95" w14:textId="77777777" w:rsidR="005C0F3B" w:rsidRPr="008E4A51" w:rsidRDefault="005C0F3B" w:rsidP="00E56682">
      <w:pPr>
        <w:spacing w:line="360" w:lineRule="auto"/>
        <w:rPr>
          <w:b/>
          <w:bCs/>
          <w:kern w:val="32"/>
          <w:szCs w:val="24"/>
        </w:rPr>
      </w:pPr>
    </w:p>
    <w:p w14:paraId="4D46A919" w14:textId="222329CD" w:rsidR="00015F74" w:rsidRPr="008E4A51" w:rsidRDefault="005C0F3B" w:rsidP="00E56682">
      <w:pPr>
        <w:pStyle w:val="SMHeading"/>
        <w:spacing w:line="360" w:lineRule="auto"/>
      </w:pPr>
      <w:r w:rsidRPr="008E4A51">
        <w:rPr>
          <w:noProof/>
          <w:lang w:eastAsia="zh-CN"/>
        </w:rPr>
        <w:drawing>
          <wp:anchor distT="0" distB="0" distL="114300" distR="114300" simplePos="0" relativeHeight="251659264" behindDoc="0" locked="0" layoutInCell="1" allowOverlap="1" wp14:anchorId="7053FC18" wp14:editId="2F845477">
            <wp:simplePos x="914400" y="760021"/>
            <wp:positionH relativeFrom="column">
              <wp:align>center</wp:align>
            </wp:positionH>
            <wp:positionV relativeFrom="paragraph">
              <wp:posOffset>-154940</wp:posOffset>
            </wp:positionV>
            <wp:extent cx="5943518" cy="3996000"/>
            <wp:effectExtent l="0" t="0" r="635" b="508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LD@NE-cell viability-0h-4h-8h without legend.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518" cy="3996000"/>
                    </a:xfrm>
                    <a:prstGeom prst="rect">
                      <a:avLst/>
                    </a:prstGeom>
                  </pic:spPr>
                </pic:pic>
              </a:graphicData>
            </a:graphic>
            <wp14:sizeRelV relativeFrom="margin">
              <wp14:pctHeight>0</wp14:pctHeight>
            </wp14:sizeRelV>
          </wp:anchor>
        </w:drawing>
      </w:r>
      <w:r w:rsidR="007411A1" w:rsidRPr="008E4A51">
        <w:t>Fig</w:t>
      </w:r>
      <w:r w:rsidR="002A2737" w:rsidRPr="008E4A51">
        <w:t>ure</w:t>
      </w:r>
      <w:r w:rsidR="007411A1" w:rsidRPr="008E4A51">
        <w:t xml:space="preserve"> S1.</w:t>
      </w:r>
      <w:r w:rsidRPr="008E4A51">
        <w:t xml:space="preserve"> Cell viability monitoring of neutrophils after loading with PLD for 0, 4 and 8 h. </w:t>
      </w:r>
      <w:r w:rsidR="002A2737" w:rsidRPr="008E4A51">
        <w:rPr>
          <w:b w:val="0"/>
        </w:rPr>
        <w:t>Scale bar:</w:t>
      </w:r>
      <w:r w:rsidRPr="008E4A51">
        <w:rPr>
          <w:b w:val="0"/>
        </w:rPr>
        <w:t xml:space="preserve"> 10 </w:t>
      </w:r>
      <w:proofErr w:type="spellStart"/>
      <w:r w:rsidRPr="008E4A51">
        <w:rPr>
          <w:b w:val="0"/>
        </w:rPr>
        <w:t>μm</w:t>
      </w:r>
      <w:proofErr w:type="spellEnd"/>
      <w:r w:rsidRPr="008E4A51">
        <w:rPr>
          <w:b w:val="0"/>
        </w:rPr>
        <w:t>.</w:t>
      </w:r>
    </w:p>
    <w:p w14:paraId="2AD205DD" w14:textId="77777777" w:rsidR="009A5287" w:rsidRPr="008E4A51" w:rsidRDefault="009A5287" w:rsidP="00E56682">
      <w:pPr>
        <w:pStyle w:val="SMcaption"/>
        <w:spacing w:line="360" w:lineRule="auto"/>
        <w:rPr>
          <w:szCs w:val="24"/>
        </w:rPr>
      </w:pPr>
    </w:p>
    <w:p w14:paraId="7A390F27" w14:textId="77777777" w:rsidR="005C0F3B" w:rsidRPr="008E4A51" w:rsidRDefault="005C0F3B" w:rsidP="00E56682">
      <w:pPr>
        <w:spacing w:line="360" w:lineRule="auto"/>
        <w:rPr>
          <w:b/>
          <w:bCs/>
          <w:kern w:val="32"/>
          <w:szCs w:val="24"/>
        </w:rPr>
      </w:pPr>
      <w:r w:rsidRPr="008E4A51">
        <w:rPr>
          <w:szCs w:val="24"/>
        </w:rPr>
        <w:br w:type="page"/>
      </w:r>
    </w:p>
    <w:p w14:paraId="3567FF95" w14:textId="3435D618" w:rsidR="00112C5B" w:rsidRPr="008E4A51" w:rsidRDefault="005C0F3B" w:rsidP="00E56682">
      <w:pPr>
        <w:pStyle w:val="SMHeading"/>
        <w:spacing w:line="360" w:lineRule="auto"/>
        <w:rPr>
          <w:b w:val="0"/>
        </w:rPr>
      </w:pPr>
      <w:r w:rsidRPr="008E4A51">
        <w:rPr>
          <w:noProof/>
          <w:lang w:eastAsia="zh-CN"/>
        </w:rPr>
        <w:lastRenderedPageBreak/>
        <w:drawing>
          <wp:anchor distT="0" distB="0" distL="114300" distR="114300" simplePos="0" relativeHeight="251660288" behindDoc="0" locked="0" layoutInCell="1" allowOverlap="1" wp14:anchorId="7F185B0D" wp14:editId="46979D1D">
            <wp:simplePos x="914400" y="760021"/>
            <wp:positionH relativeFrom="column">
              <wp:align>center</wp:align>
            </wp:positionH>
            <wp:positionV relativeFrom="paragraph">
              <wp:posOffset>-154940</wp:posOffset>
            </wp:positionV>
            <wp:extent cx="5943942" cy="7308000"/>
            <wp:effectExtent l="0" t="0" r="0" b="762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D11b without legend.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942" cy="7308000"/>
                    </a:xfrm>
                    <a:prstGeom prst="rect">
                      <a:avLst/>
                    </a:prstGeom>
                  </pic:spPr>
                </pic:pic>
              </a:graphicData>
            </a:graphic>
            <wp14:sizeRelV relativeFrom="margin">
              <wp14:pctHeight>0</wp14:pctHeight>
            </wp14:sizeRelV>
          </wp:anchor>
        </w:drawing>
      </w:r>
      <w:r w:rsidR="00112C5B" w:rsidRPr="008E4A51">
        <w:t>Fig</w:t>
      </w:r>
      <w:r w:rsidR="002A2737" w:rsidRPr="008E4A51">
        <w:t>ure</w:t>
      </w:r>
      <w:r w:rsidR="00112C5B" w:rsidRPr="008E4A51">
        <w:t xml:space="preserve"> S2</w:t>
      </w:r>
      <w:r w:rsidR="008218C4" w:rsidRPr="008E4A51">
        <w:t>.</w:t>
      </w:r>
      <w:r w:rsidRPr="008E4A51">
        <w:t xml:space="preserve"> The CD11b expression level of PLD@NEs and NEs in the presence of </w:t>
      </w:r>
      <w:proofErr w:type="spellStart"/>
      <w:r w:rsidRPr="008E4A51">
        <w:t>fMLP</w:t>
      </w:r>
      <w:proofErr w:type="spellEnd"/>
      <w:r w:rsidRPr="008E4A51">
        <w:t xml:space="preserve"> (100 </w:t>
      </w:r>
      <w:proofErr w:type="spellStart"/>
      <w:r w:rsidRPr="008E4A51">
        <w:t>nM</w:t>
      </w:r>
      <w:proofErr w:type="spellEnd"/>
      <w:r w:rsidRPr="008E4A51">
        <w:t xml:space="preserve">). </w:t>
      </w:r>
      <w:r w:rsidRPr="008E4A51">
        <w:rPr>
          <w:b w:val="0"/>
        </w:rPr>
        <w:t>The fluorescence intensity of neutrophils stained by the FITC conjugated CD11b antibody indicated the expression level of CD11b on cell membrane.</w:t>
      </w:r>
    </w:p>
    <w:p w14:paraId="19A02809" w14:textId="25F1BE09" w:rsidR="005C0F3B" w:rsidRPr="008E4A51" w:rsidRDefault="005D7407" w:rsidP="00E56682">
      <w:pPr>
        <w:spacing w:line="360" w:lineRule="auto"/>
        <w:rPr>
          <w:bCs/>
          <w:kern w:val="32"/>
          <w:szCs w:val="24"/>
        </w:rPr>
      </w:pPr>
      <w:r w:rsidRPr="008E4A51">
        <w:rPr>
          <w:b/>
          <w:bCs/>
          <w:kern w:val="32"/>
          <w:szCs w:val="24"/>
        </w:rPr>
        <w:br w:type="page"/>
      </w:r>
      <w:r w:rsidR="005C0F3B" w:rsidRPr="008E4A51">
        <w:rPr>
          <w:b/>
          <w:noProof/>
          <w:szCs w:val="24"/>
          <w:lang w:eastAsia="zh-CN"/>
        </w:rPr>
        <w:lastRenderedPageBreak/>
        <w:drawing>
          <wp:anchor distT="0" distB="0" distL="114300" distR="114300" simplePos="0" relativeHeight="251661312" behindDoc="0" locked="0" layoutInCell="1" allowOverlap="1" wp14:anchorId="0B539452" wp14:editId="59E06217">
            <wp:simplePos x="914400" y="914400"/>
            <wp:positionH relativeFrom="column">
              <wp:align>center</wp:align>
            </wp:positionH>
            <wp:positionV relativeFrom="paragraph">
              <wp:posOffset>0</wp:posOffset>
            </wp:positionV>
            <wp:extent cx="4680000" cy="4125600"/>
            <wp:effectExtent l="0" t="0" r="6350" b="8255"/>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peroxide generation without legend.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680000" cy="4125600"/>
                    </a:xfrm>
                    <a:prstGeom prst="rect">
                      <a:avLst/>
                    </a:prstGeom>
                  </pic:spPr>
                </pic:pic>
              </a:graphicData>
            </a:graphic>
            <wp14:sizeRelH relativeFrom="margin">
              <wp14:pctWidth>0</wp14:pctWidth>
            </wp14:sizeRelH>
            <wp14:sizeRelV relativeFrom="margin">
              <wp14:pctHeight>0</wp14:pctHeight>
            </wp14:sizeRelV>
          </wp:anchor>
        </w:drawing>
      </w:r>
      <w:r w:rsidR="00112C5B" w:rsidRPr="008E4A51">
        <w:rPr>
          <w:b/>
          <w:szCs w:val="24"/>
        </w:rPr>
        <w:t>Fig</w:t>
      </w:r>
      <w:r w:rsidR="002A2737" w:rsidRPr="008E4A51">
        <w:rPr>
          <w:b/>
          <w:szCs w:val="24"/>
        </w:rPr>
        <w:t>ure</w:t>
      </w:r>
      <w:r w:rsidR="00112C5B" w:rsidRPr="008E4A51">
        <w:rPr>
          <w:b/>
          <w:szCs w:val="24"/>
        </w:rPr>
        <w:t xml:space="preserve"> S</w:t>
      </w:r>
      <w:r w:rsidR="00355362" w:rsidRPr="008E4A51">
        <w:rPr>
          <w:b/>
          <w:szCs w:val="24"/>
        </w:rPr>
        <w:t>3</w:t>
      </w:r>
      <w:r w:rsidR="008218C4" w:rsidRPr="008E4A51">
        <w:rPr>
          <w:b/>
          <w:szCs w:val="24"/>
        </w:rPr>
        <w:t>.</w:t>
      </w:r>
      <w:r w:rsidR="005C0F3B" w:rsidRPr="008E4A51">
        <w:rPr>
          <w:b/>
          <w:szCs w:val="24"/>
        </w:rPr>
        <w:t xml:space="preserve"> </w:t>
      </w:r>
      <w:r w:rsidR="005C0F3B" w:rsidRPr="008E4A51">
        <w:rPr>
          <w:b/>
          <w:bCs/>
          <w:kern w:val="32"/>
          <w:szCs w:val="24"/>
        </w:rPr>
        <w:t xml:space="preserve">The superoxide generation of PLD@NEs and NEs in the presence of </w:t>
      </w:r>
      <w:proofErr w:type="spellStart"/>
      <w:r w:rsidR="005C0F3B" w:rsidRPr="008E4A51">
        <w:rPr>
          <w:b/>
          <w:bCs/>
          <w:kern w:val="32"/>
          <w:szCs w:val="24"/>
        </w:rPr>
        <w:t>fMLP</w:t>
      </w:r>
      <w:proofErr w:type="spellEnd"/>
      <w:r w:rsidR="005C0F3B" w:rsidRPr="008E4A51">
        <w:rPr>
          <w:b/>
          <w:bCs/>
          <w:kern w:val="32"/>
          <w:szCs w:val="24"/>
        </w:rPr>
        <w:t xml:space="preserve"> (100 </w:t>
      </w:r>
      <w:proofErr w:type="spellStart"/>
      <w:r w:rsidR="005C0F3B" w:rsidRPr="008E4A51">
        <w:rPr>
          <w:b/>
          <w:bCs/>
          <w:kern w:val="32"/>
          <w:szCs w:val="24"/>
        </w:rPr>
        <w:t>nM</w:t>
      </w:r>
      <w:proofErr w:type="spellEnd"/>
      <w:r w:rsidR="005C0F3B" w:rsidRPr="008E4A51">
        <w:rPr>
          <w:b/>
          <w:bCs/>
          <w:kern w:val="32"/>
          <w:szCs w:val="24"/>
        </w:rPr>
        <w:t xml:space="preserve">). </w:t>
      </w:r>
      <w:r w:rsidR="005C0F3B" w:rsidRPr="008E4A51">
        <w:rPr>
          <w:bCs/>
          <w:kern w:val="32"/>
          <w:szCs w:val="24"/>
        </w:rPr>
        <w:t>The fluorescence intensity of neutrophils stained by DHE indicated the level of superoxide.</w:t>
      </w:r>
    </w:p>
    <w:p w14:paraId="6F49D981" w14:textId="73C51DCC" w:rsidR="00112C5B" w:rsidRPr="008E4A51" w:rsidRDefault="00112C5B" w:rsidP="00E56682">
      <w:pPr>
        <w:pStyle w:val="SMHeading"/>
        <w:spacing w:line="360" w:lineRule="auto"/>
      </w:pPr>
    </w:p>
    <w:p w14:paraId="3FF03D25" w14:textId="73C196F2" w:rsidR="008218C4" w:rsidRPr="008E4A51" w:rsidRDefault="008218C4" w:rsidP="00E56682">
      <w:pPr>
        <w:pStyle w:val="SMcaption"/>
        <w:spacing w:line="360" w:lineRule="auto"/>
        <w:rPr>
          <w:szCs w:val="24"/>
        </w:rPr>
      </w:pPr>
    </w:p>
    <w:p w14:paraId="680EB065" w14:textId="77777777" w:rsidR="005C0F3B" w:rsidRPr="008E4A51" w:rsidRDefault="005C0F3B" w:rsidP="00E56682">
      <w:pPr>
        <w:spacing w:line="360" w:lineRule="auto"/>
        <w:rPr>
          <w:szCs w:val="24"/>
        </w:rPr>
      </w:pPr>
      <w:r w:rsidRPr="008E4A51">
        <w:rPr>
          <w:szCs w:val="24"/>
        </w:rPr>
        <w:br w:type="page"/>
      </w:r>
    </w:p>
    <w:p w14:paraId="1734D1A3" w14:textId="3D806542" w:rsidR="009A5287" w:rsidRPr="008E4A51" w:rsidRDefault="005C0F3B" w:rsidP="00E56682">
      <w:pPr>
        <w:pStyle w:val="SMcaption"/>
        <w:spacing w:line="360" w:lineRule="auto"/>
        <w:rPr>
          <w:szCs w:val="24"/>
        </w:rPr>
      </w:pPr>
      <w:r w:rsidRPr="008E4A51">
        <w:rPr>
          <w:b/>
          <w:noProof/>
          <w:szCs w:val="24"/>
          <w:lang w:eastAsia="zh-CN"/>
        </w:rPr>
        <w:lastRenderedPageBreak/>
        <w:drawing>
          <wp:anchor distT="0" distB="0" distL="114300" distR="114300" simplePos="0" relativeHeight="251662336" behindDoc="0" locked="0" layoutInCell="1" allowOverlap="1" wp14:anchorId="232D1CA5" wp14:editId="0BD9CBBE">
            <wp:simplePos x="914400" y="914400"/>
            <wp:positionH relativeFrom="column">
              <wp:align>center</wp:align>
            </wp:positionH>
            <wp:positionV relativeFrom="paragraph">
              <wp:posOffset>0</wp:posOffset>
            </wp:positionV>
            <wp:extent cx="5382000" cy="5061600"/>
            <wp:effectExtent l="0" t="0" r="9525" b="5715"/>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ranswell-without legend.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382000" cy="5061600"/>
                    </a:xfrm>
                    <a:prstGeom prst="rect">
                      <a:avLst/>
                    </a:prstGeom>
                  </pic:spPr>
                </pic:pic>
              </a:graphicData>
            </a:graphic>
            <wp14:sizeRelH relativeFrom="margin">
              <wp14:pctWidth>0</wp14:pctWidth>
            </wp14:sizeRelH>
            <wp14:sizeRelV relativeFrom="margin">
              <wp14:pctHeight>0</wp14:pctHeight>
            </wp14:sizeRelV>
          </wp:anchor>
        </w:drawing>
      </w:r>
      <w:r w:rsidR="002A2737" w:rsidRPr="008E4A51">
        <w:rPr>
          <w:b/>
          <w:szCs w:val="24"/>
        </w:rPr>
        <w:t>Figure</w:t>
      </w:r>
      <w:r w:rsidRPr="008E4A51">
        <w:rPr>
          <w:b/>
          <w:szCs w:val="24"/>
        </w:rPr>
        <w:t xml:space="preserve"> S4. Bright fields (BF) observation of neutrophils transmigrated from upper chamber to lower chamber in the </w:t>
      </w:r>
      <w:proofErr w:type="spellStart"/>
      <w:r w:rsidRPr="008E4A51">
        <w:rPr>
          <w:b/>
          <w:szCs w:val="24"/>
        </w:rPr>
        <w:t>transwell</w:t>
      </w:r>
      <w:proofErr w:type="spellEnd"/>
      <w:r w:rsidRPr="008E4A51">
        <w:rPr>
          <w:b/>
          <w:szCs w:val="24"/>
        </w:rPr>
        <w:t xml:space="preserve"> plate under the stimulating of </w:t>
      </w:r>
      <w:proofErr w:type="spellStart"/>
      <w:r w:rsidRPr="008E4A51">
        <w:rPr>
          <w:b/>
          <w:szCs w:val="24"/>
        </w:rPr>
        <w:t>fMLP</w:t>
      </w:r>
      <w:proofErr w:type="spellEnd"/>
      <w:r w:rsidRPr="008E4A51">
        <w:rPr>
          <w:b/>
          <w:szCs w:val="24"/>
        </w:rPr>
        <w:t xml:space="preserve">. </w:t>
      </w:r>
      <w:r w:rsidRPr="008E4A51">
        <w:rPr>
          <w:szCs w:val="24"/>
        </w:rPr>
        <w:t>Scale bar</w:t>
      </w:r>
      <w:r w:rsidR="005C70D7">
        <w:rPr>
          <w:szCs w:val="24"/>
        </w:rPr>
        <w:t>:</w:t>
      </w:r>
      <w:r w:rsidRPr="008E4A51">
        <w:rPr>
          <w:szCs w:val="24"/>
        </w:rPr>
        <w:t xml:space="preserve"> 20 </w:t>
      </w:r>
      <w:proofErr w:type="spellStart"/>
      <w:r w:rsidRPr="008E4A51">
        <w:rPr>
          <w:szCs w:val="24"/>
        </w:rPr>
        <w:t>μm</w:t>
      </w:r>
      <w:proofErr w:type="spellEnd"/>
      <w:r w:rsidRPr="008E4A51">
        <w:rPr>
          <w:szCs w:val="24"/>
        </w:rPr>
        <w:t>.</w:t>
      </w:r>
    </w:p>
    <w:p w14:paraId="4B97EA93" w14:textId="77777777" w:rsidR="008E4A51" w:rsidRPr="008E4A51" w:rsidRDefault="008E4A51">
      <w:pPr>
        <w:rPr>
          <w:szCs w:val="24"/>
        </w:rPr>
      </w:pPr>
      <w:r w:rsidRPr="008E4A51">
        <w:rPr>
          <w:szCs w:val="24"/>
        </w:rPr>
        <w:br w:type="page"/>
      </w:r>
    </w:p>
    <w:p w14:paraId="2FA77741" w14:textId="43DB660F" w:rsidR="005C0F3B" w:rsidRPr="008E4A51" w:rsidRDefault="008E4A51" w:rsidP="008E4A51">
      <w:pPr>
        <w:spacing w:line="360" w:lineRule="auto"/>
        <w:rPr>
          <w:szCs w:val="24"/>
        </w:rPr>
      </w:pPr>
      <w:r w:rsidRPr="008E4A51">
        <w:rPr>
          <w:b/>
          <w:szCs w:val="24"/>
          <w:lang w:eastAsia="zh-CN"/>
        </w:rPr>
        <w:lastRenderedPageBreak/>
        <w:t>F</w:t>
      </w:r>
      <w:r w:rsidRPr="008E4A51">
        <w:rPr>
          <w:b/>
          <w:noProof/>
          <w:szCs w:val="24"/>
          <w:lang w:eastAsia="zh-CN"/>
        </w:rPr>
        <w:drawing>
          <wp:anchor distT="0" distB="0" distL="114300" distR="114300" simplePos="0" relativeHeight="251670528" behindDoc="0" locked="0" layoutInCell="1" allowOverlap="1" wp14:anchorId="4E6C4D19" wp14:editId="0A577C1C">
            <wp:simplePos x="0" y="0"/>
            <wp:positionH relativeFrom="column">
              <wp:posOffset>0</wp:posOffset>
            </wp:positionH>
            <wp:positionV relativeFrom="paragraph">
              <wp:posOffset>0</wp:posOffset>
            </wp:positionV>
            <wp:extent cx="5943600" cy="2487295"/>
            <wp:effectExtent l="0" t="0" r="0" b="8255"/>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incubate.t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2487295"/>
                    </a:xfrm>
                    <a:prstGeom prst="rect">
                      <a:avLst/>
                    </a:prstGeom>
                  </pic:spPr>
                </pic:pic>
              </a:graphicData>
            </a:graphic>
          </wp:anchor>
        </w:drawing>
      </w:r>
      <w:r w:rsidRPr="008E4A51">
        <w:rPr>
          <w:b/>
          <w:szCs w:val="24"/>
        </w:rPr>
        <w:t xml:space="preserve">igure S5. </w:t>
      </w:r>
      <w:r w:rsidR="005C70D7" w:rsidRPr="008E4A51">
        <w:rPr>
          <w:b/>
          <w:szCs w:val="24"/>
        </w:rPr>
        <w:t>F</w:t>
      </w:r>
      <w:r w:rsidR="005D690C" w:rsidRPr="005D690C">
        <w:rPr>
          <w:b/>
          <w:szCs w:val="24"/>
        </w:rPr>
        <w:t>luorescence</w:t>
      </w:r>
      <w:r w:rsidRPr="008E4A51">
        <w:rPr>
          <w:b/>
          <w:szCs w:val="24"/>
        </w:rPr>
        <w:t xml:space="preserve"> images of </w:t>
      </w:r>
      <w:proofErr w:type="spellStart"/>
      <w:r w:rsidRPr="008E4A51">
        <w:rPr>
          <w:b/>
          <w:szCs w:val="24"/>
        </w:rPr>
        <w:t>Hepa</w:t>
      </w:r>
      <w:proofErr w:type="spellEnd"/>
      <w:r w:rsidRPr="008E4A51">
        <w:rPr>
          <w:b/>
          <w:szCs w:val="24"/>
        </w:rPr>
        <w:t xml:space="preserve"> 1-6 cells after incubation with PLD@NEs treated with PMA (100 </w:t>
      </w:r>
      <w:proofErr w:type="spellStart"/>
      <w:r w:rsidRPr="008E4A51">
        <w:rPr>
          <w:b/>
          <w:szCs w:val="24"/>
        </w:rPr>
        <w:t>nM</w:t>
      </w:r>
      <w:proofErr w:type="spellEnd"/>
      <w:r w:rsidRPr="008E4A51">
        <w:rPr>
          <w:b/>
          <w:szCs w:val="24"/>
        </w:rPr>
        <w:t xml:space="preserve">) over time. </w:t>
      </w:r>
      <w:r>
        <w:rPr>
          <w:szCs w:val="24"/>
        </w:rPr>
        <w:t xml:space="preserve">The nuclei of </w:t>
      </w:r>
      <w:proofErr w:type="spellStart"/>
      <w:r>
        <w:rPr>
          <w:szCs w:val="24"/>
        </w:rPr>
        <w:t>Hepa</w:t>
      </w:r>
      <w:proofErr w:type="spellEnd"/>
      <w:r>
        <w:rPr>
          <w:szCs w:val="24"/>
        </w:rPr>
        <w:t xml:space="preserve"> 1-6</w:t>
      </w:r>
      <w:r w:rsidRPr="008E4A51">
        <w:rPr>
          <w:szCs w:val="24"/>
        </w:rPr>
        <w:t xml:space="preserve"> cells were stained with</w:t>
      </w:r>
      <w:r>
        <w:rPr>
          <w:szCs w:val="24"/>
        </w:rPr>
        <w:t xml:space="preserve"> </w:t>
      </w:r>
      <w:r w:rsidRPr="008E4A51">
        <w:rPr>
          <w:szCs w:val="24"/>
        </w:rPr>
        <w:t>Hoechst 33342, and the released DN</w:t>
      </w:r>
      <w:r>
        <w:rPr>
          <w:szCs w:val="24"/>
        </w:rPr>
        <w:t>A segments were stained with PI</w:t>
      </w:r>
      <w:r w:rsidRPr="008E4A51">
        <w:rPr>
          <w:szCs w:val="24"/>
        </w:rPr>
        <w:t>. Scale bar</w:t>
      </w:r>
      <w:r>
        <w:rPr>
          <w:szCs w:val="24"/>
        </w:rPr>
        <w:t xml:space="preserve">: 20 </w:t>
      </w:r>
      <w:proofErr w:type="spellStart"/>
      <w:r>
        <w:rPr>
          <w:szCs w:val="24"/>
        </w:rPr>
        <w:t>μm</w:t>
      </w:r>
      <w:proofErr w:type="spellEnd"/>
      <w:r>
        <w:rPr>
          <w:szCs w:val="24"/>
        </w:rPr>
        <w:t>.</w:t>
      </w:r>
      <w:r w:rsidR="005C0F3B" w:rsidRPr="008E4A51">
        <w:rPr>
          <w:szCs w:val="24"/>
        </w:rPr>
        <w:br w:type="page"/>
      </w:r>
    </w:p>
    <w:p w14:paraId="25ABC604" w14:textId="4FAF1DEF" w:rsidR="008E4A51" w:rsidRPr="008E4A51" w:rsidRDefault="008E4A51" w:rsidP="00E56682">
      <w:pPr>
        <w:spacing w:line="360" w:lineRule="auto"/>
        <w:rPr>
          <w:bCs/>
          <w:kern w:val="32"/>
          <w:szCs w:val="24"/>
        </w:rPr>
      </w:pPr>
    </w:p>
    <w:p w14:paraId="60EFD6CC" w14:textId="1AC7C09B" w:rsidR="005C0F3B" w:rsidRPr="008E4A51" w:rsidRDefault="005C0F3B" w:rsidP="00E56682">
      <w:pPr>
        <w:pStyle w:val="SMHeading"/>
        <w:spacing w:line="360" w:lineRule="auto"/>
        <w:rPr>
          <w:b w:val="0"/>
        </w:rPr>
      </w:pPr>
      <w:r w:rsidRPr="008E4A51">
        <w:rPr>
          <w:noProof/>
          <w:lang w:eastAsia="zh-CN"/>
        </w:rPr>
        <w:drawing>
          <wp:anchor distT="0" distB="0" distL="114300" distR="114300" simplePos="0" relativeHeight="251663360" behindDoc="0" locked="0" layoutInCell="1" allowOverlap="1" wp14:anchorId="1CC5A43D" wp14:editId="4465E184">
            <wp:simplePos x="914400" y="764275"/>
            <wp:positionH relativeFrom="column">
              <wp:align>center</wp:align>
            </wp:positionH>
            <wp:positionV relativeFrom="paragraph">
              <wp:posOffset>-150495</wp:posOffset>
            </wp:positionV>
            <wp:extent cx="3290400" cy="5101200"/>
            <wp:effectExtent l="0" t="0" r="5715" b="4445"/>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4T1-20210607.ti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290400" cy="5101200"/>
                    </a:xfrm>
                    <a:prstGeom prst="rect">
                      <a:avLst/>
                    </a:prstGeom>
                  </pic:spPr>
                </pic:pic>
              </a:graphicData>
            </a:graphic>
            <wp14:sizeRelH relativeFrom="margin">
              <wp14:pctWidth>0</wp14:pctWidth>
            </wp14:sizeRelH>
            <wp14:sizeRelV relativeFrom="margin">
              <wp14:pctHeight>0</wp14:pctHeight>
            </wp14:sizeRelV>
          </wp:anchor>
        </w:drawing>
      </w:r>
      <w:r w:rsidR="002A2737" w:rsidRPr="008E4A51">
        <w:t>Figure</w:t>
      </w:r>
      <w:r w:rsidR="00AF5C61">
        <w:t xml:space="preserve"> S6</w:t>
      </w:r>
      <w:r w:rsidRPr="008E4A51">
        <w:t>. Cytotoxicity of PLD@NEs against 4T1 cells.</w:t>
      </w:r>
      <w:r w:rsidRPr="008E4A51">
        <w:rPr>
          <w:b w:val="0"/>
        </w:rPr>
        <w:t xml:space="preserve"> The cell viability was detected by CCK8 assay after incubating supernatant collecting from PMA treated PLD@NEs with 4T1 for 24h/48h.  Data are shown as mean ± SD. *P</w:t>
      </w:r>
      <w:r w:rsidRPr="008E4A51">
        <w:rPr>
          <w:b w:val="0"/>
        </w:rPr>
        <w:t>＜</w:t>
      </w:r>
      <w:r w:rsidRPr="008E4A51">
        <w:rPr>
          <w:b w:val="0"/>
        </w:rPr>
        <w:t>0.05, **P</w:t>
      </w:r>
      <w:r w:rsidRPr="008E4A51">
        <w:rPr>
          <w:b w:val="0"/>
        </w:rPr>
        <w:t>＜</w:t>
      </w:r>
      <w:r w:rsidRPr="008E4A51">
        <w:rPr>
          <w:b w:val="0"/>
        </w:rPr>
        <w:t>0.01, ***P</w:t>
      </w:r>
      <w:r w:rsidRPr="008E4A51">
        <w:rPr>
          <w:b w:val="0"/>
        </w:rPr>
        <w:t>＜</w:t>
      </w:r>
      <w:r w:rsidRPr="008E4A51">
        <w:rPr>
          <w:b w:val="0"/>
        </w:rPr>
        <w:t>0.001. (n=5)</w:t>
      </w:r>
    </w:p>
    <w:p w14:paraId="599BDAB9" w14:textId="77777777" w:rsidR="005C0F3B" w:rsidRPr="008E4A51" w:rsidRDefault="005C0F3B" w:rsidP="00E56682">
      <w:pPr>
        <w:spacing w:line="360" w:lineRule="auto"/>
        <w:rPr>
          <w:b/>
          <w:bCs/>
          <w:kern w:val="32"/>
          <w:szCs w:val="24"/>
        </w:rPr>
      </w:pPr>
      <w:r w:rsidRPr="008E4A51">
        <w:rPr>
          <w:szCs w:val="24"/>
        </w:rPr>
        <w:br w:type="page"/>
      </w:r>
    </w:p>
    <w:p w14:paraId="060CD4F4" w14:textId="1EBF342D" w:rsidR="005C0F3B" w:rsidRPr="008E4A51" w:rsidRDefault="005C0F3B" w:rsidP="00E56682">
      <w:pPr>
        <w:pStyle w:val="SMHeading"/>
        <w:spacing w:line="360" w:lineRule="auto"/>
        <w:rPr>
          <w:b w:val="0"/>
        </w:rPr>
      </w:pPr>
      <w:r w:rsidRPr="008E4A51">
        <w:rPr>
          <w:noProof/>
          <w:lang w:eastAsia="zh-CN"/>
        </w:rPr>
        <w:lastRenderedPageBreak/>
        <w:drawing>
          <wp:anchor distT="0" distB="0" distL="114300" distR="114300" simplePos="0" relativeHeight="251664384" behindDoc="0" locked="0" layoutInCell="1" allowOverlap="1" wp14:anchorId="5710EB18" wp14:editId="6A5483A0">
            <wp:simplePos x="914400" y="764275"/>
            <wp:positionH relativeFrom="column">
              <wp:align>center</wp:align>
            </wp:positionH>
            <wp:positionV relativeFrom="paragraph">
              <wp:posOffset>-150495</wp:posOffset>
            </wp:positionV>
            <wp:extent cx="3290400" cy="5133600"/>
            <wp:effectExtent l="0" t="0" r="5715" b="0"/>
            <wp:wrapTopAndBottom/>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HepG2-20210607.ti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290400" cy="5133600"/>
                    </a:xfrm>
                    <a:prstGeom prst="rect">
                      <a:avLst/>
                    </a:prstGeom>
                  </pic:spPr>
                </pic:pic>
              </a:graphicData>
            </a:graphic>
            <wp14:sizeRelH relativeFrom="margin">
              <wp14:pctWidth>0</wp14:pctWidth>
            </wp14:sizeRelH>
            <wp14:sizeRelV relativeFrom="margin">
              <wp14:pctHeight>0</wp14:pctHeight>
            </wp14:sizeRelV>
          </wp:anchor>
        </w:drawing>
      </w:r>
      <w:r w:rsidR="002A2737" w:rsidRPr="008E4A51">
        <w:t>Figure</w:t>
      </w:r>
      <w:r w:rsidR="00AF5C61">
        <w:t xml:space="preserve"> S7</w:t>
      </w:r>
      <w:r w:rsidRPr="008E4A51">
        <w:t xml:space="preserve">. Cytotoxicity of PLD@NEs against HepG2 cells. </w:t>
      </w:r>
      <w:r w:rsidRPr="008E4A51">
        <w:rPr>
          <w:b w:val="0"/>
        </w:rPr>
        <w:t>The cell viability was detected by CCK8 assay after incubating supernatant collecting from PMA treated PLD@NEs with HepG2 for 24 h/48 h Data are shown as mean ± SD. *P</w:t>
      </w:r>
      <w:r w:rsidRPr="008E4A51">
        <w:rPr>
          <w:b w:val="0"/>
        </w:rPr>
        <w:t>＜</w:t>
      </w:r>
      <w:r w:rsidRPr="008E4A51">
        <w:rPr>
          <w:b w:val="0"/>
        </w:rPr>
        <w:t>0.05, **P</w:t>
      </w:r>
      <w:r w:rsidRPr="008E4A51">
        <w:rPr>
          <w:b w:val="0"/>
        </w:rPr>
        <w:t>＜</w:t>
      </w:r>
      <w:r w:rsidRPr="008E4A51">
        <w:rPr>
          <w:b w:val="0"/>
        </w:rPr>
        <w:t>0.01, ***P</w:t>
      </w:r>
      <w:r w:rsidRPr="008E4A51">
        <w:rPr>
          <w:b w:val="0"/>
        </w:rPr>
        <w:t>＜</w:t>
      </w:r>
      <w:r w:rsidRPr="008E4A51">
        <w:rPr>
          <w:b w:val="0"/>
        </w:rPr>
        <w:t>0.001. (n=5)</w:t>
      </w:r>
    </w:p>
    <w:p w14:paraId="04B5E6B0" w14:textId="46CB459B" w:rsidR="005C0F3B" w:rsidRPr="00AF5C61" w:rsidRDefault="005C0F3B" w:rsidP="00AF5C61">
      <w:pPr>
        <w:spacing w:line="360" w:lineRule="auto"/>
        <w:rPr>
          <w:bCs/>
          <w:kern w:val="32"/>
          <w:szCs w:val="24"/>
        </w:rPr>
      </w:pPr>
    </w:p>
    <w:p w14:paraId="74A11361" w14:textId="77777777" w:rsidR="005C0F3B" w:rsidRPr="008E4A51" w:rsidRDefault="005C0F3B" w:rsidP="00E56682">
      <w:pPr>
        <w:pStyle w:val="SMHeading"/>
        <w:spacing w:line="360" w:lineRule="auto"/>
        <w:rPr>
          <w:b w:val="0"/>
        </w:rPr>
      </w:pPr>
    </w:p>
    <w:p w14:paraId="5BBF6A50" w14:textId="77777777" w:rsidR="005C0F3B" w:rsidRPr="008E4A51" w:rsidRDefault="005C0F3B" w:rsidP="00E56682">
      <w:pPr>
        <w:spacing w:line="360" w:lineRule="auto"/>
        <w:rPr>
          <w:b/>
          <w:bCs/>
          <w:kern w:val="32"/>
          <w:szCs w:val="24"/>
        </w:rPr>
      </w:pPr>
      <w:r w:rsidRPr="008E4A51">
        <w:rPr>
          <w:szCs w:val="24"/>
        </w:rPr>
        <w:br w:type="page"/>
      </w:r>
    </w:p>
    <w:p w14:paraId="6B1D0999" w14:textId="0FE5238E" w:rsidR="005C0F3B" w:rsidRPr="008E4A51" w:rsidRDefault="005C0F3B" w:rsidP="00E56682">
      <w:pPr>
        <w:pStyle w:val="SMHeading"/>
        <w:spacing w:line="360" w:lineRule="auto"/>
        <w:rPr>
          <w:b w:val="0"/>
        </w:rPr>
      </w:pPr>
      <w:r w:rsidRPr="008E4A51">
        <w:rPr>
          <w:noProof/>
          <w:lang w:eastAsia="zh-CN"/>
        </w:rPr>
        <w:lastRenderedPageBreak/>
        <w:drawing>
          <wp:anchor distT="0" distB="0" distL="114300" distR="114300" simplePos="0" relativeHeight="251666432" behindDoc="0" locked="0" layoutInCell="1" allowOverlap="1" wp14:anchorId="784A67A1" wp14:editId="6459D819">
            <wp:simplePos x="914400" y="764275"/>
            <wp:positionH relativeFrom="column">
              <wp:align>center</wp:align>
            </wp:positionH>
            <wp:positionV relativeFrom="paragraph">
              <wp:posOffset>-150495</wp:posOffset>
            </wp:positionV>
            <wp:extent cx="3279600" cy="2386800"/>
            <wp:effectExtent l="0" t="0" r="0" b="0"/>
            <wp:wrapTopAndBottom/>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pheroid-KC.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279600" cy="2386800"/>
                    </a:xfrm>
                    <a:prstGeom prst="rect">
                      <a:avLst/>
                    </a:prstGeom>
                  </pic:spPr>
                </pic:pic>
              </a:graphicData>
            </a:graphic>
            <wp14:sizeRelH relativeFrom="margin">
              <wp14:pctWidth>0</wp14:pctWidth>
            </wp14:sizeRelH>
            <wp14:sizeRelV relativeFrom="margin">
              <wp14:pctHeight>0</wp14:pctHeight>
            </wp14:sizeRelV>
          </wp:anchor>
        </w:drawing>
      </w:r>
      <w:r w:rsidR="002A2737" w:rsidRPr="008E4A51">
        <w:t>Figure</w:t>
      </w:r>
      <w:r w:rsidRPr="008E4A51">
        <w:t xml:space="preserve"> S8. Expression of CXCK1/KC in the medium (blue) and in the </w:t>
      </w:r>
      <w:proofErr w:type="spellStart"/>
      <w:r w:rsidRPr="008E4A51">
        <w:t>hepa</w:t>
      </w:r>
      <w:proofErr w:type="spellEnd"/>
      <w:r w:rsidRPr="008E4A51">
        <w:t xml:space="preserve"> 1-6 multicellular spheroid (red) during 14 days of culture.</w:t>
      </w:r>
      <w:r w:rsidRPr="008E4A51">
        <w:rPr>
          <w:b w:val="0"/>
        </w:rPr>
        <w:t xml:space="preserve"> Data are shown as mean ± </w:t>
      </w:r>
      <w:proofErr w:type="spellStart"/>
      <w:r w:rsidRPr="008E4A51">
        <w:rPr>
          <w:b w:val="0"/>
        </w:rPr>
        <w:t>s.d.</w:t>
      </w:r>
      <w:proofErr w:type="spellEnd"/>
      <w:r w:rsidRPr="008E4A51">
        <w:rPr>
          <w:b w:val="0"/>
        </w:rPr>
        <w:t xml:space="preserve"> (</w:t>
      </w:r>
      <w:r w:rsidRPr="00656A16">
        <w:rPr>
          <w:b w:val="0"/>
          <w:i/>
        </w:rPr>
        <w:t>n</w:t>
      </w:r>
      <w:r w:rsidRPr="008E4A51">
        <w:rPr>
          <w:b w:val="0"/>
        </w:rPr>
        <w:t>=3).</w:t>
      </w:r>
    </w:p>
    <w:p w14:paraId="6D047619" w14:textId="77777777" w:rsidR="005C0F3B" w:rsidRPr="008E4A51" w:rsidRDefault="005C0F3B" w:rsidP="00E56682">
      <w:pPr>
        <w:spacing w:line="360" w:lineRule="auto"/>
        <w:rPr>
          <w:b/>
          <w:bCs/>
          <w:kern w:val="32"/>
          <w:szCs w:val="24"/>
        </w:rPr>
      </w:pPr>
      <w:r w:rsidRPr="008E4A51">
        <w:rPr>
          <w:szCs w:val="24"/>
        </w:rPr>
        <w:br w:type="page"/>
      </w:r>
    </w:p>
    <w:p w14:paraId="480F3DF1" w14:textId="4A9C4ACB" w:rsidR="005C0F3B" w:rsidRPr="008E4A51" w:rsidRDefault="005C0F3B" w:rsidP="00E56682">
      <w:pPr>
        <w:pStyle w:val="SMHeading"/>
        <w:spacing w:line="360" w:lineRule="auto"/>
        <w:rPr>
          <w:b w:val="0"/>
        </w:rPr>
      </w:pPr>
      <w:r w:rsidRPr="008E4A51">
        <w:rPr>
          <w:noProof/>
          <w:lang w:eastAsia="zh-CN"/>
        </w:rPr>
        <w:lastRenderedPageBreak/>
        <w:drawing>
          <wp:anchor distT="0" distB="0" distL="114300" distR="114300" simplePos="0" relativeHeight="251667456" behindDoc="0" locked="0" layoutInCell="1" allowOverlap="1" wp14:anchorId="295D3498" wp14:editId="6167DDFB">
            <wp:simplePos x="914400" y="764275"/>
            <wp:positionH relativeFrom="column">
              <wp:align>center</wp:align>
            </wp:positionH>
            <wp:positionV relativeFrom="paragraph">
              <wp:posOffset>-150495</wp:posOffset>
            </wp:positionV>
            <wp:extent cx="5941430" cy="3067200"/>
            <wp:effectExtent l="0" t="0" r="2540" b="0"/>
            <wp:wrapTopAndBottom/>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IFU后肿瘤切面-V2.tif"/>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1430" cy="3067200"/>
                    </a:xfrm>
                    <a:prstGeom prst="rect">
                      <a:avLst/>
                    </a:prstGeom>
                  </pic:spPr>
                </pic:pic>
              </a:graphicData>
            </a:graphic>
            <wp14:sizeRelV relativeFrom="margin">
              <wp14:pctHeight>0</wp14:pctHeight>
            </wp14:sizeRelV>
          </wp:anchor>
        </w:drawing>
      </w:r>
      <w:r w:rsidRPr="008E4A51">
        <w:t>Fig</w:t>
      </w:r>
      <w:r w:rsidR="002A2737" w:rsidRPr="008E4A51">
        <w:t>ure</w:t>
      </w:r>
      <w:r w:rsidRPr="008E4A51">
        <w:t xml:space="preserve"> S9. In vivo and ex vivo tumor tissues after HIFU ablation. </w:t>
      </w:r>
      <w:r w:rsidRPr="008E4A51">
        <w:rPr>
          <w:b w:val="0"/>
        </w:rPr>
        <w:t>On day 0, the HIFU lesion was observed as pale area surrounded by hyperemia. On day 14, the HIFU lesion was observed as pale area without hyperemia and there is sharp differentiation between ablated tissue and normal tumor tissue. Mild skin injuries were observed of mice after HIFU treatment using our therapeutic mold for mice.</w:t>
      </w:r>
    </w:p>
    <w:p w14:paraId="321D5C84" w14:textId="77777777" w:rsidR="005C0F3B" w:rsidRPr="008E4A51" w:rsidRDefault="005C0F3B" w:rsidP="00E56682">
      <w:pPr>
        <w:spacing w:line="360" w:lineRule="auto"/>
        <w:rPr>
          <w:b/>
          <w:bCs/>
          <w:kern w:val="32"/>
          <w:szCs w:val="24"/>
        </w:rPr>
      </w:pPr>
      <w:r w:rsidRPr="008E4A51">
        <w:rPr>
          <w:szCs w:val="24"/>
        </w:rPr>
        <w:br w:type="page"/>
      </w:r>
    </w:p>
    <w:p w14:paraId="26018A5A" w14:textId="4751CB12" w:rsidR="005C0F3B" w:rsidRPr="008E4A51" w:rsidRDefault="00F2249E" w:rsidP="00E56682">
      <w:pPr>
        <w:spacing w:line="360" w:lineRule="auto"/>
        <w:rPr>
          <w:bCs/>
          <w:kern w:val="32"/>
          <w:szCs w:val="24"/>
        </w:rPr>
      </w:pPr>
      <w:r w:rsidRPr="008E4A51">
        <w:rPr>
          <w:b/>
          <w:noProof/>
          <w:szCs w:val="24"/>
          <w:lang w:eastAsia="zh-CN"/>
        </w:rPr>
        <w:lastRenderedPageBreak/>
        <w:drawing>
          <wp:anchor distT="0" distB="0" distL="114300" distR="114300" simplePos="0" relativeHeight="251668480" behindDoc="0" locked="0" layoutInCell="1" allowOverlap="1" wp14:anchorId="633D159F" wp14:editId="22DEC8E8">
            <wp:simplePos x="914400" y="914400"/>
            <wp:positionH relativeFrom="column">
              <wp:align>center</wp:align>
            </wp:positionH>
            <wp:positionV relativeFrom="paragraph">
              <wp:posOffset>0</wp:posOffset>
            </wp:positionV>
            <wp:extent cx="5945563" cy="4784400"/>
            <wp:effectExtent l="0" t="0" r="0" b="0"/>
            <wp:wrapTopAndBottom/>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major organs-HE without legend.ti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5563" cy="4784400"/>
                    </a:xfrm>
                    <a:prstGeom prst="rect">
                      <a:avLst/>
                    </a:prstGeom>
                  </pic:spPr>
                </pic:pic>
              </a:graphicData>
            </a:graphic>
            <wp14:sizeRelV relativeFrom="margin">
              <wp14:pctHeight>0</wp14:pctHeight>
            </wp14:sizeRelV>
          </wp:anchor>
        </w:drawing>
      </w:r>
      <w:r w:rsidR="002A2737" w:rsidRPr="008E4A51">
        <w:rPr>
          <w:b/>
          <w:szCs w:val="24"/>
        </w:rPr>
        <w:t>Figure</w:t>
      </w:r>
      <w:r w:rsidR="005C0F3B" w:rsidRPr="008E4A51">
        <w:rPr>
          <w:b/>
          <w:szCs w:val="24"/>
        </w:rPr>
        <w:t xml:space="preserve"> S10. </w:t>
      </w:r>
      <w:r w:rsidR="005C0F3B" w:rsidRPr="008E4A51">
        <w:rPr>
          <w:b/>
          <w:bCs/>
          <w:kern w:val="32"/>
          <w:szCs w:val="24"/>
        </w:rPr>
        <w:t xml:space="preserve">Histology (H&amp;E) of major organs from hepatoma-bearing mice after combined treatment of HIFU and different formulations. </w:t>
      </w:r>
      <w:r w:rsidR="005C0F3B" w:rsidRPr="008E4A51">
        <w:rPr>
          <w:bCs/>
          <w:kern w:val="32"/>
          <w:szCs w:val="24"/>
        </w:rPr>
        <w:t>No noticeable pathological abnormality of major organs was observed of P</w:t>
      </w:r>
      <w:r w:rsidR="00656A16">
        <w:rPr>
          <w:bCs/>
          <w:kern w:val="32"/>
          <w:szCs w:val="24"/>
        </w:rPr>
        <w:t>LD@NEs treated group. Scale bar:</w:t>
      </w:r>
      <w:r w:rsidR="005C0F3B" w:rsidRPr="008E4A51">
        <w:rPr>
          <w:bCs/>
          <w:kern w:val="32"/>
          <w:szCs w:val="24"/>
        </w:rPr>
        <w:t xml:space="preserve"> 200μm.  </w:t>
      </w:r>
    </w:p>
    <w:p w14:paraId="713935B4" w14:textId="0B4A681A" w:rsidR="005C0F3B" w:rsidRPr="008E4A51" w:rsidRDefault="005C0F3B" w:rsidP="00E56682">
      <w:pPr>
        <w:pStyle w:val="SMHeading"/>
        <w:spacing w:line="360" w:lineRule="auto"/>
      </w:pPr>
    </w:p>
    <w:p w14:paraId="7F14287C" w14:textId="77777777" w:rsidR="005C0F3B" w:rsidRPr="008E4A51" w:rsidRDefault="005C0F3B" w:rsidP="00E56682">
      <w:pPr>
        <w:spacing w:line="360" w:lineRule="auto"/>
        <w:rPr>
          <w:b/>
          <w:bCs/>
          <w:kern w:val="32"/>
          <w:szCs w:val="24"/>
        </w:rPr>
      </w:pPr>
      <w:r w:rsidRPr="008E4A51">
        <w:rPr>
          <w:szCs w:val="24"/>
        </w:rPr>
        <w:br w:type="page"/>
      </w:r>
    </w:p>
    <w:p w14:paraId="38161319" w14:textId="0597AD0F" w:rsidR="005C0F3B" w:rsidRPr="008E4A51" w:rsidRDefault="00F2249E" w:rsidP="00E56682">
      <w:pPr>
        <w:pStyle w:val="SMHeading"/>
        <w:spacing w:line="360" w:lineRule="auto"/>
        <w:rPr>
          <w:b w:val="0"/>
        </w:rPr>
      </w:pPr>
      <w:r w:rsidRPr="008E4A51">
        <w:rPr>
          <w:noProof/>
          <w:lang w:eastAsia="zh-CN"/>
        </w:rPr>
        <w:lastRenderedPageBreak/>
        <w:drawing>
          <wp:anchor distT="0" distB="0" distL="114300" distR="114300" simplePos="0" relativeHeight="251669504" behindDoc="0" locked="0" layoutInCell="1" allowOverlap="1" wp14:anchorId="6732E7BC" wp14:editId="53182274">
            <wp:simplePos x="914400" y="764275"/>
            <wp:positionH relativeFrom="column">
              <wp:align>center</wp:align>
            </wp:positionH>
            <wp:positionV relativeFrom="paragraph">
              <wp:posOffset>-150495</wp:posOffset>
            </wp:positionV>
            <wp:extent cx="5942405" cy="3506400"/>
            <wp:effectExtent l="0" t="0" r="1270" b="0"/>
            <wp:wrapTopAndBottom/>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biotoxicity-blood.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942405" cy="3506400"/>
                    </a:xfrm>
                    <a:prstGeom prst="rect">
                      <a:avLst/>
                    </a:prstGeom>
                  </pic:spPr>
                </pic:pic>
              </a:graphicData>
            </a:graphic>
            <wp14:sizeRelV relativeFrom="margin">
              <wp14:pctHeight>0</wp14:pctHeight>
            </wp14:sizeRelV>
          </wp:anchor>
        </w:drawing>
      </w:r>
      <w:r w:rsidR="005C0F3B" w:rsidRPr="008E4A51">
        <w:t>Fig</w:t>
      </w:r>
      <w:r w:rsidR="002A2737" w:rsidRPr="008E4A51">
        <w:t>ure</w:t>
      </w:r>
      <w:r w:rsidR="005C0F3B" w:rsidRPr="008E4A51">
        <w:t xml:space="preserve"> S11. </w:t>
      </w:r>
      <w:r w:rsidRPr="008E4A51">
        <w:t xml:space="preserve">Biosafety evaluation of PLD@NEs injected to the </w:t>
      </w:r>
      <w:proofErr w:type="spellStart"/>
      <w:r w:rsidRPr="008E4A51">
        <w:t>Hepa</w:t>
      </w:r>
      <w:proofErr w:type="spellEnd"/>
      <w:r w:rsidRPr="008E4A51">
        <w:t xml:space="preserve"> 1-6 tumor-bearing after HIFU ablation. </w:t>
      </w:r>
      <w:r w:rsidRPr="008E4A51">
        <w:rPr>
          <w:b w:val="0"/>
        </w:rPr>
        <w:t xml:space="preserve">(A) </w:t>
      </w:r>
      <w:proofErr w:type="spellStart"/>
      <w:r w:rsidRPr="008E4A51">
        <w:rPr>
          <w:b w:val="0"/>
        </w:rPr>
        <w:t>Haemocytes</w:t>
      </w:r>
      <w:proofErr w:type="spellEnd"/>
      <w:r w:rsidRPr="008E4A51">
        <w:rPr>
          <w:b w:val="0"/>
        </w:rPr>
        <w:t xml:space="preserve"> counts including lymphocytes, leukocytes and platelets at 1st week and 2nd week of mice.</w:t>
      </w:r>
      <w:r w:rsidR="00656A16">
        <w:rPr>
          <w:b w:val="0"/>
        </w:rPr>
        <w:t xml:space="preserve"> (</w:t>
      </w:r>
      <w:r w:rsidR="00656A16" w:rsidRPr="00656A16">
        <w:rPr>
          <w:b w:val="0"/>
          <w:i/>
        </w:rPr>
        <w:t>n</w:t>
      </w:r>
      <w:r w:rsidR="00656A16">
        <w:rPr>
          <w:b w:val="0"/>
        </w:rPr>
        <w:t>=3)</w:t>
      </w:r>
      <w:r w:rsidRPr="008E4A51">
        <w:rPr>
          <w:b w:val="0"/>
        </w:rPr>
        <w:t xml:space="preserve"> (B) Blood biochemical indexes including ALT, AST and BUN at 1st week and 2nd week of mice</w:t>
      </w:r>
      <w:r w:rsidR="00656A16">
        <w:rPr>
          <w:b w:val="0"/>
        </w:rPr>
        <w:t>. (</w:t>
      </w:r>
      <w:r w:rsidR="00656A16" w:rsidRPr="00656A16">
        <w:rPr>
          <w:b w:val="0"/>
          <w:i/>
        </w:rPr>
        <w:t>n</w:t>
      </w:r>
      <w:r w:rsidR="00656A16">
        <w:rPr>
          <w:b w:val="0"/>
        </w:rPr>
        <w:t>=3)</w:t>
      </w:r>
      <w:r w:rsidRPr="008E4A51">
        <w:rPr>
          <w:b w:val="0"/>
        </w:rPr>
        <w:t xml:space="preserve"> ALT: alanine aminotransferase. AST: aspartate aminotransferase. BUN: blood urea nitrogen.</w:t>
      </w:r>
    </w:p>
    <w:p w14:paraId="6099A961" w14:textId="77777777" w:rsidR="00F2249E" w:rsidRPr="008E4A51" w:rsidRDefault="00F2249E" w:rsidP="00E56682">
      <w:pPr>
        <w:spacing w:line="360" w:lineRule="auto"/>
        <w:rPr>
          <w:b/>
          <w:bCs/>
          <w:kern w:val="32"/>
          <w:szCs w:val="24"/>
        </w:rPr>
      </w:pPr>
      <w:r w:rsidRPr="008E4A51">
        <w:rPr>
          <w:szCs w:val="24"/>
        </w:rPr>
        <w:br w:type="page"/>
      </w:r>
    </w:p>
    <w:p w14:paraId="3911AD8D" w14:textId="763BCA8B" w:rsidR="00F2249E" w:rsidRPr="008E4A51" w:rsidRDefault="00112C5B" w:rsidP="00E56682">
      <w:pPr>
        <w:spacing w:line="360" w:lineRule="auto"/>
        <w:rPr>
          <w:b/>
          <w:bCs/>
          <w:kern w:val="32"/>
          <w:szCs w:val="24"/>
        </w:rPr>
      </w:pPr>
      <w:r w:rsidRPr="008E4A51">
        <w:rPr>
          <w:b/>
          <w:szCs w:val="24"/>
        </w:rPr>
        <w:lastRenderedPageBreak/>
        <w:t>Movie S1</w:t>
      </w:r>
      <w:r w:rsidR="008218C4" w:rsidRPr="008E4A51">
        <w:rPr>
          <w:b/>
          <w:szCs w:val="24"/>
        </w:rPr>
        <w:t>.</w:t>
      </w:r>
      <w:r w:rsidR="00F2249E" w:rsidRPr="008E4A51">
        <w:rPr>
          <w:szCs w:val="24"/>
        </w:rPr>
        <w:t xml:space="preserve"> </w:t>
      </w:r>
      <w:r w:rsidR="00F2249E" w:rsidRPr="008E4A51">
        <w:rPr>
          <w:b/>
          <w:bCs/>
          <w:kern w:val="32"/>
          <w:szCs w:val="24"/>
        </w:rPr>
        <w:t>Dynamic contrast enhanced ultrasound (CEUS) images of tumor after HIFU.</w:t>
      </w:r>
    </w:p>
    <w:p w14:paraId="1F349052" w14:textId="31BAA626" w:rsidR="00F2249E" w:rsidRPr="008E4A51" w:rsidRDefault="00F2249E" w:rsidP="00E56682">
      <w:pPr>
        <w:spacing w:line="360" w:lineRule="auto"/>
        <w:rPr>
          <w:b/>
          <w:szCs w:val="24"/>
        </w:rPr>
      </w:pPr>
      <w:r w:rsidRPr="008E4A51">
        <w:rPr>
          <w:b/>
          <w:szCs w:val="24"/>
        </w:rPr>
        <w:br w:type="page"/>
      </w:r>
    </w:p>
    <w:p w14:paraId="2B8F8B33" w14:textId="42CD7C6B" w:rsidR="00F2249E" w:rsidRPr="008E4A51" w:rsidRDefault="00F2249E" w:rsidP="00B9440A">
      <w:pPr>
        <w:pStyle w:val="SMcaption"/>
        <w:rPr>
          <w:szCs w:val="24"/>
        </w:rPr>
      </w:pPr>
    </w:p>
    <w:sectPr w:rsidR="00F2249E" w:rsidRPr="008E4A51" w:rsidSect="00E853D5">
      <w:headerReference w:type="default" r:id="rId25"/>
      <w:footerReference w:type="default" r:id="rId26"/>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CCF4C5" w14:textId="77777777" w:rsidR="00670565" w:rsidRDefault="00670565">
      <w:r>
        <w:separator/>
      </w:r>
    </w:p>
  </w:endnote>
  <w:endnote w:type="continuationSeparator" w:id="0">
    <w:p w14:paraId="019E50EF" w14:textId="77777777" w:rsidR="00670565" w:rsidRDefault="00670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812A291" w:rsidR="00F125EE" w:rsidRDefault="00114193">
    <w:pPr>
      <w:pStyle w:val="aff1"/>
      <w:jc w:val="right"/>
    </w:pPr>
    <w:r>
      <w:fldChar w:fldCharType="begin"/>
    </w:r>
    <w:r>
      <w:instrText xml:space="preserve"> PAGE   \* MERGEFORMAT </w:instrText>
    </w:r>
    <w:r>
      <w:fldChar w:fldCharType="separate"/>
    </w:r>
    <w:r w:rsidR="0049217E">
      <w:rPr>
        <w:noProof/>
      </w:rPr>
      <w:t>1</w:t>
    </w:r>
    <w:r>
      <w:fldChar w:fldCharType="end"/>
    </w:r>
  </w:p>
  <w:p w14:paraId="211F3547" w14:textId="77777777" w:rsidR="00F125EE" w:rsidRDefault="00F125EE">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04E553" w14:textId="77777777" w:rsidR="00670565" w:rsidRDefault="00670565">
      <w:r>
        <w:separator/>
      </w:r>
    </w:p>
  </w:footnote>
  <w:footnote w:type="continuationSeparator" w:id="0">
    <w:p w14:paraId="28D4457B" w14:textId="77777777" w:rsidR="00670565" w:rsidRDefault="006705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61C81"/>
    <w:rsid w:val="00065EBD"/>
    <w:rsid w:val="00066D0C"/>
    <w:rsid w:val="00083B44"/>
    <w:rsid w:val="000850DC"/>
    <w:rsid w:val="000C07BF"/>
    <w:rsid w:val="000C2771"/>
    <w:rsid w:val="000D46F4"/>
    <w:rsid w:val="000F0DCE"/>
    <w:rsid w:val="000F6BE3"/>
    <w:rsid w:val="00112C5B"/>
    <w:rsid w:val="00114193"/>
    <w:rsid w:val="00115A38"/>
    <w:rsid w:val="0011687B"/>
    <w:rsid w:val="00124F82"/>
    <w:rsid w:val="00132FCB"/>
    <w:rsid w:val="0016337A"/>
    <w:rsid w:val="00164269"/>
    <w:rsid w:val="00180909"/>
    <w:rsid w:val="001A1BDE"/>
    <w:rsid w:val="001A732E"/>
    <w:rsid w:val="001F0876"/>
    <w:rsid w:val="001F167C"/>
    <w:rsid w:val="001F5E91"/>
    <w:rsid w:val="002077B9"/>
    <w:rsid w:val="00213197"/>
    <w:rsid w:val="00251CC8"/>
    <w:rsid w:val="00262D72"/>
    <w:rsid w:val="00294FBB"/>
    <w:rsid w:val="002A2737"/>
    <w:rsid w:val="002C030F"/>
    <w:rsid w:val="002F0FB6"/>
    <w:rsid w:val="0031671A"/>
    <w:rsid w:val="00331D75"/>
    <w:rsid w:val="00355362"/>
    <w:rsid w:val="00363E44"/>
    <w:rsid w:val="003659A8"/>
    <w:rsid w:val="003669F9"/>
    <w:rsid w:val="00392402"/>
    <w:rsid w:val="00393BAB"/>
    <w:rsid w:val="00395E86"/>
    <w:rsid w:val="003A2FD8"/>
    <w:rsid w:val="003B40E6"/>
    <w:rsid w:val="003E74FB"/>
    <w:rsid w:val="003F5904"/>
    <w:rsid w:val="003F6E14"/>
    <w:rsid w:val="00405336"/>
    <w:rsid w:val="00435ABE"/>
    <w:rsid w:val="004571D5"/>
    <w:rsid w:val="00461D81"/>
    <w:rsid w:val="0046356B"/>
    <w:rsid w:val="00474E87"/>
    <w:rsid w:val="00477182"/>
    <w:rsid w:val="004779CB"/>
    <w:rsid w:val="0049217E"/>
    <w:rsid w:val="004A6F57"/>
    <w:rsid w:val="004C15EA"/>
    <w:rsid w:val="004D0B00"/>
    <w:rsid w:val="004D6636"/>
    <w:rsid w:val="004E42D8"/>
    <w:rsid w:val="004E7BA2"/>
    <w:rsid w:val="004F1850"/>
    <w:rsid w:val="004F7EDF"/>
    <w:rsid w:val="005001AC"/>
    <w:rsid w:val="00527D71"/>
    <w:rsid w:val="00533910"/>
    <w:rsid w:val="00540BF6"/>
    <w:rsid w:val="005520A8"/>
    <w:rsid w:val="005607DD"/>
    <w:rsid w:val="0057632B"/>
    <w:rsid w:val="005A558C"/>
    <w:rsid w:val="005C0F3B"/>
    <w:rsid w:val="005C70D7"/>
    <w:rsid w:val="005D690C"/>
    <w:rsid w:val="005D7407"/>
    <w:rsid w:val="005E28F8"/>
    <w:rsid w:val="005E6513"/>
    <w:rsid w:val="00601EF0"/>
    <w:rsid w:val="00607E8E"/>
    <w:rsid w:val="00632CA3"/>
    <w:rsid w:val="00643FEA"/>
    <w:rsid w:val="00651114"/>
    <w:rsid w:val="00651F96"/>
    <w:rsid w:val="00656A16"/>
    <w:rsid w:val="00664560"/>
    <w:rsid w:val="00670299"/>
    <w:rsid w:val="00670565"/>
    <w:rsid w:val="00676F38"/>
    <w:rsid w:val="00691985"/>
    <w:rsid w:val="00697611"/>
    <w:rsid w:val="006A1B64"/>
    <w:rsid w:val="00705342"/>
    <w:rsid w:val="007108F5"/>
    <w:rsid w:val="00713E5B"/>
    <w:rsid w:val="007402FC"/>
    <w:rsid w:val="00740AB2"/>
    <w:rsid w:val="007411A1"/>
    <w:rsid w:val="00743DDF"/>
    <w:rsid w:val="00793072"/>
    <w:rsid w:val="007A450C"/>
    <w:rsid w:val="007E2786"/>
    <w:rsid w:val="007E6EFB"/>
    <w:rsid w:val="00807D35"/>
    <w:rsid w:val="008218C4"/>
    <w:rsid w:val="00850F89"/>
    <w:rsid w:val="00867A98"/>
    <w:rsid w:val="00870867"/>
    <w:rsid w:val="00885C9B"/>
    <w:rsid w:val="008A215F"/>
    <w:rsid w:val="008D3B55"/>
    <w:rsid w:val="008D5D2A"/>
    <w:rsid w:val="008E3EEA"/>
    <w:rsid w:val="008E4A51"/>
    <w:rsid w:val="00914B63"/>
    <w:rsid w:val="009354F3"/>
    <w:rsid w:val="009447DC"/>
    <w:rsid w:val="00945471"/>
    <w:rsid w:val="00950234"/>
    <w:rsid w:val="00961BA5"/>
    <w:rsid w:val="00972A10"/>
    <w:rsid w:val="009743A9"/>
    <w:rsid w:val="009958EF"/>
    <w:rsid w:val="009A5287"/>
    <w:rsid w:val="009A7C5F"/>
    <w:rsid w:val="009B1D68"/>
    <w:rsid w:val="009B2AC5"/>
    <w:rsid w:val="009B7984"/>
    <w:rsid w:val="009E6C81"/>
    <w:rsid w:val="009F4BED"/>
    <w:rsid w:val="009F7D93"/>
    <w:rsid w:val="00A02E0C"/>
    <w:rsid w:val="00A3403B"/>
    <w:rsid w:val="00A51A12"/>
    <w:rsid w:val="00A53A78"/>
    <w:rsid w:val="00A627D4"/>
    <w:rsid w:val="00A74DA2"/>
    <w:rsid w:val="00A77632"/>
    <w:rsid w:val="00A87321"/>
    <w:rsid w:val="00A94707"/>
    <w:rsid w:val="00AB399E"/>
    <w:rsid w:val="00AC59D0"/>
    <w:rsid w:val="00AD16B1"/>
    <w:rsid w:val="00AD499C"/>
    <w:rsid w:val="00AF5C61"/>
    <w:rsid w:val="00B36869"/>
    <w:rsid w:val="00B43B31"/>
    <w:rsid w:val="00B47CFA"/>
    <w:rsid w:val="00B57F00"/>
    <w:rsid w:val="00B63245"/>
    <w:rsid w:val="00B77B2A"/>
    <w:rsid w:val="00B82C22"/>
    <w:rsid w:val="00B93DBA"/>
    <w:rsid w:val="00B9440A"/>
    <w:rsid w:val="00BB2D2A"/>
    <w:rsid w:val="00BC290E"/>
    <w:rsid w:val="00BC3E04"/>
    <w:rsid w:val="00BD58CF"/>
    <w:rsid w:val="00BE781B"/>
    <w:rsid w:val="00BF0C92"/>
    <w:rsid w:val="00C04CC1"/>
    <w:rsid w:val="00C4096C"/>
    <w:rsid w:val="00C50C6D"/>
    <w:rsid w:val="00C600D9"/>
    <w:rsid w:val="00C654BB"/>
    <w:rsid w:val="00C92B22"/>
    <w:rsid w:val="00CC1384"/>
    <w:rsid w:val="00CD3720"/>
    <w:rsid w:val="00CF1848"/>
    <w:rsid w:val="00CF5C2F"/>
    <w:rsid w:val="00D03F86"/>
    <w:rsid w:val="00D04BCF"/>
    <w:rsid w:val="00D11A56"/>
    <w:rsid w:val="00D143D9"/>
    <w:rsid w:val="00D30C95"/>
    <w:rsid w:val="00D51C15"/>
    <w:rsid w:val="00D5511B"/>
    <w:rsid w:val="00D766F1"/>
    <w:rsid w:val="00DA6145"/>
    <w:rsid w:val="00DD2E17"/>
    <w:rsid w:val="00E257C8"/>
    <w:rsid w:val="00E40A10"/>
    <w:rsid w:val="00E41512"/>
    <w:rsid w:val="00E4519A"/>
    <w:rsid w:val="00E56682"/>
    <w:rsid w:val="00E853D5"/>
    <w:rsid w:val="00E9773B"/>
    <w:rsid w:val="00EA6F42"/>
    <w:rsid w:val="00EB2108"/>
    <w:rsid w:val="00EC13A3"/>
    <w:rsid w:val="00EC7C85"/>
    <w:rsid w:val="00ED2CBE"/>
    <w:rsid w:val="00F021E1"/>
    <w:rsid w:val="00F125EE"/>
    <w:rsid w:val="00F12E98"/>
    <w:rsid w:val="00F22029"/>
    <w:rsid w:val="00F2249E"/>
    <w:rsid w:val="00F515FB"/>
    <w:rsid w:val="00F630EA"/>
    <w:rsid w:val="00F7007E"/>
    <w:rsid w:val="00F73193"/>
    <w:rsid w:val="00F74F95"/>
    <w:rsid w:val="00F80705"/>
    <w:rsid w:val="00FA1481"/>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E56682"/>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批注文字 字符"/>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批注主题 字符"/>
    <w:link w:val="af5"/>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semiHidden/>
    <w:rsid w:val="00405336"/>
    <w:pPr>
      <w:tabs>
        <w:tab w:val="center" w:pos="4680"/>
        <w:tab w:val="right" w:pos="9360"/>
      </w:tabs>
    </w:pPr>
  </w:style>
  <w:style w:type="character" w:customStyle="1" w:styleId="aff2">
    <w:name w:val="页脚 字符"/>
    <w:link w:val="aff1"/>
    <w:semiHidden/>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页眉 字符"/>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rsid w:val="007402FC"/>
    <w:rPr>
      <w:color w:val="0000FF"/>
      <w:u w:val="single"/>
    </w:rPr>
  </w:style>
  <w:style w:type="character" w:styleId="affff6">
    <w:name w:val="FollowedHyperlink"/>
    <w:semiHidden/>
    <w:unhideWhenUsed/>
    <w:rsid w:val="00793072"/>
    <w:rPr>
      <w:color w:val="800080"/>
      <w:u w:val="single"/>
    </w:rPr>
  </w:style>
  <w:style w:type="character" w:styleId="affff7">
    <w:name w:val="annotation reference"/>
    <w:semiHidden/>
    <w:unhideWhenUsed/>
    <w:rsid w:val="00793072"/>
    <w:rPr>
      <w:sz w:val="16"/>
      <w:szCs w:val="16"/>
    </w:rPr>
  </w:style>
  <w:style w:type="character" w:customStyle="1" w:styleId="12">
    <w:name w:val="未处理的提及1"/>
    <w:basedOn w:val="a2"/>
    <w:uiPriority w:val="99"/>
    <w:semiHidden/>
    <w:unhideWhenUsed/>
    <w:rsid w:val="008218C4"/>
    <w:rPr>
      <w:color w:val="808080"/>
      <w:shd w:val="clear" w:color="auto" w:fill="E6E6E6"/>
    </w:rPr>
  </w:style>
  <w:style w:type="paragraph" w:customStyle="1" w:styleId="PubInfo">
    <w:name w:val="PubInfo"/>
    <w:basedOn w:val="a1"/>
    <w:qFormat/>
    <w:rsid w:val="00533910"/>
    <w:pPr>
      <w:suppressAutoHyphens/>
      <w:jc w:val="center"/>
    </w:pPr>
    <w:rPr>
      <w:sz w:val="20"/>
      <w:lang w:eastAsia="ar-SA"/>
    </w:rPr>
  </w:style>
  <w:style w:type="paragraph" w:customStyle="1" w:styleId="DoiInfo">
    <w:name w:val="DoiInfo"/>
    <w:basedOn w:val="a1"/>
    <w:qFormat/>
    <w:rsid w:val="00533910"/>
    <w:pPr>
      <w:suppressAutoHyphens/>
      <w:jc w:val="center"/>
    </w:pPr>
    <w:rPr>
      <w:sz w:val="20"/>
      <w:lang w:eastAsia="ar-SA"/>
    </w:rPr>
  </w:style>
  <w:style w:type="paragraph" w:customStyle="1" w:styleId="Teaser">
    <w:name w:val="Teaser"/>
    <w:basedOn w:val="a1"/>
    <w:rsid w:val="00251CC8"/>
    <w:pPr>
      <w:spacing w:before="120"/>
    </w:pPr>
    <w:rPr>
      <w:rFonts w:eastAsia="Times New Roman"/>
      <w:szCs w:val="24"/>
    </w:rPr>
  </w:style>
  <w:style w:type="paragraph" w:customStyle="1" w:styleId="Head">
    <w:name w:val="Head"/>
    <w:basedOn w:val="a1"/>
    <w:rsid w:val="00740AB2"/>
    <w:pPr>
      <w:keepNext/>
      <w:spacing w:before="120" w:after="120"/>
      <w:jc w:val="center"/>
      <w:outlineLvl w:val="0"/>
    </w:pPr>
    <w:rPr>
      <w:rFonts w:eastAsia="Times New Roman"/>
      <w:b/>
      <w:bCs/>
      <w:kern w:val="28"/>
      <w:sz w:val="28"/>
      <w:szCs w:val="28"/>
    </w:rPr>
  </w:style>
  <w:style w:type="paragraph" w:customStyle="1" w:styleId="AbstractSummary">
    <w:name w:val="Abstract/Summary"/>
    <w:basedOn w:val="a1"/>
    <w:rsid w:val="00740AB2"/>
    <w:pPr>
      <w:spacing w:before="120"/>
    </w:pPr>
    <w:rPr>
      <w:rFonts w:eastAsia="Times New Roman"/>
      <w:szCs w:val="24"/>
    </w:rPr>
  </w:style>
  <w:style w:type="paragraph" w:customStyle="1" w:styleId="Paragraph">
    <w:name w:val="Paragraph"/>
    <w:basedOn w:val="a1"/>
    <w:link w:val="Paragraph0"/>
    <w:rsid w:val="00740AB2"/>
    <w:pPr>
      <w:spacing w:before="120"/>
      <w:ind w:firstLine="720"/>
    </w:pPr>
    <w:rPr>
      <w:rFonts w:eastAsia="Times New Roman"/>
      <w:szCs w:val="24"/>
    </w:rPr>
  </w:style>
  <w:style w:type="character" w:customStyle="1" w:styleId="Paragraph0">
    <w:name w:val="Paragraph 字符"/>
    <w:basedOn w:val="a2"/>
    <w:link w:val="Paragraph"/>
    <w:rsid w:val="00740AB2"/>
    <w:rPr>
      <w:rFonts w:eastAsia="Times New Roman"/>
      <w:sz w:val="24"/>
      <w:szCs w:val="24"/>
    </w:rPr>
  </w:style>
  <w:style w:type="character" w:styleId="affff8">
    <w:name w:val="Unresolved Mention"/>
    <w:basedOn w:val="a2"/>
    <w:uiPriority w:val="99"/>
    <w:semiHidden/>
    <w:unhideWhenUsed/>
    <w:rsid w:val="008E3E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Yannanfly@126.com" TargetMode="External"/><Relationship Id="rId18" Type="http://schemas.openxmlformats.org/officeDocument/2006/relationships/image" Target="media/image5.tiff"/><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media/image8.jpeg"/><Relationship Id="rId7" Type="http://schemas.openxmlformats.org/officeDocument/2006/relationships/settings" Target="settings.xml"/><Relationship Id="rId12" Type="http://schemas.openxmlformats.org/officeDocument/2006/relationships/hyperlink" Target="mailto:zhengyuanyi@sjtu.edu.cn" TargetMode="External"/><Relationship Id="rId17" Type="http://schemas.openxmlformats.org/officeDocument/2006/relationships/image" Target="media/image4.tiff"/><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g"/><Relationship Id="rId20" Type="http://schemas.openxmlformats.org/officeDocument/2006/relationships/image" Target="media/image7.tif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lx2j34@163.com" TargetMode="External"/><Relationship Id="rId24" Type="http://schemas.openxmlformats.org/officeDocument/2006/relationships/image" Target="media/image11.jpeg"/><Relationship Id="rId5" Type="http://schemas.openxmlformats.org/officeDocument/2006/relationships/numbering" Target="numbering.xml"/><Relationship Id="rId15" Type="http://schemas.openxmlformats.org/officeDocument/2006/relationships/image" Target="media/image2.jpg"/><Relationship Id="rId23" Type="http://schemas.openxmlformats.org/officeDocument/2006/relationships/image" Target="media/image10.tiff"/><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6.tif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tiff"/><Relationship Id="rId22" Type="http://schemas.openxmlformats.org/officeDocument/2006/relationships/image" Target="media/image9.tiff"/><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D28F221-2FA6-430E-BC0A-414AE35E776B}">
  <ds:schemaRefs>
    <ds:schemaRef ds:uri="http://schemas.openxmlformats.org/officeDocument/2006/bibliography"/>
  </ds:schemaRefs>
</ds:datastoreItem>
</file>

<file path=customXml/itemProps4.xml><?xml version="1.0" encoding="utf-8"?>
<ds:datastoreItem xmlns:ds="http://schemas.openxmlformats.org/officeDocument/2006/customXml" ds:itemID="{6876C972-A183-49AB-BF18-FB119101A46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18</Pages>
  <Words>1330</Words>
  <Characters>7582</Characters>
  <Application>Microsoft Office Word</Application>
  <DocSecurity>0</DocSecurity>
  <Lines>63</Lines>
  <Paragraphs>17</Paragraphs>
  <ScaleCrop>false</ScaleCrop>
  <Company>AAAS</Company>
  <LinksUpToDate>false</LinksUpToDate>
  <CharactersWithSpaces>8895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cai xiaojun</cp:lastModifiedBy>
  <cp:revision>10</cp:revision>
  <cp:lastPrinted>2018-01-11T19:53:00Z</cp:lastPrinted>
  <dcterms:created xsi:type="dcterms:W3CDTF">2021-08-02T09:38:00Z</dcterms:created>
  <dcterms:modified xsi:type="dcterms:W3CDTF">2021-08-03T14:12:00Z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