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08AF" w14:textId="77777777" w:rsidR="000313AA" w:rsidRPr="00C56A7A" w:rsidRDefault="000313AA" w:rsidP="000313AA">
      <w:pPr>
        <w:spacing w:after="120" w:line="480" w:lineRule="auto"/>
        <w:jc w:val="both"/>
        <w:rPr>
          <w:rFonts w:ascii="Calibri" w:hAnsi="Calibri" w:cs="Calibri"/>
          <w:b/>
          <w:bCs/>
        </w:rPr>
      </w:pPr>
      <w:r w:rsidRPr="00C56A7A">
        <w:rPr>
          <w:rFonts w:ascii="Calibri" w:hAnsi="Calibri" w:cs="Calibri"/>
          <w:b/>
          <w:bCs/>
        </w:rPr>
        <w:t>Supplementary materials</w:t>
      </w:r>
    </w:p>
    <w:p w14:paraId="24FBEA7B" w14:textId="77777777" w:rsidR="000313AA" w:rsidRPr="00C56A7A" w:rsidRDefault="000313AA" w:rsidP="000313AA">
      <w:pPr>
        <w:spacing w:after="120" w:line="480" w:lineRule="auto"/>
        <w:rPr>
          <w:rFonts w:ascii="Calibri" w:hAnsi="Calibri" w:cs="Calibri"/>
        </w:rPr>
      </w:pPr>
    </w:p>
    <w:p w14:paraId="6F5F4068" w14:textId="77777777" w:rsidR="000313AA" w:rsidRPr="00C56A7A" w:rsidRDefault="000313AA" w:rsidP="000313AA">
      <w:pPr>
        <w:spacing w:after="120" w:line="480" w:lineRule="auto"/>
        <w:rPr>
          <w:rFonts w:ascii="Calibri" w:hAnsi="Calibri" w:cs="Calibri"/>
          <w:b/>
          <w:bCs/>
        </w:rPr>
      </w:pPr>
      <w:r w:rsidRPr="00C56A7A">
        <w:rPr>
          <w:rFonts w:ascii="Calibri" w:hAnsi="Calibri" w:cs="Calibri"/>
          <w:noProof/>
          <w:lang w:eastAsia="en-GB"/>
        </w:rPr>
        <w:drawing>
          <wp:inline distT="0" distB="0" distL="0" distR="0" wp14:anchorId="7E189E5F" wp14:editId="1180A797">
            <wp:extent cx="4571429" cy="4571429"/>
            <wp:effectExtent l="0" t="0" r="635" b="635"/>
            <wp:docPr id="1732916882" name="Afbeelding 1" descr="Afbeelding met tekst, schermopname, grafische vormgeving,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16882" name="Afbeelding 1" descr="Afbeelding met tekst, schermopname, grafische vormgeving, Kleurrijkheid&#10;&#10;Automatisch gegenereerde beschrijving"/>
                    <pic:cNvPicPr/>
                  </pic:nvPicPr>
                  <pic:blipFill>
                    <a:blip r:embed="rId4"/>
                    <a:stretch>
                      <a:fillRect/>
                    </a:stretch>
                  </pic:blipFill>
                  <pic:spPr>
                    <a:xfrm>
                      <a:off x="0" y="0"/>
                      <a:ext cx="4571429" cy="4571429"/>
                    </a:xfrm>
                    <a:prstGeom prst="rect">
                      <a:avLst/>
                    </a:prstGeom>
                  </pic:spPr>
                </pic:pic>
              </a:graphicData>
            </a:graphic>
          </wp:inline>
        </w:drawing>
      </w:r>
    </w:p>
    <w:p w14:paraId="3436B9D0" w14:textId="77777777" w:rsidR="000313AA" w:rsidRPr="00C56A7A" w:rsidRDefault="000313AA" w:rsidP="000313AA">
      <w:pPr>
        <w:spacing w:after="120" w:line="480" w:lineRule="auto"/>
        <w:rPr>
          <w:rFonts w:ascii="Calibri" w:hAnsi="Calibri" w:cs="Calibri"/>
        </w:rPr>
      </w:pPr>
      <w:r w:rsidRPr="00C56A7A">
        <w:rPr>
          <w:rFonts w:ascii="Calibri" w:hAnsi="Calibri" w:cs="Calibri"/>
          <w:b/>
          <w:bCs/>
        </w:rPr>
        <w:t xml:space="preserve">Figure S1 </w:t>
      </w:r>
      <w:r w:rsidRPr="00C56A7A">
        <w:rPr>
          <w:rFonts w:ascii="Calibri" w:hAnsi="Calibri" w:cs="Calibri"/>
        </w:rPr>
        <w:t>TOM plot of the merged gene count matrices of both infected ants and their cestodes. The colours representing the constructed modules roughly aligning with the highest correlations in the heatmap.</w:t>
      </w:r>
    </w:p>
    <w:p w14:paraId="328326EC" w14:textId="77777777" w:rsidR="000313AA" w:rsidRPr="00C56A7A" w:rsidRDefault="000313AA" w:rsidP="000313AA">
      <w:pPr>
        <w:spacing w:after="120" w:line="480" w:lineRule="auto"/>
        <w:rPr>
          <w:rFonts w:ascii="Calibri" w:hAnsi="Calibri" w:cs="Calibri"/>
        </w:rPr>
      </w:pPr>
      <w:r w:rsidRPr="00C56A7A">
        <w:rPr>
          <w:rFonts w:ascii="Calibri" w:hAnsi="Calibri" w:cs="Calibri"/>
        </w:rPr>
        <w:br w:type="page"/>
      </w:r>
    </w:p>
    <w:p w14:paraId="6C78F4B6" w14:textId="77777777" w:rsidR="000313AA" w:rsidRPr="00C56A7A" w:rsidRDefault="000313AA" w:rsidP="000313AA">
      <w:pPr>
        <w:spacing w:after="120" w:line="480" w:lineRule="auto"/>
        <w:rPr>
          <w:rFonts w:ascii="Calibri" w:hAnsi="Calibri" w:cs="Calibri"/>
          <w:b/>
          <w:bCs/>
        </w:rPr>
      </w:pPr>
      <w:r w:rsidRPr="00C56A7A">
        <w:rPr>
          <w:rFonts w:ascii="Calibri" w:hAnsi="Calibri" w:cs="Calibri"/>
          <w:noProof/>
          <w:lang w:eastAsia="en-GB"/>
        </w:rPr>
        <w:lastRenderedPageBreak/>
        <w:drawing>
          <wp:inline distT="0" distB="0" distL="0" distR="0" wp14:anchorId="0FA9FB4A" wp14:editId="0719F88A">
            <wp:extent cx="5760720" cy="5828030"/>
            <wp:effectExtent l="0" t="0" r="0" b="1270"/>
            <wp:docPr id="7263129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12998" name=""/>
                    <pic:cNvPicPr/>
                  </pic:nvPicPr>
                  <pic:blipFill>
                    <a:blip r:embed="rId5"/>
                    <a:stretch>
                      <a:fillRect/>
                    </a:stretch>
                  </pic:blipFill>
                  <pic:spPr>
                    <a:xfrm>
                      <a:off x="0" y="0"/>
                      <a:ext cx="5760720" cy="5828030"/>
                    </a:xfrm>
                    <a:prstGeom prst="rect">
                      <a:avLst/>
                    </a:prstGeom>
                  </pic:spPr>
                </pic:pic>
              </a:graphicData>
            </a:graphic>
          </wp:inline>
        </w:drawing>
      </w:r>
    </w:p>
    <w:p w14:paraId="7750E72B" w14:textId="77777777" w:rsidR="000313AA" w:rsidRPr="00C56A7A" w:rsidRDefault="000313AA" w:rsidP="000313AA">
      <w:pPr>
        <w:spacing w:after="120" w:line="480" w:lineRule="auto"/>
        <w:rPr>
          <w:rFonts w:ascii="Calibri" w:hAnsi="Calibri" w:cs="Calibri"/>
        </w:rPr>
      </w:pPr>
      <w:r w:rsidRPr="00C56A7A">
        <w:rPr>
          <w:rFonts w:ascii="Calibri" w:hAnsi="Calibri" w:cs="Calibri"/>
          <w:b/>
          <w:bCs/>
        </w:rPr>
        <w:t xml:space="preserve">Figure S2 </w:t>
      </w:r>
      <w:r w:rsidRPr="00C56A7A">
        <w:rPr>
          <w:rFonts w:ascii="Calibri" w:hAnsi="Calibri" w:cs="Calibri"/>
        </w:rPr>
        <w:t xml:space="preserve">Cestode alpha-glucosidase and ant alpha-glucosidase plotted against each other after variance stabilizing transformation. Here we found a negative correlation with an R value of -0.113 and an intercept of 16.5 (p=0.032). </w:t>
      </w:r>
    </w:p>
    <w:p w14:paraId="75C162F7" w14:textId="77777777" w:rsidR="000313AA" w:rsidRPr="00C56A7A" w:rsidRDefault="000313AA" w:rsidP="000313AA">
      <w:pPr>
        <w:spacing w:after="120" w:line="480" w:lineRule="auto"/>
        <w:rPr>
          <w:rFonts w:ascii="Calibri" w:hAnsi="Calibri" w:cs="Calibri"/>
        </w:rPr>
      </w:pPr>
      <w:r w:rsidRPr="00C56A7A">
        <w:rPr>
          <w:rFonts w:ascii="Calibri" w:hAnsi="Calibri" w:cs="Calibri"/>
        </w:rPr>
        <w:br w:type="page"/>
      </w:r>
    </w:p>
    <w:p w14:paraId="16FE91CC" w14:textId="77777777" w:rsidR="000313AA" w:rsidRPr="00C56A7A" w:rsidRDefault="000313AA" w:rsidP="000313AA">
      <w:pPr>
        <w:spacing w:after="120" w:line="480" w:lineRule="auto"/>
        <w:jc w:val="both"/>
        <w:rPr>
          <w:rFonts w:ascii="Calibri" w:hAnsi="Calibri" w:cs="Calibri"/>
        </w:rPr>
      </w:pPr>
      <w:r w:rsidRPr="00C56A7A">
        <w:rPr>
          <w:rFonts w:ascii="Calibri" w:hAnsi="Calibri" w:cs="Calibri"/>
          <w:b/>
          <w:bCs/>
        </w:rPr>
        <w:lastRenderedPageBreak/>
        <w:t xml:space="preserve">Table S1 </w:t>
      </w:r>
      <w:r w:rsidRPr="00C56A7A">
        <w:rPr>
          <w:rFonts w:ascii="Calibri" w:hAnsi="Calibri" w:cs="Calibri"/>
        </w:rPr>
        <w:t>overview of all the samples used in this paper with all information used for the analysis.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957"/>
        <w:gridCol w:w="950"/>
        <w:gridCol w:w="950"/>
        <w:gridCol w:w="896"/>
      </w:tblGrid>
      <w:tr w:rsidR="000313AA" w:rsidRPr="00C56A7A" w14:paraId="31780E36" w14:textId="77777777" w:rsidTr="00E908E8">
        <w:tc>
          <w:tcPr>
            <w:tcW w:w="894" w:type="dxa"/>
            <w:tcBorders>
              <w:top w:val="single" w:sz="4" w:space="0" w:color="auto"/>
              <w:left w:val="single" w:sz="4" w:space="0" w:color="auto"/>
              <w:bottom w:val="single" w:sz="4" w:space="0" w:color="auto"/>
            </w:tcBorders>
          </w:tcPr>
          <w:p w14:paraId="3F2C0086" w14:textId="77777777" w:rsidR="000313AA" w:rsidRPr="00C56A7A" w:rsidRDefault="000313AA" w:rsidP="00E908E8">
            <w:pPr>
              <w:spacing w:after="120" w:line="480" w:lineRule="auto"/>
              <w:jc w:val="both"/>
              <w:rPr>
                <w:rFonts w:ascii="Calibri" w:hAnsi="Calibri" w:cs="Calibri"/>
                <w:b/>
                <w:bCs/>
                <w:sz w:val="20"/>
                <w:szCs w:val="20"/>
              </w:rPr>
            </w:pPr>
            <w:r w:rsidRPr="00C56A7A">
              <w:rPr>
                <w:rFonts w:ascii="Calibri" w:hAnsi="Calibri" w:cs="Calibri"/>
                <w:b/>
                <w:bCs/>
                <w:sz w:val="20"/>
                <w:szCs w:val="20"/>
              </w:rPr>
              <w:t>Colony</w:t>
            </w:r>
          </w:p>
        </w:tc>
        <w:tc>
          <w:tcPr>
            <w:tcW w:w="957" w:type="dxa"/>
            <w:tcBorders>
              <w:top w:val="single" w:sz="4" w:space="0" w:color="auto"/>
              <w:bottom w:val="single" w:sz="4" w:space="0" w:color="auto"/>
            </w:tcBorders>
          </w:tcPr>
          <w:p w14:paraId="161CDE1D" w14:textId="77777777" w:rsidR="000313AA" w:rsidRPr="00C56A7A" w:rsidRDefault="000313AA" w:rsidP="00E908E8">
            <w:pPr>
              <w:spacing w:after="120" w:line="480" w:lineRule="auto"/>
              <w:jc w:val="both"/>
              <w:rPr>
                <w:rFonts w:ascii="Calibri" w:hAnsi="Calibri" w:cs="Calibri"/>
                <w:b/>
                <w:bCs/>
                <w:sz w:val="20"/>
                <w:szCs w:val="20"/>
              </w:rPr>
            </w:pPr>
            <w:r w:rsidRPr="00C56A7A">
              <w:rPr>
                <w:rFonts w:ascii="Calibri" w:hAnsi="Calibri" w:cs="Calibri"/>
                <w:b/>
                <w:bCs/>
                <w:sz w:val="20"/>
                <w:szCs w:val="20"/>
              </w:rPr>
              <w:t>Infected sample name</w:t>
            </w:r>
          </w:p>
        </w:tc>
        <w:tc>
          <w:tcPr>
            <w:tcW w:w="950" w:type="dxa"/>
            <w:tcBorders>
              <w:top w:val="single" w:sz="4" w:space="0" w:color="auto"/>
              <w:bottom w:val="single" w:sz="4" w:space="0" w:color="auto"/>
            </w:tcBorders>
          </w:tcPr>
          <w:p w14:paraId="6C81B24F" w14:textId="77777777" w:rsidR="000313AA" w:rsidRPr="00C56A7A" w:rsidRDefault="000313AA" w:rsidP="00E908E8">
            <w:pPr>
              <w:spacing w:after="120" w:line="480" w:lineRule="auto"/>
              <w:jc w:val="both"/>
              <w:rPr>
                <w:rFonts w:ascii="Calibri" w:hAnsi="Calibri" w:cs="Calibri"/>
                <w:b/>
                <w:bCs/>
                <w:sz w:val="20"/>
                <w:szCs w:val="20"/>
              </w:rPr>
            </w:pPr>
            <w:r w:rsidRPr="00C56A7A">
              <w:rPr>
                <w:rFonts w:ascii="Calibri" w:hAnsi="Calibri" w:cs="Calibri"/>
                <w:b/>
                <w:bCs/>
                <w:sz w:val="20"/>
                <w:szCs w:val="20"/>
              </w:rPr>
              <w:t>Cestode sample name</w:t>
            </w:r>
          </w:p>
        </w:tc>
        <w:tc>
          <w:tcPr>
            <w:tcW w:w="950" w:type="dxa"/>
            <w:tcBorders>
              <w:top w:val="single" w:sz="4" w:space="0" w:color="auto"/>
              <w:bottom w:val="single" w:sz="4" w:space="0" w:color="auto"/>
            </w:tcBorders>
          </w:tcPr>
          <w:p w14:paraId="46A26E3F" w14:textId="77777777" w:rsidR="000313AA" w:rsidRPr="00C56A7A" w:rsidRDefault="000313AA" w:rsidP="00E908E8">
            <w:pPr>
              <w:spacing w:after="120" w:line="480" w:lineRule="auto"/>
              <w:jc w:val="both"/>
              <w:rPr>
                <w:rFonts w:ascii="Calibri" w:hAnsi="Calibri" w:cs="Calibri"/>
                <w:b/>
                <w:bCs/>
                <w:sz w:val="20"/>
                <w:szCs w:val="20"/>
              </w:rPr>
            </w:pPr>
            <w:r w:rsidRPr="00C56A7A">
              <w:rPr>
                <w:rFonts w:ascii="Calibri" w:hAnsi="Calibri" w:cs="Calibri"/>
                <w:b/>
                <w:bCs/>
                <w:sz w:val="20"/>
                <w:szCs w:val="20"/>
              </w:rPr>
              <w:t>Cestode number</w:t>
            </w:r>
          </w:p>
        </w:tc>
        <w:tc>
          <w:tcPr>
            <w:tcW w:w="896" w:type="dxa"/>
            <w:tcBorders>
              <w:top w:val="single" w:sz="4" w:space="0" w:color="auto"/>
              <w:bottom w:val="single" w:sz="4" w:space="0" w:color="auto"/>
              <w:right w:val="single" w:sz="4" w:space="0" w:color="auto"/>
            </w:tcBorders>
          </w:tcPr>
          <w:p w14:paraId="606C2FF1" w14:textId="77777777" w:rsidR="000313AA" w:rsidRPr="00C56A7A" w:rsidRDefault="000313AA" w:rsidP="00E908E8">
            <w:pPr>
              <w:spacing w:after="120" w:line="480" w:lineRule="auto"/>
              <w:jc w:val="both"/>
              <w:rPr>
                <w:rFonts w:ascii="Calibri" w:hAnsi="Calibri" w:cs="Calibri"/>
                <w:b/>
                <w:bCs/>
                <w:sz w:val="20"/>
                <w:szCs w:val="20"/>
              </w:rPr>
            </w:pPr>
            <w:r w:rsidRPr="00C56A7A">
              <w:rPr>
                <w:rFonts w:ascii="Calibri" w:hAnsi="Calibri" w:cs="Calibri"/>
                <w:b/>
                <w:bCs/>
                <w:sz w:val="20"/>
                <w:szCs w:val="20"/>
              </w:rPr>
              <w:t>Colony size</w:t>
            </w:r>
          </w:p>
        </w:tc>
      </w:tr>
      <w:tr w:rsidR="000313AA" w:rsidRPr="00C56A7A" w14:paraId="125CDDA8" w14:textId="77777777" w:rsidTr="00E908E8">
        <w:tc>
          <w:tcPr>
            <w:tcW w:w="894" w:type="dxa"/>
            <w:tcBorders>
              <w:top w:val="single" w:sz="4" w:space="0" w:color="auto"/>
              <w:left w:val="single" w:sz="4" w:space="0" w:color="auto"/>
            </w:tcBorders>
          </w:tcPr>
          <w:p w14:paraId="65C60967"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A</w:t>
            </w:r>
          </w:p>
        </w:tc>
        <w:tc>
          <w:tcPr>
            <w:tcW w:w="957" w:type="dxa"/>
            <w:tcBorders>
              <w:top w:val="single" w:sz="4" w:space="0" w:color="auto"/>
            </w:tcBorders>
          </w:tcPr>
          <w:p w14:paraId="7963A1CF"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A6F</w:t>
            </w:r>
          </w:p>
        </w:tc>
        <w:tc>
          <w:tcPr>
            <w:tcW w:w="950" w:type="dxa"/>
            <w:tcBorders>
              <w:top w:val="single" w:sz="4" w:space="0" w:color="auto"/>
            </w:tcBorders>
          </w:tcPr>
          <w:p w14:paraId="7E4389E4"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A6P</w:t>
            </w:r>
          </w:p>
        </w:tc>
        <w:tc>
          <w:tcPr>
            <w:tcW w:w="950" w:type="dxa"/>
            <w:tcBorders>
              <w:top w:val="single" w:sz="4" w:space="0" w:color="auto"/>
            </w:tcBorders>
          </w:tcPr>
          <w:p w14:paraId="000DEE3D"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8</w:t>
            </w:r>
          </w:p>
        </w:tc>
        <w:tc>
          <w:tcPr>
            <w:tcW w:w="896" w:type="dxa"/>
            <w:tcBorders>
              <w:top w:val="single" w:sz="4" w:space="0" w:color="auto"/>
              <w:right w:val="single" w:sz="4" w:space="0" w:color="auto"/>
            </w:tcBorders>
          </w:tcPr>
          <w:p w14:paraId="317937C2"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77</w:t>
            </w:r>
          </w:p>
        </w:tc>
      </w:tr>
      <w:tr w:rsidR="000313AA" w:rsidRPr="00C56A7A" w14:paraId="0D7475F8" w14:textId="77777777" w:rsidTr="00E908E8">
        <w:tc>
          <w:tcPr>
            <w:tcW w:w="894" w:type="dxa"/>
            <w:tcBorders>
              <w:left w:val="single" w:sz="4" w:space="0" w:color="auto"/>
            </w:tcBorders>
          </w:tcPr>
          <w:p w14:paraId="0FB01E6C"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C</w:t>
            </w:r>
          </w:p>
        </w:tc>
        <w:tc>
          <w:tcPr>
            <w:tcW w:w="957" w:type="dxa"/>
          </w:tcPr>
          <w:p w14:paraId="728BC509"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C1F</w:t>
            </w:r>
          </w:p>
        </w:tc>
        <w:tc>
          <w:tcPr>
            <w:tcW w:w="950" w:type="dxa"/>
          </w:tcPr>
          <w:p w14:paraId="7712E61F"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C1P</w:t>
            </w:r>
          </w:p>
        </w:tc>
        <w:tc>
          <w:tcPr>
            <w:tcW w:w="950" w:type="dxa"/>
          </w:tcPr>
          <w:p w14:paraId="2B133D35"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5</w:t>
            </w:r>
          </w:p>
        </w:tc>
        <w:tc>
          <w:tcPr>
            <w:tcW w:w="896" w:type="dxa"/>
            <w:tcBorders>
              <w:right w:val="single" w:sz="4" w:space="0" w:color="auto"/>
            </w:tcBorders>
          </w:tcPr>
          <w:p w14:paraId="1C1FDD2B"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44</w:t>
            </w:r>
          </w:p>
        </w:tc>
      </w:tr>
      <w:tr w:rsidR="000313AA" w:rsidRPr="00C56A7A" w14:paraId="3025E8E8" w14:textId="77777777" w:rsidTr="00E908E8">
        <w:tc>
          <w:tcPr>
            <w:tcW w:w="894" w:type="dxa"/>
            <w:tcBorders>
              <w:left w:val="single" w:sz="4" w:space="0" w:color="auto"/>
            </w:tcBorders>
          </w:tcPr>
          <w:p w14:paraId="47DE592D"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D</w:t>
            </w:r>
          </w:p>
        </w:tc>
        <w:tc>
          <w:tcPr>
            <w:tcW w:w="957" w:type="dxa"/>
          </w:tcPr>
          <w:p w14:paraId="380FE206"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D5F</w:t>
            </w:r>
          </w:p>
        </w:tc>
        <w:tc>
          <w:tcPr>
            <w:tcW w:w="950" w:type="dxa"/>
          </w:tcPr>
          <w:p w14:paraId="545ECF61"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D5P</w:t>
            </w:r>
          </w:p>
        </w:tc>
        <w:tc>
          <w:tcPr>
            <w:tcW w:w="950" w:type="dxa"/>
          </w:tcPr>
          <w:p w14:paraId="544695DA"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7</w:t>
            </w:r>
          </w:p>
        </w:tc>
        <w:tc>
          <w:tcPr>
            <w:tcW w:w="896" w:type="dxa"/>
            <w:tcBorders>
              <w:right w:val="single" w:sz="4" w:space="0" w:color="auto"/>
            </w:tcBorders>
          </w:tcPr>
          <w:p w14:paraId="32EFAF54"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164</w:t>
            </w:r>
          </w:p>
        </w:tc>
      </w:tr>
      <w:tr w:rsidR="000313AA" w:rsidRPr="00C56A7A" w14:paraId="3B369F5F" w14:textId="77777777" w:rsidTr="00E908E8">
        <w:tc>
          <w:tcPr>
            <w:tcW w:w="894" w:type="dxa"/>
            <w:tcBorders>
              <w:left w:val="single" w:sz="4" w:space="0" w:color="auto"/>
            </w:tcBorders>
          </w:tcPr>
          <w:p w14:paraId="3964D962"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F</w:t>
            </w:r>
          </w:p>
        </w:tc>
        <w:tc>
          <w:tcPr>
            <w:tcW w:w="957" w:type="dxa"/>
          </w:tcPr>
          <w:p w14:paraId="6CF45AEB"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F2F</w:t>
            </w:r>
          </w:p>
        </w:tc>
        <w:tc>
          <w:tcPr>
            <w:tcW w:w="950" w:type="dxa"/>
          </w:tcPr>
          <w:p w14:paraId="7550CCCC"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F2P</w:t>
            </w:r>
          </w:p>
        </w:tc>
        <w:tc>
          <w:tcPr>
            <w:tcW w:w="950" w:type="dxa"/>
          </w:tcPr>
          <w:p w14:paraId="37CDAFD0"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8</w:t>
            </w:r>
          </w:p>
        </w:tc>
        <w:tc>
          <w:tcPr>
            <w:tcW w:w="896" w:type="dxa"/>
            <w:tcBorders>
              <w:right w:val="single" w:sz="4" w:space="0" w:color="auto"/>
            </w:tcBorders>
          </w:tcPr>
          <w:p w14:paraId="68DE8238"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65</w:t>
            </w:r>
          </w:p>
        </w:tc>
      </w:tr>
      <w:tr w:rsidR="000313AA" w:rsidRPr="00C56A7A" w14:paraId="0D9A85B2" w14:textId="77777777" w:rsidTr="00E908E8">
        <w:tc>
          <w:tcPr>
            <w:tcW w:w="894" w:type="dxa"/>
            <w:tcBorders>
              <w:left w:val="single" w:sz="4" w:space="0" w:color="auto"/>
            </w:tcBorders>
          </w:tcPr>
          <w:p w14:paraId="398CD11C"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G</w:t>
            </w:r>
          </w:p>
        </w:tc>
        <w:tc>
          <w:tcPr>
            <w:tcW w:w="957" w:type="dxa"/>
          </w:tcPr>
          <w:p w14:paraId="6A3EF197"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G1F</w:t>
            </w:r>
          </w:p>
        </w:tc>
        <w:tc>
          <w:tcPr>
            <w:tcW w:w="950" w:type="dxa"/>
          </w:tcPr>
          <w:p w14:paraId="0BC72692"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G1P</w:t>
            </w:r>
          </w:p>
        </w:tc>
        <w:tc>
          <w:tcPr>
            <w:tcW w:w="950" w:type="dxa"/>
          </w:tcPr>
          <w:p w14:paraId="721F540D"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8</w:t>
            </w:r>
          </w:p>
        </w:tc>
        <w:tc>
          <w:tcPr>
            <w:tcW w:w="896" w:type="dxa"/>
            <w:tcBorders>
              <w:right w:val="single" w:sz="4" w:space="0" w:color="auto"/>
            </w:tcBorders>
          </w:tcPr>
          <w:p w14:paraId="36E86C96"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93</w:t>
            </w:r>
          </w:p>
        </w:tc>
      </w:tr>
      <w:tr w:rsidR="000313AA" w:rsidRPr="00C56A7A" w14:paraId="0B28AAA3" w14:textId="77777777" w:rsidTr="00E908E8">
        <w:tc>
          <w:tcPr>
            <w:tcW w:w="894" w:type="dxa"/>
            <w:tcBorders>
              <w:left w:val="single" w:sz="4" w:space="0" w:color="auto"/>
            </w:tcBorders>
          </w:tcPr>
          <w:p w14:paraId="7C07B0E9"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H</w:t>
            </w:r>
          </w:p>
        </w:tc>
        <w:tc>
          <w:tcPr>
            <w:tcW w:w="957" w:type="dxa"/>
          </w:tcPr>
          <w:p w14:paraId="4E1AE423"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H1F</w:t>
            </w:r>
          </w:p>
        </w:tc>
        <w:tc>
          <w:tcPr>
            <w:tcW w:w="950" w:type="dxa"/>
          </w:tcPr>
          <w:p w14:paraId="78AEF88A"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H1P</w:t>
            </w:r>
          </w:p>
        </w:tc>
        <w:tc>
          <w:tcPr>
            <w:tcW w:w="950" w:type="dxa"/>
          </w:tcPr>
          <w:p w14:paraId="6B81C090"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10</w:t>
            </w:r>
          </w:p>
        </w:tc>
        <w:tc>
          <w:tcPr>
            <w:tcW w:w="896" w:type="dxa"/>
            <w:tcBorders>
              <w:right w:val="single" w:sz="4" w:space="0" w:color="auto"/>
            </w:tcBorders>
          </w:tcPr>
          <w:p w14:paraId="6BC54D05"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129</w:t>
            </w:r>
          </w:p>
        </w:tc>
      </w:tr>
      <w:tr w:rsidR="000313AA" w:rsidRPr="00C56A7A" w14:paraId="6D904EFB" w14:textId="77777777" w:rsidTr="00E908E8">
        <w:tc>
          <w:tcPr>
            <w:tcW w:w="894" w:type="dxa"/>
            <w:tcBorders>
              <w:left w:val="single" w:sz="4" w:space="0" w:color="auto"/>
            </w:tcBorders>
          </w:tcPr>
          <w:p w14:paraId="3226DF65"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J</w:t>
            </w:r>
          </w:p>
        </w:tc>
        <w:tc>
          <w:tcPr>
            <w:tcW w:w="957" w:type="dxa"/>
          </w:tcPr>
          <w:p w14:paraId="1854F7AA"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J8F</w:t>
            </w:r>
          </w:p>
        </w:tc>
        <w:tc>
          <w:tcPr>
            <w:tcW w:w="950" w:type="dxa"/>
          </w:tcPr>
          <w:p w14:paraId="0EAE03A9"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J8P</w:t>
            </w:r>
          </w:p>
        </w:tc>
        <w:tc>
          <w:tcPr>
            <w:tcW w:w="950" w:type="dxa"/>
          </w:tcPr>
          <w:p w14:paraId="44CF2823"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7</w:t>
            </w:r>
          </w:p>
        </w:tc>
        <w:tc>
          <w:tcPr>
            <w:tcW w:w="896" w:type="dxa"/>
            <w:tcBorders>
              <w:right w:val="single" w:sz="4" w:space="0" w:color="auto"/>
            </w:tcBorders>
          </w:tcPr>
          <w:p w14:paraId="5A4393F7"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72</w:t>
            </w:r>
          </w:p>
        </w:tc>
      </w:tr>
      <w:tr w:rsidR="000313AA" w:rsidRPr="00C56A7A" w14:paraId="695F8757" w14:textId="77777777" w:rsidTr="00E908E8">
        <w:tc>
          <w:tcPr>
            <w:tcW w:w="894" w:type="dxa"/>
            <w:tcBorders>
              <w:left w:val="single" w:sz="4" w:space="0" w:color="auto"/>
            </w:tcBorders>
          </w:tcPr>
          <w:p w14:paraId="5432F4BC"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K</w:t>
            </w:r>
          </w:p>
        </w:tc>
        <w:tc>
          <w:tcPr>
            <w:tcW w:w="957" w:type="dxa"/>
          </w:tcPr>
          <w:p w14:paraId="41E3AC62"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K4F</w:t>
            </w:r>
          </w:p>
        </w:tc>
        <w:tc>
          <w:tcPr>
            <w:tcW w:w="950" w:type="dxa"/>
          </w:tcPr>
          <w:p w14:paraId="56590E82"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K4P</w:t>
            </w:r>
          </w:p>
        </w:tc>
        <w:tc>
          <w:tcPr>
            <w:tcW w:w="950" w:type="dxa"/>
          </w:tcPr>
          <w:p w14:paraId="318E6213"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6</w:t>
            </w:r>
          </w:p>
        </w:tc>
        <w:tc>
          <w:tcPr>
            <w:tcW w:w="896" w:type="dxa"/>
            <w:tcBorders>
              <w:right w:val="single" w:sz="4" w:space="0" w:color="auto"/>
            </w:tcBorders>
          </w:tcPr>
          <w:p w14:paraId="3E554C5E"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137</w:t>
            </w:r>
          </w:p>
        </w:tc>
      </w:tr>
      <w:tr w:rsidR="000313AA" w:rsidRPr="00C56A7A" w14:paraId="1F529A40" w14:textId="77777777" w:rsidTr="00E908E8">
        <w:tc>
          <w:tcPr>
            <w:tcW w:w="894" w:type="dxa"/>
            <w:tcBorders>
              <w:left w:val="single" w:sz="4" w:space="0" w:color="auto"/>
            </w:tcBorders>
          </w:tcPr>
          <w:p w14:paraId="10D8029A"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L</w:t>
            </w:r>
          </w:p>
        </w:tc>
        <w:tc>
          <w:tcPr>
            <w:tcW w:w="957" w:type="dxa"/>
          </w:tcPr>
          <w:p w14:paraId="49E89A4C"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L18F</w:t>
            </w:r>
          </w:p>
        </w:tc>
        <w:tc>
          <w:tcPr>
            <w:tcW w:w="950" w:type="dxa"/>
          </w:tcPr>
          <w:p w14:paraId="7B7432F7"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L18P</w:t>
            </w:r>
          </w:p>
        </w:tc>
        <w:tc>
          <w:tcPr>
            <w:tcW w:w="950" w:type="dxa"/>
          </w:tcPr>
          <w:p w14:paraId="33D43A5F"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7</w:t>
            </w:r>
          </w:p>
        </w:tc>
        <w:tc>
          <w:tcPr>
            <w:tcW w:w="896" w:type="dxa"/>
            <w:tcBorders>
              <w:right w:val="single" w:sz="4" w:space="0" w:color="auto"/>
            </w:tcBorders>
          </w:tcPr>
          <w:p w14:paraId="6FD0261A"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177</w:t>
            </w:r>
          </w:p>
        </w:tc>
      </w:tr>
      <w:tr w:rsidR="000313AA" w:rsidRPr="00C56A7A" w14:paraId="0DA0FF19" w14:textId="77777777" w:rsidTr="00E908E8">
        <w:tc>
          <w:tcPr>
            <w:tcW w:w="894" w:type="dxa"/>
            <w:tcBorders>
              <w:left w:val="single" w:sz="4" w:space="0" w:color="auto"/>
            </w:tcBorders>
          </w:tcPr>
          <w:p w14:paraId="3EF444D2"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M</w:t>
            </w:r>
          </w:p>
        </w:tc>
        <w:tc>
          <w:tcPr>
            <w:tcW w:w="957" w:type="dxa"/>
          </w:tcPr>
          <w:p w14:paraId="3C00EF47"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M16F</w:t>
            </w:r>
          </w:p>
        </w:tc>
        <w:tc>
          <w:tcPr>
            <w:tcW w:w="950" w:type="dxa"/>
          </w:tcPr>
          <w:p w14:paraId="0AE8391C"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M16P</w:t>
            </w:r>
          </w:p>
        </w:tc>
        <w:tc>
          <w:tcPr>
            <w:tcW w:w="950" w:type="dxa"/>
          </w:tcPr>
          <w:p w14:paraId="09E39123"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6</w:t>
            </w:r>
          </w:p>
        </w:tc>
        <w:tc>
          <w:tcPr>
            <w:tcW w:w="896" w:type="dxa"/>
            <w:tcBorders>
              <w:right w:val="single" w:sz="4" w:space="0" w:color="auto"/>
            </w:tcBorders>
          </w:tcPr>
          <w:p w14:paraId="7A439466"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121</w:t>
            </w:r>
          </w:p>
        </w:tc>
      </w:tr>
      <w:tr w:rsidR="000313AA" w:rsidRPr="00C56A7A" w14:paraId="0FB03CB8" w14:textId="77777777" w:rsidTr="00E908E8">
        <w:tc>
          <w:tcPr>
            <w:tcW w:w="894" w:type="dxa"/>
            <w:tcBorders>
              <w:left w:val="single" w:sz="4" w:space="0" w:color="auto"/>
            </w:tcBorders>
          </w:tcPr>
          <w:p w14:paraId="7467273D"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O</w:t>
            </w:r>
          </w:p>
        </w:tc>
        <w:tc>
          <w:tcPr>
            <w:tcW w:w="957" w:type="dxa"/>
          </w:tcPr>
          <w:p w14:paraId="3459421A"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O1F</w:t>
            </w:r>
          </w:p>
        </w:tc>
        <w:tc>
          <w:tcPr>
            <w:tcW w:w="950" w:type="dxa"/>
          </w:tcPr>
          <w:p w14:paraId="5F49AB7F"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O1P</w:t>
            </w:r>
          </w:p>
        </w:tc>
        <w:tc>
          <w:tcPr>
            <w:tcW w:w="950" w:type="dxa"/>
          </w:tcPr>
          <w:p w14:paraId="28450EFD"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7</w:t>
            </w:r>
          </w:p>
        </w:tc>
        <w:tc>
          <w:tcPr>
            <w:tcW w:w="896" w:type="dxa"/>
            <w:tcBorders>
              <w:right w:val="single" w:sz="4" w:space="0" w:color="auto"/>
            </w:tcBorders>
          </w:tcPr>
          <w:p w14:paraId="7C5CD04E"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86</w:t>
            </w:r>
          </w:p>
        </w:tc>
      </w:tr>
      <w:tr w:rsidR="000313AA" w:rsidRPr="00C56A7A" w14:paraId="69A1CE40" w14:textId="77777777" w:rsidTr="00E908E8">
        <w:tc>
          <w:tcPr>
            <w:tcW w:w="894" w:type="dxa"/>
            <w:tcBorders>
              <w:left w:val="single" w:sz="4" w:space="0" w:color="auto"/>
            </w:tcBorders>
          </w:tcPr>
          <w:p w14:paraId="77162666"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P</w:t>
            </w:r>
          </w:p>
        </w:tc>
        <w:tc>
          <w:tcPr>
            <w:tcW w:w="957" w:type="dxa"/>
          </w:tcPr>
          <w:p w14:paraId="27CC02CE"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P2F</w:t>
            </w:r>
          </w:p>
        </w:tc>
        <w:tc>
          <w:tcPr>
            <w:tcW w:w="950" w:type="dxa"/>
          </w:tcPr>
          <w:p w14:paraId="5894541A"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P2P</w:t>
            </w:r>
          </w:p>
        </w:tc>
        <w:tc>
          <w:tcPr>
            <w:tcW w:w="950" w:type="dxa"/>
          </w:tcPr>
          <w:p w14:paraId="4D6B5D49"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5</w:t>
            </w:r>
          </w:p>
        </w:tc>
        <w:tc>
          <w:tcPr>
            <w:tcW w:w="896" w:type="dxa"/>
            <w:tcBorders>
              <w:right w:val="single" w:sz="4" w:space="0" w:color="auto"/>
            </w:tcBorders>
          </w:tcPr>
          <w:p w14:paraId="2AE68C51"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16</w:t>
            </w:r>
          </w:p>
        </w:tc>
      </w:tr>
      <w:tr w:rsidR="000313AA" w:rsidRPr="00C56A7A" w14:paraId="672AC996" w14:textId="77777777" w:rsidTr="00E908E8">
        <w:tc>
          <w:tcPr>
            <w:tcW w:w="894" w:type="dxa"/>
            <w:tcBorders>
              <w:left w:val="single" w:sz="4" w:space="0" w:color="auto"/>
            </w:tcBorders>
          </w:tcPr>
          <w:p w14:paraId="7F724A62"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Q</w:t>
            </w:r>
          </w:p>
        </w:tc>
        <w:tc>
          <w:tcPr>
            <w:tcW w:w="957" w:type="dxa"/>
          </w:tcPr>
          <w:p w14:paraId="5E9C8956"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Q4F</w:t>
            </w:r>
          </w:p>
        </w:tc>
        <w:tc>
          <w:tcPr>
            <w:tcW w:w="950" w:type="dxa"/>
          </w:tcPr>
          <w:p w14:paraId="364D8C46"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Q4P</w:t>
            </w:r>
          </w:p>
        </w:tc>
        <w:tc>
          <w:tcPr>
            <w:tcW w:w="950" w:type="dxa"/>
          </w:tcPr>
          <w:p w14:paraId="580B1FB6"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8</w:t>
            </w:r>
          </w:p>
        </w:tc>
        <w:tc>
          <w:tcPr>
            <w:tcW w:w="896" w:type="dxa"/>
            <w:tcBorders>
              <w:right w:val="single" w:sz="4" w:space="0" w:color="auto"/>
            </w:tcBorders>
          </w:tcPr>
          <w:p w14:paraId="3DCC717E"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72</w:t>
            </w:r>
          </w:p>
        </w:tc>
      </w:tr>
      <w:tr w:rsidR="000313AA" w:rsidRPr="00C56A7A" w14:paraId="1E3791FF" w14:textId="77777777" w:rsidTr="00E908E8">
        <w:tc>
          <w:tcPr>
            <w:tcW w:w="894" w:type="dxa"/>
            <w:tcBorders>
              <w:left w:val="single" w:sz="4" w:space="0" w:color="auto"/>
            </w:tcBorders>
          </w:tcPr>
          <w:p w14:paraId="6F845F06"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S</w:t>
            </w:r>
          </w:p>
        </w:tc>
        <w:tc>
          <w:tcPr>
            <w:tcW w:w="957" w:type="dxa"/>
          </w:tcPr>
          <w:p w14:paraId="443E59B9"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S3F</w:t>
            </w:r>
          </w:p>
        </w:tc>
        <w:tc>
          <w:tcPr>
            <w:tcW w:w="950" w:type="dxa"/>
          </w:tcPr>
          <w:p w14:paraId="2704E174"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S3P</w:t>
            </w:r>
          </w:p>
        </w:tc>
        <w:tc>
          <w:tcPr>
            <w:tcW w:w="950" w:type="dxa"/>
          </w:tcPr>
          <w:p w14:paraId="0149F16B"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13</w:t>
            </w:r>
          </w:p>
        </w:tc>
        <w:tc>
          <w:tcPr>
            <w:tcW w:w="896" w:type="dxa"/>
            <w:tcBorders>
              <w:right w:val="single" w:sz="4" w:space="0" w:color="auto"/>
            </w:tcBorders>
          </w:tcPr>
          <w:p w14:paraId="0CBF33EC"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17</w:t>
            </w:r>
          </w:p>
        </w:tc>
      </w:tr>
      <w:tr w:rsidR="000313AA" w:rsidRPr="00C56A7A" w14:paraId="037842AC" w14:textId="77777777" w:rsidTr="00E908E8">
        <w:tc>
          <w:tcPr>
            <w:tcW w:w="894" w:type="dxa"/>
            <w:tcBorders>
              <w:left w:val="single" w:sz="4" w:space="0" w:color="auto"/>
              <w:bottom w:val="single" w:sz="4" w:space="0" w:color="auto"/>
            </w:tcBorders>
          </w:tcPr>
          <w:p w14:paraId="54E89786"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T</w:t>
            </w:r>
          </w:p>
        </w:tc>
        <w:tc>
          <w:tcPr>
            <w:tcW w:w="957" w:type="dxa"/>
            <w:tcBorders>
              <w:bottom w:val="single" w:sz="4" w:space="0" w:color="auto"/>
            </w:tcBorders>
          </w:tcPr>
          <w:p w14:paraId="7A09D47E"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T1F</w:t>
            </w:r>
          </w:p>
        </w:tc>
        <w:tc>
          <w:tcPr>
            <w:tcW w:w="950" w:type="dxa"/>
            <w:tcBorders>
              <w:bottom w:val="single" w:sz="4" w:space="0" w:color="auto"/>
            </w:tcBorders>
          </w:tcPr>
          <w:p w14:paraId="6629E201"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T1P</w:t>
            </w:r>
          </w:p>
        </w:tc>
        <w:tc>
          <w:tcPr>
            <w:tcW w:w="950" w:type="dxa"/>
            <w:tcBorders>
              <w:bottom w:val="single" w:sz="4" w:space="0" w:color="auto"/>
            </w:tcBorders>
          </w:tcPr>
          <w:p w14:paraId="6FD0207E"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9</w:t>
            </w:r>
          </w:p>
        </w:tc>
        <w:tc>
          <w:tcPr>
            <w:tcW w:w="896" w:type="dxa"/>
            <w:tcBorders>
              <w:bottom w:val="single" w:sz="4" w:space="0" w:color="auto"/>
              <w:right w:val="single" w:sz="4" w:space="0" w:color="auto"/>
            </w:tcBorders>
          </w:tcPr>
          <w:p w14:paraId="1E7B83B4" w14:textId="77777777" w:rsidR="000313AA" w:rsidRPr="00C56A7A" w:rsidRDefault="000313AA" w:rsidP="00E908E8">
            <w:pPr>
              <w:spacing w:after="120" w:line="480" w:lineRule="auto"/>
              <w:jc w:val="both"/>
              <w:rPr>
                <w:rFonts w:ascii="Calibri" w:hAnsi="Calibri" w:cs="Calibri"/>
                <w:sz w:val="20"/>
                <w:szCs w:val="20"/>
              </w:rPr>
            </w:pPr>
            <w:r w:rsidRPr="00C56A7A">
              <w:rPr>
                <w:rFonts w:ascii="Calibri" w:hAnsi="Calibri" w:cs="Calibri"/>
                <w:sz w:val="20"/>
                <w:szCs w:val="20"/>
              </w:rPr>
              <w:t>76</w:t>
            </w:r>
          </w:p>
        </w:tc>
      </w:tr>
    </w:tbl>
    <w:p w14:paraId="37A26F64" w14:textId="77777777" w:rsidR="000313AA" w:rsidRPr="00C56A7A" w:rsidRDefault="000313AA" w:rsidP="000313AA">
      <w:pPr>
        <w:spacing w:after="120" w:line="480" w:lineRule="auto"/>
        <w:jc w:val="both"/>
        <w:rPr>
          <w:rFonts w:ascii="Calibri" w:hAnsi="Calibri" w:cs="Calibri"/>
        </w:rPr>
      </w:pPr>
    </w:p>
    <w:p w14:paraId="6D981DED" w14:textId="77777777" w:rsidR="000313AA" w:rsidRDefault="000313AA" w:rsidP="000313AA">
      <w:pPr>
        <w:rPr>
          <w:rFonts w:ascii="Calibri" w:hAnsi="Calibri" w:cs="Calibri"/>
        </w:rPr>
      </w:pPr>
      <w:r>
        <w:rPr>
          <w:rFonts w:ascii="Calibri" w:hAnsi="Calibri" w:cs="Calibri"/>
        </w:rPr>
        <w:br w:type="page"/>
      </w:r>
    </w:p>
    <w:p w14:paraId="7FC0FBB0" w14:textId="77777777" w:rsidR="000313AA" w:rsidRPr="00C56A7A" w:rsidRDefault="000313AA" w:rsidP="000313AA">
      <w:pPr>
        <w:spacing w:after="120" w:line="480" w:lineRule="auto"/>
        <w:jc w:val="both"/>
        <w:rPr>
          <w:rFonts w:ascii="Calibri" w:hAnsi="Calibri" w:cs="Calibri"/>
        </w:rPr>
      </w:pPr>
      <w:r w:rsidRPr="00C56A7A">
        <w:rPr>
          <w:rFonts w:ascii="Calibri" w:hAnsi="Calibri" w:cs="Calibri"/>
          <w:b/>
          <w:bCs/>
        </w:rPr>
        <w:lastRenderedPageBreak/>
        <w:t>Table S</w:t>
      </w:r>
      <w:r>
        <w:rPr>
          <w:rFonts w:ascii="Calibri" w:hAnsi="Calibri" w:cs="Calibri"/>
          <w:b/>
          <w:bCs/>
        </w:rPr>
        <w:t>2</w:t>
      </w:r>
      <w:r w:rsidRPr="00C56A7A">
        <w:rPr>
          <w:rFonts w:ascii="Calibri" w:hAnsi="Calibri" w:cs="Calibri"/>
          <w:b/>
          <w:bCs/>
        </w:rPr>
        <w:t xml:space="preserve"> </w:t>
      </w:r>
      <w:r w:rsidRPr="00C56A7A">
        <w:rPr>
          <w:rFonts w:ascii="Calibri" w:hAnsi="Calibri" w:cs="Calibri"/>
        </w:rPr>
        <w:t xml:space="preserve">overview of </w:t>
      </w:r>
      <w:r>
        <w:rPr>
          <w:rFonts w:ascii="Calibri" w:hAnsi="Calibri" w:cs="Calibri"/>
        </w:rPr>
        <w:t>all GO terms found for all annotated genes in the proteome</w:t>
      </w:r>
    </w:p>
    <w:tbl>
      <w:tblPr>
        <w:tblStyle w:val="Tabelraster"/>
        <w:tblW w:w="11592" w:type="dxa"/>
        <w:tblInd w:w="-1281" w:type="dxa"/>
        <w:tblLook w:val="04A0" w:firstRow="1" w:lastRow="0" w:firstColumn="1" w:lastColumn="0" w:noHBand="0" w:noVBand="1"/>
      </w:tblPr>
      <w:tblGrid>
        <w:gridCol w:w="2493"/>
        <w:gridCol w:w="2327"/>
        <w:gridCol w:w="1194"/>
        <w:gridCol w:w="1170"/>
        <w:gridCol w:w="1102"/>
        <w:gridCol w:w="1102"/>
        <w:gridCol w:w="2394"/>
      </w:tblGrid>
      <w:tr w:rsidR="000313AA" w:rsidRPr="00037688" w14:paraId="3A3FE784" w14:textId="77777777" w:rsidTr="00E908E8">
        <w:trPr>
          <w:trHeight w:val="288"/>
        </w:trPr>
        <w:tc>
          <w:tcPr>
            <w:tcW w:w="2493" w:type="dxa"/>
            <w:noWrap/>
            <w:hideMark/>
          </w:tcPr>
          <w:p w14:paraId="2984930A" w14:textId="77777777" w:rsidR="000313AA" w:rsidRPr="00037688" w:rsidRDefault="000313AA" w:rsidP="00E908E8">
            <w:pPr>
              <w:rPr>
                <w:rFonts w:ascii="Calibri" w:eastAsia="Times New Roman" w:hAnsi="Calibri" w:cs="Calibri"/>
                <w:b/>
                <w:bCs/>
                <w:color w:val="000000"/>
                <w:lang w:val="nl-NL" w:eastAsia="nl-NL"/>
              </w:rPr>
            </w:pPr>
            <w:r w:rsidRPr="00037688">
              <w:rPr>
                <w:rFonts w:ascii="Calibri" w:eastAsia="Times New Roman" w:hAnsi="Calibri" w:cs="Calibri"/>
                <w:b/>
                <w:bCs/>
                <w:color w:val="000000"/>
                <w:lang w:val="nl-NL" w:eastAsia="nl-NL"/>
              </w:rPr>
              <w:t>GO</w:t>
            </w:r>
            <w:r>
              <w:rPr>
                <w:rFonts w:ascii="Calibri" w:eastAsia="Times New Roman" w:hAnsi="Calibri" w:cs="Calibri"/>
                <w:b/>
                <w:bCs/>
                <w:color w:val="000000"/>
                <w:lang w:val="nl-NL" w:eastAsia="nl-NL"/>
              </w:rPr>
              <w:t xml:space="preserve"> </w:t>
            </w:r>
            <w:r w:rsidRPr="00037688">
              <w:rPr>
                <w:rFonts w:ascii="Calibri" w:eastAsia="Times New Roman" w:hAnsi="Calibri" w:cs="Calibri"/>
                <w:b/>
                <w:bCs/>
                <w:color w:val="000000"/>
                <w:lang w:val="nl-NL" w:eastAsia="nl-NL"/>
              </w:rPr>
              <w:t>ID</w:t>
            </w:r>
          </w:p>
        </w:tc>
        <w:tc>
          <w:tcPr>
            <w:tcW w:w="2327" w:type="dxa"/>
            <w:noWrap/>
            <w:hideMark/>
          </w:tcPr>
          <w:p w14:paraId="5E09A319" w14:textId="77777777" w:rsidR="000313AA" w:rsidRPr="00037688" w:rsidRDefault="000313AA" w:rsidP="00E908E8">
            <w:pPr>
              <w:rPr>
                <w:rFonts w:ascii="Calibri" w:eastAsia="Times New Roman" w:hAnsi="Calibri" w:cs="Calibri"/>
                <w:b/>
                <w:bCs/>
                <w:color w:val="000000"/>
                <w:lang w:val="nl-NL" w:eastAsia="nl-NL"/>
              </w:rPr>
            </w:pPr>
            <w:r w:rsidRPr="00037688">
              <w:rPr>
                <w:rFonts w:ascii="Calibri" w:eastAsia="Times New Roman" w:hAnsi="Calibri" w:cs="Calibri"/>
                <w:b/>
                <w:bCs/>
                <w:color w:val="000000"/>
                <w:lang w:val="nl-NL" w:eastAsia="nl-NL"/>
              </w:rPr>
              <w:t>Term</w:t>
            </w:r>
          </w:p>
        </w:tc>
        <w:tc>
          <w:tcPr>
            <w:tcW w:w="1004" w:type="dxa"/>
            <w:noWrap/>
            <w:hideMark/>
          </w:tcPr>
          <w:p w14:paraId="32C2E653" w14:textId="77777777" w:rsidR="000313AA" w:rsidRPr="00037688" w:rsidRDefault="000313AA" w:rsidP="00E908E8">
            <w:pPr>
              <w:rPr>
                <w:rFonts w:ascii="Calibri" w:eastAsia="Times New Roman" w:hAnsi="Calibri" w:cs="Calibri"/>
                <w:b/>
                <w:bCs/>
                <w:color w:val="000000"/>
                <w:lang w:val="nl-NL" w:eastAsia="nl-NL"/>
              </w:rPr>
            </w:pPr>
            <w:proofErr w:type="spellStart"/>
            <w:r w:rsidRPr="00037688">
              <w:rPr>
                <w:rFonts w:ascii="Calibri" w:eastAsia="Times New Roman" w:hAnsi="Calibri" w:cs="Calibri"/>
                <w:b/>
                <w:bCs/>
                <w:color w:val="000000"/>
                <w:lang w:val="nl-NL" w:eastAsia="nl-NL"/>
              </w:rPr>
              <w:t>Annotated</w:t>
            </w:r>
            <w:proofErr w:type="spellEnd"/>
          </w:p>
        </w:tc>
        <w:tc>
          <w:tcPr>
            <w:tcW w:w="1170" w:type="dxa"/>
            <w:noWrap/>
            <w:hideMark/>
          </w:tcPr>
          <w:p w14:paraId="7A0ADBBC" w14:textId="77777777" w:rsidR="000313AA" w:rsidRPr="00037688" w:rsidRDefault="000313AA" w:rsidP="00E908E8">
            <w:pPr>
              <w:rPr>
                <w:rFonts w:ascii="Calibri" w:eastAsia="Times New Roman" w:hAnsi="Calibri" w:cs="Calibri"/>
                <w:b/>
                <w:bCs/>
                <w:color w:val="000000"/>
                <w:lang w:val="nl-NL" w:eastAsia="nl-NL"/>
              </w:rPr>
            </w:pPr>
            <w:r w:rsidRPr="00037688">
              <w:rPr>
                <w:rFonts w:ascii="Calibri" w:eastAsia="Times New Roman" w:hAnsi="Calibri" w:cs="Calibri"/>
                <w:b/>
                <w:bCs/>
                <w:color w:val="000000"/>
                <w:lang w:val="nl-NL" w:eastAsia="nl-NL"/>
              </w:rPr>
              <w:t>Significant</w:t>
            </w:r>
          </w:p>
        </w:tc>
        <w:tc>
          <w:tcPr>
            <w:tcW w:w="1102" w:type="dxa"/>
            <w:noWrap/>
            <w:hideMark/>
          </w:tcPr>
          <w:p w14:paraId="0D9CB67B" w14:textId="77777777" w:rsidR="000313AA" w:rsidRPr="00037688" w:rsidRDefault="000313AA" w:rsidP="00E908E8">
            <w:pPr>
              <w:rPr>
                <w:rFonts w:ascii="Calibri" w:eastAsia="Times New Roman" w:hAnsi="Calibri" w:cs="Calibri"/>
                <w:b/>
                <w:bCs/>
                <w:color w:val="000000"/>
                <w:lang w:val="nl-NL" w:eastAsia="nl-NL"/>
              </w:rPr>
            </w:pPr>
            <w:proofErr w:type="spellStart"/>
            <w:r w:rsidRPr="00037688">
              <w:rPr>
                <w:rFonts w:ascii="Calibri" w:eastAsia="Times New Roman" w:hAnsi="Calibri" w:cs="Calibri"/>
                <w:b/>
                <w:bCs/>
                <w:color w:val="000000"/>
                <w:lang w:val="nl-NL" w:eastAsia="nl-NL"/>
              </w:rPr>
              <w:t>Expected</w:t>
            </w:r>
            <w:proofErr w:type="spellEnd"/>
          </w:p>
        </w:tc>
        <w:tc>
          <w:tcPr>
            <w:tcW w:w="1102" w:type="dxa"/>
            <w:noWrap/>
            <w:hideMark/>
          </w:tcPr>
          <w:p w14:paraId="501157D6" w14:textId="77777777" w:rsidR="000313AA" w:rsidRPr="00037688" w:rsidRDefault="000313AA" w:rsidP="00E908E8">
            <w:pPr>
              <w:rPr>
                <w:rFonts w:ascii="Calibri" w:eastAsia="Times New Roman" w:hAnsi="Calibri" w:cs="Calibri"/>
                <w:b/>
                <w:bCs/>
                <w:color w:val="000000"/>
                <w:lang w:val="nl-NL" w:eastAsia="nl-NL"/>
              </w:rPr>
            </w:pPr>
            <w:r w:rsidRPr="00037688">
              <w:rPr>
                <w:rFonts w:ascii="Calibri" w:eastAsia="Times New Roman" w:hAnsi="Calibri" w:cs="Calibri"/>
                <w:b/>
                <w:bCs/>
                <w:color w:val="000000"/>
                <w:lang w:val="nl-NL" w:eastAsia="nl-NL"/>
              </w:rPr>
              <w:t>Fisher</w:t>
            </w:r>
          </w:p>
        </w:tc>
        <w:tc>
          <w:tcPr>
            <w:tcW w:w="2394" w:type="dxa"/>
            <w:noWrap/>
            <w:hideMark/>
          </w:tcPr>
          <w:p w14:paraId="44638DB3" w14:textId="77777777" w:rsidR="000313AA" w:rsidRPr="00037688" w:rsidRDefault="000313AA" w:rsidP="00E908E8">
            <w:pPr>
              <w:rPr>
                <w:rFonts w:ascii="Calibri" w:eastAsia="Times New Roman" w:hAnsi="Calibri" w:cs="Calibri"/>
                <w:b/>
                <w:bCs/>
                <w:color w:val="000000"/>
                <w:lang w:val="nl-NL" w:eastAsia="nl-NL"/>
              </w:rPr>
            </w:pPr>
            <w:r>
              <w:rPr>
                <w:rFonts w:ascii="Calibri" w:eastAsia="Times New Roman" w:hAnsi="Calibri" w:cs="Calibri"/>
                <w:b/>
                <w:bCs/>
                <w:color w:val="000000"/>
                <w:lang w:val="nl-NL" w:eastAsia="nl-NL"/>
              </w:rPr>
              <w:t>Gene name</w:t>
            </w:r>
          </w:p>
        </w:tc>
      </w:tr>
      <w:tr w:rsidR="000313AA" w:rsidRPr="00037688" w14:paraId="5E576498" w14:textId="77777777" w:rsidTr="00E908E8">
        <w:trPr>
          <w:trHeight w:val="288"/>
        </w:trPr>
        <w:tc>
          <w:tcPr>
            <w:tcW w:w="2493" w:type="dxa"/>
            <w:noWrap/>
            <w:hideMark/>
          </w:tcPr>
          <w:p w14:paraId="40A1847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GO:0014878</w:t>
            </w:r>
          </w:p>
        </w:tc>
        <w:tc>
          <w:tcPr>
            <w:tcW w:w="2327" w:type="dxa"/>
            <w:noWrap/>
            <w:hideMark/>
          </w:tcPr>
          <w:p w14:paraId="0F6407C7"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response to electrical stimulus involved in regulation of muscle adaptation</w:t>
            </w:r>
          </w:p>
        </w:tc>
        <w:tc>
          <w:tcPr>
            <w:tcW w:w="1004" w:type="dxa"/>
            <w:noWrap/>
            <w:hideMark/>
          </w:tcPr>
          <w:p w14:paraId="0B8B0D67"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w:t>
            </w:r>
          </w:p>
        </w:tc>
        <w:tc>
          <w:tcPr>
            <w:tcW w:w="1170" w:type="dxa"/>
            <w:noWrap/>
            <w:hideMark/>
          </w:tcPr>
          <w:p w14:paraId="708DCD0E"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02" w:type="dxa"/>
            <w:noWrap/>
            <w:hideMark/>
          </w:tcPr>
          <w:p w14:paraId="0B008B79"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0.06</w:t>
            </w:r>
          </w:p>
        </w:tc>
        <w:tc>
          <w:tcPr>
            <w:tcW w:w="1102" w:type="dxa"/>
            <w:noWrap/>
            <w:hideMark/>
          </w:tcPr>
          <w:p w14:paraId="2EF35E5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0.0013</w:t>
            </w:r>
          </w:p>
        </w:tc>
        <w:tc>
          <w:tcPr>
            <w:tcW w:w="2394" w:type="dxa"/>
            <w:noWrap/>
            <w:hideMark/>
          </w:tcPr>
          <w:p w14:paraId="497666ED"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 xml:space="preserve">Superoxide </w:t>
            </w:r>
            <w:proofErr w:type="spellStart"/>
            <w:r w:rsidRPr="00037688">
              <w:rPr>
                <w:rFonts w:ascii="Calibri" w:eastAsia="Times New Roman" w:hAnsi="Calibri" w:cs="Calibri"/>
                <w:color w:val="000000"/>
                <w:lang w:val="nl-NL" w:eastAsia="nl-NL"/>
              </w:rPr>
              <w:t>dismutase</w:t>
            </w:r>
            <w:proofErr w:type="spellEnd"/>
          </w:p>
        </w:tc>
      </w:tr>
      <w:tr w:rsidR="000313AA" w:rsidRPr="00037688" w14:paraId="598BECEE" w14:textId="77777777" w:rsidTr="00E908E8">
        <w:trPr>
          <w:trHeight w:val="288"/>
        </w:trPr>
        <w:tc>
          <w:tcPr>
            <w:tcW w:w="2493" w:type="dxa"/>
            <w:noWrap/>
            <w:hideMark/>
          </w:tcPr>
          <w:p w14:paraId="59BAF488"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GO:0070262</w:t>
            </w:r>
          </w:p>
        </w:tc>
        <w:tc>
          <w:tcPr>
            <w:tcW w:w="2327" w:type="dxa"/>
            <w:noWrap/>
            <w:hideMark/>
          </w:tcPr>
          <w:p w14:paraId="7443F306"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peptidyl</w:t>
            </w:r>
            <w:proofErr w:type="spellEnd"/>
            <w:r w:rsidRPr="00037688">
              <w:rPr>
                <w:rFonts w:ascii="Calibri" w:eastAsia="Times New Roman" w:hAnsi="Calibri" w:cs="Calibri"/>
                <w:color w:val="000000"/>
                <w:lang w:val="nl-NL" w:eastAsia="nl-NL"/>
              </w:rPr>
              <w:t xml:space="preserve">-serine </w:t>
            </w:r>
            <w:proofErr w:type="spellStart"/>
            <w:r w:rsidRPr="00037688">
              <w:rPr>
                <w:rFonts w:ascii="Calibri" w:eastAsia="Times New Roman" w:hAnsi="Calibri" w:cs="Calibri"/>
                <w:color w:val="000000"/>
                <w:lang w:val="nl-NL" w:eastAsia="nl-NL"/>
              </w:rPr>
              <w:t>dephosphorylation</w:t>
            </w:r>
            <w:proofErr w:type="spellEnd"/>
          </w:p>
        </w:tc>
        <w:tc>
          <w:tcPr>
            <w:tcW w:w="1004" w:type="dxa"/>
            <w:noWrap/>
            <w:hideMark/>
          </w:tcPr>
          <w:p w14:paraId="6DCF236A"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w:t>
            </w:r>
          </w:p>
        </w:tc>
        <w:tc>
          <w:tcPr>
            <w:tcW w:w="1170" w:type="dxa"/>
            <w:noWrap/>
            <w:hideMark/>
          </w:tcPr>
          <w:p w14:paraId="3E8E8BA0"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02" w:type="dxa"/>
            <w:noWrap/>
            <w:hideMark/>
          </w:tcPr>
          <w:p w14:paraId="7D8F452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0.15</w:t>
            </w:r>
          </w:p>
        </w:tc>
        <w:tc>
          <w:tcPr>
            <w:tcW w:w="1102" w:type="dxa"/>
            <w:noWrap/>
            <w:hideMark/>
          </w:tcPr>
          <w:p w14:paraId="7C5DB732"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0.0089</w:t>
            </w:r>
          </w:p>
        </w:tc>
        <w:tc>
          <w:tcPr>
            <w:tcW w:w="2394" w:type="dxa"/>
            <w:noWrap/>
            <w:hideMark/>
          </w:tcPr>
          <w:p w14:paraId="3249F014"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 xml:space="preserve">Superoxide </w:t>
            </w:r>
            <w:proofErr w:type="spellStart"/>
            <w:r w:rsidRPr="00037688">
              <w:rPr>
                <w:rFonts w:ascii="Calibri" w:eastAsia="Times New Roman" w:hAnsi="Calibri" w:cs="Calibri"/>
                <w:color w:val="000000"/>
                <w:lang w:val="nl-NL" w:eastAsia="nl-NL"/>
              </w:rPr>
              <w:t>dismutase</w:t>
            </w:r>
            <w:proofErr w:type="spellEnd"/>
          </w:p>
        </w:tc>
      </w:tr>
      <w:tr w:rsidR="000313AA" w:rsidRPr="00037688" w14:paraId="0DBCC26D" w14:textId="77777777" w:rsidTr="00E908E8">
        <w:trPr>
          <w:trHeight w:val="288"/>
        </w:trPr>
        <w:tc>
          <w:tcPr>
            <w:tcW w:w="2493" w:type="dxa"/>
            <w:noWrap/>
            <w:hideMark/>
          </w:tcPr>
          <w:p w14:paraId="680D531B"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GO:0007099</w:t>
            </w:r>
          </w:p>
        </w:tc>
        <w:tc>
          <w:tcPr>
            <w:tcW w:w="2327" w:type="dxa"/>
            <w:noWrap/>
            <w:hideMark/>
          </w:tcPr>
          <w:p w14:paraId="623A1B2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 xml:space="preserve">centriole </w:t>
            </w:r>
            <w:proofErr w:type="spellStart"/>
            <w:r w:rsidRPr="00037688">
              <w:rPr>
                <w:rFonts w:ascii="Calibri" w:eastAsia="Times New Roman" w:hAnsi="Calibri" w:cs="Calibri"/>
                <w:color w:val="000000"/>
                <w:lang w:val="nl-NL" w:eastAsia="nl-NL"/>
              </w:rPr>
              <w:t>replication</w:t>
            </w:r>
            <w:proofErr w:type="spellEnd"/>
          </w:p>
        </w:tc>
        <w:tc>
          <w:tcPr>
            <w:tcW w:w="1004" w:type="dxa"/>
            <w:noWrap/>
            <w:hideMark/>
          </w:tcPr>
          <w:p w14:paraId="6A31B4E3"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18</w:t>
            </w:r>
          </w:p>
        </w:tc>
        <w:tc>
          <w:tcPr>
            <w:tcW w:w="1170" w:type="dxa"/>
            <w:noWrap/>
            <w:hideMark/>
          </w:tcPr>
          <w:p w14:paraId="0FF54800"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w:t>
            </w:r>
          </w:p>
        </w:tc>
        <w:tc>
          <w:tcPr>
            <w:tcW w:w="1102" w:type="dxa"/>
            <w:noWrap/>
            <w:hideMark/>
          </w:tcPr>
          <w:p w14:paraId="4FD7F22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0.39</w:t>
            </w:r>
          </w:p>
        </w:tc>
        <w:tc>
          <w:tcPr>
            <w:tcW w:w="1102" w:type="dxa"/>
            <w:noWrap/>
            <w:hideMark/>
          </w:tcPr>
          <w:p w14:paraId="2A72A1C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0.0061</w:t>
            </w:r>
          </w:p>
        </w:tc>
        <w:tc>
          <w:tcPr>
            <w:tcW w:w="2394" w:type="dxa"/>
            <w:noWrap/>
            <w:hideMark/>
          </w:tcPr>
          <w:p w14:paraId="0AB6468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 xml:space="preserve">Superoxide </w:t>
            </w:r>
            <w:proofErr w:type="spellStart"/>
            <w:r w:rsidRPr="00037688">
              <w:rPr>
                <w:rFonts w:ascii="Calibri" w:eastAsia="Times New Roman" w:hAnsi="Calibri" w:cs="Calibri"/>
                <w:color w:val="000000"/>
                <w:lang w:val="nl-NL" w:eastAsia="nl-NL"/>
              </w:rPr>
              <w:t>dismutase</w:t>
            </w:r>
            <w:proofErr w:type="spellEnd"/>
          </w:p>
        </w:tc>
      </w:tr>
      <w:tr w:rsidR="000313AA" w:rsidRPr="00037688" w14:paraId="3252F91E" w14:textId="77777777" w:rsidTr="00E908E8">
        <w:trPr>
          <w:trHeight w:val="288"/>
        </w:trPr>
        <w:tc>
          <w:tcPr>
            <w:tcW w:w="2493" w:type="dxa"/>
            <w:noWrap/>
            <w:hideMark/>
          </w:tcPr>
          <w:p w14:paraId="1D7B7C1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GO:0046718</w:t>
            </w:r>
          </w:p>
        </w:tc>
        <w:tc>
          <w:tcPr>
            <w:tcW w:w="2327" w:type="dxa"/>
            <w:noWrap/>
            <w:hideMark/>
          </w:tcPr>
          <w:p w14:paraId="2554ED9A"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viral entry into host cell</w:t>
            </w:r>
          </w:p>
        </w:tc>
        <w:tc>
          <w:tcPr>
            <w:tcW w:w="1004" w:type="dxa"/>
            <w:noWrap/>
            <w:hideMark/>
          </w:tcPr>
          <w:p w14:paraId="462C05F6"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18</w:t>
            </w:r>
          </w:p>
        </w:tc>
        <w:tc>
          <w:tcPr>
            <w:tcW w:w="1170" w:type="dxa"/>
            <w:noWrap/>
            <w:hideMark/>
          </w:tcPr>
          <w:p w14:paraId="21ED801E"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w:t>
            </w:r>
          </w:p>
        </w:tc>
        <w:tc>
          <w:tcPr>
            <w:tcW w:w="1102" w:type="dxa"/>
            <w:noWrap/>
            <w:hideMark/>
          </w:tcPr>
          <w:p w14:paraId="2F58B8E5"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0.39</w:t>
            </w:r>
          </w:p>
        </w:tc>
        <w:tc>
          <w:tcPr>
            <w:tcW w:w="1102" w:type="dxa"/>
            <w:noWrap/>
            <w:hideMark/>
          </w:tcPr>
          <w:p w14:paraId="79B9F34B"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0.0061</w:t>
            </w:r>
          </w:p>
        </w:tc>
        <w:tc>
          <w:tcPr>
            <w:tcW w:w="2394" w:type="dxa"/>
            <w:noWrap/>
            <w:hideMark/>
          </w:tcPr>
          <w:p w14:paraId="6DB776B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 xml:space="preserve">Superoxide </w:t>
            </w:r>
            <w:proofErr w:type="spellStart"/>
            <w:r w:rsidRPr="00037688">
              <w:rPr>
                <w:rFonts w:ascii="Calibri" w:eastAsia="Times New Roman" w:hAnsi="Calibri" w:cs="Calibri"/>
                <w:color w:val="000000"/>
                <w:lang w:val="nl-NL" w:eastAsia="nl-NL"/>
              </w:rPr>
              <w:t>dismutase</w:t>
            </w:r>
            <w:proofErr w:type="spellEnd"/>
          </w:p>
        </w:tc>
      </w:tr>
      <w:tr w:rsidR="000313AA" w:rsidRPr="00037688" w14:paraId="02858A7F" w14:textId="77777777" w:rsidTr="00E908E8">
        <w:trPr>
          <w:trHeight w:val="288"/>
        </w:trPr>
        <w:tc>
          <w:tcPr>
            <w:tcW w:w="2493" w:type="dxa"/>
            <w:noWrap/>
            <w:hideMark/>
          </w:tcPr>
          <w:p w14:paraId="342BC040"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GO:0098655</w:t>
            </w:r>
          </w:p>
        </w:tc>
        <w:tc>
          <w:tcPr>
            <w:tcW w:w="2327" w:type="dxa"/>
            <w:noWrap/>
            <w:hideMark/>
          </w:tcPr>
          <w:p w14:paraId="0D7B349D"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cation</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transmembrane</w:t>
            </w:r>
            <w:proofErr w:type="spellEnd"/>
            <w:r w:rsidRPr="00037688">
              <w:rPr>
                <w:rFonts w:ascii="Calibri" w:eastAsia="Times New Roman" w:hAnsi="Calibri" w:cs="Calibri"/>
                <w:color w:val="000000"/>
                <w:lang w:val="nl-NL" w:eastAsia="nl-NL"/>
              </w:rPr>
              <w:t xml:space="preserve"> transport</w:t>
            </w:r>
          </w:p>
        </w:tc>
        <w:tc>
          <w:tcPr>
            <w:tcW w:w="1004" w:type="dxa"/>
            <w:noWrap/>
            <w:hideMark/>
          </w:tcPr>
          <w:p w14:paraId="4A9E2AF3"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200</w:t>
            </w:r>
          </w:p>
        </w:tc>
        <w:tc>
          <w:tcPr>
            <w:tcW w:w="1170" w:type="dxa"/>
            <w:noWrap/>
            <w:hideMark/>
          </w:tcPr>
          <w:p w14:paraId="30E283CB"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10</w:t>
            </w:r>
          </w:p>
        </w:tc>
        <w:tc>
          <w:tcPr>
            <w:tcW w:w="1102" w:type="dxa"/>
            <w:noWrap/>
            <w:hideMark/>
          </w:tcPr>
          <w:p w14:paraId="7CE6E29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4.29</w:t>
            </w:r>
          </w:p>
        </w:tc>
        <w:tc>
          <w:tcPr>
            <w:tcW w:w="1102" w:type="dxa"/>
            <w:noWrap/>
            <w:hideMark/>
          </w:tcPr>
          <w:p w14:paraId="408F2DD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0.0054</w:t>
            </w:r>
          </w:p>
        </w:tc>
        <w:tc>
          <w:tcPr>
            <w:tcW w:w="2394" w:type="dxa"/>
            <w:noWrap/>
            <w:hideMark/>
          </w:tcPr>
          <w:p w14:paraId="4FDD940D"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 xml:space="preserve">Superoxide </w:t>
            </w:r>
            <w:proofErr w:type="spellStart"/>
            <w:r w:rsidRPr="00037688">
              <w:rPr>
                <w:rFonts w:ascii="Calibri" w:eastAsia="Times New Roman" w:hAnsi="Calibri" w:cs="Calibri"/>
                <w:color w:val="000000"/>
                <w:lang w:val="nl-NL" w:eastAsia="nl-NL"/>
              </w:rPr>
              <w:t>dismutase</w:t>
            </w:r>
            <w:proofErr w:type="spellEnd"/>
          </w:p>
        </w:tc>
      </w:tr>
      <w:tr w:rsidR="000313AA" w:rsidRPr="00037688" w14:paraId="05549584" w14:textId="77777777" w:rsidTr="00E908E8">
        <w:trPr>
          <w:trHeight w:val="288"/>
        </w:trPr>
        <w:tc>
          <w:tcPr>
            <w:tcW w:w="2493" w:type="dxa"/>
            <w:noWrap/>
            <w:hideMark/>
          </w:tcPr>
          <w:p w14:paraId="581EE075"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GO:0045956</w:t>
            </w:r>
          </w:p>
        </w:tc>
        <w:tc>
          <w:tcPr>
            <w:tcW w:w="2327" w:type="dxa"/>
            <w:noWrap/>
            <w:hideMark/>
          </w:tcPr>
          <w:p w14:paraId="3395DCCC"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positive regulation of calcium ion-dependent exocytosis</w:t>
            </w:r>
          </w:p>
        </w:tc>
        <w:tc>
          <w:tcPr>
            <w:tcW w:w="1004" w:type="dxa"/>
            <w:noWrap/>
            <w:hideMark/>
          </w:tcPr>
          <w:p w14:paraId="174444FF"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w:t>
            </w:r>
          </w:p>
        </w:tc>
        <w:tc>
          <w:tcPr>
            <w:tcW w:w="1170" w:type="dxa"/>
            <w:noWrap/>
            <w:hideMark/>
          </w:tcPr>
          <w:p w14:paraId="311797AB"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02" w:type="dxa"/>
            <w:noWrap/>
            <w:hideMark/>
          </w:tcPr>
          <w:p w14:paraId="71225B54"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0.08</w:t>
            </w:r>
          </w:p>
        </w:tc>
        <w:tc>
          <w:tcPr>
            <w:tcW w:w="1102" w:type="dxa"/>
            <w:noWrap/>
            <w:hideMark/>
          </w:tcPr>
          <w:p w14:paraId="4E16880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0.0023</w:t>
            </w:r>
          </w:p>
        </w:tc>
        <w:tc>
          <w:tcPr>
            <w:tcW w:w="2394" w:type="dxa"/>
            <w:noWrap/>
            <w:hideMark/>
          </w:tcPr>
          <w:p w14:paraId="516E08CE" w14:textId="77777777" w:rsidR="000313AA" w:rsidRPr="00037688" w:rsidRDefault="000313AA" w:rsidP="00E908E8">
            <w:pPr>
              <w:rPr>
                <w:rFonts w:ascii="Calibri" w:eastAsia="Times New Roman" w:hAnsi="Calibri" w:cs="Calibri"/>
                <w:color w:val="000000"/>
                <w:lang w:val="nl-NL" w:eastAsia="nl-NL"/>
              </w:rPr>
            </w:pPr>
            <w:proofErr w:type="spellStart"/>
            <w:r>
              <w:rPr>
                <w:rFonts w:ascii="Calibri" w:eastAsia="Times New Roman" w:hAnsi="Calibri" w:cs="Calibri"/>
                <w:color w:val="000000"/>
                <w:lang w:val="nl-NL" w:eastAsia="nl-NL"/>
              </w:rPr>
              <w:t>D</w:t>
            </w:r>
            <w:r w:rsidRPr="00037688">
              <w:rPr>
                <w:rFonts w:ascii="Calibri" w:eastAsia="Times New Roman" w:hAnsi="Calibri" w:cs="Calibri"/>
                <w:color w:val="000000"/>
                <w:lang w:val="nl-NL" w:eastAsia="nl-NL"/>
              </w:rPr>
              <w:t>isulfide</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isomerase</w:t>
            </w:r>
            <w:proofErr w:type="spellEnd"/>
          </w:p>
        </w:tc>
      </w:tr>
      <w:tr w:rsidR="000313AA" w:rsidRPr="00037688" w14:paraId="50E90959" w14:textId="77777777" w:rsidTr="00E908E8">
        <w:trPr>
          <w:trHeight w:val="288"/>
        </w:trPr>
        <w:tc>
          <w:tcPr>
            <w:tcW w:w="2493" w:type="dxa"/>
            <w:noWrap/>
            <w:hideMark/>
          </w:tcPr>
          <w:p w14:paraId="18F891CB"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GO:0007187</w:t>
            </w:r>
          </w:p>
        </w:tc>
        <w:tc>
          <w:tcPr>
            <w:tcW w:w="2327" w:type="dxa"/>
            <w:noWrap/>
            <w:hideMark/>
          </w:tcPr>
          <w:p w14:paraId="12FDCC00"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 xml:space="preserve">G protein-coupled receptor </w:t>
            </w:r>
            <w:proofErr w:type="spellStart"/>
            <w:r w:rsidRPr="00037688">
              <w:rPr>
                <w:rFonts w:ascii="Calibri" w:eastAsia="Times New Roman" w:hAnsi="Calibri" w:cs="Calibri"/>
                <w:color w:val="000000"/>
                <w:lang w:eastAsia="nl-NL"/>
              </w:rPr>
              <w:t>signaling</w:t>
            </w:r>
            <w:proofErr w:type="spellEnd"/>
            <w:r w:rsidRPr="00037688">
              <w:rPr>
                <w:rFonts w:ascii="Calibri" w:eastAsia="Times New Roman" w:hAnsi="Calibri" w:cs="Calibri"/>
                <w:color w:val="000000"/>
                <w:lang w:eastAsia="nl-NL"/>
              </w:rPr>
              <w:t xml:space="preserve"> pathway, coupled to cyclic nucleotide second messenger</w:t>
            </w:r>
          </w:p>
        </w:tc>
        <w:tc>
          <w:tcPr>
            <w:tcW w:w="1004" w:type="dxa"/>
            <w:noWrap/>
            <w:hideMark/>
          </w:tcPr>
          <w:p w14:paraId="2D87D8C5"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32</w:t>
            </w:r>
          </w:p>
        </w:tc>
        <w:tc>
          <w:tcPr>
            <w:tcW w:w="1170" w:type="dxa"/>
            <w:noWrap/>
            <w:hideMark/>
          </w:tcPr>
          <w:p w14:paraId="4F93BCF5"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w:t>
            </w:r>
          </w:p>
        </w:tc>
        <w:tc>
          <w:tcPr>
            <w:tcW w:w="1102" w:type="dxa"/>
            <w:noWrap/>
            <w:hideMark/>
          </w:tcPr>
          <w:p w14:paraId="71C4D01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0.35</w:t>
            </w:r>
          </w:p>
        </w:tc>
        <w:tc>
          <w:tcPr>
            <w:tcW w:w="1102" w:type="dxa"/>
            <w:noWrap/>
            <w:hideMark/>
          </w:tcPr>
          <w:p w14:paraId="2670722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0.0047</w:t>
            </w:r>
          </w:p>
        </w:tc>
        <w:tc>
          <w:tcPr>
            <w:tcW w:w="2394" w:type="dxa"/>
            <w:noWrap/>
            <w:hideMark/>
          </w:tcPr>
          <w:p w14:paraId="42D7190E" w14:textId="77777777" w:rsidR="000313AA" w:rsidRPr="00037688" w:rsidRDefault="000313AA" w:rsidP="00E908E8">
            <w:pPr>
              <w:rPr>
                <w:rFonts w:ascii="Calibri" w:eastAsia="Times New Roman" w:hAnsi="Calibri" w:cs="Calibri"/>
                <w:color w:val="000000"/>
                <w:lang w:val="nl-NL" w:eastAsia="nl-NL"/>
              </w:rPr>
            </w:pPr>
            <w:proofErr w:type="spellStart"/>
            <w:r>
              <w:rPr>
                <w:rFonts w:ascii="Calibri" w:eastAsia="Times New Roman" w:hAnsi="Calibri" w:cs="Calibri"/>
                <w:color w:val="000000"/>
                <w:lang w:val="nl-NL" w:eastAsia="nl-NL"/>
              </w:rPr>
              <w:t>D</w:t>
            </w:r>
            <w:r w:rsidRPr="00037688">
              <w:rPr>
                <w:rFonts w:ascii="Calibri" w:eastAsia="Times New Roman" w:hAnsi="Calibri" w:cs="Calibri"/>
                <w:color w:val="000000"/>
                <w:lang w:val="nl-NL" w:eastAsia="nl-NL"/>
              </w:rPr>
              <w:t>isulfide</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isomerase</w:t>
            </w:r>
            <w:proofErr w:type="spellEnd"/>
          </w:p>
        </w:tc>
      </w:tr>
      <w:tr w:rsidR="000313AA" w:rsidRPr="00037688" w14:paraId="3292C6A3" w14:textId="77777777" w:rsidTr="00E908E8">
        <w:trPr>
          <w:trHeight w:val="288"/>
        </w:trPr>
        <w:tc>
          <w:tcPr>
            <w:tcW w:w="2493" w:type="dxa"/>
            <w:noWrap/>
            <w:hideMark/>
          </w:tcPr>
          <w:p w14:paraId="17187E5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GO:0007618</w:t>
            </w:r>
          </w:p>
        </w:tc>
        <w:tc>
          <w:tcPr>
            <w:tcW w:w="2327" w:type="dxa"/>
            <w:noWrap/>
            <w:hideMark/>
          </w:tcPr>
          <w:p w14:paraId="21B29AE1"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mating</w:t>
            </w:r>
            <w:proofErr w:type="spellEnd"/>
          </w:p>
        </w:tc>
        <w:tc>
          <w:tcPr>
            <w:tcW w:w="1004" w:type="dxa"/>
            <w:noWrap/>
            <w:hideMark/>
          </w:tcPr>
          <w:p w14:paraId="5BEC7F15"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69</w:t>
            </w:r>
          </w:p>
        </w:tc>
        <w:tc>
          <w:tcPr>
            <w:tcW w:w="1170" w:type="dxa"/>
            <w:noWrap/>
            <w:hideMark/>
          </w:tcPr>
          <w:p w14:paraId="1AD41E33"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w:t>
            </w:r>
          </w:p>
        </w:tc>
        <w:tc>
          <w:tcPr>
            <w:tcW w:w="1102" w:type="dxa"/>
            <w:noWrap/>
            <w:hideMark/>
          </w:tcPr>
          <w:p w14:paraId="56974EA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0.75</w:t>
            </w:r>
          </w:p>
        </w:tc>
        <w:tc>
          <w:tcPr>
            <w:tcW w:w="1102" w:type="dxa"/>
            <w:noWrap/>
            <w:hideMark/>
          </w:tcPr>
          <w:p w14:paraId="05B0A154"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0.0062</w:t>
            </w:r>
          </w:p>
        </w:tc>
        <w:tc>
          <w:tcPr>
            <w:tcW w:w="2394" w:type="dxa"/>
            <w:noWrap/>
            <w:hideMark/>
          </w:tcPr>
          <w:p w14:paraId="6429CC62" w14:textId="77777777" w:rsidR="000313AA" w:rsidRPr="00037688" w:rsidRDefault="000313AA" w:rsidP="00E908E8">
            <w:pPr>
              <w:rPr>
                <w:rFonts w:ascii="Calibri" w:eastAsia="Times New Roman" w:hAnsi="Calibri" w:cs="Calibri"/>
                <w:color w:val="000000"/>
                <w:lang w:val="nl-NL" w:eastAsia="nl-NL"/>
              </w:rPr>
            </w:pPr>
            <w:proofErr w:type="spellStart"/>
            <w:r>
              <w:rPr>
                <w:rFonts w:ascii="Calibri" w:eastAsia="Times New Roman" w:hAnsi="Calibri" w:cs="Calibri"/>
                <w:color w:val="000000"/>
                <w:lang w:val="nl-NL" w:eastAsia="nl-NL"/>
              </w:rPr>
              <w:t>D</w:t>
            </w:r>
            <w:r w:rsidRPr="00037688">
              <w:rPr>
                <w:rFonts w:ascii="Calibri" w:eastAsia="Times New Roman" w:hAnsi="Calibri" w:cs="Calibri"/>
                <w:color w:val="000000"/>
                <w:lang w:val="nl-NL" w:eastAsia="nl-NL"/>
              </w:rPr>
              <w:t>isulfide</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isomeras</w:t>
            </w:r>
            <w:r>
              <w:rPr>
                <w:rFonts w:ascii="Calibri" w:eastAsia="Times New Roman" w:hAnsi="Calibri" w:cs="Calibri"/>
                <w:color w:val="000000"/>
                <w:lang w:val="nl-NL" w:eastAsia="nl-NL"/>
              </w:rPr>
              <w:t>e</w:t>
            </w:r>
            <w:proofErr w:type="spellEnd"/>
          </w:p>
        </w:tc>
      </w:tr>
      <w:tr w:rsidR="000313AA" w:rsidRPr="00037688" w14:paraId="53E6D0EE" w14:textId="77777777" w:rsidTr="00E908E8">
        <w:trPr>
          <w:trHeight w:val="288"/>
        </w:trPr>
        <w:tc>
          <w:tcPr>
            <w:tcW w:w="2493" w:type="dxa"/>
            <w:noWrap/>
            <w:hideMark/>
          </w:tcPr>
          <w:p w14:paraId="43DB186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GO:0015705</w:t>
            </w:r>
          </w:p>
        </w:tc>
        <w:tc>
          <w:tcPr>
            <w:tcW w:w="2327" w:type="dxa"/>
            <w:noWrap/>
            <w:hideMark/>
          </w:tcPr>
          <w:p w14:paraId="47451D29"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iodide</w:t>
            </w:r>
            <w:proofErr w:type="spellEnd"/>
            <w:r w:rsidRPr="00037688">
              <w:rPr>
                <w:rFonts w:ascii="Calibri" w:eastAsia="Times New Roman" w:hAnsi="Calibri" w:cs="Calibri"/>
                <w:color w:val="000000"/>
                <w:lang w:val="nl-NL" w:eastAsia="nl-NL"/>
              </w:rPr>
              <w:t xml:space="preserve"> transport</w:t>
            </w:r>
          </w:p>
        </w:tc>
        <w:tc>
          <w:tcPr>
            <w:tcW w:w="1004" w:type="dxa"/>
            <w:noWrap/>
            <w:hideMark/>
          </w:tcPr>
          <w:p w14:paraId="417C88A2"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70" w:type="dxa"/>
            <w:noWrap/>
            <w:hideMark/>
          </w:tcPr>
          <w:p w14:paraId="6192876A"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02" w:type="dxa"/>
            <w:noWrap/>
            <w:hideMark/>
          </w:tcPr>
          <w:p w14:paraId="4D61E22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0.08</w:t>
            </w:r>
          </w:p>
        </w:tc>
        <w:tc>
          <w:tcPr>
            <w:tcW w:w="1102" w:type="dxa"/>
            <w:noWrap/>
            <w:hideMark/>
          </w:tcPr>
          <w:p w14:paraId="3F2E84B5"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0.0017</w:t>
            </w:r>
          </w:p>
        </w:tc>
        <w:tc>
          <w:tcPr>
            <w:tcW w:w="2394" w:type="dxa"/>
            <w:noWrap/>
            <w:hideMark/>
          </w:tcPr>
          <w:p w14:paraId="76A5DB9B"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59CD3FA4" w14:textId="77777777" w:rsidTr="00E908E8">
        <w:trPr>
          <w:trHeight w:val="288"/>
        </w:trPr>
        <w:tc>
          <w:tcPr>
            <w:tcW w:w="2493" w:type="dxa"/>
            <w:noWrap/>
            <w:hideMark/>
          </w:tcPr>
          <w:p w14:paraId="58EA0B9B"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GO:0014878</w:t>
            </w:r>
          </w:p>
        </w:tc>
        <w:tc>
          <w:tcPr>
            <w:tcW w:w="2327" w:type="dxa"/>
            <w:noWrap/>
            <w:hideMark/>
          </w:tcPr>
          <w:p w14:paraId="25CC2EA6"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response to electrical stimulus involved in regulation of muscle adaptation</w:t>
            </w:r>
          </w:p>
        </w:tc>
        <w:tc>
          <w:tcPr>
            <w:tcW w:w="1004" w:type="dxa"/>
            <w:noWrap/>
            <w:hideMark/>
          </w:tcPr>
          <w:p w14:paraId="25265B04"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w:t>
            </w:r>
          </w:p>
        </w:tc>
        <w:tc>
          <w:tcPr>
            <w:tcW w:w="1170" w:type="dxa"/>
            <w:noWrap/>
            <w:hideMark/>
          </w:tcPr>
          <w:p w14:paraId="4B7E7195"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02" w:type="dxa"/>
            <w:noWrap/>
            <w:hideMark/>
          </w:tcPr>
          <w:p w14:paraId="4CD845C2"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0.13</w:t>
            </w:r>
          </w:p>
        </w:tc>
        <w:tc>
          <w:tcPr>
            <w:tcW w:w="1102" w:type="dxa"/>
            <w:noWrap/>
            <w:hideMark/>
          </w:tcPr>
          <w:p w14:paraId="1FF8FB25"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0.005</w:t>
            </w:r>
            <w:r>
              <w:rPr>
                <w:rFonts w:ascii="Calibri" w:eastAsia="Times New Roman" w:hAnsi="Calibri" w:cs="Calibri"/>
                <w:color w:val="000000"/>
                <w:lang w:val="nl-NL" w:eastAsia="nl-NL"/>
              </w:rPr>
              <w:t>1</w:t>
            </w:r>
          </w:p>
        </w:tc>
        <w:tc>
          <w:tcPr>
            <w:tcW w:w="2394" w:type="dxa"/>
            <w:noWrap/>
            <w:hideMark/>
          </w:tcPr>
          <w:p w14:paraId="2DC781D9"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3083BEA0" w14:textId="77777777" w:rsidTr="00E908E8">
        <w:trPr>
          <w:trHeight w:val="288"/>
        </w:trPr>
        <w:tc>
          <w:tcPr>
            <w:tcW w:w="2493" w:type="dxa"/>
            <w:noWrap/>
            <w:hideMark/>
          </w:tcPr>
          <w:p w14:paraId="320F604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GO:0015866</w:t>
            </w:r>
          </w:p>
        </w:tc>
        <w:tc>
          <w:tcPr>
            <w:tcW w:w="2327" w:type="dxa"/>
            <w:noWrap/>
            <w:hideMark/>
          </w:tcPr>
          <w:p w14:paraId="12EE4F2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ADP transport</w:t>
            </w:r>
          </w:p>
        </w:tc>
        <w:tc>
          <w:tcPr>
            <w:tcW w:w="1004" w:type="dxa"/>
            <w:noWrap/>
            <w:hideMark/>
          </w:tcPr>
          <w:p w14:paraId="5B5E60B4"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w:t>
            </w:r>
          </w:p>
        </w:tc>
        <w:tc>
          <w:tcPr>
            <w:tcW w:w="1170" w:type="dxa"/>
            <w:noWrap/>
            <w:hideMark/>
          </w:tcPr>
          <w:p w14:paraId="4EB0D0AD"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02" w:type="dxa"/>
            <w:noWrap/>
            <w:hideMark/>
          </w:tcPr>
          <w:p w14:paraId="70425D47"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0.13</w:t>
            </w:r>
          </w:p>
        </w:tc>
        <w:tc>
          <w:tcPr>
            <w:tcW w:w="1102" w:type="dxa"/>
            <w:noWrap/>
            <w:hideMark/>
          </w:tcPr>
          <w:p w14:paraId="3D01643B"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0.005</w:t>
            </w:r>
            <w:r>
              <w:rPr>
                <w:rFonts w:ascii="Calibri" w:eastAsia="Times New Roman" w:hAnsi="Calibri" w:cs="Calibri"/>
                <w:color w:val="000000"/>
                <w:lang w:val="nl-NL" w:eastAsia="nl-NL"/>
              </w:rPr>
              <w:t>1</w:t>
            </w:r>
          </w:p>
        </w:tc>
        <w:tc>
          <w:tcPr>
            <w:tcW w:w="2394" w:type="dxa"/>
            <w:noWrap/>
            <w:hideMark/>
          </w:tcPr>
          <w:p w14:paraId="796EF396"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1EBCBB66" w14:textId="77777777" w:rsidTr="00E908E8">
        <w:trPr>
          <w:trHeight w:val="288"/>
        </w:trPr>
        <w:tc>
          <w:tcPr>
            <w:tcW w:w="2493" w:type="dxa"/>
            <w:noWrap/>
            <w:hideMark/>
          </w:tcPr>
          <w:p w14:paraId="4934C0C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GO:0015867</w:t>
            </w:r>
          </w:p>
        </w:tc>
        <w:tc>
          <w:tcPr>
            <w:tcW w:w="2327" w:type="dxa"/>
            <w:noWrap/>
            <w:hideMark/>
          </w:tcPr>
          <w:p w14:paraId="07D4D5D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ATP transport</w:t>
            </w:r>
          </w:p>
        </w:tc>
        <w:tc>
          <w:tcPr>
            <w:tcW w:w="1004" w:type="dxa"/>
            <w:noWrap/>
            <w:hideMark/>
          </w:tcPr>
          <w:p w14:paraId="0B1D0F8C"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w:t>
            </w:r>
          </w:p>
        </w:tc>
        <w:tc>
          <w:tcPr>
            <w:tcW w:w="1170" w:type="dxa"/>
            <w:noWrap/>
            <w:hideMark/>
          </w:tcPr>
          <w:p w14:paraId="74EA314B"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02" w:type="dxa"/>
            <w:noWrap/>
            <w:hideMark/>
          </w:tcPr>
          <w:p w14:paraId="5771F65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0.13</w:t>
            </w:r>
          </w:p>
        </w:tc>
        <w:tc>
          <w:tcPr>
            <w:tcW w:w="1102" w:type="dxa"/>
            <w:noWrap/>
            <w:hideMark/>
          </w:tcPr>
          <w:p w14:paraId="4A05522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0.005</w:t>
            </w:r>
            <w:r>
              <w:rPr>
                <w:rFonts w:ascii="Calibri" w:eastAsia="Times New Roman" w:hAnsi="Calibri" w:cs="Calibri"/>
                <w:color w:val="000000"/>
                <w:lang w:val="nl-NL" w:eastAsia="nl-NL"/>
              </w:rPr>
              <w:t>1</w:t>
            </w:r>
          </w:p>
        </w:tc>
        <w:tc>
          <w:tcPr>
            <w:tcW w:w="2394" w:type="dxa"/>
            <w:noWrap/>
            <w:hideMark/>
          </w:tcPr>
          <w:p w14:paraId="492EAD57"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7E4DC6D1" w14:textId="77777777" w:rsidTr="00E908E8">
        <w:trPr>
          <w:trHeight w:val="288"/>
        </w:trPr>
        <w:tc>
          <w:tcPr>
            <w:tcW w:w="2493" w:type="dxa"/>
            <w:noWrap/>
            <w:hideMark/>
          </w:tcPr>
          <w:p w14:paraId="496DF4E5"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GO:0001178</w:t>
            </w:r>
          </w:p>
        </w:tc>
        <w:tc>
          <w:tcPr>
            <w:tcW w:w="2327" w:type="dxa"/>
            <w:noWrap/>
            <w:hideMark/>
          </w:tcPr>
          <w:p w14:paraId="1A58E1EA"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regulation of transcriptional start site selection at RNA polymerase II promoter</w:t>
            </w:r>
          </w:p>
        </w:tc>
        <w:tc>
          <w:tcPr>
            <w:tcW w:w="1004" w:type="dxa"/>
            <w:noWrap/>
            <w:hideMark/>
          </w:tcPr>
          <w:p w14:paraId="5EDF96FD"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w:t>
            </w:r>
          </w:p>
        </w:tc>
        <w:tc>
          <w:tcPr>
            <w:tcW w:w="1170" w:type="dxa"/>
            <w:noWrap/>
            <w:hideMark/>
          </w:tcPr>
          <w:p w14:paraId="42B03E9A"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02" w:type="dxa"/>
            <w:noWrap/>
            <w:hideMark/>
          </w:tcPr>
          <w:p w14:paraId="7E5E79D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0.13</w:t>
            </w:r>
          </w:p>
        </w:tc>
        <w:tc>
          <w:tcPr>
            <w:tcW w:w="1102" w:type="dxa"/>
            <w:noWrap/>
            <w:hideMark/>
          </w:tcPr>
          <w:p w14:paraId="09758D38"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0.005</w:t>
            </w:r>
            <w:r>
              <w:rPr>
                <w:rFonts w:ascii="Calibri" w:eastAsia="Times New Roman" w:hAnsi="Calibri" w:cs="Calibri"/>
                <w:color w:val="000000"/>
                <w:lang w:val="nl-NL" w:eastAsia="nl-NL"/>
              </w:rPr>
              <w:t>1</w:t>
            </w:r>
          </w:p>
        </w:tc>
        <w:tc>
          <w:tcPr>
            <w:tcW w:w="2394" w:type="dxa"/>
            <w:noWrap/>
            <w:hideMark/>
          </w:tcPr>
          <w:p w14:paraId="7DB75BE8"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0D6CAB73" w14:textId="77777777" w:rsidTr="00E908E8">
        <w:trPr>
          <w:trHeight w:val="288"/>
        </w:trPr>
        <w:tc>
          <w:tcPr>
            <w:tcW w:w="2493" w:type="dxa"/>
            <w:noWrap/>
            <w:hideMark/>
          </w:tcPr>
          <w:p w14:paraId="08D143B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GO:0035970</w:t>
            </w:r>
          </w:p>
        </w:tc>
        <w:tc>
          <w:tcPr>
            <w:tcW w:w="2327" w:type="dxa"/>
            <w:noWrap/>
            <w:hideMark/>
          </w:tcPr>
          <w:p w14:paraId="5F1FFD87"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peptidyl-threonine</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dephosphorylation</w:t>
            </w:r>
            <w:proofErr w:type="spellEnd"/>
          </w:p>
        </w:tc>
        <w:tc>
          <w:tcPr>
            <w:tcW w:w="1004" w:type="dxa"/>
            <w:noWrap/>
            <w:hideMark/>
          </w:tcPr>
          <w:p w14:paraId="694DFE67"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w:t>
            </w:r>
          </w:p>
        </w:tc>
        <w:tc>
          <w:tcPr>
            <w:tcW w:w="1170" w:type="dxa"/>
            <w:noWrap/>
            <w:hideMark/>
          </w:tcPr>
          <w:p w14:paraId="7025B7DE"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02" w:type="dxa"/>
            <w:noWrap/>
            <w:hideMark/>
          </w:tcPr>
          <w:p w14:paraId="720BA28D"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0.17</w:t>
            </w:r>
          </w:p>
        </w:tc>
        <w:tc>
          <w:tcPr>
            <w:tcW w:w="1102" w:type="dxa"/>
            <w:noWrap/>
            <w:hideMark/>
          </w:tcPr>
          <w:p w14:paraId="4367F26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0.009</w:t>
            </w:r>
            <w:r>
              <w:rPr>
                <w:rFonts w:ascii="Calibri" w:eastAsia="Times New Roman" w:hAnsi="Calibri" w:cs="Calibri"/>
                <w:color w:val="000000"/>
                <w:lang w:val="nl-NL" w:eastAsia="nl-NL"/>
              </w:rPr>
              <w:t>9</w:t>
            </w:r>
          </w:p>
        </w:tc>
        <w:tc>
          <w:tcPr>
            <w:tcW w:w="2394" w:type="dxa"/>
            <w:noWrap/>
            <w:hideMark/>
          </w:tcPr>
          <w:p w14:paraId="05CC65DE"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2D73F549" w14:textId="77777777" w:rsidTr="00E908E8">
        <w:trPr>
          <w:trHeight w:val="288"/>
        </w:trPr>
        <w:tc>
          <w:tcPr>
            <w:tcW w:w="2493" w:type="dxa"/>
            <w:noWrap/>
            <w:hideMark/>
          </w:tcPr>
          <w:p w14:paraId="1CFA1E4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GO:1990253</w:t>
            </w:r>
          </w:p>
        </w:tc>
        <w:tc>
          <w:tcPr>
            <w:tcW w:w="2327" w:type="dxa"/>
            <w:noWrap/>
            <w:hideMark/>
          </w:tcPr>
          <w:p w14:paraId="4268C99C"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cellular response to leucine starvation</w:t>
            </w:r>
          </w:p>
        </w:tc>
        <w:tc>
          <w:tcPr>
            <w:tcW w:w="1004" w:type="dxa"/>
            <w:noWrap/>
            <w:hideMark/>
          </w:tcPr>
          <w:p w14:paraId="490B3F83"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w:t>
            </w:r>
          </w:p>
        </w:tc>
        <w:tc>
          <w:tcPr>
            <w:tcW w:w="1170" w:type="dxa"/>
            <w:noWrap/>
            <w:hideMark/>
          </w:tcPr>
          <w:p w14:paraId="4F905643"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w:t>
            </w:r>
          </w:p>
        </w:tc>
        <w:tc>
          <w:tcPr>
            <w:tcW w:w="1102" w:type="dxa"/>
            <w:noWrap/>
            <w:hideMark/>
          </w:tcPr>
          <w:p w14:paraId="6F4A21B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0.17</w:t>
            </w:r>
          </w:p>
        </w:tc>
        <w:tc>
          <w:tcPr>
            <w:tcW w:w="1102" w:type="dxa"/>
            <w:noWrap/>
            <w:hideMark/>
          </w:tcPr>
          <w:p w14:paraId="09FCD12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0.009</w:t>
            </w:r>
            <w:r>
              <w:rPr>
                <w:rFonts w:ascii="Calibri" w:eastAsia="Times New Roman" w:hAnsi="Calibri" w:cs="Calibri"/>
                <w:color w:val="000000"/>
                <w:lang w:val="nl-NL" w:eastAsia="nl-NL"/>
              </w:rPr>
              <w:t>9</w:t>
            </w:r>
          </w:p>
        </w:tc>
        <w:tc>
          <w:tcPr>
            <w:tcW w:w="2394" w:type="dxa"/>
            <w:noWrap/>
            <w:hideMark/>
          </w:tcPr>
          <w:p w14:paraId="42F0DDA6"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5E62E618" w14:textId="77777777" w:rsidTr="00E908E8">
        <w:trPr>
          <w:trHeight w:val="288"/>
        </w:trPr>
        <w:tc>
          <w:tcPr>
            <w:tcW w:w="2493" w:type="dxa"/>
            <w:noWrap/>
            <w:hideMark/>
          </w:tcPr>
          <w:p w14:paraId="5495AC0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GO:0070262</w:t>
            </w:r>
          </w:p>
        </w:tc>
        <w:tc>
          <w:tcPr>
            <w:tcW w:w="2327" w:type="dxa"/>
            <w:noWrap/>
            <w:hideMark/>
          </w:tcPr>
          <w:p w14:paraId="0CF5D028"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peptidyl</w:t>
            </w:r>
            <w:proofErr w:type="spellEnd"/>
            <w:r w:rsidRPr="00037688">
              <w:rPr>
                <w:rFonts w:ascii="Calibri" w:eastAsia="Times New Roman" w:hAnsi="Calibri" w:cs="Calibri"/>
                <w:color w:val="000000"/>
                <w:lang w:val="nl-NL" w:eastAsia="nl-NL"/>
              </w:rPr>
              <w:t xml:space="preserve">-serine </w:t>
            </w:r>
            <w:proofErr w:type="spellStart"/>
            <w:r w:rsidRPr="00037688">
              <w:rPr>
                <w:rFonts w:ascii="Calibri" w:eastAsia="Times New Roman" w:hAnsi="Calibri" w:cs="Calibri"/>
                <w:color w:val="000000"/>
                <w:lang w:val="nl-NL" w:eastAsia="nl-NL"/>
              </w:rPr>
              <w:t>dephosphorylation</w:t>
            </w:r>
            <w:proofErr w:type="spellEnd"/>
          </w:p>
        </w:tc>
        <w:tc>
          <w:tcPr>
            <w:tcW w:w="1004" w:type="dxa"/>
            <w:noWrap/>
            <w:hideMark/>
          </w:tcPr>
          <w:p w14:paraId="4D3F3DCF"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w:t>
            </w:r>
          </w:p>
        </w:tc>
        <w:tc>
          <w:tcPr>
            <w:tcW w:w="1170" w:type="dxa"/>
            <w:noWrap/>
            <w:hideMark/>
          </w:tcPr>
          <w:p w14:paraId="0E331FA5"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w:t>
            </w:r>
          </w:p>
        </w:tc>
        <w:tc>
          <w:tcPr>
            <w:tcW w:w="1102" w:type="dxa"/>
            <w:noWrap/>
            <w:hideMark/>
          </w:tcPr>
          <w:p w14:paraId="5A51B09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0.29</w:t>
            </w:r>
          </w:p>
        </w:tc>
        <w:tc>
          <w:tcPr>
            <w:tcW w:w="1102" w:type="dxa"/>
            <w:noWrap/>
            <w:hideMark/>
          </w:tcPr>
          <w:p w14:paraId="0AEF8A4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0.0006</w:t>
            </w:r>
          </w:p>
        </w:tc>
        <w:tc>
          <w:tcPr>
            <w:tcW w:w="2394" w:type="dxa"/>
            <w:noWrap/>
            <w:hideMark/>
          </w:tcPr>
          <w:p w14:paraId="2298E3AB"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087BB674" w14:textId="77777777" w:rsidTr="00E908E8">
        <w:trPr>
          <w:trHeight w:val="288"/>
        </w:trPr>
        <w:tc>
          <w:tcPr>
            <w:tcW w:w="2493" w:type="dxa"/>
            <w:noWrap/>
            <w:hideMark/>
          </w:tcPr>
          <w:p w14:paraId="132211CB"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GO:0060078</w:t>
            </w:r>
          </w:p>
        </w:tc>
        <w:tc>
          <w:tcPr>
            <w:tcW w:w="2327" w:type="dxa"/>
            <w:noWrap/>
            <w:hideMark/>
          </w:tcPr>
          <w:p w14:paraId="1D1161E1"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regulation of postsynaptic membrane potential</w:t>
            </w:r>
          </w:p>
        </w:tc>
        <w:tc>
          <w:tcPr>
            <w:tcW w:w="1004" w:type="dxa"/>
            <w:noWrap/>
            <w:hideMark/>
          </w:tcPr>
          <w:p w14:paraId="3EE4B301"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36</w:t>
            </w:r>
          </w:p>
        </w:tc>
        <w:tc>
          <w:tcPr>
            <w:tcW w:w="1170" w:type="dxa"/>
            <w:noWrap/>
            <w:hideMark/>
          </w:tcPr>
          <w:p w14:paraId="66B40507"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w:t>
            </w:r>
          </w:p>
        </w:tc>
        <w:tc>
          <w:tcPr>
            <w:tcW w:w="1102" w:type="dxa"/>
            <w:noWrap/>
            <w:hideMark/>
          </w:tcPr>
          <w:p w14:paraId="2331CB5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1.5</w:t>
            </w:r>
          </w:p>
        </w:tc>
        <w:tc>
          <w:tcPr>
            <w:tcW w:w="1102" w:type="dxa"/>
            <w:noWrap/>
            <w:hideMark/>
          </w:tcPr>
          <w:p w14:paraId="485199D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0.009</w:t>
            </w:r>
            <w:r>
              <w:rPr>
                <w:rFonts w:ascii="Calibri" w:eastAsia="Times New Roman" w:hAnsi="Calibri" w:cs="Calibri"/>
                <w:color w:val="000000"/>
                <w:lang w:val="nl-NL" w:eastAsia="nl-NL"/>
              </w:rPr>
              <w:t>8</w:t>
            </w:r>
          </w:p>
        </w:tc>
        <w:tc>
          <w:tcPr>
            <w:tcW w:w="2394" w:type="dxa"/>
            <w:noWrap/>
            <w:hideMark/>
          </w:tcPr>
          <w:p w14:paraId="7D88E9BB"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3B961C97" w14:textId="77777777" w:rsidTr="00E908E8">
        <w:trPr>
          <w:trHeight w:val="288"/>
        </w:trPr>
        <w:tc>
          <w:tcPr>
            <w:tcW w:w="2493" w:type="dxa"/>
            <w:noWrap/>
            <w:hideMark/>
          </w:tcPr>
          <w:p w14:paraId="0D133C0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GO:0034329</w:t>
            </w:r>
          </w:p>
        </w:tc>
        <w:tc>
          <w:tcPr>
            <w:tcW w:w="2327" w:type="dxa"/>
            <w:noWrap/>
            <w:hideMark/>
          </w:tcPr>
          <w:p w14:paraId="35F1F796"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cell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junction</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assembly</w:t>
            </w:r>
            <w:proofErr w:type="spellEnd"/>
          </w:p>
        </w:tc>
        <w:tc>
          <w:tcPr>
            <w:tcW w:w="1004" w:type="dxa"/>
            <w:noWrap/>
            <w:hideMark/>
          </w:tcPr>
          <w:p w14:paraId="1EB40DAF"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210</w:t>
            </w:r>
          </w:p>
        </w:tc>
        <w:tc>
          <w:tcPr>
            <w:tcW w:w="1170" w:type="dxa"/>
            <w:noWrap/>
            <w:hideMark/>
          </w:tcPr>
          <w:p w14:paraId="7C7DC464"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9</w:t>
            </w:r>
          </w:p>
        </w:tc>
        <w:tc>
          <w:tcPr>
            <w:tcW w:w="1102" w:type="dxa"/>
            <w:noWrap/>
            <w:hideMark/>
          </w:tcPr>
          <w:p w14:paraId="7FE43E04"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8.78</w:t>
            </w:r>
          </w:p>
        </w:tc>
        <w:tc>
          <w:tcPr>
            <w:tcW w:w="1102" w:type="dxa"/>
            <w:noWrap/>
            <w:hideMark/>
          </w:tcPr>
          <w:p w14:paraId="722C0BD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0.0018</w:t>
            </w:r>
          </w:p>
        </w:tc>
        <w:tc>
          <w:tcPr>
            <w:tcW w:w="2394" w:type="dxa"/>
            <w:noWrap/>
            <w:hideMark/>
          </w:tcPr>
          <w:p w14:paraId="1ED063EC"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45D08757" w14:textId="77777777" w:rsidTr="00E908E8">
        <w:trPr>
          <w:trHeight w:val="288"/>
        </w:trPr>
        <w:tc>
          <w:tcPr>
            <w:tcW w:w="2493" w:type="dxa"/>
            <w:noWrap/>
            <w:hideMark/>
          </w:tcPr>
          <w:p w14:paraId="08D3AE1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GO:0043161</w:t>
            </w:r>
          </w:p>
        </w:tc>
        <w:tc>
          <w:tcPr>
            <w:tcW w:w="2327" w:type="dxa"/>
            <w:noWrap/>
            <w:hideMark/>
          </w:tcPr>
          <w:p w14:paraId="3BCB5F89"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 xml:space="preserve">proteasome-mediated ubiquitin-dependent </w:t>
            </w:r>
            <w:r w:rsidRPr="00037688">
              <w:rPr>
                <w:rFonts w:ascii="Calibri" w:eastAsia="Times New Roman" w:hAnsi="Calibri" w:cs="Calibri"/>
                <w:color w:val="000000"/>
                <w:lang w:eastAsia="nl-NL"/>
              </w:rPr>
              <w:lastRenderedPageBreak/>
              <w:t>protein catabolic process</w:t>
            </w:r>
          </w:p>
        </w:tc>
        <w:tc>
          <w:tcPr>
            <w:tcW w:w="1004" w:type="dxa"/>
            <w:noWrap/>
            <w:hideMark/>
          </w:tcPr>
          <w:p w14:paraId="041CCBD0"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lastRenderedPageBreak/>
              <w:t>187</w:t>
            </w:r>
          </w:p>
        </w:tc>
        <w:tc>
          <w:tcPr>
            <w:tcW w:w="1170" w:type="dxa"/>
            <w:noWrap/>
            <w:hideMark/>
          </w:tcPr>
          <w:p w14:paraId="5FC39126"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12</w:t>
            </w:r>
          </w:p>
        </w:tc>
        <w:tc>
          <w:tcPr>
            <w:tcW w:w="1102" w:type="dxa"/>
            <w:noWrap/>
            <w:hideMark/>
          </w:tcPr>
          <w:p w14:paraId="6CA44D8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7.82</w:t>
            </w:r>
          </w:p>
        </w:tc>
        <w:tc>
          <w:tcPr>
            <w:tcW w:w="1102" w:type="dxa"/>
            <w:noWrap/>
            <w:hideMark/>
          </w:tcPr>
          <w:p w14:paraId="763FDF87"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w:t>
            </w:r>
            <w:r>
              <w:rPr>
                <w:rFonts w:ascii="Calibri" w:eastAsia="Times New Roman" w:hAnsi="Calibri" w:cs="Calibri"/>
                <w:color w:val="000000"/>
                <w:lang w:val="nl-NL" w:eastAsia="nl-NL"/>
              </w:rPr>
              <w:t>9</w:t>
            </w:r>
          </w:p>
        </w:tc>
        <w:tc>
          <w:tcPr>
            <w:tcW w:w="2394" w:type="dxa"/>
            <w:noWrap/>
            <w:hideMark/>
          </w:tcPr>
          <w:p w14:paraId="0B6F3F00"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Thioredoxin</w:t>
            </w:r>
            <w:proofErr w:type="spellEnd"/>
            <w:r w:rsidRPr="00037688">
              <w:rPr>
                <w:rFonts w:ascii="Calibri" w:eastAsia="Times New Roman" w:hAnsi="Calibri" w:cs="Calibri"/>
                <w:color w:val="000000"/>
                <w:lang w:val="nl-NL" w:eastAsia="nl-NL"/>
              </w:rPr>
              <w:t xml:space="preserve"> peroxidase</w:t>
            </w:r>
          </w:p>
        </w:tc>
      </w:tr>
      <w:tr w:rsidR="000313AA" w:rsidRPr="00037688" w14:paraId="7AB346E5" w14:textId="77777777" w:rsidTr="00E908E8">
        <w:trPr>
          <w:trHeight w:val="288"/>
        </w:trPr>
        <w:tc>
          <w:tcPr>
            <w:tcW w:w="2493" w:type="dxa"/>
            <w:noWrap/>
            <w:hideMark/>
          </w:tcPr>
          <w:p w14:paraId="6BE4F21D"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GO:0040039</w:t>
            </w:r>
          </w:p>
        </w:tc>
        <w:tc>
          <w:tcPr>
            <w:tcW w:w="2327" w:type="dxa"/>
            <w:noWrap/>
            <w:hideMark/>
          </w:tcPr>
          <w:p w14:paraId="492936C0"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inductive</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cell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migration</w:t>
            </w:r>
            <w:proofErr w:type="spellEnd"/>
          </w:p>
        </w:tc>
        <w:tc>
          <w:tcPr>
            <w:tcW w:w="1004" w:type="dxa"/>
            <w:noWrap/>
            <w:hideMark/>
          </w:tcPr>
          <w:p w14:paraId="4D263319"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w:t>
            </w:r>
          </w:p>
        </w:tc>
        <w:tc>
          <w:tcPr>
            <w:tcW w:w="1170" w:type="dxa"/>
            <w:noWrap/>
            <w:hideMark/>
          </w:tcPr>
          <w:p w14:paraId="4D832DA2"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5</w:t>
            </w:r>
          </w:p>
        </w:tc>
        <w:tc>
          <w:tcPr>
            <w:tcW w:w="1102" w:type="dxa"/>
            <w:noWrap/>
            <w:hideMark/>
          </w:tcPr>
          <w:p w14:paraId="3C7A7ABD"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1.48</w:t>
            </w:r>
          </w:p>
        </w:tc>
        <w:tc>
          <w:tcPr>
            <w:tcW w:w="1102" w:type="dxa"/>
            <w:noWrap/>
            <w:hideMark/>
          </w:tcPr>
          <w:p w14:paraId="41C38B2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0.006</w:t>
            </w:r>
          </w:p>
        </w:tc>
        <w:tc>
          <w:tcPr>
            <w:tcW w:w="2394" w:type="dxa"/>
            <w:noWrap/>
            <w:hideMark/>
          </w:tcPr>
          <w:p w14:paraId="05BE9052"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5EE02F87" w14:textId="77777777" w:rsidTr="00E908E8">
        <w:trPr>
          <w:trHeight w:val="288"/>
        </w:trPr>
        <w:tc>
          <w:tcPr>
            <w:tcW w:w="2493" w:type="dxa"/>
            <w:noWrap/>
            <w:hideMark/>
          </w:tcPr>
          <w:p w14:paraId="4AB3A65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GO:0032876</w:t>
            </w:r>
          </w:p>
        </w:tc>
        <w:tc>
          <w:tcPr>
            <w:tcW w:w="2327" w:type="dxa"/>
            <w:noWrap/>
            <w:hideMark/>
          </w:tcPr>
          <w:p w14:paraId="690242A1"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negative regulation of DNA endoreduplication</w:t>
            </w:r>
          </w:p>
        </w:tc>
        <w:tc>
          <w:tcPr>
            <w:tcW w:w="1004" w:type="dxa"/>
            <w:noWrap/>
            <w:hideMark/>
          </w:tcPr>
          <w:p w14:paraId="16C31C91"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w:t>
            </w:r>
          </w:p>
        </w:tc>
        <w:tc>
          <w:tcPr>
            <w:tcW w:w="1170" w:type="dxa"/>
            <w:noWrap/>
            <w:hideMark/>
          </w:tcPr>
          <w:p w14:paraId="562BA6BD"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5</w:t>
            </w:r>
          </w:p>
        </w:tc>
        <w:tc>
          <w:tcPr>
            <w:tcW w:w="1102" w:type="dxa"/>
            <w:noWrap/>
            <w:hideMark/>
          </w:tcPr>
          <w:p w14:paraId="63A8861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1.48</w:t>
            </w:r>
          </w:p>
        </w:tc>
        <w:tc>
          <w:tcPr>
            <w:tcW w:w="1102" w:type="dxa"/>
            <w:noWrap/>
            <w:hideMark/>
          </w:tcPr>
          <w:p w14:paraId="532DDE20"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0.006</w:t>
            </w:r>
          </w:p>
        </w:tc>
        <w:tc>
          <w:tcPr>
            <w:tcW w:w="2394" w:type="dxa"/>
            <w:noWrap/>
            <w:hideMark/>
          </w:tcPr>
          <w:p w14:paraId="21AF586E"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4AB7543B" w14:textId="77777777" w:rsidTr="00E908E8">
        <w:trPr>
          <w:trHeight w:val="288"/>
        </w:trPr>
        <w:tc>
          <w:tcPr>
            <w:tcW w:w="2493" w:type="dxa"/>
            <w:noWrap/>
            <w:hideMark/>
          </w:tcPr>
          <w:p w14:paraId="598C3764"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GO:0006369</w:t>
            </w:r>
          </w:p>
        </w:tc>
        <w:tc>
          <w:tcPr>
            <w:tcW w:w="2327" w:type="dxa"/>
            <w:noWrap/>
            <w:hideMark/>
          </w:tcPr>
          <w:p w14:paraId="7335E000"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termination of RNA polymerase II transcription</w:t>
            </w:r>
          </w:p>
        </w:tc>
        <w:tc>
          <w:tcPr>
            <w:tcW w:w="1004" w:type="dxa"/>
            <w:noWrap/>
            <w:hideMark/>
          </w:tcPr>
          <w:p w14:paraId="74DF56AF"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9</w:t>
            </w:r>
          </w:p>
        </w:tc>
        <w:tc>
          <w:tcPr>
            <w:tcW w:w="1170" w:type="dxa"/>
            <w:noWrap/>
            <w:hideMark/>
          </w:tcPr>
          <w:p w14:paraId="370D6CFD"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6</w:t>
            </w:r>
          </w:p>
        </w:tc>
        <w:tc>
          <w:tcPr>
            <w:tcW w:w="1102" w:type="dxa"/>
            <w:noWrap/>
            <w:hideMark/>
          </w:tcPr>
          <w:p w14:paraId="191AF1A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1.91</w:t>
            </w:r>
          </w:p>
        </w:tc>
        <w:tc>
          <w:tcPr>
            <w:tcW w:w="1102" w:type="dxa"/>
            <w:noWrap/>
            <w:hideMark/>
          </w:tcPr>
          <w:p w14:paraId="39B5D2B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0.0041</w:t>
            </w:r>
          </w:p>
        </w:tc>
        <w:tc>
          <w:tcPr>
            <w:tcW w:w="2394" w:type="dxa"/>
            <w:noWrap/>
            <w:hideMark/>
          </w:tcPr>
          <w:p w14:paraId="0F62572F"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22F6D845" w14:textId="77777777" w:rsidTr="00E908E8">
        <w:trPr>
          <w:trHeight w:val="288"/>
        </w:trPr>
        <w:tc>
          <w:tcPr>
            <w:tcW w:w="2493" w:type="dxa"/>
            <w:noWrap/>
            <w:hideMark/>
          </w:tcPr>
          <w:p w14:paraId="7627311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GO:0030206</w:t>
            </w:r>
          </w:p>
        </w:tc>
        <w:tc>
          <w:tcPr>
            <w:tcW w:w="2327" w:type="dxa"/>
            <w:noWrap/>
            <w:hideMark/>
          </w:tcPr>
          <w:p w14:paraId="58929758"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chondroitin</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sulfate</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biosynthetic</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process</w:t>
            </w:r>
            <w:proofErr w:type="spellEnd"/>
          </w:p>
        </w:tc>
        <w:tc>
          <w:tcPr>
            <w:tcW w:w="1004" w:type="dxa"/>
            <w:noWrap/>
            <w:hideMark/>
          </w:tcPr>
          <w:p w14:paraId="0AC4E51C"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10</w:t>
            </w:r>
          </w:p>
        </w:tc>
        <w:tc>
          <w:tcPr>
            <w:tcW w:w="1170" w:type="dxa"/>
            <w:noWrap/>
            <w:hideMark/>
          </w:tcPr>
          <w:p w14:paraId="3E962A5B"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6</w:t>
            </w:r>
          </w:p>
        </w:tc>
        <w:tc>
          <w:tcPr>
            <w:tcW w:w="1102" w:type="dxa"/>
            <w:noWrap/>
            <w:hideMark/>
          </w:tcPr>
          <w:p w14:paraId="21E3ADF7"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2.12</w:t>
            </w:r>
          </w:p>
        </w:tc>
        <w:tc>
          <w:tcPr>
            <w:tcW w:w="1102" w:type="dxa"/>
            <w:noWrap/>
            <w:hideMark/>
          </w:tcPr>
          <w:p w14:paraId="3695AC74"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0.008</w:t>
            </w:r>
            <w:r>
              <w:rPr>
                <w:rFonts w:ascii="Calibri" w:eastAsia="Times New Roman" w:hAnsi="Calibri" w:cs="Calibri"/>
                <w:color w:val="000000"/>
                <w:lang w:val="nl-NL" w:eastAsia="nl-NL"/>
              </w:rPr>
              <w:t>5</w:t>
            </w:r>
          </w:p>
        </w:tc>
        <w:tc>
          <w:tcPr>
            <w:tcW w:w="2394" w:type="dxa"/>
            <w:noWrap/>
            <w:hideMark/>
          </w:tcPr>
          <w:p w14:paraId="2705C22C"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633A3CC7" w14:textId="77777777" w:rsidTr="00E908E8">
        <w:trPr>
          <w:trHeight w:val="288"/>
        </w:trPr>
        <w:tc>
          <w:tcPr>
            <w:tcW w:w="2493" w:type="dxa"/>
            <w:noWrap/>
            <w:hideMark/>
          </w:tcPr>
          <w:p w14:paraId="72D3911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GO:0048145</w:t>
            </w:r>
          </w:p>
        </w:tc>
        <w:tc>
          <w:tcPr>
            <w:tcW w:w="2327" w:type="dxa"/>
            <w:noWrap/>
            <w:hideMark/>
          </w:tcPr>
          <w:p w14:paraId="39718714"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regulation</w:t>
            </w:r>
            <w:proofErr w:type="spellEnd"/>
            <w:r w:rsidRPr="00037688">
              <w:rPr>
                <w:rFonts w:ascii="Calibri" w:eastAsia="Times New Roman" w:hAnsi="Calibri" w:cs="Calibri"/>
                <w:color w:val="000000"/>
                <w:lang w:val="nl-NL" w:eastAsia="nl-NL"/>
              </w:rPr>
              <w:t xml:space="preserve"> of fibroblast </w:t>
            </w:r>
            <w:proofErr w:type="spellStart"/>
            <w:r w:rsidRPr="00037688">
              <w:rPr>
                <w:rFonts w:ascii="Calibri" w:eastAsia="Times New Roman" w:hAnsi="Calibri" w:cs="Calibri"/>
                <w:color w:val="000000"/>
                <w:lang w:val="nl-NL" w:eastAsia="nl-NL"/>
              </w:rPr>
              <w:t>proliferation</w:t>
            </w:r>
            <w:proofErr w:type="spellEnd"/>
          </w:p>
        </w:tc>
        <w:tc>
          <w:tcPr>
            <w:tcW w:w="1004" w:type="dxa"/>
            <w:noWrap/>
            <w:hideMark/>
          </w:tcPr>
          <w:p w14:paraId="5357E9CC"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21</w:t>
            </w:r>
          </w:p>
        </w:tc>
        <w:tc>
          <w:tcPr>
            <w:tcW w:w="1170" w:type="dxa"/>
            <w:noWrap/>
            <w:hideMark/>
          </w:tcPr>
          <w:p w14:paraId="6EB127A6"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w:t>
            </w:r>
          </w:p>
        </w:tc>
        <w:tc>
          <w:tcPr>
            <w:tcW w:w="1102" w:type="dxa"/>
            <w:noWrap/>
            <w:hideMark/>
          </w:tcPr>
          <w:p w14:paraId="1D4B04C4"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4.45</w:t>
            </w:r>
          </w:p>
        </w:tc>
        <w:tc>
          <w:tcPr>
            <w:tcW w:w="1102" w:type="dxa"/>
            <w:noWrap/>
            <w:hideMark/>
          </w:tcPr>
          <w:p w14:paraId="6202979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0.002</w:t>
            </w:r>
          </w:p>
        </w:tc>
        <w:tc>
          <w:tcPr>
            <w:tcW w:w="2394" w:type="dxa"/>
            <w:noWrap/>
            <w:hideMark/>
          </w:tcPr>
          <w:p w14:paraId="187F35A8"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6A284597" w14:textId="77777777" w:rsidTr="00E908E8">
        <w:trPr>
          <w:trHeight w:val="288"/>
        </w:trPr>
        <w:tc>
          <w:tcPr>
            <w:tcW w:w="2493" w:type="dxa"/>
            <w:noWrap/>
            <w:hideMark/>
          </w:tcPr>
          <w:p w14:paraId="4C3A9AD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GO:1901222</w:t>
            </w:r>
          </w:p>
        </w:tc>
        <w:tc>
          <w:tcPr>
            <w:tcW w:w="2327" w:type="dxa"/>
            <w:noWrap/>
            <w:hideMark/>
          </w:tcPr>
          <w:p w14:paraId="7F526624"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regulation of NIK/NF-</w:t>
            </w:r>
            <w:proofErr w:type="spellStart"/>
            <w:r w:rsidRPr="00037688">
              <w:rPr>
                <w:rFonts w:ascii="Calibri" w:eastAsia="Times New Roman" w:hAnsi="Calibri" w:cs="Calibri"/>
                <w:color w:val="000000"/>
                <w:lang w:eastAsia="nl-NL"/>
              </w:rPr>
              <w:t>kappaB</w:t>
            </w:r>
            <w:proofErr w:type="spellEnd"/>
            <w:r w:rsidRPr="00037688">
              <w:rPr>
                <w:rFonts w:ascii="Calibri" w:eastAsia="Times New Roman" w:hAnsi="Calibri" w:cs="Calibri"/>
                <w:color w:val="000000"/>
                <w:lang w:eastAsia="nl-NL"/>
              </w:rPr>
              <w:t xml:space="preserve"> </w:t>
            </w:r>
            <w:proofErr w:type="spellStart"/>
            <w:r w:rsidRPr="00037688">
              <w:rPr>
                <w:rFonts w:ascii="Calibri" w:eastAsia="Times New Roman" w:hAnsi="Calibri" w:cs="Calibri"/>
                <w:color w:val="000000"/>
                <w:lang w:eastAsia="nl-NL"/>
              </w:rPr>
              <w:t>signaling</w:t>
            </w:r>
            <w:proofErr w:type="spellEnd"/>
          </w:p>
        </w:tc>
        <w:tc>
          <w:tcPr>
            <w:tcW w:w="1004" w:type="dxa"/>
            <w:noWrap/>
            <w:hideMark/>
          </w:tcPr>
          <w:p w14:paraId="17257CF3"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23</w:t>
            </w:r>
          </w:p>
        </w:tc>
        <w:tc>
          <w:tcPr>
            <w:tcW w:w="1170" w:type="dxa"/>
            <w:noWrap/>
            <w:hideMark/>
          </w:tcPr>
          <w:p w14:paraId="14373226"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w:t>
            </w:r>
          </w:p>
        </w:tc>
        <w:tc>
          <w:tcPr>
            <w:tcW w:w="1102" w:type="dxa"/>
            <w:noWrap/>
            <w:hideMark/>
          </w:tcPr>
          <w:p w14:paraId="248B944D"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4.87</w:t>
            </w:r>
          </w:p>
        </w:tc>
        <w:tc>
          <w:tcPr>
            <w:tcW w:w="1102" w:type="dxa"/>
            <w:noWrap/>
            <w:hideMark/>
          </w:tcPr>
          <w:p w14:paraId="19C5262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0.009</w:t>
            </w:r>
            <w:r>
              <w:rPr>
                <w:rFonts w:ascii="Calibri" w:eastAsia="Times New Roman" w:hAnsi="Calibri" w:cs="Calibri"/>
                <w:color w:val="000000"/>
                <w:lang w:val="nl-NL" w:eastAsia="nl-NL"/>
              </w:rPr>
              <w:t>5</w:t>
            </w:r>
          </w:p>
        </w:tc>
        <w:tc>
          <w:tcPr>
            <w:tcW w:w="2394" w:type="dxa"/>
            <w:noWrap/>
            <w:hideMark/>
          </w:tcPr>
          <w:p w14:paraId="3B55EB15"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08616905" w14:textId="77777777" w:rsidTr="00E908E8">
        <w:trPr>
          <w:trHeight w:val="288"/>
        </w:trPr>
        <w:tc>
          <w:tcPr>
            <w:tcW w:w="2493" w:type="dxa"/>
            <w:noWrap/>
            <w:hideMark/>
          </w:tcPr>
          <w:p w14:paraId="26029E34"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GO:0008362</w:t>
            </w:r>
          </w:p>
        </w:tc>
        <w:tc>
          <w:tcPr>
            <w:tcW w:w="2327" w:type="dxa"/>
            <w:noWrap/>
            <w:hideMark/>
          </w:tcPr>
          <w:p w14:paraId="4D7BFD64"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chitin-based embryonic cuticle biosynthetic process</w:t>
            </w:r>
          </w:p>
        </w:tc>
        <w:tc>
          <w:tcPr>
            <w:tcW w:w="1004" w:type="dxa"/>
            <w:noWrap/>
            <w:hideMark/>
          </w:tcPr>
          <w:p w14:paraId="28B4D0A1"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11</w:t>
            </w:r>
          </w:p>
        </w:tc>
        <w:tc>
          <w:tcPr>
            <w:tcW w:w="1170" w:type="dxa"/>
            <w:noWrap/>
            <w:hideMark/>
          </w:tcPr>
          <w:p w14:paraId="3BB46829"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8</w:t>
            </w:r>
          </w:p>
        </w:tc>
        <w:tc>
          <w:tcPr>
            <w:tcW w:w="1102" w:type="dxa"/>
            <w:noWrap/>
            <w:hideMark/>
          </w:tcPr>
          <w:p w14:paraId="130CC52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2.33</w:t>
            </w:r>
          </w:p>
        </w:tc>
        <w:tc>
          <w:tcPr>
            <w:tcW w:w="1102" w:type="dxa"/>
            <w:noWrap/>
            <w:hideMark/>
          </w:tcPr>
          <w:p w14:paraId="6BF48EA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0.000</w:t>
            </w:r>
            <w:r>
              <w:rPr>
                <w:rFonts w:ascii="Calibri" w:eastAsia="Times New Roman" w:hAnsi="Calibri" w:cs="Calibri"/>
                <w:color w:val="000000"/>
                <w:lang w:val="nl-NL" w:eastAsia="nl-NL"/>
              </w:rPr>
              <w:t>4</w:t>
            </w:r>
          </w:p>
        </w:tc>
        <w:tc>
          <w:tcPr>
            <w:tcW w:w="2394" w:type="dxa"/>
            <w:noWrap/>
            <w:hideMark/>
          </w:tcPr>
          <w:p w14:paraId="2012B2C8"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5F32D4DC" w14:textId="77777777" w:rsidTr="00E908E8">
        <w:trPr>
          <w:trHeight w:val="288"/>
        </w:trPr>
        <w:tc>
          <w:tcPr>
            <w:tcW w:w="2493" w:type="dxa"/>
            <w:noWrap/>
            <w:hideMark/>
          </w:tcPr>
          <w:p w14:paraId="1C068770"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GO:0000729</w:t>
            </w:r>
          </w:p>
        </w:tc>
        <w:tc>
          <w:tcPr>
            <w:tcW w:w="2327" w:type="dxa"/>
            <w:noWrap/>
            <w:hideMark/>
          </w:tcPr>
          <w:p w14:paraId="41868404"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DNA double-strand break processing</w:t>
            </w:r>
          </w:p>
        </w:tc>
        <w:tc>
          <w:tcPr>
            <w:tcW w:w="1004" w:type="dxa"/>
            <w:noWrap/>
            <w:hideMark/>
          </w:tcPr>
          <w:p w14:paraId="60836D5C"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18</w:t>
            </w:r>
          </w:p>
        </w:tc>
        <w:tc>
          <w:tcPr>
            <w:tcW w:w="1170" w:type="dxa"/>
            <w:noWrap/>
            <w:hideMark/>
          </w:tcPr>
          <w:p w14:paraId="2D074F72"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9</w:t>
            </w:r>
          </w:p>
        </w:tc>
        <w:tc>
          <w:tcPr>
            <w:tcW w:w="1102" w:type="dxa"/>
            <w:noWrap/>
            <w:hideMark/>
          </w:tcPr>
          <w:p w14:paraId="0C7F86E8"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3.81</w:t>
            </w:r>
          </w:p>
        </w:tc>
        <w:tc>
          <w:tcPr>
            <w:tcW w:w="1102" w:type="dxa"/>
            <w:noWrap/>
            <w:hideMark/>
          </w:tcPr>
          <w:p w14:paraId="1367387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0.008</w:t>
            </w:r>
            <w:r>
              <w:rPr>
                <w:rFonts w:ascii="Calibri" w:eastAsia="Times New Roman" w:hAnsi="Calibri" w:cs="Calibri"/>
                <w:color w:val="000000"/>
                <w:lang w:val="nl-NL" w:eastAsia="nl-NL"/>
              </w:rPr>
              <w:t>4</w:t>
            </w:r>
          </w:p>
        </w:tc>
        <w:tc>
          <w:tcPr>
            <w:tcW w:w="2394" w:type="dxa"/>
            <w:noWrap/>
            <w:hideMark/>
          </w:tcPr>
          <w:p w14:paraId="79EEF4D0"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672D85DD" w14:textId="77777777" w:rsidTr="00E908E8">
        <w:trPr>
          <w:trHeight w:val="288"/>
        </w:trPr>
        <w:tc>
          <w:tcPr>
            <w:tcW w:w="2493" w:type="dxa"/>
            <w:noWrap/>
            <w:hideMark/>
          </w:tcPr>
          <w:p w14:paraId="3C1CDB28"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GO:0007112</w:t>
            </w:r>
          </w:p>
        </w:tc>
        <w:tc>
          <w:tcPr>
            <w:tcW w:w="2327" w:type="dxa"/>
            <w:noWrap/>
            <w:hideMark/>
          </w:tcPr>
          <w:p w14:paraId="3A10623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 xml:space="preserve">male </w:t>
            </w:r>
            <w:proofErr w:type="spellStart"/>
            <w:r w:rsidRPr="00037688">
              <w:rPr>
                <w:rFonts w:ascii="Calibri" w:eastAsia="Times New Roman" w:hAnsi="Calibri" w:cs="Calibri"/>
                <w:color w:val="000000"/>
                <w:lang w:val="nl-NL" w:eastAsia="nl-NL"/>
              </w:rPr>
              <w:t>meiosis</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cytokinesis</w:t>
            </w:r>
            <w:proofErr w:type="spellEnd"/>
          </w:p>
        </w:tc>
        <w:tc>
          <w:tcPr>
            <w:tcW w:w="1004" w:type="dxa"/>
            <w:noWrap/>
            <w:hideMark/>
          </w:tcPr>
          <w:p w14:paraId="2194221C"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22</w:t>
            </w:r>
          </w:p>
        </w:tc>
        <w:tc>
          <w:tcPr>
            <w:tcW w:w="1170" w:type="dxa"/>
            <w:noWrap/>
            <w:hideMark/>
          </w:tcPr>
          <w:p w14:paraId="4AED4F02"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10</w:t>
            </w:r>
          </w:p>
        </w:tc>
        <w:tc>
          <w:tcPr>
            <w:tcW w:w="1102" w:type="dxa"/>
            <w:noWrap/>
            <w:hideMark/>
          </w:tcPr>
          <w:p w14:paraId="0CFCDA78"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4.66</w:t>
            </w:r>
          </w:p>
        </w:tc>
        <w:tc>
          <w:tcPr>
            <w:tcW w:w="1102" w:type="dxa"/>
            <w:noWrap/>
            <w:hideMark/>
          </w:tcPr>
          <w:p w14:paraId="5B55DFCB"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0.0091</w:t>
            </w:r>
          </w:p>
        </w:tc>
        <w:tc>
          <w:tcPr>
            <w:tcW w:w="2394" w:type="dxa"/>
            <w:noWrap/>
            <w:hideMark/>
          </w:tcPr>
          <w:p w14:paraId="0877636A"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2C0E3202" w14:textId="77777777" w:rsidTr="00E908E8">
        <w:trPr>
          <w:trHeight w:val="288"/>
        </w:trPr>
        <w:tc>
          <w:tcPr>
            <w:tcW w:w="2493" w:type="dxa"/>
            <w:noWrap/>
            <w:hideMark/>
          </w:tcPr>
          <w:p w14:paraId="58755D8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GO:0060840</w:t>
            </w:r>
          </w:p>
        </w:tc>
        <w:tc>
          <w:tcPr>
            <w:tcW w:w="2327" w:type="dxa"/>
            <w:noWrap/>
            <w:hideMark/>
          </w:tcPr>
          <w:p w14:paraId="2990FF1F"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artery</w:t>
            </w:r>
            <w:proofErr w:type="spellEnd"/>
            <w:r w:rsidRPr="00037688">
              <w:rPr>
                <w:rFonts w:ascii="Calibri" w:eastAsia="Times New Roman" w:hAnsi="Calibri" w:cs="Calibri"/>
                <w:color w:val="000000"/>
                <w:lang w:val="nl-NL" w:eastAsia="nl-NL"/>
              </w:rPr>
              <w:t xml:space="preserve"> development</w:t>
            </w:r>
          </w:p>
        </w:tc>
        <w:tc>
          <w:tcPr>
            <w:tcW w:w="1004" w:type="dxa"/>
            <w:noWrap/>
            <w:hideMark/>
          </w:tcPr>
          <w:p w14:paraId="3A981943"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37</w:t>
            </w:r>
          </w:p>
        </w:tc>
        <w:tc>
          <w:tcPr>
            <w:tcW w:w="1170" w:type="dxa"/>
            <w:noWrap/>
            <w:hideMark/>
          </w:tcPr>
          <w:p w14:paraId="780DE060"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10</w:t>
            </w:r>
          </w:p>
        </w:tc>
        <w:tc>
          <w:tcPr>
            <w:tcW w:w="1102" w:type="dxa"/>
            <w:noWrap/>
            <w:hideMark/>
          </w:tcPr>
          <w:p w14:paraId="4765B63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7.84</w:t>
            </w:r>
          </w:p>
        </w:tc>
        <w:tc>
          <w:tcPr>
            <w:tcW w:w="1102" w:type="dxa"/>
            <w:noWrap/>
            <w:hideMark/>
          </w:tcPr>
          <w:p w14:paraId="240B3E42"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0.009</w:t>
            </w:r>
            <w:r>
              <w:rPr>
                <w:rFonts w:ascii="Calibri" w:eastAsia="Times New Roman" w:hAnsi="Calibri" w:cs="Calibri"/>
                <w:color w:val="000000"/>
                <w:lang w:val="nl-NL" w:eastAsia="nl-NL"/>
              </w:rPr>
              <w:t>5</w:t>
            </w:r>
          </w:p>
        </w:tc>
        <w:tc>
          <w:tcPr>
            <w:tcW w:w="2394" w:type="dxa"/>
            <w:noWrap/>
            <w:hideMark/>
          </w:tcPr>
          <w:p w14:paraId="5E603641"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60B6F7AD" w14:textId="77777777" w:rsidTr="00E908E8">
        <w:trPr>
          <w:trHeight w:val="288"/>
        </w:trPr>
        <w:tc>
          <w:tcPr>
            <w:tcW w:w="2493" w:type="dxa"/>
            <w:noWrap/>
            <w:hideMark/>
          </w:tcPr>
          <w:p w14:paraId="37A13AC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GO:0046329</w:t>
            </w:r>
          </w:p>
        </w:tc>
        <w:tc>
          <w:tcPr>
            <w:tcW w:w="2327" w:type="dxa"/>
            <w:noWrap/>
            <w:hideMark/>
          </w:tcPr>
          <w:p w14:paraId="3F5821FB"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negative regulation of JNK cascade</w:t>
            </w:r>
          </w:p>
        </w:tc>
        <w:tc>
          <w:tcPr>
            <w:tcW w:w="1004" w:type="dxa"/>
            <w:noWrap/>
            <w:hideMark/>
          </w:tcPr>
          <w:p w14:paraId="331C7D8A"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22</w:t>
            </w:r>
          </w:p>
        </w:tc>
        <w:tc>
          <w:tcPr>
            <w:tcW w:w="1170" w:type="dxa"/>
            <w:noWrap/>
            <w:hideMark/>
          </w:tcPr>
          <w:p w14:paraId="6708EB6D"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10</w:t>
            </w:r>
          </w:p>
        </w:tc>
        <w:tc>
          <w:tcPr>
            <w:tcW w:w="1102" w:type="dxa"/>
            <w:noWrap/>
            <w:hideMark/>
          </w:tcPr>
          <w:p w14:paraId="5C3C9BB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4.66</w:t>
            </w:r>
          </w:p>
        </w:tc>
        <w:tc>
          <w:tcPr>
            <w:tcW w:w="1102" w:type="dxa"/>
            <w:noWrap/>
            <w:hideMark/>
          </w:tcPr>
          <w:p w14:paraId="1C2DF979"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0.0096</w:t>
            </w:r>
          </w:p>
        </w:tc>
        <w:tc>
          <w:tcPr>
            <w:tcW w:w="2394" w:type="dxa"/>
            <w:noWrap/>
            <w:hideMark/>
          </w:tcPr>
          <w:p w14:paraId="2AC84976"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68FB1290" w14:textId="77777777" w:rsidTr="00E908E8">
        <w:trPr>
          <w:trHeight w:val="288"/>
        </w:trPr>
        <w:tc>
          <w:tcPr>
            <w:tcW w:w="2493" w:type="dxa"/>
            <w:noWrap/>
            <w:hideMark/>
          </w:tcPr>
          <w:p w14:paraId="66489072"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GO:0006970</w:t>
            </w:r>
          </w:p>
        </w:tc>
        <w:tc>
          <w:tcPr>
            <w:tcW w:w="2327" w:type="dxa"/>
            <w:noWrap/>
            <w:hideMark/>
          </w:tcPr>
          <w:p w14:paraId="08DA552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 xml:space="preserve">response </w:t>
            </w:r>
            <w:proofErr w:type="spellStart"/>
            <w:r w:rsidRPr="00037688">
              <w:rPr>
                <w:rFonts w:ascii="Calibri" w:eastAsia="Times New Roman" w:hAnsi="Calibri" w:cs="Calibri"/>
                <w:color w:val="000000"/>
                <w:lang w:val="nl-NL" w:eastAsia="nl-NL"/>
              </w:rPr>
              <w:t>to</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osmotic</w:t>
            </w:r>
            <w:proofErr w:type="spellEnd"/>
            <w:r w:rsidRPr="00037688">
              <w:rPr>
                <w:rFonts w:ascii="Calibri" w:eastAsia="Times New Roman" w:hAnsi="Calibri" w:cs="Calibri"/>
                <w:color w:val="000000"/>
                <w:lang w:val="nl-NL" w:eastAsia="nl-NL"/>
              </w:rPr>
              <w:t xml:space="preserve"> stress</w:t>
            </w:r>
          </w:p>
        </w:tc>
        <w:tc>
          <w:tcPr>
            <w:tcW w:w="1004" w:type="dxa"/>
            <w:noWrap/>
            <w:hideMark/>
          </w:tcPr>
          <w:p w14:paraId="3B00CC86"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33</w:t>
            </w:r>
          </w:p>
        </w:tc>
        <w:tc>
          <w:tcPr>
            <w:tcW w:w="1170" w:type="dxa"/>
            <w:noWrap/>
            <w:hideMark/>
          </w:tcPr>
          <w:p w14:paraId="28B2FBFC"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12</w:t>
            </w:r>
          </w:p>
        </w:tc>
        <w:tc>
          <w:tcPr>
            <w:tcW w:w="1102" w:type="dxa"/>
            <w:noWrap/>
            <w:hideMark/>
          </w:tcPr>
          <w:p w14:paraId="7579BB1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6.99</w:t>
            </w:r>
          </w:p>
        </w:tc>
        <w:tc>
          <w:tcPr>
            <w:tcW w:w="1102" w:type="dxa"/>
            <w:noWrap/>
            <w:hideMark/>
          </w:tcPr>
          <w:p w14:paraId="5A0AC182"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0.001</w:t>
            </w:r>
            <w:r>
              <w:rPr>
                <w:rFonts w:ascii="Calibri" w:eastAsia="Times New Roman" w:hAnsi="Calibri" w:cs="Calibri"/>
                <w:color w:val="000000"/>
                <w:lang w:val="nl-NL" w:eastAsia="nl-NL"/>
              </w:rPr>
              <w:t>7</w:t>
            </w:r>
          </w:p>
        </w:tc>
        <w:tc>
          <w:tcPr>
            <w:tcW w:w="2394" w:type="dxa"/>
            <w:noWrap/>
            <w:hideMark/>
          </w:tcPr>
          <w:p w14:paraId="69AE90EF"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41207921" w14:textId="77777777" w:rsidTr="00E908E8">
        <w:trPr>
          <w:trHeight w:val="288"/>
        </w:trPr>
        <w:tc>
          <w:tcPr>
            <w:tcW w:w="2493" w:type="dxa"/>
            <w:noWrap/>
            <w:hideMark/>
          </w:tcPr>
          <w:p w14:paraId="0304142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GO:0032456</w:t>
            </w:r>
          </w:p>
        </w:tc>
        <w:tc>
          <w:tcPr>
            <w:tcW w:w="2327" w:type="dxa"/>
            <w:noWrap/>
            <w:hideMark/>
          </w:tcPr>
          <w:p w14:paraId="4E86D179"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endocytic</w:t>
            </w:r>
            <w:proofErr w:type="spellEnd"/>
            <w:r w:rsidRPr="00037688">
              <w:rPr>
                <w:rFonts w:ascii="Calibri" w:eastAsia="Times New Roman" w:hAnsi="Calibri" w:cs="Calibri"/>
                <w:color w:val="000000"/>
                <w:lang w:val="nl-NL" w:eastAsia="nl-NL"/>
              </w:rPr>
              <w:t xml:space="preserve"> recycling</w:t>
            </w:r>
          </w:p>
        </w:tc>
        <w:tc>
          <w:tcPr>
            <w:tcW w:w="1004" w:type="dxa"/>
            <w:noWrap/>
            <w:hideMark/>
          </w:tcPr>
          <w:p w14:paraId="251EE19B"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32</w:t>
            </w:r>
          </w:p>
        </w:tc>
        <w:tc>
          <w:tcPr>
            <w:tcW w:w="1170" w:type="dxa"/>
            <w:noWrap/>
            <w:hideMark/>
          </w:tcPr>
          <w:p w14:paraId="2CC1CF33"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12</w:t>
            </w:r>
          </w:p>
        </w:tc>
        <w:tc>
          <w:tcPr>
            <w:tcW w:w="1102" w:type="dxa"/>
            <w:noWrap/>
            <w:hideMark/>
          </w:tcPr>
          <w:p w14:paraId="2236B3D7"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6.78</w:t>
            </w:r>
          </w:p>
        </w:tc>
        <w:tc>
          <w:tcPr>
            <w:tcW w:w="1102" w:type="dxa"/>
            <w:noWrap/>
            <w:hideMark/>
          </w:tcPr>
          <w:p w14:paraId="279E108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0.0061</w:t>
            </w:r>
          </w:p>
        </w:tc>
        <w:tc>
          <w:tcPr>
            <w:tcW w:w="2394" w:type="dxa"/>
            <w:noWrap/>
            <w:hideMark/>
          </w:tcPr>
          <w:p w14:paraId="75EDDC11"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039FA37C" w14:textId="77777777" w:rsidTr="00E908E8">
        <w:trPr>
          <w:trHeight w:val="288"/>
        </w:trPr>
        <w:tc>
          <w:tcPr>
            <w:tcW w:w="2493" w:type="dxa"/>
            <w:noWrap/>
            <w:hideMark/>
          </w:tcPr>
          <w:p w14:paraId="15D3B1B2"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GO:0043001</w:t>
            </w:r>
          </w:p>
        </w:tc>
        <w:tc>
          <w:tcPr>
            <w:tcW w:w="2327" w:type="dxa"/>
            <w:noWrap/>
            <w:hideMark/>
          </w:tcPr>
          <w:p w14:paraId="7554B0CF"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Golgi</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to</w:t>
            </w:r>
            <w:proofErr w:type="spellEnd"/>
            <w:r w:rsidRPr="00037688">
              <w:rPr>
                <w:rFonts w:ascii="Calibri" w:eastAsia="Times New Roman" w:hAnsi="Calibri" w:cs="Calibri"/>
                <w:color w:val="000000"/>
                <w:lang w:val="nl-NL" w:eastAsia="nl-NL"/>
              </w:rPr>
              <w:t xml:space="preserve"> plasma </w:t>
            </w:r>
            <w:proofErr w:type="spellStart"/>
            <w:r w:rsidRPr="00037688">
              <w:rPr>
                <w:rFonts w:ascii="Calibri" w:eastAsia="Times New Roman" w:hAnsi="Calibri" w:cs="Calibri"/>
                <w:color w:val="000000"/>
                <w:lang w:val="nl-NL" w:eastAsia="nl-NL"/>
              </w:rPr>
              <w:t>membrane</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protein</w:t>
            </w:r>
            <w:proofErr w:type="spellEnd"/>
            <w:r w:rsidRPr="00037688">
              <w:rPr>
                <w:rFonts w:ascii="Calibri" w:eastAsia="Times New Roman" w:hAnsi="Calibri" w:cs="Calibri"/>
                <w:color w:val="000000"/>
                <w:lang w:val="nl-NL" w:eastAsia="nl-NL"/>
              </w:rPr>
              <w:t xml:space="preserve"> transport</w:t>
            </w:r>
          </w:p>
        </w:tc>
        <w:tc>
          <w:tcPr>
            <w:tcW w:w="1004" w:type="dxa"/>
            <w:noWrap/>
            <w:hideMark/>
          </w:tcPr>
          <w:p w14:paraId="4D0FE96A"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32</w:t>
            </w:r>
          </w:p>
        </w:tc>
        <w:tc>
          <w:tcPr>
            <w:tcW w:w="1170" w:type="dxa"/>
            <w:noWrap/>
            <w:hideMark/>
          </w:tcPr>
          <w:p w14:paraId="767A56DB"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13</w:t>
            </w:r>
          </w:p>
        </w:tc>
        <w:tc>
          <w:tcPr>
            <w:tcW w:w="1102" w:type="dxa"/>
            <w:noWrap/>
            <w:hideMark/>
          </w:tcPr>
          <w:p w14:paraId="4E62F71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6.78</w:t>
            </w:r>
          </w:p>
        </w:tc>
        <w:tc>
          <w:tcPr>
            <w:tcW w:w="1102" w:type="dxa"/>
            <w:noWrap/>
            <w:hideMark/>
          </w:tcPr>
          <w:p w14:paraId="45AEC836"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0.0096</w:t>
            </w:r>
          </w:p>
        </w:tc>
        <w:tc>
          <w:tcPr>
            <w:tcW w:w="2394" w:type="dxa"/>
            <w:noWrap/>
            <w:hideMark/>
          </w:tcPr>
          <w:p w14:paraId="5D438DB1"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1A38542B" w14:textId="77777777" w:rsidTr="00E908E8">
        <w:trPr>
          <w:trHeight w:val="288"/>
        </w:trPr>
        <w:tc>
          <w:tcPr>
            <w:tcW w:w="2493" w:type="dxa"/>
            <w:noWrap/>
            <w:hideMark/>
          </w:tcPr>
          <w:p w14:paraId="1E4F79E8"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GO:0007249</w:t>
            </w:r>
          </w:p>
        </w:tc>
        <w:tc>
          <w:tcPr>
            <w:tcW w:w="2327" w:type="dxa"/>
            <w:noWrap/>
            <w:hideMark/>
          </w:tcPr>
          <w:p w14:paraId="6A04730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I-</w:t>
            </w:r>
            <w:proofErr w:type="spellStart"/>
            <w:r w:rsidRPr="00037688">
              <w:rPr>
                <w:rFonts w:ascii="Calibri" w:eastAsia="Times New Roman" w:hAnsi="Calibri" w:cs="Calibri"/>
                <w:color w:val="000000"/>
                <w:lang w:val="nl-NL" w:eastAsia="nl-NL"/>
              </w:rPr>
              <w:t>kappaB</w:t>
            </w:r>
            <w:proofErr w:type="spellEnd"/>
            <w:r w:rsidRPr="00037688">
              <w:rPr>
                <w:rFonts w:ascii="Calibri" w:eastAsia="Times New Roman" w:hAnsi="Calibri" w:cs="Calibri"/>
                <w:color w:val="000000"/>
                <w:lang w:val="nl-NL" w:eastAsia="nl-NL"/>
              </w:rPr>
              <w:t xml:space="preserve"> kinase/NF-</w:t>
            </w:r>
            <w:proofErr w:type="spellStart"/>
            <w:r w:rsidRPr="00037688">
              <w:rPr>
                <w:rFonts w:ascii="Calibri" w:eastAsia="Times New Roman" w:hAnsi="Calibri" w:cs="Calibri"/>
                <w:color w:val="000000"/>
                <w:lang w:val="nl-NL" w:eastAsia="nl-NL"/>
              </w:rPr>
              <w:t>kappaB</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signaling</w:t>
            </w:r>
            <w:proofErr w:type="spellEnd"/>
          </w:p>
        </w:tc>
        <w:tc>
          <w:tcPr>
            <w:tcW w:w="1004" w:type="dxa"/>
            <w:noWrap/>
            <w:hideMark/>
          </w:tcPr>
          <w:p w14:paraId="47BE9549"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43</w:t>
            </w:r>
          </w:p>
        </w:tc>
        <w:tc>
          <w:tcPr>
            <w:tcW w:w="1170" w:type="dxa"/>
            <w:noWrap/>
            <w:hideMark/>
          </w:tcPr>
          <w:p w14:paraId="7571EA02"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14</w:t>
            </w:r>
          </w:p>
        </w:tc>
        <w:tc>
          <w:tcPr>
            <w:tcW w:w="1102" w:type="dxa"/>
            <w:noWrap/>
            <w:hideMark/>
          </w:tcPr>
          <w:p w14:paraId="2E2B3C6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9.11</w:t>
            </w:r>
          </w:p>
        </w:tc>
        <w:tc>
          <w:tcPr>
            <w:tcW w:w="1102" w:type="dxa"/>
            <w:noWrap/>
            <w:hideMark/>
          </w:tcPr>
          <w:p w14:paraId="4BB9D21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0.0016</w:t>
            </w:r>
          </w:p>
        </w:tc>
        <w:tc>
          <w:tcPr>
            <w:tcW w:w="2394" w:type="dxa"/>
            <w:noWrap/>
            <w:hideMark/>
          </w:tcPr>
          <w:p w14:paraId="32BD10C0"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11C5135E" w14:textId="77777777" w:rsidTr="00E908E8">
        <w:trPr>
          <w:trHeight w:val="288"/>
        </w:trPr>
        <w:tc>
          <w:tcPr>
            <w:tcW w:w="2493" w:type="dxa"/>
            <w:noWrap/>
            <w:hideMark/>
          </w:tcPr>
          <w:p w14:paraId="7E01B4DB"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GO:0090307</w:t>
            </w:r>
          </w:p>
        </w:tc>
        <w:tc>
          <w:tcPr>
            <w:tcW w:w="2327" w:type="dxa"/>
            <w:noWrap/>
            <w:hideMark/>
          </w:tcPr>
          <w:p w14:paraId="22844174"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mitotic</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spindle</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assembly</w:t>
            </w:r>
            <w:proofErr w:type="spellEnd"/>
          </w:p>
        </w:tc>
        <w:tc>
          <w:tcPr>
            <w:tcW w:w="1004" w:type="dxa"/>
            <w:noWrap/>
            <w:hideMark/>
          </w:tcPr>
          <w:p w14:paraId="46CFB769"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40</w:t>
            </w:r>
          </w:p>
        </w:tc>
        <w:tc>
          <w:tcPr>
            <w:tcW w:w="1170" w:type="dxa"/>
            <w:noWrap/>
            <w:hideMark/>
          </w:tcPr>
          <w:p w14:paraId="29BC20CC"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16</w:t>
            </w:r>
          </w:p>
        </w:tc>
        <w:tc>
          <w:tcPr>
            <w:tcW w:w="1102" w:type="dxa"/>
            <w:noWrap/>
            <w:hideMark/>
          </w:tcPr>
          <w:p w14:paraId="3142E9E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8.47</w:t>
            </w:r>
          </w:p>
        </w:tc>
        <w:tc>
          <w:tcPr>
            <w:tcW w:w="1102" w:type="dxa"/>
            <w:noWrap/>
            <w:hideMark/>
          </w:tcPr>
          <w:p w14:paraId="6F1535A9"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0.0057</w:t>
            </w:r>
          </w:p>
        </w:tc>
        <w:tc>
          <w:tcPr>
            <w:tcW w:w="2394" w:type="dxa"/>
            <w:noWrap/>
            <w:hideMark/>
          </w:tcPr>
          <w:p w14:paraId="1BB88B4F"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6FB2963B" w14:textId="77777777" w:rsidTr="00E908E8">
        <w:trPr>
          <w:trHeight w:val="288"/>
        </w:trPr>
        <w:tc>
          <w:tcPr>
            <w:tcW w:w="2493" w:type="dxa"/>
            <w:noWrap/>
            <w:hideMark/>
          </w:tcPr>
          <w:p w14:paraId="5084C36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GO:0051260</w:t>
            </w:r>
          </w:p>
        </w:tc>
        <w:tc>
          <w:tcPr>
            <w:tcW w:w="2327" w:type="dxa"/>
            <w:noWrap/>
            <w:hideMark/>
          </w:tcPr>
          <w:p w14:paraId="104A3B57"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protein</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homooligomerization</w:t>
            </w:r>
            <w:proofErr w:type="spellEnd"/>
          </w:p>
        </w:tc>
        <w:tc>
          <w:tcPr>
            <w:tcW w:w="1004" w:type="dxa"/>
            <w:noWrap/>
            <w:hideMark/>
          </w:tcPr>
          <w:p w14:paraId="0AD32D0F"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81</w:t>
            </w:r>
          </w:p>
        </w:tc>
        <w:tc>
          <w:tcPr>
            <w:tcW w:w="1170" w:type="dxa"/>
            <w:noWrap/>
            <w:hideMark/>
          </w:tcPr>
          <w:p w14:paraId="6274519E"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23</w:t>
            </w:r>
          </w:p>
        </w:tc>
        <w:tc>
          <w:tcPr>
            <w:tcW w:w="1102" w:type="dxa"/>
            <w:noWrap/>
            <w:hideMark/>
          </w:tcPr>
          <w:p w14:paraId="236C0AF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17.15</w:t>
            </w:r>
          </w:p>
        </w:tc>
        <w:tc>
          <w:tcPr>
            <w:tcW w:w="1102" w:type="dxa"/>
            <w:noWrap/>
            <w:hideMark/>
          </w:tcPr>
          <w:p w14:paraId="02EC92A6"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0.0061</w:t>
            </w:r>
          </w:p>
        </w:tc>
        <w:tc>
          <w:tcPr>
            <w:tcW w:w="2394" w:type="dxa"/>
            <w:noWrap/>
            <w:hideMark/>
          </w:tcPr>
          <w:p w14:paraId="48C2AEA4"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6B7BF5D8" w14:textId="77777777" w:rsidTr="00E908E8">
        <w:trPr>
          <w:trHeight w:val="288"/>
        </w:trPr>
        <w:tc>
          <w:tcPr>
            <w:tcW w:w="2493" w:type="dxa"/>
            <w:noWrap/>
            <w:hideMark/>
          </w:tcPr>
          <w:p w14:paraId="313A3F4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GO:0061025</w:t>
            </w:r>
          </w:p>
        </w:tc>
        <w:tc>
          <w:tcPr>
            <w:tcW w:w="2327" w:type="dxa"/>
            <w:noWrap/>
            <w:hideMark/>
          </w:tcPr>
          <w:p w14:paraId="229B8681"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membrane</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fusion</w:t>
            </w:r>
            <w:proofErr w:type="spellEnd"/>
          </w:p>
        </w:tc>
        <w:tc>
          <w:tcPr>
            <w:tcW w:w="1004" w:type="dxa"/>
            <w:noWrap/>
            <w:hideMark/>
          </w:tcPr>
          <w:p w14:paraId="4383BD4F"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71</w:t>
            </w:r>
          </w:p>
        </w:tc>
        <w:tc>
          <w:tcPr>
            <w:tcW w:w="1170" w:type="dxa"/>
            <w:noWrap/>
            <w:hideMark/>
          </w:tcPr>
          <w:p w14:paraId="30024D40"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24</w:t>
            </w:r>
          </w:p>
        </w:tc>
        <w:tc>
          <w:tcPr>
            <w:tcW w:w="1102" w:type="dxa"/>
            <w:noWrap/>
            <w:hideMark/>
          </w:tcPr>
          <w:p w14:paraId="635A6A03"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15.03</w:t>
            </w:r>
          </w:p>
        </w:tc>
        <w:tc>
          <w:tcPr>
            <w:tcW w:w="1102" w:type="dxa"/>
            <w:noWrap/>
            <w:hideMark/>
          </w:tcPr>
          <w:p w14:paraId="1EA1E629"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0.008</w:t>
            </w:r>
            <w:r>
              <w:rPr>
                <w:rFonts w:ascii="Calibri" w:eastAsia="Times New Roman" w:hAnsi="Calibri" w:cs="Calibri"/>
                <w:color w:val="000000"/>
                <w:lang w:val="nl-NL" w:eastAsia="nl-NL"/>
              </w:rPr>
              <w:t>2</w:t>
            </w:r>
          </w:p>
        </w:tc>
        <w:tc>
          <w:tcPr>
            <w:tcW w:w="2394" w:type="dxa"/>
            <w:noWrap/>
            <w:hideMark/>
          </w:tcPr>
          <w:p w14:paraId="44076A0B"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72145CAA" w14:textId="77777777" w:rsidTr="00E908E8">
        <w:trPr>
          <w:trHeight w:val="288"/>
        </w:trPr>
        <w:tc>
          <w:tcPr>
            <w:tcW w:w="2493" w:type="dxa"/>
            <w:noWrap/>
            <w:hideMark/>
          </w:tcPr>
          <w:p w14:paraId="0D93551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GO:0044403</w:t>
            </w:r>
          </w:p>
        </w:tc>
        <w:tc>
          <w:tcPr>
            <w:tcW w:w="2327" w:type="dxa"/>
            <w:noWrap/>
            <w:hideMark/>
          </w:tcPr>
          <w:p w14:paraId="6834CD8A"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biological process involved in symbiotic interaction</w:t>
            </w:r>
          </w:p>
        </w:tc>
        <w:tc>
          <w:tcPr>
            <w:tcW w:w="1004" w:type="dxa"/>
            <w:noWrap/>
            <w:hideMark/>
          </w:tcPr>
          <w:p w14:paraId="4CBE1414"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131</w:t>
            </w:r>
          </w:p>
        </w:tc>
        <w:tc>
          <w:tcPr>
            <w:tcW w:w="1170" w:type="dxa"/>
            <w:noWrap/>
            <w:hideMark/>
          </w:tcPr>
          <w:p w14:paraId="33152127"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35</w:t>
            </w:r>
          </w:p>
        </w:tc>
        <w:tc>
          <w:tcPr>
            <w:tcW w:w="1102" w:type="dxa"/>
            <w:noWrap/>
            <w:hideMark/>
          </w:tcPr>
          <w:p w14:paraId="4CA59F7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27.74</w:t>
            </w:r>
          </w:p>
        </w:tc>
        <w:tc>
          <w:tcPr>
            <w:tcW w:w="1102" w:type="dxa"/>
            <w:noWrap/>
            <w:hideMark/>
          </w:tcPr>
          <w:p w14:paraId="08E4AC2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0.0077</w:t>
            </w:r>
          </w:p>
        </w:tc>
        <w:tc>
          <w:tcPr>
            <w:tcW w:w="2394" w:type="dxa"/>
            <w:noWrap/>
            <w:hideMark/>
          </w:tcPr>
          <w:p w14:paraId="47ADD014"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68B5A3F7" w14:textId="77777777" w:rsidTr="00E908E8">
        <w:trPr>
          <w:trHeight w:val="288"/>
        </w:trPr>
        <w:tc>
          <w:tcPr>
            <w:tcW w:w="2493" w:type="dxa"/>
            <w:noWrap/>
            <w:hideMark/>
          </w:tcPr>
          <w:p w14:paraId="1233D7F4"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GO:0048608</w:t>
            </w:r>
          </w:p>
        </w:tc>
        <w:tc>
          <w:tcPr>
            <w:tcW w:w="2327" w:type="dxa"/>
            <w:noWrap/>
            <w:hideMark/>
          </w:tcPr>
          <w:p w14:paraId="69F05839"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reproductive</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structure</w:t>
            </w:r>
            <w:proofErr w:type="spellEnd"/>
            <w:r w:rsidRPr="00037688">
              <w:rPr>
                <w:rFonts w:ascii="Calibri" w:eastAsia="Times New Roman" w:hAnsi="Calibri" w:cs="Calibri"/>
                <w:color w:val="000000"/>
                <w:lang w:val="nl-NL" w:eastAsia="nl-NL"/>
              </w:rPr>
              <w:t xml:space="preserve"> development</w:t>
            </w:r>
          </w:p>
        </w:tc>
        <w:tc>
          <w:tcPr>
            <w:tcW w:w="1004" w:type="dxa"/>
            <w:noWrap/>
            <w:hideMark/>
          </w:tcPr>
          <w:p w14:paraId="44755F78"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184</w:t>
            </w:r>
          </w:p>
        </w:tc>
        <w:tc>
          <w:tcPr>
            <w:tcW w:w="1170" w:type="dxa"/>
            <w:noWrap/>
            <w:hideMark/>
          </w:tcPr>
          <w:p w14:paraId="65DC537C"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39</w:t>
            </w:r>
          </w:p>
        </w:tc>
        <w:tc>
          <w:tcPr>
            <w:tcW w:w="1102" w:type="dxa"/>
            <w:noWrap/>
            <w:hideMark/>
          </w:tcPr>
          <w:p w14:paraId="507BB488"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38.96</w:t>
            </w:r>
          </w:p>
        </w:tc>
        <w:tc>
          <w:tcPr>
            <w:tcW w:w="1102" w:type="dxa"/>
            <w:noWrap/>
            <w:hideMark/>
          </w:tcPr>
          <w:p w14:paraId="34C9A23E"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0.005</w:t>
            </w:r>
            <w:r>
              <w:rPr>
                <w:rFonts w:ascii="Calibri" w:eastAsia="Times New Roman" w:hAnsi="Calibri" w:cs="Calibri"/>
                <w:color w:val="000000"/>
                <w:lang w:val="nl-NL" w:eastAsia="nl-NL"/>
              </w:rPr>
              <w:t>9</w:t>
            </w:r>
          </w:p>
        </w:tc>
        <w:tc>
          <w:tcPr>
            <w:tcW w:w="2394" w:type="dxa"/>
            <w:noWrap/>
            <w:hideMark/>
          </w:tcPr>
          <w:p w14:paraId="36620063"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1BEC50ED" w14:textId="77777777" w:rsidTr="00E908E8">
        <w:trPr>
          <w:trHeight w:val="288"/>
        </w:trPr>
        <w:tc>
          <w:tcPr>
            <w:tcW w:w="2493" w:type="dxa"/>
            <w:noWrap/>
            <w:hideMark/>
          </w:tcPr>
          <w:p w14:paraId="1B6017F2"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lastRenderedPageBreak/>
              <w:t>GO:0070201</w:t>
            </w:r>
          </w:p>
        </w:tc>
        <w:tc>
          <w:tcPr>
            <w:tcW w:w="2327" w:type="dxa"/>
            <w:noWrap/>
            <w:hideMark/>
          </w:tcPr>
          <w:p w14:paraId="508350E4"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regulation of establishment of protein localization</w:t>
            </w:r>
          </w:p>
        </w:tc>
        <w:tc>
          <w:tcPr>
            <w:tcW w:w="1004" w:type="dxa"/>
            <w:noWrap/>
            <w:hideMark/>
          </w:tcPr>
          <w:p w14:paraId="58C31A96"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200</w:t>
            </w:r>
          </w:p>
        </w:tc>
        <w:tc>
          <w:tcPr>
            <w:tcW w:w="1170" w:type="dxa"/>
            <w:noWrap/>
            <w:hideMark/>
          </w:tcPr>
          <w:p w14:paraId="4FDFCB93"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48</w:t>
            </w:r>
          </w:p>
        </w:tc>
        <w:tc>
          <w:tcPr>
            <w:tcW w:w="1102" w:type="dxa"/>
            <w:noWrap/>
            <w:hideMark/>
          </w:tcPr>
          <w:p w14:paraId="5791B37F"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42.35</w:t>
            </w:r>
          </w:p>
        </w:tc>
        <w:tc>
          <w:tcPr>
            <w:tcW w:w="1102" w:type="dxa"/>
            <w:noWrap/>
            <w:hideMark/>
          </w:tcPr>
          <w:p w14:paraId="0B9FFAF6"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0.0093</w:t>
            </w:r>
          </w:p>
        </w:tc>
        <w:tc>
          <w:tcPr>
            <w:tcW w:w="2394" w:type="dxa"/>
            <w:noWrap/>
            <w:hideMark/>
          </w:tcPr>
          <w:p w14:paraId="136B7175"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35F298DA" w14:textId="77777777" w:rsidTr="00E908E8">
        <w:trPr>
          <w:trHeight w:val="288"/>
        </w:trPr>
        <w:tc>
          <w:tcPr>
            <w:tcW w:w="2493" w:type="dxa"/>
            <w:noWrap/>
            <w:hideMark/>
          </w:tcPr>
          <w:p w14:paraId="53E94925"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GO:0031175</w:t>
            </w:r>
          </w:p>
        </w:tc>
        <w:tc>
          <w:tcPr>
            <w:tcW w:w="2327" w:type="dxa"/>
            <w:noWrap/>
            <w:hideMark/>
          </w:tcPr>
          <w:p w14:paraId="37A8015C"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 xml:space="preserve">neuron </w:t>
            </w:r>
            <w:proofErr w:type="spellStart"/>
            <w:r w:rsidRPr="00037688">
              <w:rPr>
                <w:rFonts w:ascii="Calibri" w:eastAsia="Times New Roman" w:hAnsi="Calibri" w:cs="Calibri"/>
                <w:color w:val="000000"/>
                <w:lang w:val="nl-NL" w:eastAsia="nl-NL"/>
              </w:rPr>
              <w:t>projection</w:t>
            </w:r>
            <w:proofErr w:type="spellEnd"/>
            <w:r w:rsidRPr="00037688">
              <w:rPr>
                <w:rFonts w:ascii="Calibri" w:eastAsia="Times New Roman" w:hAnsi="Calibri" w:cs="Calibri"/>
                <w:color w:val="000000"/>
                <w:lang w:val="nl-NL" w:eastAsia="nl-NL"/>
              </w:rPr>
              <w:t xml:space="preserve"> development</w:t>
            </w:r>
          </w:p>
        </w:tc>
        <w:tc>
          <w:tcPr>
            <w:tcW w:w="1004" w:type="dxa"/>
            <w:noWrap/>
            <w:hideMark/>
          </w:tcPr>
          <w:p w14:paraId="4348F5FF"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494</w:t>
            </w:r>
          </w:p>
        </w:tc>
        <w:tc>
          <w:tcPr>
            <w:tcW w:w="1170" w:type="dxa"/>
            <w:noWrap/>
            <w:hideMark/>
          </w:tcPr>
          <w:p w14:paraId="61120DBA"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106</w:t>
            </w:r>
          </w:p>
        </w:tc>
        <w:tc>
          <w:tcPr>
            <w:tcW w:w="1102" w:type="dxa"/>
            <w:noWrap/>
            <w:hideMark/>
          </w:tcPr>
          <w:p w14:paraId="0CA58D76"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104.61</w:t>
            </w:r>
          </w:p>
        </w:tc>
        <w:tc>
          <w:tcPr>
            <w:tcW w:w="1102" w:type="dxa"/>
            <w:noWrap/>
            <w:hideMark/>
          </w:tcPr>
          <w:p w14:paraId="4630A92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0.000</w:t>
            </w:r>
            <w:r>
              <w:rPr>
                <w:rFonts w:ascii="Calibri" w:eastAsia="Times New Roman" w:hAnsi="Calibri" w:cs="Calibri"/>
                <w:color w:val="000000"/>
                <w:lang w:val="nl-NL" w:eastAsia="nl-NL"/>
              </w:rPr>
              <w:t>5</w:t>
            </w:r>
          </w:p>
        </w:tc>
        <w:tc>
          <w:tcPr>
            <w:tcW w:w="2394" w:type="dxa"/>
            <w:noWrap/>
            <w:hideMark/>
          </w:tcPr>
          <w:p w14:paraId="53D538D8"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r w:rsidR="000313AA" w:rsidRPr="00037688" w14:paraId="59A07F7E" w14:textId="77777777" w:rsidTr="00E908E8">
        <w:trPr>
          <w:trHeight w:val="288"/>
        </w:trPr>
        <w:tc>
          <w:tcPr>
            <w:tcW w:w="2493" w:type="dxa"/>
            <w:noWrap/>
            <w:hideMark/>
          </w:tcPr>
          <w:p w14:paraId="36DEA9A1"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GO:0032268</w:t>
            </w:r>
          </w:p>
        </w:tc>
        <w:tc>
          <w:tcPr>
            <w:tcW w:w="2327" w:type="dxa"/>
            <w:noWrap/>
            <w:hideMark/>
          </w:tcPr>
          <w:p w14:paraId="171E5571" w14:textId="77777777" w:rsidR="000313AA" w:rsidRPr="00037688" w:rsidRDefault="000313AA" w:rsidP="00E908E8">
            <w:pPr>
              <w:rPr>
                <w:rFonts w:ascii="Calibri" w:eastAsia="Times New Roman" w:hAnsi="Calibri" w:cs="Calibri"/>
                <w:color w:val="000000"/>
                <w:lang w:eastAsia="nl-NL"/>
              </w:rPr>
            </w:pPr>
            <w:r w:rsidRPr="00037688">
              <w:rPr>
                <w:rFonts w:ascii="Calibri" w:eastAsia="Times New Roman" w:hAnsi="Calibri" w:cs="Calibri"/>
                <w:color w:val="000000"/>
                <w:lang w:eastAsia="nl-NL"/>
              </w:rPr>
              <w:t>regulation of cellular protein metabolic process</w:t>
            </w:r>
          </w:p>
        </w:tc>
        <w:tc>
          <w:tcPr>
            <w:tcW w:w="1004" w:type="dxa"/>
            <w:noWrap/>
            <w:hideMark/>
          </w:tcPr>
          <w:p w14:paraId="01C07C43"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711</w:t>
            </w:r>
          </w:p>
        </w:tc>
        <w:tc>
          <w:tcPr>
            <w:tcW w:w="1170" w:type="dxa"/>
            <w:noWrap/>
            <w:hideMark/>
          </w:tcPr>
          <w:p w14:paraId="506BD042" w14:textId="77777777" w:rsidR="000313AA" w:rsidRPr="00037688" w:rsidRDefault="000313AA" w:rsidP="00E908E8">
            <w:pPr>
              <w:jc w:val="right"/>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174</w:t>
            </w:r>
          </w:p>
        </w:tc>
        <w:tc>
          <w:tcPr>
            <w:tcW w:w="1102" w:type="dxa"/>
            <w:noWrap/>
            <w:hideMark/>
          </w:tcPr>
          <w:p w14:paraId="53215D7A"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150.56</w:t>
            </w:r>
          </w:p>
        </w:tc>
        <w:tc>
          <w:tcPr>
            <w:tcW w:w="1102" w:type="dxa"/>
            <w:noWrap/>
            <w:hideMark/>
          </w:tcPr>
          <w:p w14:paraId="420BF892" w14:textId="77777777" w:rsidR="000313AA" w:rsidRPr="00037688" w:rsidRDefault="000313AA" w:rsidP="00E908E8">
            <w:pPr>
              <w:rPr>
                <w:rFonts w:ascii="Calibri" w:eastAsia="Times New Roman" w:hAnsi="Calibri" w:cs="Calibri"/>
                <w:color w:val="000000"/>
                <w:lang w:val="nl-NL" w:eastAsia="nl-NL"/>
              </w:rPr>
            </w:pPr>
            <w:r w:rsidRPr="00037688">
              <w:rPr>
                <w:rFonts w:ascii="Calibri" w:eastAsia="Times New Roman" w:hAnsi="Calibri" w:cs="Calibri"/>
                <w:color w:val="000000"/>
                <w:lang w:val="nl-NL" w:eastAsia="nl-NL"/>
              </w:rPr>
              <w:t>0.0</w:t>
            </w:r>
            <w:r>
              <w:rPr>
                <w:rFonts w:ascii="Calibri" w:eastAsia="Times New Roman" w:hAnsi="Calibri" w:cs="Calibri"/>
                <w:color w:val="000000"/>
                <w:lang w:val="nl-NL" w:eastAsia="nl-NL"/>
              </w:rPr>
              <w:t>1</w:t>
            </w:r>
          </w:p>
        </w:tc>
        <w:tc>
          <w:tcPr>
            <w:tcW w:w="2394" w:type="dxa"/>
            <w:noWrap/>
            <w:hideMark/>
          </w:tcPr>
          <w:p w14:paraId="604BDE6A" w14:textId="77777777" w:rsidR="000313AA" w:rsidRPr="00037688" w:rsidRDefault="000313AA" w:rsidP="00E908E8">
            <w:pPr>
              <w:rPr>
                <w:rFonts w:ascii="Calibri" w:eastAsia="Times New Roman" w:hAnsi="Calibri" w:cs="Calibri"/>
                <w:color w:val="000000"/>
                <w:lang w:val="nl-NL" w:eastAsia="nl-NL"/>
              </w:rPr>
            </w:pPr>
            <w:proofErr w:type="spellStart"/>
            <w:r w:rsidRPr="00037688">
              <w:rPr>
                <w:rFonts w:ascii="Calibri" w:eastAsia="Times New Roman" w:hAnsi="Calibri" w:cs="Calibri"/>
                <w:color w:val="000000"/>
                <w:lang w:val="nl-NL" w:eastAsia="nl-NL"/>
              </w:rPr>
              <w:t>Lysosomal</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alpha</w:t>
            </w:r>
            <w:proofErr w:type="spellEnd"/>
            <w:r w:rsidRPr="00037688">
              <w:rPr>
                <w:rFonts w:ascii="Calibri" w:eastAsia="Times New Roman" w:hAnsi="Calibri" w:cs="Calibri"/>
                <w:color w:val="000000"/>
                <w:lang w:val="nl-NL" w:eastAsia="nl-NL"/>
              </w:rPr>
              <w:t xml:space="preserve"> </w:t>
            </w:r>
            <w:proofErr w:type="spellStart"/>
            <w:r w:rsidRPr="00037688">
              <w:rPr>
                <w:rFonts w:ascii="Calibri" w:eastAsia="Times New Roman" w:hAnsi="Calibri" w:cs="Calibri"/>
                <w:color w:val="000000"/>
                <w:lang w:val="nl-NL" w:eastAsia="nl-NL"/>
              </w:rPr>
              <w:t>glucosidase</w:t>
            </w:r>
            <w:proofErr w:type="spellEnd"/>
          </w:p>
        </w:tc>
      </w:tr>
    </w:tbl>
    <w:p w14:paraId="7D47EFB1" w14:textId="77777777" w:rsidR="000313AA" w:rsidRDefault="000313AA" w:rsidP="000313AA">
      <w:pPr>
        <w:rPr>
          <w:rFonts w:ascii="Calibri" w:hAnsi="Calibri" w:cs="Calibri"/>
        </w:rPr>
      </w:pPr>
    </w:p>
    <w:p w14:paraId="4BC36138" w14:textId="77777777" w:rsidR="000313AA" w:rsidRPr="00C56A7A" w:rsidRDefault="000313AA" w:rsidP="000313AA">
      <w:pPr>
        <w:spacing w:after="120" w:line="480" w:lineRule="auto"/>
        <w:jc w:val="both"/>
        <w:rPr>
          <w:rFonts w:ascii="Calibri" w:hAnsi="Calibri" w:cs="Calibri"/>
        </w:rPr>
      </w:pPr>
      <w:r w:rsidRPr="00C56A7A">
        <w:rPr>
          <w:rFonts w:ascii="Calibri" w:hAnsi="Calibri" w:cs="Calibri"/>
          <w:b/>
          <w:bCs/>
        </w:rPr>
        <w:t>Table S</w:t>
      </w:r>
      <w:r>
        <w:rPr>
          <w:rFonts w:ascii="Calibri" w:hAnsi="Calibri" w:cs="Calibri"/>
          <w:b/>
          <w:bCs/>
        </w:rPr>
        <w:t xml:space="preserve">3 </w:t>
      </w:r>
      <w:r w:rsidRPr="00C56A7A">
        <w:rPr>
          <w:rFonts w:ascii="Calibri" w:hAnsi="Calibri" w:cs="Calibri"/>
        </w:rPr>
        <w:t xml:space="preserve">overview of </w:t>
      </w:r>
      <w:r>
        <w:rPr>
          <w:rFonts w:ascii="Calibri" w:hAnsi="Calibri" w:cs="Calibri"/>
        </w:rPr>
        <w:t>all GO terms found for all unannotated genes in the proteome</w:t>
      </w:r>
    </w:p>
    <w:tbl>
      <w:tblPr>
        <w:tblStyle w:val="Tabelraster"/>
        <w:tblW w:w="11227" w:type="dxa"/>
        <w:tblInd w:w="-856" w:type="dxa"/>
        <w:tblLook w:val="04A0" w:firstRow="1" w:lastRow="0" w:firstColumn="1" w:lastColumn="0" w:noHBand="0" w:noVBand="1"/>
      </w:tblPr>
      <w:tblGrid>
        <w:gridCol w:w="1702"/>
        <w:gridCol w:w="2327"/>
        <w:gridCol w:w="1194"/>
        <w:gridCol w:w="1170"/>
        <w:gridCol w:w="1166"/>
        <w:gridCol w:w="1166"/>
        <w:gridCol w:w="2502"/>
      </w:tblGrid>
      <w:tr w:rsidR="000313AA" w:rsidRPr="009F5178" w14:paraId="07C3B594" w14:textId="77777777" w:rsidTr="00E908E8">
        <w:trPr>
          <w:trHeight w:val="288"/>
        </w:trPr>
        <w:tc>
          <w:tcPr>
            <w:tcW w:w="1702" w:type="dxa"/>
            <w:noWrap/>
            <w:hideMark/>
          </w:tcPr>
          <w:p w14:paraId="21758E5E" w14:textId="77777777" w:rsidR="000313AA" w:rsidRPr="009F5178" w:rsidRDefault="000313AA" w:rsidP="00E908E8">
            <w:pPr>
              <w:rPr>
                <w:rFonts w:ascii="Calibri" w:eastAsia="Times New Roman" w:hAnsi="Calibri" w:cs="Calibri"/>
                <w:b/>
                <w:bCs/>
                <w:color w:val="000000"/>
                <w:lang w:val="nl-NL" w:eastAsia="nl-NL"/>
              </w:rPr>
            </w:pPr>
            <w:r w:rsidRPr="009F5178">
              <w:rPr>
                <w:rFonts w:ascii="Calibri" w:eastAsia="Times New Roman" w:hAnsi="Calibri" w:cs="Calibri"/>
                <w:b/>
                <w:bCs/>
                <w:color w:val="000000"/>
                <w:lang w:val="nl-NL" w:eastAsia="nl-NL"/>
              </w:rPr>
              <w:t>GO ID</w:t>
            </w:r>
          </w:p>
        </w:tc>
        <w:tc>
          <w:tcPr>
            <w:tcW w:w="2327" w:type="dxa"/>
            <w:noWrap/>
            <w:hideMark/>
          </w:tcPr>
          <w:p w14:paraId="35E36AA4" w14:textId="77777777" w:rsidR="000313AA" w:rsidRPr="009F5178" w:rsidRDefault="000313AA" w:rsidP="00E908E8">
            <w:pPr>
              <w:rPr>
                <w:rFonts w:ascii="Calibri" w:eastAsia="Times New Roman" w:hAnsi="Calibri" w:cs="Calibri"/>
                <w:b/>
                <w:bCs/>
                <w:color w:val="000000"/>
                <w:lang w:val="nl-NL" w:eastAsia="nl-NL"/>
              </w:rPr>
            </w:pPr>
            <w:r w:rsidRPr="009F5178">
              <w:rPr>
                <w:rFonts w:ascii="Calibri" w:eastAsia="Times New Roman" w:hAnsi="Calibri" w:cs="Calibri"/>
                <w:b/>
                <w:bCs/>
                <w:color w:val="000000"/>
                <w:lang w:val="nl-NL" w:eastAsia="nl-NL"/>
              </w:rPr>
              <w:t>Term</w:t>
            </w:r>
          </w:p>
        </w:tc>
        <w:tc>
          <w:tcPr>
            <w:tcW w:w="1194" w:type="dxa"/>
            <w:noWrap/>
            <w:hideMark/>
          </w:tcPr>
          <w:p w14:paraId="707EDBC9" w14:textId="77777777" w:rsidR="000313AA" w:rsidRPr="009F5178" w:rsidRDefault="000313AA" w:rsidP="00E908E8">
            <w:pPr>
              <w:rPr>
                <w:rFonts w:ascii="Calibri" w:eastAsia="Times New Roman" w:hAnsi="Calibri" w:cs="Calibri"/>
                <w:b/>
                <w:bCs/>
                <w:color w:val="000000"/>
                <w:lang w:val="nl-NL" w:eastAsia="nl-NL"/>
              </w:rPr>
            </w:pPr>
            <w:proofErr w:type="spellStart"/>
            <w:r w:rsidRPr="009F5178">
              <w:rPr>
                <w:rFonts w:ascii="Calibri" w:eastAsia="Times New Roman" w:hAnsi="Calibri" w:cs="Calibri"/>
                <w:b/>
                <w:bCs/>
                <w:color w:val="000000"/>
                <w:lang w:val="nl-NL" w:eastAsia="nl-NL"/>
              </w:rPr>
              <w:t>Annotated</w:t>
            </w:r>
            <w:proofErr w:type="spellEnd"/>
          </w:p>
        </w:tc>
        <w:tc>
          <w:tcPr>
            <w:tcW w:w="1170" w:type="dxa"/>
            <w:noWrap/>
            <w:hideMark/>
          </w:tcPr>
          <w:p w14:paraId="4DC28F6D" w14:textId="77777777" w:rsidR="000313AA" w:rsidRPr="009F5178" w:rsidRDefault="000313AA" w:rsidP="00E908E8">
            <w:pPr>
              <w:rPr>
                <w:rFonts w:ascii="Calibri" w:eastAsia="Times New Roman" w:hAnsi="Calibri" w:cs="Calibri"/>
                <w:b/>
                <w:bCs/>
                <w:color w:val="000000"/>
                <w:lang w:val="nl-NL" w:eastAsia="nl-NL"/>
              </w:rPr>
            </w:pPr>
            <w:r w:rsidRPr="009F5178">
              <w:rPr>
                <w:rFonts w:ascii="Calibri" w:eastAsia="Times New Roman" w:hAnsi="Calibri" w:cs="Calibri"/>
                <w:b/>
                <w:bCs/>
                <w:color w:val="000000"/>
                <w:lang w:val="nl-NL" w:eastAsia="nl-NL"/>
              </w:rPr>
              <w:t>Significant</w:t>
            </w:r>
          </w:p>
        </w:tc>
        <w:tc>
          <w:tcPr>
            <w:tcW w:w="1166" w:type="dxa"/>
            <w:noWrap/>
            <w:hideMark/>
          </w:tcPr>
          <w:p w14:paraId="3C052788" w14:textId="77777777" w:rsidR="000313AA" w:rsidRPr="009F5178" w:rsidRDefault="000313AA" w:rsidP="00E908E8">
            <w:pPr>
              <w:rPr>
                <w:rFonts w:ascii="Calibri" w:eastAsia="Times New Roman" w:hAnsi="Calibri" w:cs="Calibri"/>
                <w:b/>
                <w:bCs/>
                <w:color w:val="000000"/>
                <w:lang w:val="nl-NL" w:eastAsia="nl-NL"/>
              </w:rPr>
            </w:pPr>
            <w:proofErr w:type="spellStart"/>
            <w:r w:rsidRPr="009F5178">
              <w:rPr>
                <w:rFonts w:ascii="Calibri" w:eastAsia="Times New Roman" w:hAnsi="Calibri" w:cs="Calibri"/>
                <w:b/>
                <w:bCs/>
                <w:color w:val="000000"/>
                <w:lang w:val="nl-NL" w:eastAsia="nl-NL"/>
              </w:rPr>
              <w:t>Expected</w:t>
            </w:r>
            <w:proofErr w:type="spellEnd"/>
          </w:p>
        </w:tc>
        <w:tc>
          <w:tcPr>
            <w:tcW w:w="1166" w:type="dxa"/>
            <w:noWrap/>
            <w:hideMark/>
          </w:tcPr>
          <w:p w14:paraId="2CCA6B91" w14:textId="77777777" w:rsidR="000313AA" w:rsidRPr="009F5178" w:rsidRDefault="000313AA" w:rsidP="00E908E8">
            <w:pPr>
              <w:rPr>
                <w:rFonts w:ascii="Calibri" w:eastAsia="Times New Roman" w:hAnsi="Calibri" w:cs="Calibri"/>
                <w:b/>
                <w:bCs/>
                <w:color w:val="000000"/>
                <w:lang w:val="nl-NL" w:eastAsia="nl-NL"/>
              </w:rPr>
            </w:pPr>
            <w:r w:rsidRPr="009F5178">
              <w:rPr>
                <w:rFonts w:ascii="Calibri" w:eastAsia="Times New Roman" w:hAnsi="Calibri" w:cs="Calibri"/>
                <w:b/>
                <w:bCs/>
                <w:color w:val="000000"/>
                <w:lang w:val="nl-NL" w:eastAsia="nl-NL"/>
              </w:rPr>
              <w:t>Fisher</w:t>
            </w:r>
          </w:p>
        </w:tc>
        <w:tc>
          <w:tcPr>
            <w:tcW w:w="2502" w:type="dxa"/>
            <w:noWrap/>
            <w:hideMark/>
          </w:tcPr>
          <w:p w14:paraId="6C8D6760" w14:textId="77777777" w:rsidR="000313AA" w:rsidRPr="009F5178" w:rsidRDefault="000313AA" w:rsidP="00E908E8">
            <w:pPr>
              <w:rPr>
                <w:rFonts w:ascii="Calibri" w:eastAsia="Times New Roman" w:hAnsi="Calibri" w:cs="Calibri"/>
                <w:b/>
                <w:bCs/>
                <w:color w:val="000000"/>
                <w:lang w:val="nl-NL" w:eastAsia="nl-NL"/>
              </w:rPr>
            </w:pPr>
            <w:r>
              <w:rPr>
                <w:rFonts w:ascii="Calibri" w:eastAsia="Times New Roman" w:hAnsi="Calibri" w:cs="Calibri"/>
                <w:b/>
                <w:bCs/>
                <w:color w:val="000000"/>
                <w:lang w:val="nl-NL" w:eastAsia="nl-NL"/>
              </w:rPr>
              <w:t xml:space="preserve">Ranking in </w:t>
            </w:r>
            <w:proofErr w:type="spellStart"/>
            <w:r>
              <w:rPr>
                <w:rFonts w:ascii="Calibri" w:eastAsia="Times New Roman" w:hAnsi="Calibri" w:cs="Calibri"/>
                <w:b/>
                <w:bCs/>
                <w:color w:val="000000"/>
                <w:lang w:val="nl-NL" w:eastAsia="nl-NL"/>
              </w:rPr>
              <w:t>haemolymph</w:t>
            </w:r>
            <w:proofErr w:type="spellEnd"/>
            <w:r>
              <w:rPr>
                <w:rFonts w:ascii="Calibri" w:eastAsia="Times New Roman" w:hAnsi="Calibri" w:cs="Calibri"/>
                <w:b/>
                <w:bCs/>
                <w:color w:val="000000"/>
                <w:lang w:val="nl-NL" w:eastAsia="nl-NL"/>
              </w:rPr>
              <w:t xml:space="preserve"> </w:t>
            </w:r>
            <w:proofErr w:type="spellStart"/>
            <w:r>
              <w:rPr>
                <w:rFonts w:ascii="Calibri" w:eastAsia="Times New Roman" w:hAnsi="Calibri" w:cs="Calibri"/>
                <w:b/>
                <w:bCs/>
                <w:color w:val="000000"/>
                <w:lang w:val="nl-NL" w:eastAsia="nl-NL"/>
              </w:rPr>
              <w:t>expression</w:t>
            </w:r>
            <w:proofErr w:type="spellEnd"/>
          </w:p>
        </w:tc>
      </w:tr>
      <w:tr w:rsidR="000313AA" w:rsidRPr="009F5178" w14:paraId="776DA6D0" w14:textId="77777777" w:rsidTr="00E908E8">
        <w:trPr>
          <w:trHeight w:val="288"/>
        </w:trPr>
        <w:tc>
          <w:tcPr>
            <w:tcW w:w="1702" w:type="dxa"/>
            <w:noWrap/>
            <w:hideMark/>
          </w:tcPr>
          <w:p w14:paraId="7A19B139"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GO:0035204</w:t>
            </w:r>
          </w:p>
        </w:tc>
        <w:tc>
          <w:tcPr>
            <w:tcW w:w="2327" w:type="dxa"/>
            <w:noWrap/>
            <w:hideMark/>
          </w:tcPr>
          <w:p w14:paraId="46B0DC54"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 xml:space="preserve">negative regulation of </w:t>
            </w:r>
            <w:proofErr w:type="spellStart"/>
            <w:r w:rsidRPr="009F5178">
              <w:rPr>
                <w:rFonts w:ascii="Calibri" w:eastAsia="Times New Roman" w:hAnsi="Calibri" w:cs="Calibri"/>
                <w:color w:val="000000"/>
                <w:lang w:eastAsia="nl-NL"/>
              </w:rPr>
              <w:t>lamellocyte</w:t>
            </w:r>
            <w:proofErr w:type="spellEnd"/>
            <w:r w:rsidRPr="009F5178">
              <w:rPr>
                <w:rFonts w:ascii="Calibri" w:eastAsia="Times New Roman" w:hAnsi="Calibri" w:cs="Calibri"/>
                <w:color w:val="000000"/>
                <w:lang w:eastAsia="nl-NL"/>
              </w:rPr>
              <w:t xml:space="preserve"> differentiation</w:t>
            </w:r>
          </w:p>
        </w:tc>
        <w:tc>
          <w:tcPr>
            <w:tcW w:w="1194" w:type="dxa"/>
            <w:noWrap/>
            <w:hideMark/>
          </w:tcPr>
          <w:p w14:paraId="0A016FD7"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7</w:t>
            </w:r>
          </w:p>
        </w:tc>
        <w:tc>
          <w:tcPr>
            <w:tcW w:w="1170" w:type="dxa"/>
            <w:noWrap/>
            <w:hideMark/>
          </w:tcPr>
          <w:p w14:paraId="742C3F1A"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607DCAE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0.06</w:t>
            </w:r>
          </w:p>
        </w:tc>
        <w:tc>
          <w:tcPr>
            <w:tcW w:w="1166" w:type="dxa"/>
            <w:noWrap/>
            <w:hideMark/>
          </w:tcPr>
          <w:p w14:paraId="54DD962C"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0.0013</w:t>
            </w:r>
          </w:p>
        </w:tc>
        <w:tc>
          <w:tcPr>
            <w:tcW w:w="2502" w:type="dxa"/>
            <w:noWrap/>
            <w:hideMark/>
          </w:tcPr>
          <w:p w14:paraId="53D6EDC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2nd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11C2A62E" w14:textId="77777777" w:rsidTr="00E908E8">
        <w:trPr>
          <w:trHeight w:val="288"/>
        </w:trPr>
        <w:tc>
          <w:tcPr>
            <w:tcW w:w="1702" w:type="dxa"/>
            <w:noWrap/>
            <w:hideMark/>
          </w:tcPr>
          <w:p w14:paraId="44A5757E"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GO:0010613</w:t>
            </w:r>
          </w:p>
        </w:tc>
        <w:tc>
          <w:tcPr>
            <w:tcW w:w="2327" w:type="dxa"/>
            <w:noWrap/>
            <w:hideMark/>
          </w:tcPr>
          <w:p w14:paraId="1A994D66"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positive regulation of cardiac muscle hypertrophy</w:t>
            </w:r>
          </w:p>
        </w:tc>
        <w:tc>
          <w:tcPr>
            <w:tcW w:w="1194" w:type="dxa"/>
            <w:noWrap/>
            <w:hideMark/>
          </w:tcPr>
          <w:p w14:paraId="063B07BE"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15</w:t>
            </w:r>
          </w:p>
        </w:tc>
        <w:tc>
          <w:tcPr>
            <w:tcW w:w="1170" w:type="dxa"/>
            <w:noWrap/>
            <w:hideMark/>
          </w:tcPr>
          <w:p w14:paraId="21A4B4A7"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46B34016"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0.12</w:t>
            </w:r>
          </w:p>
        </w:tc>
        <w:tc>
          <w:tcPr>
            <w:tcW w:w="1166" w:type="dxa"/>
            <w:noWrap/>
            <w:hideMark/>
          </w:tcPr>
          <w:p w14:paraId="65AE688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0.0062</w:t>
            </w:r>
          </w:p>
        </w:tc>
        <w:tc>
          <w:tcPr>
            <w:tcW w:w="2502" w:type="dxa"/>
            <w:noWrap/>
            <w:hideMark/>
          </w:tcPr>
          <w:p w14:paraId="6EECE964"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2nd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2A2D0FD3" w14:textId="77777777" w:rsidTr="00E908E8">
        <w:trPr>
          <w:trHeight w:val="288"/>
        </w:trPr>
        <w:tc>
          <w:tcPr>
            <w:tcW w:w="1702" w:type="dxa"/>
            <w:noWrap/>
            <w:hideMark/>
          </w:tcPr>
          <w:p w14:paraId="736DE822"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GO:0060395</w:t>
            </w:r>
          </w:p>
        </w:tc>
        <w:tc>
          <w:tcPr>
            <w:tcW w:w="2327" w:type="dxa"/>
            <w:noWrap/>
            <w:hideMark/>
          </w:tcPr>
          <w:p w14:paraId="5A6F4DBF"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SMAD </w:t>
            </w:r>
            <w:proofErr w:type="spellStart"/>
            <w:r w:rsidRPr="009F5178">
              <w:rPr>
                <w:rFonts w:ascii="Calibri" w:eastAsia="Times New Roman" w:hAnsi="Calibri" w:cs="Calibri"/>
                <w:color w:val="000000"/>
                <w:lang w:val="nl-NL" w:eastAsia="nl-NL"/>
              </w:rPr>
              <w:t>protein</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signal</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transduction</w:t>
            </w:r>
            <w:proofErr w:type="spellEnd"/>
          </w:p>
        </w:tc>
        <w:tc>
          <w:tcPr>
            <w:tcW w:w="1194" w:type="dxa"/>
            <w:noWrap/>
            <w:hideMark/>
          </w:tcPr>
          <w:p w14:paraId="7B0679B7"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18</w:t>
            </w:r>
          </w:p>
        </w:tc>
        <w:tc>
          <w:tcPr>
            <w:tcW w:w="1170" w:type="dxa"/>
            <w:noWrap/>
            <w:hideMark/>
          </w:tcPr>
          <w:p w14:paraId="42785FCF"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1F006BA2"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0.15</w:t>
            </w:r>
          </w:p>
        </w:tc>
        <w:tc>
          <w:tcPr>
            <w:tcW w:w="1166" w:type="dxa"/>
            <w:noWrap/>
            <w:hideMark/>
          </w:tcPr>
          <w:p w14:paraId="6E2DDAC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0.0089</w:t>
            </w:r>
          </w:p>
        </w:tc>
        <w:tc>
          <w:tcPr>
            <w:tcW w:w="2502" w:type="dxa"/>
            <w:noWrap/>
            <w:hideMark/>
          </w:tcPr>
          <w:p w14:paraId="702DDABA"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2nd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74D85820" w14:textId="77777777" w:rsidTr="00E908E8">
        <w:trPr>
          <w:trHeight w:val="288"/>
        </w:trPr>
        <w:tc>
          <w:tcPr>
            <w:tcW w:w="1702" w:type="dxa"/>
            <w:noWrap/>
            <w:hideMark/>
          </w:tcPr>
          <w:p w14:paraId="1DC4EE0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GO:0045956</w:t>
            </w:r>
          </w:p>
        </w:tc>
        <w:tc>
          <w:tcPr>
            <w:tcW w:w="2327" w:type="dxa"/>
            <w:noWrap/>
            <w:hideMark/>
          </w:tcPr>
          <w:p w14:paraId="26ECCE0D"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positive regulation of calcium ion-dependent exocytosis</w:t>
            </w:r>
          </w:p>
        </w:tc>
        <w:tc>
          <w:tcPr>
            <w:tcW w:w="1194" w:type="dxa"/>
            <w:noWrap/>
            <w:hideMark/>
          </w:tcPr>
          <w:p w14:paraId="65A98916"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7</w:t>
            </w:r>
          </w:p>
        </w:tc>
        <w:tc>
          <w:tcPr>
            <w:tcW w:w="1170" w:type="dxa"/>
            <w:noWrap/>
            <w:hideMark/>
          </w:tcPr>
          <w:p w14:paraId="33FCEBF5"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08F4DD1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0.01</w:t>
            </w:r>
          </w:p>
        </w:tc>
        <w:tc>
          <w:tcPr>
            <w:tcW w:w="1166" w:type="dxa"/>
            <w:noWrap/>
            <w:hideMark/>
          </w:tcPr>
          <w:p w14:paraId="34D36379" w14:textId="77777777" w:rsidR="000313AA" w:rsidRPr="009F5178" w:rsidRDefault="000313AA" w:rsidP="00E908E8">
            <w:pPr>
              <w:rPr>
                <w:rFonts w:ascii="Calibri" w:eastAsia="Times New Roman" w:hAnsi="Calibri" w:cs="Calibri"/>
                <w:color w:val="000000"/>
                <w:lang w:val="nl-NL" w:eastAsia="nl-NL"/>
              </w:rPr>
            </w:pPr>
            <w:r>
              <w:rPr>
                <w:rFonts w:ascii="Calibri" w:eastAsia="Times New Roman" w:hAnsi="Calibri" w:cs="Calibri"/>
                <w:color w:val="000000"/>
                <w:lang w:val="nl-NL" w:eastAsia="nl-NL"/>
              </w:rPr>
              <w:t>&lt;0.0001</w:t>
            </w:r>
          </w:p>
        </w:tc>
        <w:tc>
          <w:tcPr>
            <w:tcW w:w="2502" w:type="dxa"/>
            <w:noWrap/>
            <w:hideMark/>
          </w:tcPr>
          <w:p w14:paraId="2C9BECCE"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3rd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4898BC47" w14:textId="77777777" w:rsidTr="00E908E8">
        <w:trPr>
          <w:trHeight w:val="288"/>
        </w:trPr>
        <w:tc>
          <w:tcPr>
            <w:tcW w:w="1702" w:type="dxa"/>
            <w:noWrap/>
            <w:hideMark/>
          </w:tcPr>
          <w:p w14:paraId="2AB9B3C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GO:0071422</w:t>
            </w:r>
          </w:p>
        </w:tc>
        <w:tc>
          <w:tcPr>
            <w:tcW w:w="2327" w:type="dxa"/>
            <w:noWrap/>
            <w:hideMark/>
          </w:tcPr>
          <w:p w14:paraId="31334970" w14:textId="77777777" w:rsidR="000313AA" w:rsidRPr="009F5178" w:rsidRDefault="000313AA" w:rsidP="00E908E8">
            <w:pPr>
              <w:rPr>
                <w:rFonts w:ascii="Calibri" w:eastAsia="Times New Roman" w:hAnsi="Calibri" w:cs="Calibri"/>
                <w:color w:val="000000"/>
                <w:lang w:val="nl-NL" w:eastAsia="nl-NL"/>
              </w:rPr>
            </w:pPr>
            <w:proofErr w:type="spellStart"/>
            <w:r w:rsidRPr="009F5178">
              <w:rPr>
                <w:rFonts w:ascii="Calibri" w:eastAsia="Times New Roman" w:hAnsi="Calibri" w:cs="Calibri"/>
                <w:color w:val="000000"/>
                <w:lang w:val="nl-NL" w:eastAsia="nl-NL"/>
              </w:rPr>
              <w:t>succinate</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transmembrane</w:t>
            </w:r>
            <w:proofErr w:type="spellEnd"/>
            <w:r w:rsidRPr="009F5178">
              <w:rPr>
                <w:rFonts w:ascii="Calibri" w:eastAsia="Times New Roman" w:hAnsi="Calibri" w:cs="Calibri"/>
                <w:color w:val="000000"/>
                <w:lang w:val="nl-NL" w:eastAsia="nl-NL"/>
              </w:rPr>
              <w:t xml:space="preserve"> transport</w:t>
            </w:r>
          </w:p>
        </w:tc>
        <w:tc>
          <w:tcPr>
            <w:tcW w:w="1194" w:type="dxa"/>
            <w:noWrap/>
            <w:hideMark/>
          </w:tcPr>
          <w:p w14:paraId="17952D99"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70" w:type="dxa"/>
            <w:noWrap/>
            <w:hideMark/>
          </w:tcPr>
          <w:p w14:paraId="51030D3D"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7D1FC203"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0.06</w:t>
            </w:r>
          </w:p>
        </w:tc>
        <w:tc>
          <w:tcPr>
            <w:tcW w:w="1166" w:type="dxa"/>
            <w:noWrap/>
            <w:hideMark/>
          </w:tcPr>
          <w:p w14:paraId="4662D9A9"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0.0008</w:t>
            </w:r>
          </w:p>
        </w:tc>
        <w:tc>
          <w:tcPr>
            <w:tcW w:w="2502" w:type="dxa"/>
            <w:noWrap/>
            <w:hideMark/>
          </w:tcPr>
          <w:p w14:paraId="594509E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3338AC0A" w14:textId="77777777" w:rsidTr="00E908E8">
        <w:trPr>
          <w:trHeight w:val="288"/>
        </w:trPr>
        <w:tc>
          <w:tcPr>
            <w:tcW w:w="1702" w:type="dxa"/>
            <w:noWrap/>
            <w:hideMark/>
          </w:tcPr>
          <w:p w14:paraId="267BCAD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GO:0042713</w:t>
            </w:r>
          </w:p>
        </w:tc>
        <w:tc>
          <w:tcPr>
            <w:tcW w:w="2327" w:type="dxa"/>
            <w:noWrap/>
            <w:hideMark/>
          </w:tcPr>
          <w:p w14:paraId="76211B74" w14:textId="77777777" w:rsidR="000313AA" w:rsidRPr="009F5178" w:rsidRDefault="000313AA" w:rsidP="00E908E8">
            <w:pPr>
              <w:rPr>
                <w:rFonts w:ascii="Calibri" w:eastAsia="Times New Roman" w:hAnsi="Calibri" w:cs="Calibri"/>
                <w:color w:val="000000"/>
                <w:lang w:val="nl-NL" w:eastAsia="nl-NL"/>
              </w:rPr>
            </w:pPr>
            <w:proofErr w:type="spellStart"/>
            <w:r w:rsidRPr="009F5178">
              <w:rPr>
                <w:rFonts w:ascii="Calibri" w:eastAsia="Times New Roman" w:hAnsi="Calibri" w:cs="Calibri"/>
                <w:color w:val="000000"/>
                <w:lang w:val="nl-NL" w:eastAsia="nl-NL"/>
              </w:rPr>
              <w:t>sperm</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ejaculation</w:t>
            </w:r>
            <w:proofErr w:type="spellEnd"/>
          </w:p>
        </w:tc>
        <w:tc>
          <w:tcPr>
            <w:tcW w:w="1194" w:type="dxa"/>
            <w:noWrap/>
            <w:hideMark/>
          </w:tcPr>
          <w:p w14:paraId="6F271551"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70" w:type="dxa"/>
            <w:noWrap/>
            <w:hideMark/>
          </w:tcPr>
          <w:p w14:paraId="4969BF15"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78D46FC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0.09</w:t>
            </w:r>
          </w:p>
        </w:tc>
        <w:tc>
          <w:tcPr>
            <w:tcW w:w="1166" w:type="dxa"/>
            <w:noWrap/>
            <w:hideMark/>
          </w:tcPr>
          <w:p w14:paraId="08D2104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0.0024</w:t>
            </w:r>
          </w:p>
        </w:tc>
        <w:tc>
          <w:tcPr>
            <w:tcW w:w="2502" w:type="dxa"/>
            <w:noWrap/>
            <w:hideMark/>
          </w:tcPr>
          <w:p w14:paraId="7DC615A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6993B262" w14:textId="77777777" w:rsidTr="00E908E8">
        <w:trPr>
          <w:trHeight w:val="288"/>
        </w:trPr>
        <w:tc>
          <w:tcPr>
            <w:tcW w:w="1702" w:type="dxa"/>
            <w:noWrap/>
            <w:hideMark/>
          </w:tcPr>
          <w:p w14:paraId="202CBA8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GO:0010873</w:t>
            </w:r>
          </w:p>
        </w:tc>
        <w:tc>
          <w:tcPr>
            <w:tcW w:w="2327" w:type="dxa"/>
            <w:noWrap/>
            <w:hideMark/>
          </w:tcPr>
          <w:p w14:paraId="6EFB832F"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positive regulation of cholesterol esterification</w:t>
            </w:r>
          </w:p>
        </w:tc>
        <w:tc>
          <w:tcPr>
            <w:tcW w:w="1194" w:type="dxa"/>
            <w:noWrap/>
            <w:hideMark/>
          </w:tcPr>
          <w:p w14:paraId="41E4953D"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70" w:type="dxa"/>
            <w:noWrap/>
            <w:hideMark/>
          </w:tcPr>
          <w:p w14:paraId="793E260A"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60464883"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0.09</w:t>
            </w:r>
          </w:p>
        </w:tc>
        <w:tc>
          <w:tcPr>
            <w:tcW w:w="1166" w:type="dxa"/>
            <w:noWrap/>
            <w:hideMark/>
          </w:tcPr>
          <w:p w14:paraId="0358C59A"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0.0024</w:t>
            </w:r>
          </w:p>
        </w:tc>
        <w:tc>
          <w:tcPr>
            <w:tcW w:w="2502" w:type="dxa"/>
            <w:noWrap/>
            <w:hideMark/>
          </w:tcPr>
          <w:p w14:paraId="7FA149A8"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2F8E9516" w14:textId="77777777" w:rsidTr="00E908E8">
        <w:trPr>
          <w:trHeight w:val="288"/>
        </w:trPr>
        <w:tc>
          <w:tcPr>
            <w:tcW w:w="1702" w:type="dxa"/>
            <w:noWrap/>
            <w:hideMark/>
          </w:tcPr>
          <w:p w14:paraId="622F3949"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GO:1903699</w:t>
            </w:r>
          </w:p>
        </w:tc>
        <w:tc>
          <w:tcPr>
            <w:tcW w:w="2327" w:type="dxa"/>
            <w:noWrap/>
            <w:hideMark/>
          </w:tcPr>
          <w:p w14:paraId="48B57DA3" w14:textId="77777777" w:rsidR="000313AA" w:rsidRPr="009F5178" w:rsidRDefault="000313AA" w:rsidP="00E908E8">
            <w:pPr>
              <w:rPr>
                <w:rFonts w:ascii="Calibri" w:eastAsia="Times New Roman" w:hAnsi="Calibri" w:cs="Calibri"/>
                <w:color w:val="000000"/>
                <w:lang w:val="nl-NL" w:eastAsia="nl-NL"/>
              </w:rPr>
            </w:pPr>
            <w:proofErr w:type="spellStart"/>
            <w:r w:rsidRPr="009F5178">
              <w:rPr>
                <w:rFonts w:ascii="Calibri" w:eastAsia="Times New Roman" w:hAnsi="Calibri" w:cs="Calibri"/>
                <w:color w:val="000000"/>
                <w:lang w:val="nl-NL" w:eastAsia="nl-NL"/>
              </w:rPr>
              <w:t>tarsal</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gland</w:t>
            </w:r>
            <w:proofErr w:type="spellEnd"/>
            <w:r w:rsidRPr="009F5178">
              <w:rPr>
                <w:rFonts w:ascii="Calibri" w:eastAsia="Times New Roman" w:hAnsi="Calibri" w:cs="Calibri"/>
                <w:color w:val="000000"/>
                <w:lang w:val="nl-NL" w:eastAsia="nl-NL"/>
              </w:rPr>
              <w:t xml:space="preserve"> development</w:t>
            </w:r>
          </w:p>
        </w:tc>
        <w:tc>
          <w:tcPr>
            <w:tcW w:w="1194" w:type="dxa"/>
            <w:noWrap/>
            <w:hideMark/>
          </w:tcPr>
          <w:p w14:paraId="75A1A111"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70" w:type="dxa"/>
            <w:noWrap/>
            <w:hideMark/>
          </w:tcPr>
          <w:p w14:paraId="54ACF49F"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0A3163E3"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0.09</w:t>
            </w:r>
          </w:p>
        </w:tc>
        <w:tc>
          <w:tcPr>
            <w:tcW w:w="1166" w:type="dxa"/>
            <w:noWrap/>
            <w:hideMark/>
          </w:tcPr>
          <w:p w14:paraId="23D1B31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0.0024</w:t>
            </w:r>
          </w:p>
        </w:tc>
        <w:tc>
          <w:tcPr>
            <w:tcW w:w="2502" w:type="dxa"/>
            <w:noWrap/>
            <w:hideMark/>
          </w:tcPr>
          <w:p w14:paraId="3ECF3E1C"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28D2EE06" w14:textId="77777777" w:rsidTr="00E908E8">
        <w:trPr>
          <w:trHeight w:val="288"/>
        </w:trPr>
        <w:tc>
          <w:tcPr>
            <w:tcW w:w="1702" w:type="dxa"/>
            <w:noWrap/>
            <w:hideMark/>
          </w:tcPr>
          <w:p w14:paraId="0BFA2976"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GO:0043651</w:t>
            </w:r>
          </w:p>
        </w:tc>
        <w:tc>
          <w:tcPr>
            <w:tcW w:w="2327" w:type="dxa"/>
            <w:noWrap/>
            <w:hideMark/>
          </w:tcPr>
          <w:p w14:paraId="17155DC0" w14:textId="77777777" w:rsidR="000313AA" w:rsidRPr="009F5178" w:rsidRDefault="000313AA" w:rsidP="00E908E8">
            <w:pPr>
              <w:rPr>
                <w:rFonts w:ascii="Calibri" w:eastAsia="Times New Roman" w:hAnsi="Calibri" w:cs="Calibri"/>
                <w:color w:val="000000"/>
                <w:lang w:val="nl-NL" w:eastAsia="nl-NL"/>
              </w:rPr>
            </w:pPr>
            <w:proofErr w:type="spellStart"/>
            <w:r w:rsidRPr="009F5178">
              <w:rPr>
                <w:rFonts w:ascii="Calibri" w:eastAsia="Times New Roman" w:hAnsi="Calibri" w:cs="Calibri"/>
                <w:color w:val="000000"/>
                <w:lang w:val="nl-NL" w:eastAsia="nl-NL"/>
              </w:rPr>
              <w:t>linoleic</w:t>
            </w:r>
            <w:proofErr w:type="spellEnd"/>
            <w:r w:rsidRPr="009F5178">
              <w:rPr>
                <w:rFonts w:ascii="Calibri" w:eastAsia="Times New Roman" w:hAnsi="Calibri" w:cs="Calibri"/>
                <w:color w:val="000000"/>
                <w:lang w:val="nl-NL" w:eastAsia="nl-NL"/>
              </w:rPr>
              <w:t xml:space="preserve"> acid </w:t>
            </w:r>
            <w:proofErr w:type="spellStart"/>
            <w:r w:rsidRPr="009F5178">
              <w:rPr>
                <w:rFonts w:ascii="Calibri" w:eastAsia="Times New Roman" w:hAnsi="Calibri" w:cs="Calibri"/>
                <w:color w:val="000000"/>
                <w:lang w:val="nl-NL" w:eastAsia="nl-NL"/>
              </w:rPr>
              <w:t>metabolic</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process</w:t>
            </w:r>
            <w:proofErr w:type="spellEnd"/>
          </w:p>
        </w:tc>
        <w:tc>
          <w:tcPr>
            <w:tcW w:w="1194" w:type="dxa"/>
            <w:noWrap/>
            <w:hideMark/>
          </w:tcPr>
          <w:p w14:paraId="29BA45F9"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70" w:type="dxa"/>
            <w:noWrap/>
            <w:hideMark/>
          </w:tcPr>
          <w:p w14:paraId="6A1B3646"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30FE0CF3"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0.09</w:t>
            </w:r>
          </w:p>
        </w:tc>
        <w:tc>
          <w:tcPr>
            <w:tcW w:w="1166" w:type="dxa"/>
            <w:noWrap/>
            <w:hideMark/>
          </w:tcPr>
          <w:p w14:paraId="1D4380E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0.0024</w:t>
            </w:r>
          </w:p>
        </w:tc>
        <w:tc>
          <w:tcPr>
            <w:tcW w:w="2502" w:type="dxa"/>
            <w:noWrap/>
            <w:hideMark/>
          </w:tcPr>
          <w:p w14:paraId="41B3C68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37887595" w14:textId="77777777" w:rsidTr="00E908E8">
        <w:trPr>
          <w:trHeight w:val="288"/>
        </w:trPr>
        <w:tc>
          <w:tcPr>
            <w:tcW w:w="1702" w:type="dxa"/>
            <w:noWrap/>
            <w:hideMark/>
          </w:tcPr>
          <w:p w14:paraId="3F0227A2"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GO:1903966</w:t>
            </w:r>
          </w:p>
        </w:tc>
        <w:tc>
          <w:tcPr>
            <w:tcW w:w="2327" w:type="dxa"/>
            <w:noWrap/>
            <w:hideMark/>
          </w:tcPr>
          <w:p w14:paraId="50B74851"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monounsaturated fatty acid biosynthetic process</w:t>
            </w:r>
          </w:p>
        </w:tc>
        <w:tc>
          <w:tcPr>
            <w:tcW w:w="1194" w:type="dxa"/>
            <w:noWrap/>
            <w:hideMark/>
          </w:tcPr>
          <w:p w14:paraId="225E3CCB"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70" w:type="dxa"/>
            <w:noWrap/>
            <w:hideMark/>
          </w:tcPr>
          <w:p w14:paraId="144F0AC5"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375CE4EF"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0.09</w:t>
            </w:r>
          </w:p>
        </w:tc>
        <w:tc>
          <w:tcPr>
            <w:tcW w:w="1166" w:type="dxa"/>
            <w:noWrap/>
            <w:hideMark/>
          </w:tcPr>
          <w:p w14:paraId="01C7759A"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0.0024</w:t>
            </w:r>
          </w:p>
        </w:tc>
        <w:tc>
          <w:tcPr>
            <w:tcW w:w="2502" w:type="dxa"/>
            <w:noWrap/>
            <w:hideMark/>
          </w:tcPr>
          <w:p w14:paraId="5BF74114"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08B5BDFF" w14:textId="77777777" w:rsidTr="00E908E8">
        <w:trPr>
          <w:trHeight w:val="288"/>
        </w:trPr>
        <w:tc>
          <w:tcPr>
            <w:tcW w:w="1702" w:type="dxa"/>
            <w:noWrap/>
            <w:hideMark/>
          </w:tcPr>
          <w:p w14:paraId="0913B364"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GO:0006723</w:t>
            </w:r>
          </w:p>
        </w:tc>
        <w:tc>
          <w:tcPr>
            <w:tcW w:w="2327" w:type="dxa"/>
            <w:noWrap/>
            <w:hideMark/>
          </w:tcPr>
          <w:p w14:paraId="53D5CA22" w14:textId="77777777" w:rsidR="000313AA" w:rsidRPr="009F5178" w:rsidRDefault="000313AA" w:rsidP="00E908E8">
            <w:pPr>
              <w:rPr>
                <w:rFonts w:ascii="Calibri" w:eastAsia="Times New Roman" w:hAnsi="Calibri" w:cs="Calibri"/>
                <w:color w:val="000000"/>
                <w:lang w:val="nl-NL" w:eastAsia="nl-NL"/>
              </w:rPr>
            </w:pPr>
            <w:proofErr w:type="spellStart"/>
            <w:r w:rsidRPr="009F5178">
              <w:rPr>
                <w:rFonts w:ascii="Calibri" w:eastAsia="Times New Roman" w:hAnsi="Calibri" w:cs="Calibri"/>
                <w:color w:val="000000"/>
                <w:lang w:val="nl-NL" w:eastAsia="nl-NL"/>
              </w:rPr>
              <w:t>cuticle</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hydrocarbon</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biosynthetic</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process</w:t>
            </w:r>
            <w:proofErr w:type="spellEnd"/>
          </w:p>
        </w:tc>
        <w:tc>
          <w:tcPr>
            <w:tcW w:w="1194" w:type="dxa"/>
            <w:noWrap/>
            <w:hideMark/>
          </w:tcPr>
          <w:p w14:paraId="4BB86D24"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70" w:type="dxa"/>
            <w:noWrap/>
            <w:hideMark/>
          </w:tcPr>
          <w:p w14:paraId="7D3FE267"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16DD91F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0.09</w:t>
            </w:r>
          </w:p>
        </w:tc>
        <w:tc>
          <w:tcPr>
            <w:tcW w:w="1166" w:type="dxa"/>
            <w:noWrap/>
            <w:hideMark/>
          </w:tcPr>
          <w:p w14:paraId="4D347C3A"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0.0024</w:t>
            </w:r>
          </w:p>
        </w:tc>
        <w:tc>
          <w:tcPr>
            <w:tcW w:w="2502" w:type="dxa"/>
            <w:noWrap/>
            <w:hideMark/>
          </w:tcPr>
          <w:p w14:paraId="718EA75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54CBACE4" w14:textId="77777777" w:rsidTr="00E908E8">
        <w:trPr>
          <w:trHeight w:val="288"/>
        </w:trPr>
        <w:tc>
          <w:tcPr>
            <w:tcW w:w="1702" w:type="dxa"/>
            <w:noWrap/>
            <w:hideMark/>
          </w:tcPr>
          <w:p w14:paraId="3F46A4F2"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GO:0010378</w:t>
            </w:r>
          </w:p>
        </w:tc>
        <w:tc>
          <w:tcPr>
            <w:tcW w:w="2327" w:type="dxa"/>
            <w:noWrap/>
            <w:hideMark/>
          </w:tcPr>
          <w:p w14:paraId="1432B26E"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temperature compensation of the circadian clock</w:t>
            </w:r>
          </w:p>
        </w:tc>
        <w:tc>
          <w:tcPr>
            <w:tcW w:w="1194" w:type="dxa"/>
            <w:noWrap/>
            <w:hideMark/>
          </w:tcPr>
          <w:p w14:paraId="77F3E99E"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4</w:t>
            </w:r>
          </w:p>
        </w:tc>
        <w:tc>
          <w:tcPr>
            <w:tcW w:w="1170" w:type="dxa"/>
            <w:noWrap/>
            <w:hideMark/>
          </w:tcPr>
          <w:p w14:paraId="6356536C"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01CB4E59"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0.11</w:t>
            </w:r>
          </w:p>
        </w:tc>
        <w:tc>
          <w:tcPr>
            <w:tcW w:w="1166" w:type="dxa"/>
            <w:noWrap/>
            <w:hideMark/>
          </w:tcPr>
          <w:p w14:paraId="6F896653"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0.0047</w:t>
            </w:r>
          </w:p>
        </w:tc>
        <w:tc>
          <w:tcPr>
            <w:tcW w:w="2502" w:type="dxa"/>
            <w:noWrap/>
            <w:hideMark/>
          </w:tcPr>
          <w:p w14:paraId="05276EA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67AFE734" w14:textId="77777777" w:rsidTr="00E908E8">
        <w:trPr>
          <w:trHeight w:val="288"/>
        </w:trPr>
        <w:tc>
          <w:tcPr>
            <w:tcW w:w="1702" w:type="dxa"/>
            <w:noWrap/>
            <w:hideMark/>
          </w:tcPr>
          <w:p w14:paraId="24B48C9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GO:0070474</w:t>
            </w:r>
          </w:p>
        </w:tc>
        <w:tc>
          <w:tcPr>
            <w:tcW w:w="2327" w:type="dxa"/>
            <w:noWrap/>
            <w:hideMark/>
          </w:tcPr>
          <w:p w14:paraId="3D81FD3B"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positive regulation of uterine smooth muscle contraction</w:t>
            </w:r>
          </w:p>
        </w:tc>
        <w:tc>
          <w:tcPr>
            <w:tcW w:w="1194" w:type="dxa"/>
            <w:noWrap/>
            <w:hideMark/>
          </w:tcPr>
          <w:p w14:paraId="3EDC96C0"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4</w:t>
            </w:r>
          </w:p>
        </w:tc>
        <w:tc>
          <w:tcPr>
            <w:tcW w:w="1170" w:type="dxa"/>
            <w:noWrap/>
            <w:hideMark/>
          </w:tcPr>
          <w:p w14:paraId="2F90272E"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483BEAF9"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0.11</w:t>
            </w:r>
          </w:p>
        </w:tc>
        <w:tc>
          <w:tcPr>
            <w:tcW w:w="1166" w:type="dxa"/>
            <w:noWrap/>
            <w:hideMark/>
          </w:tcPr>
          <w:p w14:paraId="3DB2357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0.0047</w:t>
            </w:r>
          </w:p>
        </w:tc>
        <w:tc>
          <w:tcPr>
            <w:tcW w:w="2502" w:type="dxa"/>
            <w:noWrap/>
            <w:hideMark/>
          </w:tcPr>
          <w:p w14:paraId="78B8E18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656BC8AF" w14:textId="77777777" w:rsidTr="00E908E8">
        <w:trPr>
          <w:trHeight w:val="288"/>
        </w:trPr>
        <w:tc>
          <w:tcPr>
            <w:tcW w:w="1702" w:type="dxa"/>
            <w:noWrap/>
            <w:hideMark/>
          </w:tcPr>
          <w:p w14:paraId="6245B1E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lastRenderedPageBreak/>
              <w:t>GO:0035338</w:t>
            </w:r>
          </w:p>
        </w:tc>
        <w:tc>
          <w:tcPr>
            <w:tcW w:w="2327" w:type="dxa"/>
            <w:noWrap/>
            <w:hideMark/>
          </w:tcPr>
          <w:p w14:paraId="26C68FA2"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long-chain fatty-acyl-CoA biosynthetic process</w:t>
            </w:r>
          </w:p>
        </w:tc>
        <w:tc>
          <w:tcPr>
            <w:tcW w:w="1194" w:type="dxa"/>
            <w:noWrap/>
            <w:hideMark/>
          </w:tcPr>
          <w:p w14:paraId="2A8113D8"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4</w:t>
            </w:r>
          </w:p>
        </w:tc>
        <w:tc>
          <w:tcPr>
            <w:tcW w:w="1170" w:type="dxa"/>
            <w:noWrap/>
            <w:hideMark/>
          </w:tcPr>
          <w:p w14:paraId="34E2FEB7"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035283A2"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0.11</w:t>
            </w:r>
          </w:p>
        </w:tc>
        <w:tc>
          <w:tcPr>
            <w:tcW w:w="1166" w:type="dxa"/>
            <w:noWrap/>
            <w:hideMark/>
          </w:tcPr>
          <w:p w14:paraId="0F90867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0.0047</w:t>
            </w:r>
          </w:p>
        </w:tc>
        <w:tc>
          <w:tcPr>
            <w:tcW w:w="2502" w:type="dxa"/>
            <w:noWrap/>
            <w:hideMark/>
          </w:tcPr>
          <w:p w14:paraId="368347F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1A7A0F3E" w14:textId="77777777" w:rsidTr="00E908E8">
        <w:trPr>
          <w:trHeight w:val="288"/>
        </w:trPr>
        <w:tc>
          <w:tcPr>
            <w:tcW w:w="1702" w:type="dxa"/>
            <w:noWrap/>
            <w:hideMark/>
          </w:tcPr>
          <w:p w14:paraId="72FEBD22"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GO:0032025</w:t>
            </w:r>
          </w:p>
        </w:tc>
        <w:tc>
          <w:tcPr>
            <w:tcW w:w="2327" w:type="dxa"/>
            <w:noWrap/>
            <w:hideMark/>
          </w:tcPr>
          <w:p w14:paraId="31AAC03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response </w:t>
            </w:r>
            <w:proofErr w:type="spellStart"/>
            <w:r w:rsidRPr="009F5178">
              <w:rPr>
                <w:rFonts w:ascii="Calibri" w:eastAsia="Times New Roman" w:hAnsi="Calibri" w:cs="Calibri"/>
                <w:color w:val="000000"/>
                <w:lang w:val="nl-NL" w:eastAsia="nl-NL"/>
              </w:rPr>
              <w:t>to</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cobalt</w:t>
            </w:r>
            <w:proofErr w:type="spellEnd"/>
            <w:r w:rsidRPr="009F5178">
              <w:rPr>
                <w:rFonts w:ascii="Calibri" w:eastAsia="Times New Roman" w:hAnsi="Calibri" w:cs="Calibri"/>
                <w:color w:val="000000"/>
                <w:lang w:val="nl-NL" w:eastAsia="nl-NL"/>
              </w:rPr>
              <w:t xml:space="preserve"> ion</w:t>
            </w:r>
          </w:p>
        </w:tc>
        <w:tc>
          <w:tcPr>
            <w:tcW w:w="1194" w:type="dxa"/>
            <w:noWrap/>
            <w:hideMark/>
          </w:tcPr>
          <w:p w14:paraId="7E9C78A8"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4</w:t>
            </w:r>
          </w:p>
        </w:tc>
        <w:tc>
          <w:tcPr>
            <w:tcW w:w="1170" w:type="dxa"/>
            <w:noWrap/>
            <w:hideMark/>
          </w:tcPr>
          <w:p w14:paraId="53CDC934"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18ACB99E"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0.11</w:t>
            </w:r>
          </w:p>
        </w:tc>
        <w:tc>
          <w:tcPr>
            <w:tcW w:w="1166" w:type="dxa"/>
            <w:noWrap/>
            <w:hideMark/>
          </w:tcPr>
          <w:p w14:paraId="3559A13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0.0047</w:t>
            </w:r>
          </w:p>
        </w:tc>
        <w:tc>
          <w:tcPr>
            <w:tcW w:w="2502" w:type="dxa"/>
            <w:noWrap/>
            <w:hideMark/>
          </w:tcPr>
          <w:p w14:paraId="4A89908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03F4A362" w14:textId="77777777" w:rsidTr="00E908E8">
        <w:trPr>
          <w:trHeight w:val="288"/>
        </w:trPr>
        <w:tc>
          <w:tcPr>
            <w:tcW w:w="1702" w:type="dxa"/>
            <w:noWrap/>
            <w:hideMark/>
          </w:tcPr>
          <w:p w14:paraId="57A7779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GO:0036109</w:t>
            </w:r>
          </w:p>
        </w:tc>
        <w:tc>
          <w:tcPr>
            <w:tcW w:w="2327" w:type="dxa"/>
            <w:noWrap/>
            <w:hideMark/>
          </w:tcPr>
          <w:p w14:paraId="4EA3D34A"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alpha-linolenic acid metabolic process</w:t>
            </w:r>
          </w:p>
        </w:tc>
        <w:tc>
          <w:tcPr>
            <w:tcW w:w="1194" w:type="dxa"/>
            <w:noWrap/>
            <w:hideMark/>
          </w:tcPr>
          <w:p w14:paraId="7DEDAC40"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4</w:t>
            </w:r>
          </w:p>
        </w:tc>
        <w:tc>
          <w:tcPr>
            <w:tcW w:w="1170" w:type="dxa"/>
            <w:noWrap/>
            <w:hideMark/>
          </w:tcPr>
          <w:p w14:paraId="21F60272"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75C8982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0.11</w:t>
            </w:r>
          </w:p>
        </w:tc>
        <w:tc>
          <w:tcPr>
            <w:tcW w:w="1166" w:type="dxa"/>
            <w:noWrap/>
            <w:hideMark/>
          </w:tcPr>
          <w:p w14:paraId="2B8291C6"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0.0047</w:t>
            </w:r>
          </w:p>
        </w:tc>
        <w:tc>
          <w:tcPr>
            <w:tcW w:w="2502" w:type="dxa"/>
            <w:noWrap/>
            <w:hideMark/>
          </w:tcPr>
          <w:p w14:paraId="4B1F1EF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070B395D" w14:textId="77777777" w:rsidTr="00E908E8">
        <w:trPr>
          <w:trHeight w:val="288"/>
        </w:trPr>
        <w:tc>
          <w:tcPr>
            <w:tcW w:w="1702" w:type="dxa"/>
            <w:noWrap/>
            <w:hideMark/>
          </w:tcPr>
          <w:p w14:paraId="5B2CA76A"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GO:1904058</w:t>
            </w:r>
          </w:p>
        </w:tc>
        <w:tc>
          <w:tcPr>
            <w:tcW w:w="2327" w:type="dxa"/>
            <w:noWrap/>
            <w:hideMark/>
          </w:tcPr>
          <w:p w14:paraId="5B1F6BEB"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positive regulation of sensory perception of pain</w:t>
            </w:r>
          </w:p>
        </w:tc>
        <w:tc>
          <w:tcPr>
            <w:tcW w:w="1194" w:type="dxa"/>
            <w:noWrap/>
            <w:hideMark/>
          </w:tcPr>
          <w:p w14:paraId="5F7BEB1D"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4</w:t>
            </w:r>
          </w:p>
        </w:tc>
        <w:tc>
          <w:tcPr>
            <w:tcW w:w="1170" w:type="dxa"/>
            <w:noWrap/>
            <w:hideMark/>
          </w:tcPr>
          <w:p w14:paraId="2FF7A216"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4A11E4B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0.11</w:t>
            </w:r>
          </w:p>
        </w:tc>
        <w:tc>
          <w:tcPr>
            <w:tcW w:w="1166" w:type="dxa"/>
            <w:noWrap/>
            <w:hideMark/>
          </w:tcPr>
          <w:p w14:paraId="2B7FCEDE"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0.0047</w:t>
            </w:r>
          </w:p>
        </w:tc>
        <w:tc>
          <w:tcPr>
            <w:tcW w:w="2502" w:type="dxa"/>
            <w:noWrap/>
            <w:hideMark/>
          </w:tcPr>
          <w:p w14:paraId="612FEFB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58DECF49" w14:textId="77777777" w:rsidTr="00E908E8">
        <w:trPr>
          <w:trHeight w:val="288"/>
        </w:trPr>
        <w:tc>
          <w:tcPr>
            <w:tcW w:w="1702" w:type="dxa"/>
            <w:noWrap/>
            <w:hideMark/>
          </w:tcPr>
          <w:p w14:paraId="54A45304"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GO:0048133</w:t>
            </w:r>
          </w:p>
        </w:tc>
        <w:tc>
          <w:tcPr>
            <w:tcW w:w="2327" w:type="dxa"/>
            <w:noWrap/>
            <w:hideMark/>
          </w:tcPr>
          <w:p w14:paraId="3F119D11"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male germ-line stem cell asymmetric division</w:t>
            </w:r>
          </w:p>
        </w:tc>
        <w:tc>
          <w:tcPr>
            <w:tcW w:w="1194" w:type="dxa"/>
            <w:noWrap/>
            <w:hideMark/>
          </w:tcPr>
          <w:p w14:paraId="21C35C23"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5</w:t>
            </w:r>
          </w:p>
        </w:tc>
        <w:tc>
          <w:tcPr>
            <w:tcW w:w="1170" w:type="dxa"/>
            <w:noWrap/>
            <w:hideMark/>
          </w:tcPr>
          <w:p w14:paraId="5EB25EB7"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7BE86E9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0.14</w:t>
            </w:r>
          </w:p>
        </w:tc>
        <w:tc>
          <w:tcPr>
            <w:tcW w:w="1166" w:type="dxa"/>
            <w:noWrap/>
            <w:hideMark/>
          </w:tcPr>
          <w:p w14:paraId="1EE6939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0.0077</w:t>
            </w:r>
          </w:p>
        </w:tc>
        <w:tc>
          <w:tcPr>
            <w:tcW w:w="2502" w:type="dxa"/>
            <w:noWrap/>
            <w:hideMark/>
          </w:tcPr>
          <w:p w14:paraId="0EB88BF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005278B9" w14:textId="77777777" w:rsidTr="00E908E8">
        <w:trPr>
          <w:trHeight w:val="288"/>
        </w:trPr>
        <w:tc>
          <w:tcPr>
            <w:tcW w:w="1702" w:type="dxa"/>
            <w:noWrap/>
            <w:hideMark/>
          </w:tcPr>
          <w:p w14:paraId="76C2F8B6"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GO:0034625</w:t>
            </w:r>
          </w:p>
        </w:tc>
        <w:tc>
          <w:tcPr>
            <w:tcW w:w="2327" w:type="dxa"/>
            <w:noWrap/>
            <w:hideMark/>
          </w:tcPr>
          <w:p w14:paraId="30CC4C1D"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fatty acid elongation, monounsaturated fatty acid</w:t>
            </w:r>
          </w:p>
        </w:tc>
        <w:tc>
          <w:tcPr>
            <w:tcW w:w="1194" w:type="dxa"/>
            <w:noWrap/>
            <w:hideMark/>
          </w:tcPr>
          <w:p w14:paraId="2890C0E4"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5</w:t>
            </w:r>
          </w:p>
        </w:tc>
        <w:tc>
          <w:tcPr>
            <w:tcW w:w="1170" w:type="dxa"/>
            <w:noWrap/>
            <w:hideMark/>
          </w:tcPr>
          <w:p w14:paraId="5444A1D3"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680101E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0.14</w:t>
            </w:r>
          </w:p>
        </w:tc>
        <w:tc>
          <w:tcPr>
            <w:tcW w:w="1166" w:type="dxa"/>
            <w:noWrap/>
            <w:hideMark/>
          </w:tcPr>
          <w:p w14:paraId="09B3DEF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0.0077</w:t>
            </w:r>
          </w:p>
        </w:tc>
        <w:tc>
          <w:tcPr>
            <w:tcW w:w="2502" w:type="dxa"/>
            <w:noWrap/>
            <w:hideMark/>
          </w:tcPr>
          <w:p w14:paraId="547DFCA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74793156" w14:textId="77777777" w:rsidTr="00E908E8">
        <w:trPr>
          <w:trHeight w:val="288"/>
        </w:trPr>
        <w:tc>
          <w:tcPr>
            <w:tcW w:w="1702" w:type="dxa"/>
            <w:noWrap/>
            <w:hideMark/>
          </w:tcPr>
          <w:p w14:paraId="76EE13D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GO:0034626</w:t>
            </w:r>
          </w:p>
        </w:tc>
        <w:tc>
          <w:tcPr>
            <w:tcW w:w="2327" w:type="dxa"/>
            <w:noWrap/>
            <w:hideMark/>
          </w:tcPr>
          <w:p w14:paraId="267B2520"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fatty acid elongation, polyunsaturated fatty acid</w:t>
            </w:r>
          </w:p>
        </w:tc>
        <w:tc>
          <w:tcPr>
            <w:tcW w:w="1194" w:type="dxa"/>
            <w:noWrap/>
            <w:hideMark/>
          </w:tcPr>
          <w:p w14:paraId="5D4C0993"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5</w:t>
            </w:r>
          </w:p>
        </w:tc>
        <w:tc>
          <w:tcPr>
            <w:tcW w:w="1170" w:type="dxa"/>
            <w:noWrap/>
            <w:hideMark/>
          </w:tcPr>
          <w:p w14:paraId="49183B25"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41A1E61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0.14</w:t>
            </w:r>
          </w:p>
        </w:tc>
        <w:tc>
          <w:tcPr>
            <w:tcW w:w="1166" w:type="dxa"/>
            <w:noWrap/>
            <w:hideMark/>
          </w:tcPr>
          <w:p w14:paraId="7B05C10C"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0.0077</w:t>
            </w:r>
          </w:p>
        </w:tc>
        <w:tc>
          <w:tcPr>
            <w:tcW w:w="2502" w:type="dxa"/>
            <w:noWrap/>
            <w:hideMark/>
          </w:tcPr>
          <w:p w14:paraId="26CBD363"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0FEED960" w14:textId="77777777" w:rsidTr="00E908E8">
        <w:trPr>
          <w:trHeight w:val="288"/>
        </w:trPr>
        <w:tc>
          <w:tcPr>
            <w:tcW w:w="1702" w:type="dxa"/>
            <w:noWrap/>
            <w:hideMark/>
          </w:tcPr>
          <w:p w14:paraId="6866AF2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GO:0019367</w:t>
            </w:r>
          </w:p>
        </w:tc>
        <w:tc>
          <w:tcPr>
            <w:tcW w:w="2327" w:type="dxa"/>
            <w:noWrap/>
            <w:hideMark/>
          </w:tcPr>
          <w:p w14:paraId="465AF96F"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fatty acid elongation, saturated fatty acid</w:t>
            </w:r>
          </w:p>
        </w:tc>
        <w:tc>
          <w:tcPr>
            <w:tcW w:w="1194" w:type="dxa"/>
            <w:noWrap/>
            <w:hideMark/>
          </w:tcPr>
          <w:p w14:paraId="2B1FF7FC"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5</w:t>
            </w:r>
          </w:p>
        </w:tc>
        <w:tc>
          <w:tcPr>
            <w:tcW w:w="1170" w:type="dxa"/>
            <w:noWrap/>
            <w:hideMark/>
          </w:tcPr>
          <w:p w14:paraId="04793E2A"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3A528CE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0.14</w:t>
            </w:r>
          </w:p>
        </w:tc>
        <w:tc>
          <w:tcPr>
            <w:tcW w:w="1166" w:type="dxa"/>
            <w:noWrap/>
            <w:hideMark/>
          </w:tcPr>
          <w:p w14:paraId="0BF443E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0.0077</w:t>
            </w:r>
          </w:p>
        </w:tc>
        <w:tc>
          <w:tcPr>
            <w:tcW w:w="2502" w:type="dxa"/>
            <w:noWrap/>
            <w:hideMark/>
          </w:tcPr>
          <w:p w14:paraId="34DCA69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2205161B" w14:textId="77777777" w:rsidTr="00E908E8">
        <w:trPr>
          <w:trHeight w:val="288"/>
        </w:trPr>
        <w:tc>
          <w:tcPr>
            <w:tcW w:w="1702" w:type="dxa"/>
            <w:noWrap/>
            <w:hideMark/>
          </w:tcPr>
          <w:p w14:paraId="5916036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GO:0035844</w:t>
            </w:r>
          </w:p>
        </w:tc>
        <w:tc>
          <w:tcPr>
            <w:tcW w:w="2327" w:type="dxa"/>
            <w:noWrap/>
            <w:hideMark/>
          </w:tcPr>
          <w:p w14:paraId="3C8D63D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cloaca development</w:t>
            </w:r>
          </w:p>
        </w:tc>
        <w:tc>
          <w:tcPr>
            <w:tcW w:w="1194" w:type="dxa"/>
            <w:noWrap/>
            <w:hideMark/>
          </w:tcPr>
          <w:p w14:paraId="173C8F72"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5</w:t>
            </w:r>
          </w:p>
        </w:tc>
        <w:tc>
          <w:tcPr>
            <w:tcW w:w="1170" w:type="dxa"/>
            <w:noWrap/>
            <w:hideMark/>
          </w:tcPr>
          <w:p w14:paraId="0957B573"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04D8B6A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0.14</w:t>
            </w:r>
          </w:p>
        </w:tc>
        <w:tc>
          <w:tcPr>
            <w:tcW w:w="1166" w:type="dxa"/>
            <w:noWrap/>
            <w:hideMark/>
          </w:tcPr>
          <w:p w14:paraId="08E2D44C"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0.0077</w:t>
            </w:r>
          </w:p>
        </w:tc>
        <w:tc>
          <w:tcPr>
            <w:tcW w:w="2502" w:type="dxa"/>
            <w:noWrap/>
            <w:hideMark/>
          </w:tcPr>
          <w:p w14:paraId="00F7159F"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7A10F913" w14:textId="77777777" w:rsidTr="00E908E8">
        <w:trPr>
          <w:trHeight w:val="288"/>
        </w:trPr>
        <w:tc>
          <w:tcPr>
            <w:tcW w:w="1702" w:type="dxa"/>
            <w:noWrap/>
            <w:hideMark/>
          </w:tcPr>
          <w:p w14:paraId="382DDD2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GO:0006572</w:t>
            </w:r>
          </w:p>
        </w:tc>
        <w:tc>
          <w:tcPr>
            <w:tcW w:w="2327" w:type="dxa"/>
            <w:noWrap/>
            <w:hideMark/>
          </w:tcPr>
          <w:p w14:paraId="52891FBB" w14:textId="77777777" w:rsidR="000313AA" w:rsidRPr="009F5178" w:rsidRDefault="000313AA" w:rsidP="00E908E8">
            <w:pPr>
              <w:rPr>
                <w:rFonts w:ascii="Calibri" w:eastAsia="Times New Roman" w:hAnsi="Calibri" w:cs="Calibri"/>
                <w:color w:val="000000"/>
                <w:lang w:val="nl-NL" w:eastAsia="nl-NL"/>
              </w:rPr>
            </w:pPr>
            <w:proofErr w:type="spellStart"/>
            <w:r w:rsidRPr="009F5178">
              <w:rPr>
                <w:rFonts w:ascii="Calibri" w:eastAsia="Times New Roman" w:hAnsi="Calibri" w:cs="Calibri"/>
                <w:color w:val="000000"/>
                <w:lang w:val="nl-NL" w:eastAsia="nl-NL"/>
              </w:rPr>
              <w:t>tyrosine</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catabolic</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process</w:t>
            </w:r>
            <w:proofErr w:type="spellEnd"/>
          </w:p>
        </w:tc>
        <w:tc>
          <w:tcPr>
            <w:tcW w:w="1194" w:type="dxa"/>
            <w:noWrap/>
            <w:hideMark/>
          </w:tcPr>
          <w:p w14:paraId="719317E8"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5</w:t>
            </w:r>
          </w:p>
        </w:tc>
        <w:tc>
          <w:tcPr>
            <w:tcW w:w="1170" w:type="dxa"/>
            <w:noWrap/>
            <w:hideMark/>
          </w:tcPr>
          <w:p w14:paraId="33090A5B"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66" w:type="dxa"/>
            <w:noWrap/>
            <w:hideMark/>
          </w:tcPr>
          <w:p w14:paraId="7CDF0E43"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0.14</w:t>
            </w:r>
          </w:p>
        </w:tc>
        <w:tc>
          <w:tcPr>
            <w:tcW w:w="1166" w:type="dxa"/>
            <w:noWrap/>
            <w:hideMark/>
          </w:tcPr>
          <w:p w14:paraId="14330BF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0.0002</w:t>
            </w:r>
          </w:p>
        </w:tc>
        <w:tc>
          <w:tcPr>
            <w:tcW w:w="2502" w:type="dxa"/>
            <w:noWrap/>
            <w:hideMark/>
          </w:tcPr>
          <w:p w14:paraId="055DC9B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0AFAD298" w14:textId="77777777" w:rsidTr="00E908E8">
        <w:trPr>
          <w:trHeight w:val="288"/>
        </w:trPr>
        <w:tc>
          <w:tcPr>
            <w:tcW w:w="1702" w:type="dxa"/>
            <w:noWrap/>
            <w:hideMark/>
          </w:tcPr>
          <w:p w14:paraId="78304E8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GO:0006559</w:t>
            </w:r>
          </w:p>
        </w:tc>
        <w:tc>
          <w:tcPr>
            <w:tcW w:w="2327" w:type="dxa"/>
            <w:noWrap/>
            <w:hideMark/>
          </w:tcPr>
          <w:p w14:paraId="704272C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L-phenylalanine </w:t>
            </w:r>
            <w:proofErr w:type="spellStart"/>
            <w:r w:rsidRPr="009F5178">
              <w:rPr>
                <w:rFonts w:ascii="Calibri" w:eastAsia="Times New Roman" w:hAnsi="Calibri" w:cs="Calibri"/>
                <w:color w:val="000000"/>
                <w:lang w:val="nl-NL" w:eastAsia="nl-NL"/>
              </w:rPr>
              <w:t>catabolic</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process</w:t>
            </w:r>
            <w:proofErr w:type="spellEnd"/>
          </w:p>
        </w:tc>
        <w:tc>
          <w:tcPr>
            <w:tcW w:w="1194" w:type="dxa"/>
            <w:noWrap/>
            <w:hideMark/>
          </w:tcPr>
          <w:p w14:paraId="403A2A5D"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6</w:t>
            </w:r>
          </w:p>
        </w:tc>
        <w:tc>
          <w:tcPr>
            <w:tcW w:w="1170" w:type="dxa"/>
            <w:noWrap/>
            <w:hideMark/>
          </w:tcPr>
          <w:p w14:paraId="1278052F"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66" w:type="dxa"/>
            <w:noWrap/>
            <w:hideMark/>
          </w:tcPr>
          <w:p w14:paraId="216B95EC"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0.17</w:t>
            </w:r>
          </w:p>
        </w:tc>
        <w:tc>
          <w:tcPr>
            <w:tcW w:w="1166" w:type="dxa"/>
            <w:noWrap/>
            <w:hideMark/>
          </w:tcPr>
          <w:p w14:paraId="37633AE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0.0004</w:t>
            </w:r>
          </w:p>
        </w:tc>
        <w:tc>
          <w:tcPr>
            <w:tcW w:w="2502" w:type="dxa"/>
            <w:noWrap/>
            <w:hideMark/>
          </w:tcPr>
          <w:p w14:paraId="74D78449"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3560269F" w14:textId="77777777" w:rsidTr="00E908E8">
        <w:trPr>
          <w:trHeight w:val="288"/>
        </w:trPr>
        <w:tc>
          <w:tcPr>
            <w:tcW w:w="1702" w:type="dxa"/>
            <w:noWrap/>
            <w:hideMark/>
          </w:tcPr>
          <w:p w14:paraId="536DBE4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GO:0019432</w:t>
            </w:r>
          </w:p>
        </w:tc>
        <w:tc>
          <w:tcPr>
            <w:tcW w:w="2327" w:type="dxa"/>
            <w:noWrap/>
            <w:hideMark/>
          </w:tcPr>
          <w:p w14:paraId="34287D7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triglyceride </w:t>
            </w:r>
            <w:proofErr w:type="spellStart"/>
            <w:r w:rsidRPr="009F5178">
              <w:rPr>
                <w:rFonts w:ascii="Calibri" w:eastAsia="Times New Roman" w:hAnsi="Calibri" w:cs="Calibri"/>
                <w:color w:val="000000"/>
                <w:lang w:val="nl-NL" w:eastAsia="nl-NL"/>
              </w:rPr>
              <w:t>biosynthetic</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process</w:t>
            </w:r>
            <w:proofErr w:type="spellEnd"/>
          </w:p>
        </w:tc>
        <w:tc>
          <w:tcPr>
            <w:tcW w:w="1194" w:type="dxa"/>
            <w:noWrap/>
            <w:hideMark/>
          </w:tcPr>
          <w:p w14:paraId="1061D40A"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19</w:t>
            </w:r>
          </w:p>
        </w:tc>
        <w:tc>
          <w:tcPr>
            <w:tcW w:w="1170" w:type="dxa"/>
            <w:noWrap/>
            <w:hideMark/>
          </w:tcPr>
          <w:p w14:paraId="141031A4"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4</w:t>
            </w:r>
          </w:p>
        </w:tc>
        <w:tc>
          <w:tcPr>
            <w:tcW w:w="1166" w:type="dxa"/>
            <w:noWrap/>
            <w:hideMark/>
          </w:tcPr>
          <w:p w14:paraId="4C4D2849"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0.55</w:t>
            </w:r>
          </w:p>
        </w:tc>
        <w:tc>
          <w:tcPr>
            <w:tcW w:w="1166" w:type="dxa"/>
            <w:noWrap/>
            <w:hideMark/>
          </w:tcPr>
          <w:p w14:paraId="470F4BD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0.001</w:t>
            </w:r>
            <w:r>
              <w:rPr>
                <w:rFonts w:ascii="Calibri" w:eastAsia="Times New Roman" w:hAnsi="Calibri" w:cs="Calibri"/>
                <w:color w:val="000000"/>
                <w:lang w:val="nl-NL" w:eastAsia="nl-NL"/>
              </w:rPr>
              <w:t>7</w:t>
            </w:r>
          </w:p>
        </w:tc>
        <w:tc>
          <w:tcPr>
            <w:tcW w:w="2502" w:type="dxa"/>
            <w:noWrap/>
            <w:hideMark/>
          </w:tcPr>
          <w:p w14:paraId="30DD5059"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65462709" w14:textId="77777777" w:rsidTr="00E908E8">
        <w:trPr>
          <w:trHeight w:val="288"/>
        </w:trPr>
        <w:tc>
          <w:tcPr>
            <w:tcW w:w="1702" w:type="dxa"/>
            <w:noWrap/>
            <w:hideMark/>
          </w:tcPr>
          <w:p w14:paraId="44B675C2"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GO:0016318</w:t>
            </w:r>
          </w:p>
        </w:tc>
        <w:tc>
          <w:tcPr>
            <w:tcW w:w="2327" w:type="dxa"/>
            <w:noWrap/>
            <w:hideMark/>
          </w:tcPr>
          <w:p w14:paraId="26D05EB5" w14:textId="77777777" w:rsidR="000313AA" w:rsidRPr="009F5178" w:rsidRDefault="000313AA" w:rsidP="00E908E8">
            <w:pPr>
              <w:rPr>
                <w:rFonts w:ascii="Calibri" w:eastAsia="Times New Roman" w:hAnsi="Calibri" w:cs="Calibri"/>
                <w:color w:val="000000"/>
                <w:lang w:val="nl-NL" w:eastAsia="nl-NL"/>
              </w:rPr>
            </w:pPr>
            <w:proofErr w:type="spellStart"/>
            <w:r w:rsidRPr="009F5178">
              <w:rPr>
                <w:rFonts w:ascii="Calibri" w:eastAsia="Times New Roman" w:hAnsi="Calibri" w:cs="Calibri"/>
                <w:color w:val="000000"/>
                <w:lang w:val="nl-NL" w:eastAsia="nl-NL"/>
              </w:rPr>
              <w:t>ommatidial</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rotation</w:t>
            </w:r>
            <w:proofErr w:type="spellEnd"/>
          </w:p>
        </w:tc>
        <w:tc>
          <w:tcPr>
            <w:tcW w:w="1194" w:type="dxa"/>
            <w:noWrap/>
            <w:hideMark/>
          </w:tcPr>
          <w:p w14:paraId="22CE0751"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25</w:t>
            </w:r>
          </w:p>
        </w:tc>
        <w:tc>
          <w:tcPr>
            <w:tcW w:w="1170" w:type="dxa"/>
            <w:noWrap/>
            <w:hideMark/>
          </w:tcPr>
          <w:p w14:paraId="54FB85CB"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5</w:t>
            </w:r>
          </w:p>
        </w:tc>
        <w:tc>
          <w:tcPr>
            <w:tcW w:w="1166" w:type="dxa"/>
            <w:noWrap/>
            <w:hideMark/>
          </w:tcPr>
          <w:p w14:paraId="50488EA4"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0.72</w:t>
            </w:r>
          </w:p>
        </w:tc>
        <w:tc>
          <w:tcPr>
            <w:tcW w:w="1166" w:type="dxa"/>
            <w:noWrap/>
            <w:hideMark/>
          </w:tcPr>
          <w:p w14:paraId="0A9517E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0.000</w:t>
            </w:r>
            <w:r>
              <w:rPr>
                <w:rFonts w:ascii="Calibri" w:eastAsia="Times New Roman" w:hAnsi="Calibri" w:cs="Calibri"/>
                <w:color w:val="000000"/>
                <w:lang w:val="nl-NL" w:eastAsia="nl-NL"/>
              </w:rPr>
              <w:t>6</w:t>
            </w:r>
          </w:p>
        </w:tc>
        <w:tc>
          <w:tcPr>
            <w:tcW w:w="2502" w:type="dxa"/>
            <w:noWrap/>
            <w:hideMark/>
          </w:tcPr>
          <w:p w14:paraId="14C1AE3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7EEB04C4" w14:textId="77777777" w:rsidTr="00E908E8">
        <w:trPr>
          <w:trHeight w:val="288"/>
        </w:trPr>
        <w:tc>
          <w:tcPr>
            <w:tcW w:w="1702" w:type="dxa"/>
            <w:noWrap/>
            <w:hideMark/>
          </w:tcPr>
          <w:p w14:paraId="4F546C0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GO:0090175</w:t>
            </w:r>
          </w:p>
        </w:tc>
        <w:tc>
          <w:tcPr>
            <w:tcW w:w="2327" w:type="dxa"/>
            <w:noWrap/>
            <w:hideMark/>
          </w:tcPr>
          <w:p w14:paraId="74C1D1C9"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regulation of establishment of planar polarity</w:t>
            </w:r>
          </w:p>
        </w:tc>
        <w:tc>
          <w:tcPr>
            <w:tcW w:w="1194" w:type="dxa"/>
            <w:noWrap/>
            <w:hideMark/>
          </w:tcPr>
          <w:p w14:paraId="4A9A0C85"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43</w:t>
            </w:r>
          </w:p>
        </w:tc>
        <w:tc>
          <w:tcPr>
            <w:tcW w:w="1170" w:type="dxa"/>
            <w:noWrap/>
            <w:hideMark/>
          </w:tcPr>
          <w:p w14:paraId="12DF37F1"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5</w:t>
            </w:r>
          </w:p>
        </w:tc>
        <w:tc>
          <w:tcPr>
            <w:tcW w:w="1166" w:type="dxa"/>
            <w:noWrap/>
            <w:hideMark/>
          </w:tcPr>
          <w:p w14:paraId="1871C210"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1.23</w:t>
            </w:r>
          </w:p>
        </w:tc>
        <w:tc>
          <w:tcPr>
            <w:tcW w:w="1166" w:type="dxa"/>
            <w:noWrap/>
            <w:hideMark/>
          </w:tcPr>
          <w:p w14:paraId="5F2EAB6A"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0.004</w:t>
            </w:r>
            <w:r>
              <w:rPr>
                <w:rFonts w:ascii="Calibri" w:eastAsia="Times New Roman" w:hAnsi="Calibri" w:cs="Calibri"/>
                <w:color w:val="000000"/>
                <w:lang w:val="nl-NL" w:eastAsia="nl-NL"/>
              </w:rPr>
              <w:t>1</w:t>
            </w:r>
          </w:p>
        </w:tc>
        <w:tc>
          <w:tcPr>
            <w:tcW w:w="2502" w:type="dxa"/>
            <w:noWrap/>
            <w:hideMark/>
          </w:tcPr>
          <w:p w14:paraId="1C72E5EA"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3B3F466C" w14:textId="77777777" w:rsidTr="00E908E8">
        <w:trPr>
          <w:trHeight w:val="288"/>
        </w:trPr>
        <w:tc>
          <w:tcPr>
            <w:tcW w:w="1702" w:type="dxa"/>
            <w:noWrap/>
            <w:hideMark/>
          </w:tcPr>
          <w:p w14:paraId="1922CD5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GO:0046949</w:t>
            </w:r>
          </w:p>
        </w:tc>
        <w:tc>
          <w:tcPr>
            <w:tcW w:w="2327" w:type="dxa"/>
            <w:noWrap/>
            <w:hideMark/>
          </w:tcPr>
          <w:p w14:paraId="672C3914"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fatty-acyl-CoA biosynthetic process</w:t>
            </w:r>
          </w:p>
        </w:tc>
        <w:tc>
          <w:tcPr>
            <w:tcW w:w="1194" w:type="dxa"/>
            <w:noWrap/>
            <w:hideMark/>
          </w:tcPr>
          <w:p w14:paraId="26969021"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12</w:t>
            </w:r>
          </w:p>
        </w:tc>
        <w:tc>
          <w:tcPr>
            <w:tcW w:w="1170" w:type="dxa"/>
            <w:noWrap/>
            <w:hideMark/>
          </w:tcPr>
          <w:p w14:paraId="79240FFC"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6</w:t>
            </w:r>
          </w:p>
        </w:tc>
        <w:tc>
          <w:tcPr>
            <w:tcW w:w="1166" w:type="dxa"/>
            <w:noWrap/>
            <w:hideMark/>
          </w:tcPr>
          <w:p w14:paraId="77863A1E"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0.34</w:t>
            </w:r>
          </w:p>
        </w:tc>
        <w:tc>
          <w:tcPr>
            <w:tcW w:w="1166" w:type="dxa"/>
            <w:noWrap/>
            <w:hideMark/>
          </w:tcPr>
          <w:p w14:paraId="73708F99" w14:textId="77777777" w:rsidR="000313AA" w:rsidRPr="009F5178" w:rsidRDefault="000313AA" w:rsidP="00E908E8">
            <w:pPr>
              <w:rPr>
                <w:rFonts w:ascii="Calibri" w:eastAsia="Times New Roman" w:hAnsi="Calibri" w:cs="Calibri"/>
                <w:color w:val="000000"/>
                <w:lang w:val="nl-NL" w:eastAsia="nl-NL"/>
              </w:rPr>
            </w:pPr>
            <w:r>
              <w:rPr>
                <w:rFonts w:ascii="Calibri" w:eastAsia="Times New Roman" w:hAnsi="Calibri" w:cs="Calibri"/>
                <w:color w:val="000000"/>
                <w:lang w:val="nl-NL" w:eastAsia="nl-NL"/>
              </w:rPr>
              <w:t>&lt;0.0001</w:t>
            </w:r>
          </w:p>
        </w:tc>
        <w:tc>
          <w:tcPr>
            <w:tcW w:w="2502" w:type="dxa"/>
            <w:noWrap/>
            <w:hideMark/>
          </w:tcPr>
          <w:p w14:paraId="4041E6C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4th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37A13729" w14:textId="77777777" w:rsidTr="00E908E8">
        <w:trPr>
          <w:trHeight w:val="288"/>
        </w:trPr>
        <w:tc>
          <w:tcPr>
            <w:tcW w:w="1702" w:type="dxa"/>
            <w:noWrap/>
            <w:hideMark/>
          </w:tcPr>
          <w:p w14:paraId="057D66D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GO:0006572</w:t>
            </w:r>
          </w:p>
        </w:tc>
        <w:tc>
          <w:tcPr>
            <w:tcW w:w="2327" w:type="dxa"/>
            <w:noWrap/>
            <w:hideMark/>
          </w:tcPr>
          <w:p w14:paraId="36DE21A4" w14:textId="77777777" w:rsidR="000313AA" w:rsidRPr="009F5178" w:rsidRDefault="000313AA" w:rsidP="00E908E8">
            <w:pPr>
              <w:rPr>
                <w:rFonts w:ascii="Calibri" w:eastAsia="Times New Roman" w:hAnsi="Calibri" w:cs="Calibri"/>
                <w:color w:val="000000"/>
                <w:lang w:val="nl-NL" w:eastAsia="nl-NL"/>
              </w:rPr>
            </w:pPr>
            <w:proofErr w:type="spellStart"/>
            <w:r w:rsidRPr="009F5178">
              <w:rPr>
                <w:rFonts w:ascii="Calibri" w:eastAsia="Times New Roman" w:hAnsi="Calibri" w:cs="Calibri"/>
                <w:color w:val="000000"/>
                <w:lang w:val="nl-NL" w:eastAsia="nl-NL"/>
              </w:rPr>
              <w:t>tyrosine</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catabolic</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process</w:t>
            </w:r>
            <w:proofErr w:type="spellEnd"/>
          </w:p>
        </w:tc>
        <w:tc>
          <w:tcPr>
            <w:tcW w:w="1194" w:type="dxa"/>
            <w:noWrap/>
            <w:hideMark/>
          </w:tcPr>
          <w:p w14:paraId="02BD4F86"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5</w:t>
            </w:r>
          </w:p>
        </w:tc>
        <w:tc>
          <w:tcPr>
            <w:tcW w:w="1170" w:type="dxa"/>
            <w:noWrap/>
            <w:hideMark/>
          </w:tcPr>
          <w:p w14:paraId="33A06AF9"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66" w:type="dxa"/>
            <w:noWrap/>
            <w:hideMark/>
          </w:tcPr>
          <w:p w14:paraId="2C349B24"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0.03</w:t>
            </w:r>
          </w:p>
        </w:tc>
        <w:tc>
          <w:tcPr>
            <w:tcW w:w="1166" w:type="dxa"/>
            <w:noWrap/>
            <w:hideMark/>
          </w:tcPr>
          <w:p w14:paraId="793085E6" w14:textId="77777777" w:rsidR="000313AA" w:rsidRPr="009F5178" w:rsidRDefault="000313AA" w:rsidP="00E908E8">
            <w:pPr>
              <w:rPr>
                <w:rFonts w:ascii="Calibri" w:eastAsia="Times New Roman" w:hAnsi="Calibri" w:cs="Calibri"/>
                <w:color w:val="000000"/>
                <w:lang w:val="nl-NL" w:eastAsia="nl-NL"/>
              </w:rPr>
            </w:pPr>
            <w:r>
              <w:rPr>
                <w:rFonts w:ascii="Calibri" w:eastAsia="Times New Roman" w:hAnsi="Calibri" w:cs="Calibri"/>
                <w:color w:val="000000"/>
                <w:lang w:val="nl-NL" w:eastAsia="nl-NL"/>
              </w:rPr>
              <w:t>&lt;0.0001</w:t>
            </w:r>
          </w:p>
        </w:tc>
        <w:tc>
          <w:tcPr>
            <w:tcW w:w="2502" w:type="dxa"/>
            <w:noWrap/>
            <w:hideMark/>
          </w:tcPr>
          <w:p w14:paraId="558DAFE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6th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1EB2435E" w14:textId="77777777" w:rsidTr="00E908E8">
        <w:trPr>
          <w:trHeight w:val="288"/>
        </w:trPr>
        <w:tc>
          <w:tcPr>
            <w:tcW w:w="1702" w:type="dxa"/>
            <w:noWrap/>
            <w:hideMark/>
          </w:tcPr>
          <w:p w14:paraId="3ECDF35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GO:0006559</w:t>
            </w:r>
          </w:p>
        </w:tc>
        <w:tc>
          <w:tcPr>
            <w:tcW w:w="2327" w:type="dxa"/>
            <w:noWrap/>
            <w:hideMark/>
          </w:tcPr>
          <w:p w14:paraId="7DFE1DF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L-phenylalanine </w:t>
            </w:r>
            <w:proofErr w:type="spellStart"/>
            <w:r w:rsidRPr="009F5178">
              <w:rPr>
                <w:rFonts w:ascii="Calibri" w:eastAsia="Times New Roman" w:hAnsi="Calibri" w:cs="Calibri"/>
                <w:color w:val="000000"/>
                <w:lang w:val="nl-NL" w:eastAsia="nl-NL"/>
              </w:rPr>
              <w:t>catabolic</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process</w:t>
            </w:r>
            <w:proofErr w:type="spellEnd"/>
          </w:p>
        </w:tc>
        <w:tc>
          <w:tcPr>
            <w:tcW w:w="1194" w:type="dxa"/>
            <w:noWrap/>
            <w:hideMark/>
          </w:tcPr>
          <w:p w14:paraId="18D044C8"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6</w:t>
            </w:r>
          </w:p>
        </w:tc>
        <w:tc>
          <w:tcPr>
            <w:tcW w:w="1170" w:type="dxa"/>
            <w:noWrap/>
            <w:hideMark/>
          </w:tcPr>
          <w:p w14:paraId="08EB5B0A"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66" w:type="dxa"/>
            <w:noWrap/>
            <w:hideMark/>
          </w:tcPr>
          <w:p w14:paraId="481052D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0.04</w:t>
            </w:r>
          </w:p>
        </w:tc>
        <w:tc>
          <w:tcPr>
            <w:tcW w:w="1166" w:type="dxa"/>
            <w:noWrap/>
            <w:hideMark/>
          </w:tcPr>
          <w:p w14:paraId="35460101" w14:textId="77777777" w:rsidR="000313AA" w:rsidRPr="009F5178" w:rsidRDefault="000313AA" w:rsidP="00E908E8">
            <w:pPr>
              <w:rPr>
                <w:rFonts w:ascii="Calibri" w:eastAsia="Times New Roman" w:hAnsi="Calibri" w:cs="Calibri"/>
                <w:color w:val="000000"/>
                <w:lang w:val="nl-NL" w:eastAsia="nl-NL"/>
              </w:rPr>
            </w:pPr>
            <w:r>
              <w:rPr>
                <w:rFonts w:ascii="Calibri" w:eastAsia="Times New Roman" w:hAnsi="Calibri" w:cs="Calibri"/>
                <w:color w:val="000000"/>
                <w:lang w:val="nl-NL" w:eastAsia="nl-NL"/>
              </w:rPr>
              <w:t>&lt;0.0001</w:t>
            </w:r>
          </w:p>
        </w:tc>
        <w:tc>
          <w:tcPr>
            <w:tcW w:w="2502" w:type="dxa"/>
            <w:noWrap/>
            <w:hideMark/>
          </w:tcPr>
          <w:p w14:paraId="59A15E7A"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6th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1F144B27" w14:textId="77777777" w:rsidTr="00E908E8">
        <w:trPr>
          <w:trHeight w:val="288"/>
        </w:trPr>
        <w:tc>
          <w:tcPr>
            <w:tcW w:w="1702" w:type="dxa"/>
            <w:noWrap/>
            <w:hideMark/>
          </w:tcPr>
          <w:p w14:paraId="37CF26D8"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GO:0042438</w:t>
            </w:r>
          </w:p>
        </w:tc>
        <w:tc>
          <w:tcPr>
            <w:tcW w:w="2327" w:type="dxa"/>
            <w:noWrap/>
            <w:hideMark/>
          </w:tcPr>
          <w:p w14:paraId="21120111" w14:textId="77777777" w:rsidR="000313AA" w:rsidRPr="009F5178" w:rsidRDefault="000313AA" w:rsidP="00E908E8">
            <w:pPr>
              <w:rPr>
                <w:rFonts w:ascii="Calibri" w:eastAsia="Times New Roman" w:hAnsi="Calibri" w:cs="Calibri"/>
                <w:color w:val="000000"/>
                <w:lang w:val="nl-NL" w:eastAsia="nl-NL"/>
              </w:rPr>
            </w:pPr>
            <w:proofErr w:type="spellStart"/>
            <w:r w:rsidRPr="009F5178">
              <w:rPr>
                <w:rFonts w:ascii="Calibri" w:eastAsia="Times New Roman" w:hAnsi="Calibri" w:cs="Calibri"/>
                <w:color w:val="000000"/>
                <w:lang w:val="nl-NL" w:eastAsia="nl-NL"/>
              </w:rPr>
              <w:t>melanin</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biosynthetic</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process</w:t>
            </w:r>
            <w:proofErr w:type="spellEnd"/>
          </w:p>
        </w:tc>
        <w:tc>
          <w:tcPr>
            <w:tcW w:w="1194" w:type="dxa"/>
            <w:noWrap/>
            <w:hideMark/>
          </w:tcPr>
          <w:p w14:paraId="4ABF9F6C"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12</w:t>
            </w:r>
          </w:p>
        </w:tc>
        <w:tc>
          <w:tcPr>
            <w:tcW w:w="1170" w:type="dxa"/>
            <w:noWrap/>
            <w:hideMark/>
          </w:tcPr>
          <w:p w14:paraId="3453DF8E"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10B424F4"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0.11</w:t>
            </w:r>
          </w:p>
        </w:tc>
        <w:tc>
          <w:tcPr>
            <w:tcW w:w="1166" w:type="dxa"/>
            <w:noWrap/>
            <w:hideMark/>
          </w:tcPr>
          <w:p w14:paraId="69FA5A5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0.0048</w:t>
            </w:r>
          </w:p>
        </w:tc>
        <w:tc>
          <w:tcPr>
            <w:tcW w:w="2502" w:type="dxa"/>
            <w:noWrap/>
            <w:hideMark/>
          </w:tcPr>
          <w:p w14:paraId="446984B1"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12th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51CD3745" w14:textId="77777777" w:rsidTr="00E908E8">
        <w:trPr>
          <w:trHeight w:val="288"/>
        </w:trPr>
        <w:tc>
          <w:tcPr>
            <w:tcW w:w="1702" w:type="dxa"/>
            <w:noWrap/>
            <w:hideMark/>
          </w:tcPr>
          <w:p w14:paraId="6893CA44"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GO:0050884</w:t>
            </w:r>
          </w:p>
        </w:tc>
        <w:tc>
          <w:tcPr>
            <w:tcW w:w="2327" w:type="dxa"/>
            <w:noWrap/>
            <w:hideMark/>
          </w:tcPr>
          <w:p w14:paraId="08C38E43" w14:textId="77777777" w:rsidR="000313AA" w:rsidRPr="009F5178" w:rsidRDefault="000313AA" w:rsidP="00E908E8">
            <w:pPr>
              <w:rPr>
                <w:rFonts w:ascii="Calibri" w:eastAsia="Times New Roman" w:hAnsi="Calibri" w:cs="Calibri"/>
                <w:color w:val="000000"/>
                <w:lang w:val="nl-NL" w:eastAsia="nl-NL"/>
              </w:rPr>
            </w:pPr>
            <w:proofErr w:type="spellStart"/>
            <w:r w:rsidRPr="009F5178">
              <w:rPr>
                <w:rFonts w:ascii="Calibri" w:eastAsia="Times New Roman" w:hAnsi="Calibri" w:cs="Calibri"/>
                <w:color w:val="000000"/>
                <w:lang w:val="nl-NL" w:eastAsia="nl-NL"/>
              </w:rPr>
              <w:t>neuromuscular</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process</w:t>
            </w:r>
            <w:proofErr w:type="spellEnd"/>
            <w:r w:rsidRPr="009F5178">
              <w:rPr>
                <w:rFonts w:ascii="Calibri" w:eastAsia="Times New Roman" w:hAnsi="Calibri" w:cs="Calibri"/>
                <w:color w:val="000000"/>
                <w:lang w:val="nl-NL" w:eastAsia="nl-NL"/>
              </w:rPr>
              <w:t xml:space="preserve"> controlling </w:t>
            </w:r>
            <w:proofErr w:type="spellStart"/>
            <w:r w:rsidRPr="009F5178">
              <w:rPr>
                <w:rFonts w:ascii="Calibri" w:eastAsia="Times New Roman" w:hAnsi="Calibri" w:cs="Calibri"/>
                <w:color w:val="000000"/>
                <w:lang w:val="nl-NL" w:eastAsia="nl-NL"/>
              </w:rPr>
              <w:t>posture</w:t>
            </w:r>
            <w:proofErr w:type="spellEnd"/>
          </w:p>
        </w:tc>
        <w:tc>
          <w:tcPr>
            <w:tcW w:w="1194" w:type="dxa"/>
            <w:noWrap/>
            <w:hideMark/>
          </w:tcPr>
          <w:p w14:paraId="513567F8"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13</w:t>
            </w:r>
          </w:p>
        </w:tc>
        <w:tc>
          <w:tcPr>
            <w:tcW w:w="1170" w:type="dxa"/>
            <w:noWrap/>
            <w:hideMark/>
          </w:tcPr>
          <w:p w14:paraId="08E287D0"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7580ED8F"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0.12</w:t>
            </w:r>
          </w:p>
        </w:tc>
        <w:tc>
          <w:tcPr>
            <w:tcW w:w="1166" w:type="dxa"/>
            <w:noWrap/>
            <w:hideMark/>
          </w:tcPr>
          <w:p w14:paraId="6E266D39"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0.0057</w:t>
            </w:r>
          </w:p>
        </w:tc>
        <w:tc>
          <w:tcPr>
            <w:tcW w:w="2502" w:type="dxa"/>
            <w:noWrap/>
            <w:hideMark/>
          </w:tcPr>
          <w:p w14:paraId="533921A9"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12th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7DB524FA" w14:textId="77777777" w:rsidTr="00E908E8">
        <w:trPr>
          <w:trHeight w:val="288"/>
        </w:trPr>
        <w:tc>
          <w:tcPr>
            <w:tcW w:w="1702" w:type="dxa"/>
            <w:noWrap/>
            <w:hideMark/>
          </w:tcPr>
          <w:p w14:paraId="48CE3AF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GO:0010613</w:t>
            </w:r>
          </w:p>
        </w:tc>
        <w:tc>
          <w:tcPr>
            <w:tcW w:w="2327" w:type="dxa"/>
            <w:noWrap/>
            <w:hideMark/>
          </w:tcPr>
          <w:p w14:paraId="2AB8FAF6" w14:textId="77777777" w:rsidR="000313AA" w:rsidRPr="009F5178" w:rsidRDefault="000313AA" w:rsidP="00E908E8">
            <w:pPr>
              <w:rPr>
                <w:rFonts w:ascii="Calibri" w:eastAsia="Times New Roman" w:hAnsi="Calibri" w:cs="Calibri"/>
                <w:color w:val="000000"/>
                <w:lang w:eastAsia="nl-NL"/>
              </w:rPr>
            </w:pPr>
            <w:r w:rsidRPr="009F5178">
              <w:rPr>
                <w:rFonts w:ascii="Calibri" w:eastAsia="Times New Roman" w:hAnsi="Calibri" w:cs="Calibri"/>
                <w:color w:val="000000"/>
                <w:lang w:eastAsia="nl-NL"/>
              </w:rPr>
              <w:t>positive regulation of cardiac muscle hypertrophy</w:t>
            </w:r>
          </w:p>
        </w:tc>
        <w:tc>
          <w:tcPr>
            <w:tcW w:w="1194" w:type="dxa"/>
            <w:noWrap/>
            <w:hideMark/>
          </w:tcPr>
          <w:p w14:paraId="1580720E"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15</w:t>
            </w:r>
          </w:p>
        </w:tc>
        <w:tc>
          <w:tcPr>
            <w:tcW w:w="1170" w:type="dxa"/>
            <w:noWrap/>
            <w:hideMark/>
          </w:tcPr>
          <w:p w14:paraId="7BA44FE2"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69999845"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0.13</w:t>
            </w:r>
          </w:p>
        </w:tc>
        <w:tc>
          <w:tcPr>
            <w:tcW w:w="1166" w:type="dxa"/>
            <w:noWrap/>
            <w:hideMark/>
          </w:tcPr>
          <w:p w14:paraId="447382F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0.0075</w:t>
            </w:r>
          </w:p>
        </w:tc>
        <w:tc>
          <w:tcPr>
            <w:tcW w:w="2502" w:type="dxa"/>
            <w:noWrap/>
            <w:hideMark/>
          </w:tcPr>
          <w:p w14:paraId="1E74B0F3"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12th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681A8821" w14:textId="77777777" w:rsidTr="00E908E8">
        <w:trPr>
          <w:trHeight w:val="288"/>
        </w:trPr>
        <w:tc>
          <w:tcPr>
            <w:tcW w:w="1702" w:type="dxa"/>
            <w:noWrap/>
            <w:hideMark/>
          </w:tcPr>
          <w:p w14:paraId="29588EB2"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GO:0007628</w:t>
            </w:r>
          </w:p>
        </w:tc>
        <w:tc>
          <w:tcPr>
            <w:tcW w:w="2327" w:type="dxa"/>
            <w:noWrap/>
            <w:hideMark/>
          </w:tcPr>
          <w:p w14:paraId="45671084"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adult </w:t>
            </w:r>
            <w:proofErr w:type="spellStart"/>
            <w:r w:rsidRPr="009F5178">
              <w:rPr>
                <w:rFonts w:ascii="Calibri" w:eastAsia="Times New Roman" w:hAnsi="Calibri" w:cs="Calibri"/>
                <w:color w:val="000000"/>
                <w:lang w:val="nl-NL" w:eastAsia="nl-NL"/>
              </w:rPr>
              <w:t>walking</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behavior</w:t>
            </w:r>
            <w:proofErr w:type="spellEnd"/>
          </w:p>
        </w:tc>
        <w:tc>
          <w:tcPr>
            <w:tcW w:w="1194" w:type="dxa"/>
            <w:noWrap/>
            <w:hideMark/>
          </w:tcPr>
          <w:p w14:paraId="1DF1673B"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27</w:t>
            </w:r>
          </w:p>
        </w:tc>
        <w:tc>
          <w:tcPr>
            <w:tcW w:w="1170" w:type="dxa"/>
            <w:noWrap/>
            <w:hideMark/>
          </w:tcPr>
          <w:p w14:paraId="5111FCA7"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3</w:t>
            </w:r>
          </w:p>
        </w:tc>
        <w:tc>
          <w:tcPr>
            <w:tcW w:w="1166" w:type="dxa"/>
            <w:noWrap/>
            <w:hideMark/>
          </w:tcPr>
          <w:p w14:paraId="3A1671AD"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0.24</w:t>
            </w:r>
          </w:p>
        </w:tc>
        <w:tc>
          <w:tcPr>
            <w:tcW w:w="1166" w:type="dxa"/>
            <w:noWrap/>
            <w:hideMark/>
          </w:tcPr>
          <w:p w14:paraId="0A13DFF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0.0016</w:t>
            </w:r>
          </w:p>
        </w:tc>
        <w:tc>
          <w:tcPr>
            <w:tcW w:w="2502" w:type="dxa"/>
            <w:noWrap/>
            <w:hideMark/>
          </w:tcPr>
          <w:p w14:paraId="37844367"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12th most </w:t>
            </w:r>
            <w:proofErr w:type="spellStart"/>
            <w:r w:rsidRPr="009F5178">
              <w:rPr>
                <w:rFonts w:ascii="Calibri" w:eastAsia="Times New Roman" w:hAnsi="Calibri" w:cs="Calibri"/>
                <w:color w:val="000000"/>
                <w:lang w:val="nl-NL" w:eastAsia="nl-NL"/>
              </w:rPr>
              <w:t>expressed</w:t>
            </w:r>
            <w:proofErr w:type="spellEnd"/>
          </w:p>
        </w:tc>
      </w:tr>
      <w:tr w:rsidR="000313AA" w:rsidRPr="009F5178" w14:paraId="6E1A3308" w14:textId="77777777" w:rsidTr="00E908E8">
        <w:trPr>
          <w:trHeight w:val="288"/>
        </w:trPr>
        <w:tc>
          <w:tcPr>
            <w:tcW w:w="1702" w:type="dxa"/>
            <w:noWrap/>
            <w:hideMark/>
          </w:tcPr>
          <w:p w14:paraId="5CE53F4A"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GO:0060395</w:t>
            </w:r>
          </w:p>
        </w:tc>
        <w:tc>
          <w:tcPr>
            <w:tcW w:w="2327" w:type="dxa"/>
            <w:noWrap/>
            <w:hideMark/>
          </w:tcPr>
          <w:p w14:paraId="61B9E9E6"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SMAD </w:t>
            </w:r>
            <w:proofErr w:type="spellStart"/>
            <w:r w:rsidRPr="009F5178">
              <w:rPr>
                <w:rFonts w:ascii="Calibri" w:eastAsia="Times New Roman" w:hAnsi="Calibri" w:cs="Calibri"/>
                <w:color w:val="000000"/>
                <w:lang w:val="nl-NL" w:eastAsia="nl-NL"/>
              </w:rPr>
              <w:t>protein</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signal</w:t>
            </w:r>
            <w:proofErr w:type="spellEnd"/>
            <w:r w:rsidRPr="009F5178">
              <w:rPr>
                <w:rFonts w:ascii="Calibri" w:eastAsia="Times New Roman" w:hAnsi="Calibri" w:cs="Calibri"/>
                <w:color w:val="000000"/>
                <w:lang w:val="nl-NL" w:eastAsia="nl-NL"/>
              </w:rPr>
              <w:t xml:space="preserve"> </w:t>
            </w:r>
            <w:proofErr w:type="spellStart"/>
            <w:r w:rsidRPr="009F5178">
              <w:rPr>
                <w:rFonts w:ascii="Calibri" w:eastAsia="Times New Roman" w:hAnsi="Calibri" w:cs="Calibri"/>
                <w:color w:val="000000"/>
                <w:lang w:val="nl-NL" w:eastAsia="nl-NL"/>
              </w:rPr>
              <w:t>transduction</w:t>
            </w:r>
            <w:proofErr w:type="spellEnd"/>
          </w:p>
        </w:tc>
        <w:tc>
          <w:tcPr>
            <w:tcW w:w="1194" w:type="dxa"/>
            <w:noWrap/>
            <w:hideMark/>
          </w:tcPr>
          <w:p w14:paraId="344F0B99"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18</w:t>
            </w:r>
          </w:p>
        </w:tc>
        <w:tc>
          <w:tcPr>
            <w:tcW w:w="1170" w:type="dxa"/>
            <w:noWrap/>
            <w:hideMark/>
          </w:tcPr>
          <w:p w14:paraId="577CCDC3" w14:textId="77777777" w:rsidR="000313AA" w:rsidRPr="009F5178" w:rsidRDefault="000313AA" w:rsidP="00E908E8">
            <w:pPr>
              <w:jc w:val="right"/>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2</w:t>
            </w:r>
          </w:p>
        </w:tc>
        <w:tc>
          <w:tcPr>
            <w:tcW w:w="1166" w:type="dxa"/>
            <w:noWrap/>
            <w:hideMark/>
          </w:tcPr>
          <w:p w14:paraId="69EEA23B"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0.09</w:t>
            </w:r>
          </w:p>
        </w:tc>
        <w:tc>
          <w:tcPr>
            <w:tcW w:w="1166" w:type="dxa"/>
            <w:noWrap/>
            <w:hideMark/>
          </w:tcPr>
          <w:p w14:paraId="02D29CF6"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0.0035</w:t>
            </w:r>
          </w:p>
        </w:tc>
        <w:tc>
          <w:tcPr>
            <w:tcW w:w="2502" w:type="dxa"/>
            <w:noWrap/>
            <w:hideMark/>
          </w:tcPr>
          <w:p w14:paraId="64DC2F94" w14:textId="77777777" w:rsidR="000313AA" w:rsidRPr="009F5178" w:rsidRDefault="000313AA" w:rsidP="00E908E8">
            <w:pPr>
              <w:rPr>
                <w:rFonts w:ascii="Calibri" w:eastAsia="Times New Roman" w:hAnsi="Calibri" w:cs="Calibri"/>
                <w:color w:val="000000"/>
                <w:lang w:val="nl-NL" w:eastAsia="nl-NL"/>
              </w:rPr>
            </w:pPr>
            <w:r w:rsidRPr="009F5178">
              <w:rPr>
                <w:rFonts w:ascii="Calibri" w:eastAsia="Times New Roman" w:hAnsi="Calibri" w:cs="Calibri"/>
                <w:color w:val="000000"/>
                <w:lang w:val="nl-NL" w:eastAsia="nl-NL"/>
              </w:rPr>
              <w:t xml:space="preserve">13th most </w:t>
            </w:r>
            <w:proofErr w:type="spellStart"/>
            <w:r w:rsidRPr="009F5178">
              <w:rPr>
                <w:rFonts w:ascii="Calibri" w:eastAsia="Times New Roman" w:hAnsi="Calibri" w:cs="Calibri"/>
                <w:color w:val="000000"/>
                <w:lang w:val="nl-NL" w:eastAsia="nl-NL"/>
              </w:rPr>
              <w:t>expressed</w:t>
            </w:r>
            <w:proofErr w:type="spellEnd"/>
          </w:p>
        </w:tc>
      </w:tr>
    </w:tbl>
    <w:p w14:paraId="7E24AAD2" w14:textId="77777777" w:rsidR="000313AA" w:rsidRPr="00C56A7A" w:rsidRDefault="000313AA" w:rsidP="000313AA">
      <w:pPr>
        <w:rPr>
          <w:rFonts w:ascii="Calibri" w:hAnsi="Calibri" w:cs="Calibri"/>
        </w:rPr>
      </w:pPr>
      <w:r>
        <w:rPr>
          <w:rFonts w:ascii="Calibri" w:hAnsi="Calibri" w:cs="Calibri"/>
        </w:rPr>
        <w:lastRenderedPageBreak/>
        <w:br w:type="page"/>
      </w:r>
    </w:p>
    <w:p w14:paraId="5FBA304D" w14:textId="77777777" w:rsidR="000313AA" w:rsidRPr="00C56A7A" w:rsidRDefault="000313AA" w:rsidP="000313AA">
      <w:pPr>
        <w:spacing w:after="120" w:line="480" w:lineRule="auto"/>
        <w:jc w:val="both"/>
        <w:rPr>
          <w:rFonts w:ascii="Calibri" w:hAnsi="Calibri" w:cs="Calibri"/>
          <w:b/>
          <w:bCs/>
        </w:rPr>
      </w:pPr>
      <w:r w:rsidRPr="00C56A7A">
        <w:rPr>
          <w:rFonts w:ascii="Calibri" w:hAnsi="Calibri" w:cs="Calibri"/>
          <w:b/>
          <w:bCs/>
        </w:rPr>
        <w:lastRenderedPageBreak/>
        <w:t>Supplemental methodology</w:t>
      </w:r>
    </w:p>
    <w:p w14:paraId="04DBD71D" w14:textId="77777777" w:rsidR="000313AA" w:rsidRPr="00C56A7A" w:rsidRDefault="000313AA" w:rsidP="000313AA">
      <w:pPr>
        <w:spacing w:after="120" w:line="480" w:lineRule="auto"/>
        <w:jc w:val="both"/>
      </w:pPr>
      <w:r w:rsidRPr="00C56A7A">
        <w:rPr>
          <w:rFonts w:ascii="Calibri" w:hAnsi="Calibri" w:cs="Calibri"/>
        </w:rPr>
        <w:t>As detailed in Sistermans et al. 2025</w:t>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{"citationID":"JnEgNa6n","properties":{"formattedCitation":"[13]","plainCitation":"[13]","noteIndex":0},"citationItems":[{"id":1225,"uris":["http://zotero.org/users/14525203/items/SKXE7VVN"],"itemData":{"id":1225,"type":"article-journal","abstract":"Parasites pose significant challenges not only to individual hosts but also to entire social groups. We investigated the effects of parasitism by the cestode Anomotaenia brevis on colonies of its intermediate host, the ant Temnothorax nylanderi. We evaluated changes in worker and queen survival rates and transcriptional activity in the fat body of infected and uninfected workers, as well as in the parasite itself, in relation to infected worker prevalence and colony size. Cestode-infected workers are known to exhibit a significantly extended lifespan compared to uninfected workers. Here, we demonstrate that the survival rates of infected workers, uninfected queens, and uninfected workers decrease with increasing infected worker prevalence and increase with colony size. Transcriptomic analysis revealed stress-related signatures in all workers, regardless of infection status, as infection prevalence increased. Moreover, gene expression patterns, particularly in uninfected workers, were strongly influenced by colony size. The transcriptional activity of the parasitic cestode also shifted with infected worker prevalence, highlighting the complex dynamics of host-parasite interactions. These results demonstrate that parasites in social species impose colony-wide impacts that extend beyond infected individuals, even in the absence of direct cross-nestmate infection risks. Moreover, the consequences of parasitism can be modulated by colony size.","container-title":"Evolution","DOI":"10.1093/evolut/qpaf118","ISSN":"1558-5646","journalAbbreviation":"Evolution","language":"eng","note":"PMID: 40448622","page":"qpaf118","source":"PubMed","title":"Parasite prevalence in a social host has colony-wide impacts on transcriptional activity and survival","author":[{"family":"Sistermans","given":"Tom"},{"family":"Darras","given":"Hugo"},{"family":"Rognet","given":"Victor"},{"family":"Beros","given":"Sara"},{"family":"Hartke","given":"Juliane"},{"family":"Stoldt","given":"Marah"},{"family":"Libbrecht","given":"Romain"},{"family":"Kokko","given":"Hanna"},{"family":"Foitzik","given":"Susanne"}],"issued":{"date-parts":[["2025",5,31]]}}}],"schema":"https://github.com/citation-style-language/schema/raw/master/csl-citation.json"} </w:instrText>
      </w:r>
      <w:r>
        <w:rPr>
          <w:rFonts w:ascii="Calibri" w:hAnsi="Calibri" w:cs="Calibri"/>
        </w:rPr>
        <w:fldChar w:fldCharType="separate"/>
      </w:r>
      <w:r w:rsidRPr="0029131C">
        <w:rPr>
          <w:rFonts w:ascii="Calibri" w:hAnsi="Calibri" w:cs="Calibri"/>
        </w:rPr>
        <w:t>[13]</w:t>
      </w:r>
      <w:r>
        <w:rPr>
          <w:rFonts w:ascii="Calibri" w:hAnsi="Calibri" w:cs="Calibri"/>
        </w:rPr>
        <w:fldChar w:fldCharType="end"/>
      </w:r>
      <w:r w:rsidRPr="00C56A7A">
        <w:rPr>
          <w:rFonts w:ascii="Calibri" w:hAnsi="Calibri" w:cs="Calibri"/>
        </w:rPr>
        <w:t xml:space="preserve">, colonies of </w:t>
      </w:r>
      <w:r w:rsidRPr="00C56A7A">
        <w:rPr>
          <w:rFonts w:ascii="Calibri" w:hAnsi="Calibri" w:cs="Calibri"/>
          <w:i/>
          <w:iCs/>
        </w:rPr>
        <w:t xml:space="preserve">Temnothorax </w:t>
      </w:r>
      <w:proofErr w:type="spellStart"/>
      <w:r w:rsidRPr="00C56A7A">
        <w:rPr>
          <w:rFonts w:ascii="Calibri" w:hAnsi="Calibri" w:cs="Calibri"/>
          <w:i/>
          <w:iCs/>
        </w:rPr>
        <w:t>nylanderi</w:t>
      </w:r>
      <w:proofErr w:type="spellEnd"/>
      <w:r w:rsidRPr="00C56A7A">
        <w:rPr>
          <w:rFonts w:ascii="Calibri" w:hAnsi="Calibri" w:cs="Calibri"/>
        </w:rPr>
        <w:t xml:space="preserve"> were gathered in the Lennebergwald in Mainz, Germany in late 2019 and early 2020. The ants relevant to our study were kept </w:t>
      </w:r>
      <w:r>
        <w:rPr>
          <w:rFonts w:ascii="Calibri" w:hAnsi="Calibri" w:cs="Calibri"/>
        </w:rPr>
        <w:t>under standardized laboratory</w:t>
      </w:r>
      <w:r w:rsidRPr="00C56A7A">
        <w:rPr>
          <w:rFonts w:ascii="Calibri" w:hAnsi="Calibri" w:cs="Calibri"/>
        </w:rPr>
        <w:t xml:space="preserve"> conditions and were dissected for their fat body and cestodes</w:t>
      </w:r>
      <w:r>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{"citationID":"cyegvX6g","properties":{"formattedCitation":"[13]","plainCitation":"[13]","noteIndex":0},"citationItems":[{"id":1225,"uris":["http://zotero.org/users/14525203/items/SKXE7VVN"],"itemData":{"id":1225,"type":"article-journal","abstract":"Parasites pose significant challenges not only to individual hosts but also to entire social groups. We investigated the effects of parasitism by the cestode Anomotaenia brevis on colonies of its intermediate host, the ant Temnothorax nylanderi. We evaluated changes in worker and queen survival rates and transcriptional activity in the fat body of infected and uninfected workers, as well as in the parasite itself, in relation to infected worker prevalence and colony size. Cestode-infected workers are known to exhibit a significantly extended lifespan compared to uninfected workers. Here, we demonstrate that the survival rates of infected workers, uninfected queens, and uninfected workers decrease with increasing infected worker prevalence and increase with colony size. Transcriptomic analysis revealed stress-related signatures in all workers, regardless of infection status, as infection prevalence increased. Moreover, gene expression patterns, particularly in uninfected workers, were strongly influenced by colony size. The transcriptional activity of the parasitic cestode also shifted with infected worker prevalence, highlighting the complex dynamics of host-parasite interactions. These results demonstrate that parasites in social species impose colony-wide impacts that extend beyond infected individuals, even in the absence of direct cross-nestmate infection risks. Moreover, the consequences of parasitism can be modulated by colony size.","container-title":"Evolution","DOI":"10.1093/evolut/qpaf118","ISSN":"1558-5646","journalAbbreviation":"Evolution","language":"eng","note":"PMID: 40448622","page":"qpaf118","source":"PubMed","title":"Parasite prevalence in a social host has colony-wide impacts on transcriptional activity and survival","author":[{"family":"Sistermans","given":"Tom"},{"family":"Darras","given":"Hugo"},{"family":"Rognet","given":"Victor"},{"family":"Beros","given":"Sara"},{"family":"Hartke","given":"Juliane"},{"family":"Stoldt","given":"Marah"},{"family":"Libbrecht","given":"Romain"},{"family":"Kokko","given":"Hanna"},{"family":"Foitzik","given":"Susanne"}],"issued":{"date-parts":[["2025",5,31]]}}}],"schema":"https://github.com/citation-style-language/schema/raw/master/csl-citation.json"} </w:instrText>
      </w:r>
      <w:r>
        <w:rPr>
          <w:rFonts w:ascii="Calibri" w:hAnsi="Calibri" w:cs="Calibri"/>
        </w:rPr>
        <w:fldChar w:fldCharType="separate"/>
      </w:r>
      <w:r w:rsidRPr="0029131C">
        <w:rPr>
          <w:rFonts w:ascii="Calibri" w:hAnsi="Calibri" w:cs="Calibri"/>
        </w:rPr>
        <w:t>[13]</w:t>
      </w:r>
      <w:r>
        <w:rPr>
          <w:rFonts w:ascii="Calibri" w:hAnsi="Calibri" w:cs="Calibri"/>
        </w:rPr>
        <w:fldChar w:fldCharType="end"/>
      </w:r>
      <w:r w:rsidRPr="00C56A7A">
        <w:rPr>
          <w:rFonts w:ascii="Calibri" w:hAnsi="Calibri" w:cs="Calibri"/>
        </w:rPr>
        <w:t xml:space="preserve">. In total they yielded 15 infected ants and their corresponding parasites which are specified in table S1. Both parasite and host samples were placed in individual Eppendorf tubes containing 50 </w:t>
      </w:r>
      <w:r w:rsidRPr="00C56A7A">
        <w:rPr>
          <w:rFonts w:cstheme="minorHAnsi"/>
        </w:rPr>
        <w:t xml:space="preserve">µL of </w:t>
      </w:r>
      <w:proofErr w:type="spellStart"/>
      <w:r w:rsidRPr="00C56A7A">
        <w:rPr>
          <w:rFonts w:cstheme="minorHAnsi"/>
        </w:rPr>
        <w:t>trizol</w:t>
      </w:r>
      <w:proofErr w:type="spellEnd"/>
      <w:r w:rsidRPr="00C56A7A">
        <w:rPr>
          <w:rFonts w:cstheme="minorHAnsi"/>
        </w:rPr>
        <w:t xml:space="preserve">. RNA of these samples was extracted using the Qiagen RNeasy extraction kit. These samples were then sent to </w:t>
      </w:r>
      <w:proofErr w:type="spellStart"/>
      <w:r w:rsidRPr="00C56A7A">
        <w:rPr>
          <w:rFonts w:cstheme="minorHAnsi"/>
        </w:rPr>
        <w:t>Novogene</w:t>
      </w:r>
      <w:proofErr w:type="spellEnd"/>
      <w:r w:rsidRPr="00C56A7A">
        <w:rPr>
          <w:rFonts w:cstheme="minorHAnsi"/>
        </w:rPr>
        <w:t xml:space="preserve"> for RNA sequencing (for details regarding this procedure please be referred to</w:t>
      </w:r>
      <w:r>
        <w:rPr>
          <w:rFonts w:cstheme="minorHAnsi"/>
        </w:rPr>
        <w:t xml:space="preserve"> Sistermans et al. 2025). </w:t>
      </w:r>
      <w:r w:rsidRPr="00C56A7A">
        <w:rPr>
          <w:rFonts w:cstheme="minorHAnsi"/>
        </w:rPr>
        <w:t xml:space="preserve">Raw reads of </w:t>
      </w:r>
      <w:proofErr w:type="spellStart"/>
      <w:r w:rsidRPr="00C56A7A">
        <w:rPr>
          <w:rFonts w:cstheme="minorHAnsi"/>
          <w:i/>
          <w:iCs/>
        </w:rPr>
        <w:t>Anomotaenia</w:t>
      </w:r>
      <w:proofErr w:type="spellEnd"/>
      <w:r w:rsidRPr="00C56A7A">
        <w:rPr>
          <w:rFonts w:cstheme="minorHAnsi"/>
          <w:i/>
          <w:iCs/>
        </w:rPr>
        <w:t xml:space="preserve"> brevis</w:t>
      </w:r>
      <w:r w:rsidRPr="00C56A7A">
        <w:rPr>
          <w:rFonts w:cstheme="minorHAnsi"/>
        </w:rPr>
        <w:t xml:space="preserve"> were then mapped against their </w:t>
      </w:r>
      <w:r w:rsidRPr="00C56A7A">
        <w:rPr>
          <w:rFonts w:cstheme="minorHAnsi"/>
          <w:i/>
          <w:iCs/>
        </w:rPr>
        <w:t>A. brevis</w:t>
      </w:r>
      <w:r w:rsidRPr="00C56A7A">
        <w:t xml:space="preserve"> genome combined with a </w:t>
      </w:r>
      <w:r w:rsidRPr="00C56A7A">
        <w:rPr>
          <w:i/>
          <w:iCs/>
        </w:rPr>
        <w:t xml:space="preserve">T. </w:t>
      </w:r>
      <w:proofErr w:type="spellStart"/>
      <w:r w:rsidRPr="00C56A7A">
        <w:rPr>
          <w:i/>
          <w:iCs/>
        </w:rPr>
        <w:t>nylanderi</w:t>
      </w:r>
      <w:proofErr w:type="spellEnd"/>
      <w:r w:rsidRPr="00C56A7A">
        <w:t xml:space="preserve"> genome assembly </w:t>
      </w:r>
      <w:r w:rsidRPr="00C56A7A">
        <w:fldChar w:fldCharType="begin"/>
      </w:r>
      <w:r>
        <w:instrText xml:space="preserve"> ADDIN ZOTERO_ITEM CSL_CITATION {"citationID":"eQcDtPRK","properties":{"formattedCitation":"[74]","plainCitation":"[74]","noteIndex":0},"citationItems":[{"id":131,"uris":["http://zotero.org/users/14525203/items/JMRH42HR"],"itemData":{"id":131,"type":"article-journal","abstract":"The evolution of an obligate parasitic lifestyle often leads to the reduction of morphological and physiological traits, which may be accompanied by loss of genes and functions. Slave-making ants are social parasites that exploit the work force of closely related ant species for social behaviors such as brood care and foraging. Recent divergence between these social parasites and their hosts enables comparative studies of gene family evolution. We sequenced the genomes of eight ant species, representing three independent origins of ant slavery. During the evolution of eusociality, chemoreceptor genes multiplied due to the importance of chemical communication in insect societies. We investigated the evolutionary fate of these chemoreceptors and found that slave-making ant genomes harbored only half as many gustatory receptors as their hosts', potentially mirroring the outsourcing of foraging tasks to host workers. In addition, parasites had fewer odorant receptors and their loss shows striking patterns of convergence across independent origins of parasitism, in particular in orthologs often implicated in sociality like the 9-exon odorant receptors. These convergent losses represent a rare case of convergent molecular evolution at the level of individual genes. Thus, evolution can operate in a way that is both repeatable and reversible when independent ant lineages lose important social traits during the transition to a parasitic lifestyle.","container-title":"Molecular Biology and Evolution","DOI":"10.1093/molbev/msab305","ISSN":"15371719","issue":"1","note":"PMID: 34668533","title":"Convergent Loss of Chemoreceptors across Independent Origins of Slave-Making in Ants","volume":"39","author":[{"family":"Jongepier","given":"Evelien"},{"family":"Séguret","given":"Alice"},{"family":"Labutin","given":"Anton"},{"family":"Feldmeyer","given":"Barbara"},{"family":"Gstöttl","given":"Claudia"},{"family":"Foitzik","given":"Susanne"},{"family":"Heinze","given":"Jürgen"},{"family":"Bornberg-Bauer","given":"Erich"}],"issued":{"date-parts":[["2022"]]}}}],"schema":"https://github.com/citation-style-language/schema/raw/master/csl-citation.json"} </w:instrText>
      </w:r>
      <w:r w:rsidRPr="00C56A7A">
        <w:fldChar w:fldCharType="separate"/>
      </w:r>
      <w:r w:rsidRPr="0029131C">
        <w:rPr>
          <w:rFonts w:ascii="Calibri" w:hAnsi="Calibri" w:cs="Calibri"/>
        </w:rPr>
        <w:t>[74]</w:t>
      </w:r>
      <w:r w:rsidRPr="00C56A7A">
        <w:fldChar w:fldCharType="end"/>
      </w:r>
      <w:r w:rsidRPr="00C56A7A">
        <w:t xml:space="preserve"> using STAR </w:t>
      </w:r>
      <w:r w:rsidRPr="00C56A7A">
        <w:fldChar w:fldCharType="begin"/>
      </w:r>
      <w:r>
        <w:instrText xml:space="preserve"> ADDIN ZOTERO_ITEM CSL_CITATION {"citationID":"igtYskWF","properties":{"formattedCitation":"[75]","plainCitation":"[75]","noteIndex":0},"citationItems":[{"id":489,"uris":["http://zotero.org/users/14525203/items/N4SDGIYT"],"itemData":{"id":489,"type":"article-journal","DOI":"10.1093/bioinformatics/bts635","issue":"1","page":"15-21","title":"Sequence analysis","volume":"29","author":[{"family":"Dobin","given":"Alexander"},{"family":"Davis","given":"Carrie A"},{"family":"Schlesinger","given":"Felix"},{"family":"Drenkow","given":"Jorg"},{"family":"Zaleski","given":"Chris"},{"family":"Jha","given":"Sonali"},{"family":"Batut","given":"Philippe"},{"family":"Chaisson","given":"Mark"},{"family":"Gingeras","given":"Thomas R"}],"issued":{"date-parts":[["2013"]]}}}],"schema":"https://github.com/citation-style-language/schema/raw/master/csl-citation.json"} </w:instrText>
      </w:r>
      <w:r w:rsidRPr="00C56A7A">
        <w:fldChar w:fldCharType="separate"/>
      </w:r>
      <w:r w:rsidRPr="0029131C">
        <w:rPr>
          <w:rFonts w:ascii="Calibri" w:hAnsi="Calibri" w:cs="Calibri"/>
        </w:rPr>
        <w:t>[75]</w:t>
      </w:r>
      <w:r w:rsidRPr="00C56A7A">
        <w:fldChar w:fldCharType="end"/>
      </w:r>
      <w:r w:rsidRPr="00C56A7A">
        <w:t xml:space="preserve">. They then constructed a gene count matrix using </w:t>
      </w:r>
      <w:proofErr w:type="spellStart"/>
      <w:r w:rsidRPr="00C56A7A">
        <w:t>htseq</w:t>
      </w:r>
      <w:proofErr w:type="spellEnd"/>
      <w:r w:rsidRPr="00C56A7A">
        <w:t xml:space="preserve">-count </w:t>
      </w:r>
      <w:r w:rsidRPr="00C56A7A">
        <w:fldChar w:fldCharType="begin"/>
      </w:r>
      <w:r>
        <w:instrText xml:space="preserve"> ADDIN ZOTERO_ITEM CSL_CITATION {"citationID":"BJ3JQPTx","properties":{"formattedCitation":"[76]","plainCitation":"[76]","noteIndex":0},"citationItems":[{"id":487,"uris":["http://zotero.org/users/14525203/items/XCIAQ27T"],"itemData":{"id":487,"type":"article-journal","issue":"March","page":"2943-2945","title":"Gene expression Analysing high-throughput sequencing data in Python with HTSeq 2 . 0","volume":"38","author":[{"family":"Zanini","given":"Fabio"},{"family":"Anders","given":"Simon"},{"family":"Pyl","given":"Paul Theodor"},{"family":"Pimanda","given":"John E"}],"issued":{"date-parts":[["2022"]]}}}],"schema":"https://github.com/citation-style-language/schema/raw/master/csl-citation.json"} </w:instrText>
      </w:r>
      <w:r w:rsidRPr="00C56A7A">
        <w:fldChar w:fldCharType="separate"/>
      </w:r>
      <w:r w:rsidRPr="0029131C">
        <w:rPr>
          <w:rFonts w:ascii="Calibri" w:hAnsi="Calibri" w:cs="Calibri"/>
        </w:rPr>
        <w:t>[76]</w:t>
      </w:r>
      <w:r w:rsidRPr="00C56A7A">
        <w:fldChar w:fldCharType="end"/>
      </w:r>
      <w:r w:rsidRPr="00C56A7A">
        <w:t xml:space="preserve">, filtering out all reads that mapped multiple times (filtering out potential contaminant reads). For </w:t>
      </w:r>
      <w:r w:rsidRPr="00C56A7A">
        <w:rPr>
          <w:i/>
          <w:iCs/>
        </w:rPr>
        <w:t xml:space="preserve">T. </w:t>
      </w:r>
      <w:proofErr w:type="spellStart"/>
      <w:r w:rsidRPr="00C56A7A">
        <w:rPr>
          <w:i/>
          <w:iCs/>
        </w:rPr>
        <w:t>nylanderi</w:t>
      </w:r>
      <w:proofErr w:type="spellEnd"/>
      <w:r w:rsidRPr="00C56A7A">
        <w:rPr>
          <w:i/>
          <w:iCs/>
        </w:rPr>
        <w:t xml:space="preserve"> </w:t>
      </w:r>
      <w:r w:rsidRPr="00C56A7A">
        <w:t xml:space="preserve">they first filtered raw reads against the genomes of </w:t>
      </w:r>
      <w:r w:rsidRPr="00C56A7A">
        <w:rPr>
          <w:i/>
          <w:iCs/>
        </w:rPr>
        <w:t>A. brevis</w:t>
      </w:r>
      <w:r w:rsidRPr="00C56A7A">
        <w:t xml:space="preserve">, humans and </w:t>
      </w:r>
      <w:r w:rsidRPr="00C56A7A">
        <w:rPr>
          <w:i/>
          <w:iCs/>
        </w:rPr>
        <w:t>E. coli</w:t>
      </w:r>
      <w:r w:rsidRPr="00C56A7A">
        <w:t xml:space="preserve"> using </w:t>
      </w:r>
      <w:proofErr w:type="spellStart"/>
      <w:r w:rsidRPr="00C56A7A">
        <w:t>fastqscreen</w:t>
      </w:r>
      <w:proofErr w:type="spellEnd"/>
      <w:r w:rsidRPr="00C56A7A">
        <w:t xml:space="preserve"> </w:t>
      </w:r>
      <w:r w:rsidRPr="00C56A7A">
        <w:fldChar w:fldCharType="begin"/>
      </w:r>
      <w:r>
        <w:instrText xml:space="preserve"> ADDIN ZOTERO_ITEM CSL_CITATION {"citationID":"awkCpQvb","properties":{"formattedCitation":"[77]","plainCitation":"[77]","noteIndex":0},"citationItems":[{"id":65,"uris":["http://zotero.org/users/14525203/items/NWK6YIYU"],"itemData":{"id":65,"type":"article-journal","abstract":"DNA sequencing analysis typically involves mapping reads to just one reference genome. Mapping against multiple genomes is necessary, however, when the genome of origin requires confirmation. Mapping against multiple genomes is also advisable for detecting contamination or for identifying sample swaps which, if left undetected, may lead to incorrect experimental conclusions. Consequently, we present FastQ Screen, a tool to validate the origin of DNA samples by quantifying the proportion of reads that map to a panel of reference genomes. FastQ Screen is intended to be used routinely as a quality control measure and for analysing samples in which the origin of the DNA is uncertain or has multiple sources.","container-title":"F1000Research","DOI":"10.12688/f1000research.15931.1","ISSN":"1759796X","issue":"May","note":"PMID: 30254741","page":"1-13","title":"Fastq screen: A tool for multi-genome mapping and quality control [version 1; referees: 3 approved, 1 approved with reservations]","volume":"7","author":[{"family":"Wingett","given":"Steven W."},{"family":"Andrews","given":"Simon"}],"issued":{"date-parts":[["2018"]]}}}],"schema":"https://github.com/citation-style-language/schema/raw/master/csl-citation.json"} </w:instrText>
      </w:r>
      <w:r w:rsidRPr="00C56A7A">
        <w:fldChar w:fldCharType="separate"/>
      </w:r>
      <w:r w:rsidRPr="0029131C">
        <w:rPr>
          <w:rFonts w:ascii="Calibri" w:hAnsi="Calibri" w:cs="Calibri"/>
        </w:rPr>
        <w:t>[77]</w:t>
      </w:r>
      <w:r w:rsidRPr="00C56A7A">
        <w:fldChar w:fldCharType="end"/>
      </w:r>
      <w:r w:rsidRPr="00C56A7A">
        <w:t xml:space="preserve"> and then trimmed the reads using </w:t>
      </w:r>
      <w:proofErr w:type="spellStart"/>
      <w:r w:rsidRPr="00C56A7A">
        <w:t>fastp</w:t>
      </w:r>
      <w:proofErr w:type="spellEnd"/>
      <w:r w:rsidRPr="00C56A7A">
        <w:t xml:space="preserve"> </w:t>
      </w:r>
      <w:r w:rsidRPr="00C56A7A">
        <w:fldChar w:fldCharType="begin"/>
      </w:r>
      <w:r>
        <w:instrText xml:space="preserve"> ADDIN ZOTERO_ITEM CSL_CITATION {"citationID":"YsLy0556","properties":{"formattedCitation":"[78]","plainCitation":"[78]","noteIndex":0},"citationItems":[{"id":111,"uris":["http://zotero.org/users/14525203/items/9LGITJLV"],"itemData":{"id":111,"type":"article-journal","abstract":"Motivation Quality control and preprocessing of FASTQ files are essential to providing clean data for downstream analysis. Traditionally, a different tool is used for each operation, such as quality control, adapter trimming and quality filtering. These tools are often insufficiently fast as most are developed using high-level programming languages (e.g. Python and Java) and provide limited multi-threading support. Reading and loading data multiple times also renders preprocessing slow and I/O inefficient. Results We developed fastp as an ultra-fast FASTQ preprocessor with useful quality control and data-filtering features. It can perform quality control, adapter trimming, quality filtering, per-read quality pruning and many other operations with a single scan of the FASTQ data. This tool is developed in C++ and has multi-threading support. Based on our evaluation, fastp is 2-5 times faster than other FASTQ preprocessing tools such as Trimmomatic or Cutadapt despite performing far more operations than similar tools. Availability and implementation The open-source code and corresponding instructions are available at https://github.com/OpenGene/fastp.","container-title":"Bioinformatics","DOI":"10.1093/bioinformatics/bty560","ISSN":"14602059","issue":"17","note":"PMID: 30423086","page":"i884-i890","title":"Fastp: An ultra-fast all-in-one FASTQ preprocessor","volume":"34","author":[{"family":"Chen","given":"Shifu"},{"family":"Zhou","given":"Yanqing"},{"family":"Chen","given":"Yaru"},{"family":"Gu","given":"Jia"}],"issued":{"date-parts":[["2018"]]}}}],"schema":"https://github.com/citation-style-language/schema/raw/master/csl-citation.json"} </w:instrText>
      </w:r>
      <w:r w:rsidRPr="00C56A7A">
        <w:fldChar w:fldCharType="separate"/>
      </w:r>
      <w:r w:rsidRPr="0029131C">
        <w:rPr>
          <w:rFonts w:ascii="Calibri" w:hAnsi="Calibri" w:cs="Calibri"/>
        </w:rPr>
        <w:t>[78]</w:t>
      </w:r>
      <w:r w:rsidRPr="00C56A7A">
        <w:fldChar w:fldCharType="end"/>
      </w:r>
      <w:r w:rsidRPr="00C56A7A">
        <w:t xml:space="preserve">. Reads were then mapped against the earlier-mentioned </w:t>
      </w:r>
      <w:r w:rsidRPr="00C56A7A">
        <w:rPr>
          <w:i/>
          <w:iCs/>
        </w:rPr>
        <w:t xml:space="preserve">T. </w:t>
      </w:r>
      <w:proofErr w:type="spellStart"/>
      <w:r w:rsidRPr="00C56A7A">
        <w:rPr>
          <w:i/>
          <w:iCs/>
        </w:rPr>
        <w:t>nylanderi</w:t>
      </w:r>
      <w:proofErr w:type="spellEnd"/>
      <w:r w:rsidRPr="00C56A7A">
        <w:t xml:space="preserve"> genome </w:t>
      </w:r>
      <w:r w:rsidRPr="00C56A7A">
        <w:fldChar w:fldCharType="begin"/>
      </w:r>
      <w:r>
        <w:instrText xml:space="preserve"> ADDIN ZOTERO_ITEM CSL_CITATION {"citationID":"6Waydpjt","properties":{"formattedCitation":"[74]","plainCitation":"[74]","noteIndex":0},"citationItems":[{"id":131,"uris":["http://zotero.org/users/14525203/items/JMRH42HR"],"itemData":{"id":131,"type":"article-journal","abstract":"The evolution of an obligate parasitic lifestyle often leads to the reduction of morphological and physiological traits, which may be accompanied by loss of genes and functions. Slave-making ants are social parasites that exploit the work force of closely related ant species for social behaviors such as brood care and foraging. Recent divergence between these social parasites and their hosts enables comparative studies of gene family evolution. We sequenced the genomes of eight ant species, representing three independent origins of ant slavery. During the evolution of eusociality, chemoreceptor genes multiplied due to the importance of chemical communication in insect societies. We investigated the evolutionary fate of these chemoreceptors and found that slave-making ant genomes harbored only half as many gustatory receptors as their hosts', potentially mirroring the outsourcing of foraging tasks to host workers. In addition, parasites had fewer odorant receptors and their loss shows striking patterns of convergence across independent origins of parasitism, in particular in orthologs often implicated in sociality like the 9-exon odorant receptors. These convergent losses represent a rare case of convergent molecular evolution at the level of individual genes. Thus, evolution can operate in a way that is both repeatable and reversible when independent ant lineages lose important social traits during the transition to a parasitic lifestyle.","container-title":"Molecular Biology and Evolution","DOI":"10.1093/molbev/msab305","ISSN":"15371719","issue":"1","note":"PMID: 34668533","title":"Convergent Loss of Chemoreceptors across Independent Origins of Slave-Making in Ants","volume":"39","author":[{"family":"Jongepier","given":"Evelien"},{"family":"Séguret","given":"Alice"},{"family":"Labutin","given":"Anton"},{"family":"Feldmeyer","given":"Barbara"},{"family":"Gstöttl","given":"Claudia"},{"family":"Foitzik","given":"Susanne"},{"family":"Heinze","given":"Jürgen"},{"family":"Bornberg-Bauer","given":"Erich"}],"issued":{"date-parts":[["2022"]]}}}],"schema":"https://github.com/citation-style-language/schema/raw/master/csl-citation.json"} </w:instrText>
      </w:r>
      <w:r w:rsidRPr="00C56A7A">
        <w:fldChar w:fldCharType="separate"/>
      </w:r>
      <w:r w:rsidRPr="0029131C">
        <w:rPr>
          <w:rFonts w:ascii="Calibri" w:hAnsi="Calibri" w:cs="Calibri"/>
        </w:rPr>
        <w:t>[74]</w:t>
      </w:r>
      <w:r w:rsidRPr="00C56A7A">
        <w:fldChar w:fldCharType="end"/>
      </w:r>
      <w:r w:rsidRPr="0029131C">
        <w:t xml:space="preserve"> using </w:t>
      </w:r>
      <w:proofErr w:type="spellStart"/>
      <w:r w:rsidRPr="0029131C">
        <w:t>hisat</w:t>
      </w:r>
      <w:proofErr w:type="spellEnd"/>
      <w:r w:rsidRPr="0029131C">
        <w:t xml:space="preserve"> </w:t>
      </w:r>
      <w:r w:rsidRPr="00C56A7A">
        <w:fldChar w:fldCharType="begin"/>
      </w:r>
      <w:r w:rsidRPr="0029131C">
        <w:instrText xml:space="preserve"> ADDIN ZOTERO_ITEM CSL_CITATION {"citationID":"M7eVcVnU","properties":{"formattedCitation":"[79]","plainCitation":"[79]","noteIndex":0},"citationItems":[{"id":125,"uris":["http://zotero.org/users/14525203/items/QACUT54Z"],"itemData":{"id":125,"type":"article-journal","abstract":"HISAT (hierarchical indexing for spliced alignment of transcripts) is a highly efficient system for aligning reads from RNA sequencing experiments. HISAT uses an indexing scheme based on the Burrows-Wheeler transform and the Ferragina-Manzini (FM) index, employing two types of indexes for alignment: a whole-genome FM index to anchor each alignment and numerous local FM indexes for very rapid extensions of these alignments. HISAT's hierarchical index for the human genome contains 48,000 local FM indexes, each representing a genomic region of 1/464,000 bp. Tests on real and simulated data sets showed that HISAT is the fastest system currently available, with equal or better accuracy than any other method. Despite its large number of indexes, HISAT requires only 4.3 gigabytes of memory. HISAT supports genomes of any size, including those larger than 4 billion bases.","container-title":"Nature Methods","DOI":"10.1038/nmeth.3317","ISSN":"15487105","issue":"4","note":"PMID: 25751142","page":"357-360","title":"HISAT: A fast spliced aligner with low memory requirements","volume":"12","author":[{"family":"Kim","given":"Daehwan"},{"family":"Langmead","given":"Ben"},{"family":"Salzberg","given":"Steven L."}],"issued":{"date-parts":[["2015"]]}}}],"schema":"https://github.com/citation-style-language/schema/raw/master/csl-citation.json"} </w:instrText>
      </w:r>
      <w:r w:rsidRPr="00C56A7A">
        <w:fldChar w:fldCharType="separate"/>
      </w:r>
      <w:r w:rsidRPr="0029131C">
        <w:rPr>
          <w:rFonts w:ascii="Calibri" w:hAnsi="Calibri" w:cs="Calibri"/>
        </w:rPr>
        <w:t>[79]</w:t>
      </w:r>
      <w:r w:rsidRPr="00C56A7A">
        <w:fldChar w:fldCharType="end"/>
      </w:r>
      <w:r w:rsidRPr="0029131C">
        <w:t xml:space="preserve"> and created a gene count matrix as well as a genome-guided transcriptome assembly using </w:t>
      </w:r>
      <w:proofErr w:type="spellStart"/>
      <w:r w:rsidRPr="0029131C">
        <w:t>stringtie</w:t>
      </w:r>
      <w:proofErr w:type="spellEnd"/>
      <w:r w:rsidRPr="0029131C">
        <w:t xml:space="preserve"> </w:t>
      </w:r>
      <w:r w:rsidRPr="00C56A7A">
        <w:fldChar w:fldCharType="begin"/>
      </w:r>
      <w:r w:rsidRPr="0029131C">
        <w:instrText xml:space="preserve"> ADDIN ZOTERO_ITEM CSL_CITATION {"citationID":"DoTUZl4V","properties":{"formattedCitation":"[80]","plainCitation":"[80]","noteIndex":0},"citationItems":[{"id":36,"uris":["http://zotero.org/users/14525203/items/5MGEVU58"],"itemData":{"id":36,"type":"article-journal","abstract":"Methods used to sequence the transcriptome often produce more than 200 million short sequences. We introduce StringTie, a computational method that applies a network flow algorithm originally developed in optimization theory, together with optional de novo assembly, to assemble these complex data sets into transcripts. When used to analyze both simulated and real data sets, StringTie produces more complete and accurate reconstructions of genes and better estimates of expression levels, compared with other leading transcript assembly programs including Cufflinks, IsoLasso, Scripture and Traph. For example, on 90 million reads from human blood, StringTie correctly assembled 10,990 transcripts, whereas the next best assembly was of 7,187 transcripts by Cufflinks, which is a 53% increase in transcripts assembled. On a simulated data set, StringTie correctly assembled 7,559 transcripts, which is 20% more than the 6,310 assembled by Cufflinks. As well as producing a more complete transcriptome assembly, StringTie runs faster on all data sets tested to date compared with other assembly software, including Cufflinks.","container-title":"Nature Biotechnology","DOI":"10.1038/nbt.3122","ISSN":"15461696","issue":"3","note":"PMID: 25690850","page":"290-295","title":"StringTie enables improved reconstruction of a transcriptome from RNA-seq reads","volume":"33","author":[{"family":"Pertea","given":"Mihaela"},{"family":"Pertea","given":"Geo M."},{"family":"Antonescu","given":"Corina M."},{"family":"Chang","given":"Tsung Cheng"},{"family":"Mendell","given":"Joshua T."},{"family":"Salzberg","given":"Steven L."}],"issued":{"date-parts":[["2015"]]}}}],"schema":"https://github.com/citation-style-language/schema/raw/master/csl-citation.json"} </w:instrText>
      </w:r>
      <w:r w:rsidRPr="00C56A7A">
        <w:fldChar w:fldCharType="separate"/>
      </w:r>
      <w:r w:rsidRPr="0029131C">
        <w:rPr>
          <w:rFonts w:ascii="Calibri" w:hAnsi="Calibri" w:cs="Calibri"/>
        </w:rPr>
        <w:t>[80]</w:t>
      </w:r>
      <w:r w:rsidRPr="00C56A7A">
        <w:fldChar w:fldCharType="end"/>
      </w:r>
      <w:r w:rsidRPr="00C56A7A">
        <w:t xml:space="preserve">. BLAST annotation of both genomes was obtained using BLAST DIAMOND </w:t>
      </w:r>
      <w:r w:rsidRPr="00C56A7A">
        <w:fldChar w:fldCharType="begin"/>
      </w:r>
      <w:r>
        <w:instrText xml:space="preserve"> ADDIN ZOTERO_ITEM CSL_CITATION {"citationID":"Akn552SZ","properties":{"formattedCitation":"[81]","plainCitation":"[81]","noteIndex":0},"citationItems":[{"id":79,"uris":["http://zotero.org/users/14525203/items/FELRZPNS"],"itemData":{"id":79,"type":"article-journal","abstract":"The alignment of sequencing reads against a protein reference database is a major computational bottleneck in metagenomics and data-intensive evolutionary projects. Although recent tools offer improved performance over the gold standard BLASTX, they exhibit only a modest speedup or low sensitivity. We introduce DIAMOND, an open-source algorithm based on double indexing that is 20,000 times faster than BLASTX on short reads and has a similar degree of sensitivity.","container-title":"Nature Methods","DOI":"10.1038/nmeth.3176","ISSN":"15487105","issue":"1","note":"PMID: 25402007","page":"59-63","title":"Fast and sensitive protein alignment using DIAMOND","volume":"12","author":[{"family":"Buchfink","given":"Benjamin"},{"family":"Xie","given":"Chao"},{"family":"Huson","given":"Daniel H."}],"issued":{"date-parts":[["2014"]]}}}],"schema":"https://github.com/citation-style-language/schema/raw/master/csl-citation.json"} </w:instrText>
      </w:r>
      <w:r w:rsidRPr="00C56A7A">
        <w:fldChar w:fldCharType="separate"/>
      </w:r>
      <w:r w:rsidRPr="0029131C">
        <w:rPr>
          <w:rFonts w:ascii="Calibri" w:hAnsi="Calibri" w:cs="Calibri"/>
        </w:rPr>
        <w:t>[81]</w:t>
      </w:r>
      <w:r w:rsidRPr="00C56A7A">
        <w:fldChar w:fldCharType="end"/>
      </w:r>
      <w:r w:rsidRPr="00C56A7A">
        <w:t xml:space="preserve"> and both GO and KEGG terms were obtained using </w:t>
      </w:r>
      <w:proofErr w:type="spellStart"/>
      <w:r w:rsidRPr="00C56A7A">
        <w:t>eggNOG</w:t>
      </w:r>
      <w:proofErr w:type="spellEnd"/>
      <w:r w:rsidRPr="00C56A7A">
        <w:t xml:space="preserve"> </w:t>
      </w:r>
      <w:r w:rsidRPr="00C56A7A">
        <w:fldChar w:fldCharType="begin"/>
      </w:r>
      <w:r>
        <w:instrText xml:space="preserve"> ADDIN ZOTERO_ITEM CSL_CITATION {"citationID":"DHJj9aWl","properties":{"formattedCitation":"[82]","plainCitation":"[82]","noteIndex":0},"citationItems":[{"id":75,"uris":["http://zotero.org/users/14525203/items/IUCINSYP"],"itemData":{"id":75,"type":"article-journal","abstract":"Even though automated functional annotation of genes represents a fundamental step in most genomic and metagenomic workflows, it remains challenging at large scales. Here, we describe a major upgrade to eggNOG-mapper, a tool for functional annotation based on precomputed orthology assignments, now optimized for vast (meta)genomic data sets. Improvements in version 2 include a full update of both the genomes and functional databases to those from eggNOG v5, as well as several efficiency enhancements and new features. Most notably, eggNOG-mapper v2 now allows for: 1) de novo gene prediction from raw contigs, 2) built-in pairwise orthology prediction, 3) fast protein domain discovery, and 4) automated GFF decoration. eggNOG-mapper v2 is available as a standalone tool or as an online service at http://eggnogmapper.embl.de.","container-title":"Molecular Biology and Evolution","DOI":"10.1093/molbev/msab293","ISSN":"15371719","issue":"12","note":"PMID: 34597405","page":"5825-5829","title":"eggNOG-mapper v2: Functional Annotation, Orthology Assignments, and Domain Prediction at the Metagenomic Scale","volume":"38","author":[{"family":"Cantalapiedra","given":"Carlos P."},{"family":"Hern̗andez-Plaza","given":"Ana"},{"family":"Letunic","given":"Ivica"},{"family":"Bork","given":"Peer"},{"family":"Huerta-Cepas","given":"Jaime"}],"issued":{"date-parts":[["2021"]]}}}],"schema":"https://github.com/citation-style-language/schema/raw/master/csl-citation.json"} </w:instrText>
      </w:r>
      <w:r w:rsidRPr="00C56A7A">
        <w:fldChar w:fldCharType="separate"/>
      </w:r>
      <w:r w:rsidRPr="0029131C">
        <w:rPr>
          <w:rFonts w:ascii="Calibri" w:hAnsi="Calibri" w:cs="Calibri"/>
        </w:rPr>
        <w:t>[82]</w:t>
      </w:r>
      <w:r w:rsidRPr="00C56A7A">
        <w:fldChar w:fldCharType="end"/>
      </w:r>
      <w:r w:rsidRPr="00C56A7A">
        <w:t xml:space="preserve">. Besides raw reads (found on SRA, </w:t>
      </w:r>
      <w:r w:rsidRPr="00C56A7A">
        <w:rPr>
          <w:rFonts w:ascii="Calibri" w:hAnsi="Calibri" w:cs="Calibri"/>
        </w:rPr>
        <w:t>PRJNA1246159)</w:t>
      </w:r>
      <w:r w:rsidRPr="00C56A7A">
        <w:t xml:space="preserve"> all these data can be found on Dryad (DOI: </w:t>
      </w:r>
      <w:r w:rsidRPr="00C56A7A">
        <w:rPr>
          <w:rFonts w:cstheme="minorHAnsi"/>
        </w:rPr>
        <w:t xml:space="preserve">10.5061/dryad.8cz8w9h3b). </w:t>
      </w:r>
    </w:p>
    <w:p w14:paraId="00D81E8C" w14:textId="77777777" w:rsidR="000313AA" w:rsidRPr="001212C8" w:rsidRDefault="000313AA" w:rsidP="000313AA">
      <w:pPr>
        <w:spacing w:after="120" w:line="480" w:lineRule="auto"/>
        <w:jc w:val="both"/>
        <w:rPr>
          <w:rFonts w:ascii="Calibri" w:hAnsi="Calibri" w:cs="Calibri"/>
          <w:b/>
          <w:bCs/>
          <w:lang w:val="en-US"/>
        </w:rPr>
      </w:pPr>
    </w:p>
    <w:p w14:paraId="27A70C7C" w14:textId="77777777" w:rsidR="000313AA" w:rsidRPr="000313AA" w:rsidRDefault="000313AA">
      <w:pPr>
        <w:rPr>
          <w:lang w:val="en-US"/>
        </w:rPr>
      </w:pPr>
    </w:p>
    <w:sectPr w:rsidR="000313AA" w:rsidRPr="000313AA" w:rsidSect="000313AA">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AA"/>
    <w:rsid w:val="000313AA"/>
    <w:rsid w:val="006D3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3F6A"/>
  <w15:chartTrackingRefBased/>
  <w15:docId w15:val="{354BA9A3-9CFF-44FF-AE0B-C20A6863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13AA"/>
    <w:pPr>
      <w:spacing w:line="259" w:lineRule="auto"/>
    </w:pPr>
    <w:rPr>
      <w:kern w:val="0"/>
      <w:sz w:val="22"/>
      <w:szCs w:val="22"/>
      <w:lang w:val="en-GB"/>
      <w14:ligatures w14:val="none"/>
    </w:rPr>
  </w:style>
  <w:style w:type="paragraph" w:styleId="Kop1">
    <w:name w:val="heading 1"/>
    <w:basedOn w:val="Standaard"/>
    <w:next w:val="Standaard"/>
    <w:link w:val="Kop1Char"/>
    <w:uiPriority w:val="9"/>
    <w:qFormat/>
    <w:rsid w:val="000313A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nl-NL"/>
      <w14:ligatures w14:val="standardContextual"/>
    </w:rPr>
  </w:style>
  <w:style w:type="paragraph" w:styleId="Kop2">
    <w:name w:val="heading 2"/>
    <w:basedOn w:val="Standaard"/>
    <w:next w:val="Standaard"/>
    <w:link w:val="Kop2Char"/>
    <w:uiPriority w:val="9"/>
    <w:semiHidden/>
    <w:unhideWhenUsed/>
    <w:qFormat/>
    <w:rsid w:val="000313A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nl-NL"/>
      <w14:ligatures w14:val="standardContextual"/>
    </w:rPr>
  </w:style>
  <w:style w:type="paragraph" w:styleId="Kop3">
    <w:name w:val="heading 3"/>
    <w:basedOn w:val="Standaard"/>
    <w:next w:val="Standaard"/>
    <w:link w:val="Kop3Char"/>
    <w:uiPriority w:val="9"/>
    <w:semiHidden/>
    <w:unhideWhenUsed/>
    <w:qFormat/>
    <w:rsid w:val="000313AA"/>
    <w:pPr>
      <w:keepNext/>
      <w:keepLines/>
      <w:spacing w:before="160" w:after="80" w:line="278" w:lineRule="auto"/>
      <w:outlineLvl w:val="2"/>
    </w:pPr>
    <w:rPr>
      <w:rFonts w:eastAsiaTheme="majorEastAsia" w:cstheme="majorBidi"/>
      <w:color w:val="2F5496" w:themeColor="accent1" w:themeShade="BF"/>
      <w:kern w:val="2"/>
      <w:sz w:val="28"/>
      <w:szCs w:val="28"/>
      <w:lang w:val="nl-NL"/>
      <w14:ligatures w14:val="standardContextual"/>
    </w:rPr>
  </w:style>
  <w:style w:type="paragraph" w:styleId="Kop4">
    <w:name w:val="heading 4"/>
    <w:basedOn w:val="Standaard"/>
    <w:next w:val="Standaard"/>
    <w:link w:val="Kop4Char"/>
    <w:uiPriority w:val="9"/>
    <w:semiHidden/>
    <w:unhideWhenUsed/>
    <w:qFormat/>
    <w:rsid w:val="000313AA"/>
    <w:pPr>
      <w:keepNext/>
      <w:keepLines/>
      <w:spacing w:before="80" w:after="40" w:line="278" w:lineRule="auto"/>
      <w:outlineLvl w:val="3"/>
    </w:pPr>
    <w:rPr>
      <w:rFonts w:eastAsiaTheme="majorEastAsia" w:cstheme="majorBidi"/>
      <w:i/>
      <w:iCs/>
      <w:color w:val="2F5496" w:themeColor="accent1" w:themeShade="BF"/>
      <w:kern w:val="2"/>
      <w:sz w:val="24"/>
      <w:szCs w:val="24"/>
      <w:lang w:val="nl-NL"/>
      <w14:ligatures w14:val="standardContextual"/>
    </w:rPr>
  </w:style>
  <w:style w:type="paragraph" w:styleId="Kop5">
    <w:name w:val="heading 5"/>
    <w:basedOn w:val="Standaard"/>
    <w:next w:val="Standaard"/>
    <w:link w:val="Kop5Char"/>
    <w:uiPriority w:val="9"/>
    <w:semiHidden/>
    <w:unhideWhenUsed/>
    <w:qFormat/>
    <w:rsid w:val="000313AA"/>
    <w:pPr>
      <w:keepNext/>
      <w:keepLines/>
      <w:spacing w:before="80" w:after="40" w:line="278" w:lineRule="auto"/>
      <w:outlineLvl w:val="4"/>
    </w:pPr>
    <w:rPr>
      <w:rFonts w:eastAsiaTheme="majorEastAsia" w:cstheme="majorBidi"/>
      <w:color w:val="2F5496" w:themeColor="accent1" w:themeShade="BF"/>
      <w:kern w:val="2"/>
      <w:sz w:val="24"/>
      <w:szCs w:val="24"/>
      <w:lang w:val="nl-NL"/>
      <w14:ligatures w14:val="standardContextual"/>
    </w:rPr>
  </w:style>
  <w:style w:type="paragraph" w:styleId="Kop6">
    <w:name w:val="heading 6"/>
    <w:basedOn w:val="Standaard"/>
    <w:next w:val="Standaard"/>
    <w:link w:val="Kop6Char"/>
    <w:uiPriority w:val="9"/>
    <w:semiHidden/>
    <w:unhideWhenUsed/>
    <w:qFormat/>
    <w:rsid w:val="000313AA"/>
    <w:pPr>
      <w:keepNext/>
      <w:keepLines/>
      <w:spacing w:before="40" w:after="0" w:line="278" w:lineRule="auto"/>
      <w:outlineLvl w:val="5"/>
    </w:pPr>
    <w:rPr>
      <w:rFonts w:eastAsiaTheme="majorEastAsia" w:cstheme="majorBidi"/>
      <w:i/>
      <w:iCs/>
      <w:color w:val="595959" w:themeColor="text1" w:themeTint="A6"/>
      <w:kern w:val="2"/>
      <w:sz w:val="24"/>
      <w:szCs w:val="24"/>
      <w:lang w:val="nl-NL"/>
      <w14:ligatures w14:val="standardContextual"/>
    </w:rPr>
  </w:style>
  <w:style w:type="paragraph" w:styleId="Kop7">
    <w:name w:val="heading 7"/>
    <w:basedOn w:val="Standaard"/>
    <w:next w:val="Standaard"/>
    <w:link w:val="Kop7Char"/>
    <w:uiPriority w:val="9"/>
    <w:semiHidden/>
    <w:unhideWhenUsed/>
    <w:qFormat/>
    <w:rsid w:val="000313AA"/>
    <w:pPr>
      <w:keepNext/>
      <w:keepLines/>
      <w:spacing w:before="40" w:after="0" w:line="278" w:lineRule="auto"/>
      <w:outlineLvl w:val="6"/>
    </w:pPr>
    <w:rPr>
      <w:rFonts w:eastAsiaTheme="majorEastAsia" w:cstheme="majorBidi"/>
      <w:color w:val="595959" w:themeColor="text1" w:themeTint="A6"/>
      <w:kern w:val="2"/>
      <w:sz w:val="24"/>
      <w:szCs w:val="24"/>
      <w:lang w:val="nl-NL"/>
      <w14:ligatures w14:val="standardContextual"/>
    </w:rPr>
  </w:style>
  <w:style w:type="paragraph" w:styleId="Kop8">
    <w:name w:val="heading 8"/>
    <w:basedOn w:val="Standaard"/>
    <w:next w:val="Standaard"/>
    <w:link w:val="Kop8Char"/>
    <w:uiPriority w:val="9"/>
    <w:semiHidden/>
    <w:unhideWhenUsed/>
    <w:qFormat/>
    <w:rsid w:val="000313AA"/>
    <w:pPr>
      <w:keepNext/>
      <w:keepLines/>
      <w:spacing w:after="0" w:line="278" w:lineRule="auto"/>
      <w:outlineLvl w:val="7"/>
    </w:pPr>
    <w:rPr>
      <w:rFonts w:eastAsiaTheme="majorEastAsia" w:cstheme="majorBidi"/>
      <w:i/>
      <w:iCs/>
      <w:color w:val="272727" w:themeColor="text1" w:themeTint="D8"/>
      <w:kern w:val="2"/>
      <w:sz w:val="24"/>
      <w:szCs w:val="24"/>
      <w:lang w:val="nl-NL"/>
      <w14:ligatures w14:val="standardContextual"/>
    </w:rPr>
  </w:style>
  <w:style w:type="paragraph" w:styleId="Kop9">
    <w:name w:val="heading 9"/>
    <w:basedOn w:val="Standaard"/>
    <w:next w:val="Standaard"/>
    <w:link w:val="Kop9Char"/>
    <w:uiPriority w:val="9"/>
    <w:semiHidden/>
    <w:unhideWhenUsed/>
    <w:qFormat/>
    <w:rsid w:val="000313AA"/>
    <w:pPr>
      <w:keepNext/>
      <w:keepLines/>
      <w:spacing w:after="0" w:line="278" w:lineRule="auto"/>
      <w:outlineLvl w:val="8"/>
    </w:pPr>
    <w:rPr>
      <w:rFonts w:eastAsiaTheme="majorEastAsia" w:cstheme="majorBidi"/>
      <w:color w:val="272727" w:themeColor="text1" w:themeTint="D8"/>
      <w:kern w:val="2"/>
      <w:sz w:val="24"/>
      <w:szCs w:val="24"/>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3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13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13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13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13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13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3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3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3AA"/>
    <w:rPr>
      <w:rFonts w:eastAsiaTheme="majorEastAsia" w:cstheme="majorBidi"/>
      <w:color w:val="272727" w:themeColor="text1" w:themeTint="D8"/>
    </w:rPr>
  </w:style>
  <w:style w:type="paragraph" w:styleId="Titel">
    <w:name w:val="Title"/>
    <w:basedOn w:val="Standaard"/>
    <w:next w:val="Standaard"/>
    <w:link w:val="TitelChar"/>
    <w:uiPriority w:val="10"/>
    <w:qFormat/>
    <w:rsid w:val="000313AA"/>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0313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3AA"/>
    <w:pPr>
      <w:numPr>
        <w:ilvl w:val="1"/>
      </w:numPr>
      <w:spacing w:line="278" w:lineRule="auto"/>
    </w:pPr>
    <w:rPr>
      <w:rFonts w:eastAsiaTheme="majorEastAsia" w:cstheme="majorBidi"/>
      <w:color w:val="595959" w:themeColor="text1" w:themeTint="A6"/>
      <w:spacing w:val="15"/>
      <w:kern w:val="2"/>
      <w:sz w:val="28"/>
      <w:szCs w:val="28"/>
      <w:lang w:val="nl-NL"/>
      <w14:ligatures w14:val="standardContextual"/>
    </w:rPr>
  </w:style>
  <w:style w:type="character" w:customStyle="1" w:styleId="OndertitelChar">
    <w:name w:val="Ondertitel Char"/>
    <w:basedOn w:val="Standaardalinea-lettertype"/>
    <w:link w:val="Ondertitel"/>
    <w:uiPriority w:val="11"/>
    <w:rsid w:val="000313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3AA"/>
    <w:pPr>
      <w:spacing w:before="160" w:line="278" w:lineRule="auto"/>
      <w:jc w:val="center"/>
    </w:pPr>
    <w:rPr>
      <w:i/>
      <w:iCs/>
      <w:color w:val="404040" w:themeColor="text1" w:themeTint="BF"/>
      <w:kern w:val="2"/>
      <w:sz w:val="24"/>
      <w:szCs w:val="24"/>
      <w:lang w:val="nl-NL"/>
      <w14:ligatures w14:val="standardContextual"/>
    </w:rPr>
  </w:style>
  <w:style w:type="character" w:customStyle="1" w:styleId="CitaatChar">
    <w:name w:val="Citaat Char"/>
    <w:basedOn w:val="Standaardalinea-lettertype"/>
    <w:link w:val="Citaat"/>
    <w:uiPriority w:val="29"/>
    <w:rsid w:val="000313AA"/>
    <w:rPr>
      <w:i/>
      <w:iCs/>
      <w:color w:val="404040" w:themeColor="text1" w:themeTint="BF"/>
    </w:rPr>
  </w:style>
  <w:style w:type="paragraph" w:styleId="Lijstalinea">
    <w:name w:val="List Paragraph"/>
    <w:basedOn w:val="Standaard"/>
    <w:uiPriority w:val="34"/>
    <w:qFormat/>
    <w:rsid w:val="000313AA"/>
    <w:pPr>
      <w:spacing w:line="278" w:lineRule="auto"/>
      <w:ind w:left="720"/>
      <w:contextualSpacing/>
    </w:pPr>
    <w:rPr>
      <w:kern w:val="2"/>
      <w:sz w:val="24"/>
      <w:szCs w:val="24"/>
      <w:lang w:val="nl-NL"/>
      <w14:ligatures w14:val="standardContextual"/>
    </w:rPr>
  </w:style>
  <w:style w:type="character" w:styleId="Intensievebenadrukking">
    <w:name w:val="Intense Emphasis"/>
    <w:basedOn w:val="Standaardalinea-lettertype"/>
    <w:uiPriority w:val="21"/>
    <w:qFormat/>
    <w:rsid w:val="000313AA"/>
    <w:rPr>
      <w:i/>
      <w:iCs/>
      <w:color w:val="2F5496" w:themeColor="accent1" w:themeShade="BF"/>
    </w:rPr>
  </w:style>
  <w:style w:type="paragraph" w:styleId="Duidelijkcitaat">
    <w:name w:val="Intense Quote"/>
    <w:basedOn w:val="Standaard"/>
    <w:next w:val="Standaard"/>
    <w:link w:val="DuidelijkcitaatChar"/>
    <w:uiPriority w:val="30"/>
    <w:qFormat/>
    <w:rsid w:val="000313A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nl-NL"/>
      <w14:ligatures w14:val="standardContextual"/>
    </w:rPr>
  </w:style>
  <w:style w:type="character" w:customStyle="1" w:styleId="DuidelijkcitaatChar">
    <w:name w:val="Duidelijk citaat Char"/>
    <w:basedOn w:val="Standaardalinea-lettertype"/>
    <w:link w:val="Duidelijkcitaat"/>
    <w:uiPriority w:val="30"/>
    <w:rsid w:val="000313AA"/>
    <w:rPr>
      <w:i/>
      <w:iCs/>
      <w:color w:val="2F5496" w:themeColor="accent1" w:themeShade="BF"/>
    </w:rPr>
  </w:style>
  <w:style w:type="character" w:styleId="Intensieveverwijzing">
    <w:name w:val="Intense Reference"/>
    <w:basedOn w:val="Standaardalinea-lettertype"/>
    <w:uiPriority w:val="32"/>
    <w:qFormat/>
    <w:rsid w:val="000313AA"/>
    <w:rPr>
      <w:b/>
      <w:bCs/>
      <w:smallCaps/>
      <w:color w:val="2F5496" w:themeColor="accent1" w:themeShade="BF"/>
      <w:spacing w:val="5"/>
    </w:rPr>
  </w:style>
  <w:style w:type="table" w:styleId="Tabelraster">
    <w:name w:val="Table Grid"/>
    <w:basedOn w:val="Standaardtabel"/>
    <w:uiPriority w:val="39"/>
    <w:rsid w:val="000313AA"/>
    <w:pPr>
      <w:spacing w:after="0" w:line="240" w:lineRule="auto"/>
    </w:pPr>
    <w:rPr>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03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4829</Words>
  <Characters>26561</Characters>
  <Application>Microsoft Office Word</Application>
  <DocSecurity>0</DocSecurity>
  <Lines>221</Lines>
  <Paragraphs>62</Paragraphs>
  <ScaleCrop>false</ScaleCrop>
  <Company/>
  <LinksUpToDate>false</LinksUpToDate>
  <CharactersWithSpaces>31328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Sistermans</dc:creator>
  <cp:keywords/>
  <dc:description/>
  <cp:lastModifiedBy>Tom Sistermans</cp:lastModifiedBy>
  <cp:revision>1</cp:revision>
  <dcterms:created xsi:type="dcterms:W3CDTF">2025-10-13T12:49:00Z</dcterms:created>
  <dcterms:modified xsi:type="dcterms:W3CDTF">2025-10-13T12:50:00Z</dcterms:modified>
</cp:coreProperties>
</file>