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16417" w14:textId="77777777" w:rsidR="005D1C14" w:rsidRDefault="005D1C14" w:rsidP="005D1C14">
      <w:pPr>
        <w:spacing w:line="360" w:lineRule="auto"/>
        <w:rPr>
          <w:b/>
          <w:bCs/>
        </w:rPr>
      </w:pPr>
      <w:r>
        <w:rPr>
          <w:b/>
          <w:bCs/>
        </w:rPr>
        <w:t>Table of Contents</w:t>
      </w:r>
    </w:p>
    <w:p w14:paraId="23B9993A" w14:textId="77777777" w:rsidR="005D1C14" w:rsidRDefault="005D1C14" w:rsidP="005D1C14">
      <w:pPr>
        <w:pStyle w:val="Maintext"/>
        <w:spacing w:line="360" w:lineRule="auto"/>
        <w:rPr>
          <w:rFonts w:eastAsia="SimSun"/>
          <w:lang w:eastAsia="zh-CN"/>
        </w:rPr>
      </w:pPr>
    </w:p>
    <w:p w14:paraId="22381BDE" w14:textId="77777777" w:rsidR="005D1C14" w:rsidRDefault="005D1C14" w:rsidP="005D1C14">
      <w:pPr>
        <w:pStyle w:val="Title2"/>
        <w:spacing w:line="360" w:lineRule="auto"/>
        <w:jc w:val="both"/>
        <w:rPr>
          <w:rFonts w:eastAsia="SimSun"/>
          <w:lang w:eastAsia="zh-CN"/>
        </w:rPr>
      </w:pPr>
      <w:r>
        <w:t xml:space="preserve">Polymerizable </w:t>
      </w:r>
      <w:r>
        <w:rPr>
          <w:rFonts w:eastAsia="MS Gothic"/>
        </w:rPr>
        <w:t xml:space="preserve">Deep Eutectic </w:t>
      </w:r>
      <w:r>
        <w:rPr>
          <w:rFonts w:eastAsiaTheme="minorEastAsia" w:hint="eastAsia"/>
          <w:lang w:eastAsia="zh-CN"/>
        </w:rPr>
        <w:t>Solvent</w:t>
      </w:r>
      <w:r>
        <w:rPr>
          <w:rFonts w:eastAsiaTheme="minorEastAsia"/>
          <w:lang w:eastAsia="zh-CN"/>
        </w:rPr>
        <w:t>s</w:t>
      </w:r>
      <w:r>
        <w:t xml:space="preserve">-Enabled </w:t>
      </w:r>
      <w:r>
        <w:rPr>
          <w:rFonts w:eastAsia="SimSun"/>
          <w:lang w:eastAsia="zh-CN"/>
        </w:rPr>
        <w:t>H</w:t>
      </w:r>
      <w:r>
        <w:t xml:space="preserve">igh-Lignin-Density Networks for Rapid </w:t>
      </w:r>
      <w:r>
        <w:rPr>
          <w:rFonts w:eastAsia="SimSun"/>
          <w:lang w:eastAsia="zh-CN"/>
        </w:rPr>
        <w:t>Multi-scale Fabrication of Multifunctional</w:t>
      </w:r>
      <w:r>
        <w:rPr>
          <w:rFonts w:eastAsia="SimSun" w:hint="eastAsia"/>
          <w:lang w:eastAsia="zh-CN"/>
        </w:rPr>
        <w:t xml:space="preserve"> </w:t>
      </w:r>
      <w:r>
        <w:rPr>
          <w:rFonts w:eastAsia="SimSun"/>
          <w:lang w:eastAsia="zh-CN"/>
        </w:rPr>
        <w:t>and Extreme Environment Adaptable</w:t>
      </w:r>
      <w:r>
        <w:rPr>
          <w:rFonts w:eastAsia="SimSun" w:hint="eastAsia"/>
          <w:lang w:eastAsia="zh-CN"/>
        </w:rPr>
        <w:t xml:space="preserve"> Soft</w:t>
      </w:r>
      <w:r>
        <w:rPr>
          <w:rFonts w:eastAsia="SimSun"/>
          <w:lang w:eastAsia="zh-CN"/>
        </w:rPr>
        <w:t xml:space="preserve"> Devices </w:t>
      </w:r>
    </w:p>
    <w:p w14:paraId="5D91C64C" w14:textId="77777777" w:rsidR="005D1C14" w:rsidRPr="00BB3B99" w:rsidRDefault="005D1C14" w:rsidP="005D1C14">
      <w:pPr>
        <w:pStyle w:val="Tableofcontents"/>
      </w:pPr>
    </w:p>
    <w:p w14:paraId="3C7149B8" w14:textId="77777777" w:rsidR="005D1C14" w:rsidRDefault="005D1C14" w:rsidP="005D1C14">
      <w:pPr>
        <w:pStyle w:val="AuthorsFull"/>
        <w:spacing w:line="360" w:lineRule="auto"/>
        <w:jc w:val="both"/>
      </w:pPr>
      <w:r>
        <w:t>Xinlong Li, Na Luo, Zhiyang Li, Pengxian Li, Jian Chang, Lingtao Fang, Qiyao Huang, Bin Zhu, Yaokang Zhang, Xuechang Zhou, Zijian Zheng, Zhuang Xie*</w:t>
      </w:r>
    </w:p>
    <w:p w14:paraId="6125F833" w14:textId="77777777" w:rsidR="005D1C14" w:rsidRDefault="005D1C14" w:rsidP="005D1C14">
      <w:pPr>
        <w:pStyle w:val="Maintext"/>
        <w:spacing w:line="360" w:lineRule="auto"/>
        <w:rPr>
          <w:rFonts w:eastAsia="SimSun"/>
          <w:lang w:eastAsia="zh-CN"/>
        </w:rPr>
      </w:pPr>
    </w:p>
    <w:p w14:paraId="08AFAD00" w14:textId="77777777" w:rsidR="005D1C14" w:rsidRDefault="005D1C14" w:rsidP="005D1C14">
      <w:pPr>
        <w:pStyle w:val="Maintext"/>
        <w:spacing w:line="360" w:lineRule="auto"/>
        <w:jc w:val="center"/>
        <w:rPr>
          <w:rFonts w:eastAsia="SimSun"/>
          <w:lang w:eastAsia="zh-CN"/>
        </w:rPr>
      </w:pPr>
      <w:r>
        <w:rPr>
          <w:rFonts w:eastAsia="SimSun"/>
          <w:noProof/>
          <w:lang w:eastAsia="zh-CN"/>
        </w:rPr>
        <w:drawing>
          <wp:inline distT="0" distB="0" distL="0" distR="0" wp14:anchorId="6875C612" wp14:editId="5996218B">
            <wp:extent cx="1872090" cy="1800000"/>
            <wp:effectExtent l="0" t="0" r="0" b="0"/>
            <wp:docPr id="3" name="Picture 3" descr="A collage of different types of objec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ollage of different types of objec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9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8C7EC3" w14:textId="77777777" w:rsidR="005D1C14" w:rsidRPr="00204B78" w:rsidRDefault="005D1C14" w:rsidP="005D1C14">
      <w:pPr>
        <w:pStyle w:val="Maintext"/>
        <w:spacing w:line="360" w:lineRule="auto"/>
        <w:rPr>
          <w:rFonts w:eastAsia="SimSun"/>
          <w:lang w:eastAsia="zh-CN"/>
        </w:rPr>
      </w:pPr>
    </w:p>
    <w:p w14:paraId="66E7EDA8" w14:textId="77777777" w:rsidR="005D1C14" w:rsidRDefault="005D1C14" w:rsidP="005D1C14">
      <w:pPr>
        <w:pStyle w:val="Maintext"/>
        <w:spacing w:line="360" w:lineRule="auto"/>
        <w:rPr>
          <w:rFonts w:eastAsia="SimSun"/>
          <w:lang w:eastAsia="zh-CN"/>
        </w:rPr>
      </w:pPr>
      <w:r>
        <w:t xml:space="preserve">A polymerizable deep eutectic solvent (PDES) strategy utilizing a cationic monomer was developed to enable high-density (&gt;20 wt%) lignosulfonate-interconnected dynamic networks, affording rapid ambient-air gelation across multi-scales, </w:t>
      </w:r>
      <w:r w:rsidRPr="005F6398">
        <w:t xml:space="preserve">state-of-the-art </w:t>
      </w:r>
      <w:r>
        <w:t>mechanical/interfacial robustness, excellent photothermal and ion-conducting features. This facilitates in-situ manufacturing of wearable power/sensing devices and miniaturized organic electrochemical transistor (OECT) arrays, exhibiting well-maintained performances under extreme environmental conditions.</w:t>
      </w:r>
    </w:p>
    <w:p w14:paraId="6A9538AB" w14:textId="77777777" w:rsidR="005D1C14" w:rsidRPr="005F6398" w:rsidRDefault="005D1C14" w:rsidP="005D1C14">
      <w:pPr>
        <w:pStyle w:val="Maintext"/>
        <w:spacing w:line="360" w:lineRule="auto"/>
        <w:rPr>
          <w:rFonts w:eastAsiaTheme="minorEastAsia"/>
          <w:b/>
          <w:bCs/>
          <w:lang w:eastAsia="zh-CN"/>
        </w:rPr>
      </w:pPr>
    </w:p>
    <w:p w14:paraId="79ABF4E0" w14:textId="77777777" w:rsidR="005D1C14" w:rsidRDefault="005D1C14" w:rsidP="005D1C14">
      <w:pPr>
        <w:spacing w:line="360" w:lineRule="auto"/>
        <w:rPr>
          <w:lang w:val="en-US"/>
        </w:rPr>
      </w:pPr>
    </w:p>
    <w:p w14:paraId="54DE1FC6" w14:textId="77777777" w:rsidR="005D1C14" w:rsidRDefault="005D1C14" w:rsidP="005D1C14">
      <w:pPr>
        <w:spacing w:line="360" w:lineRule="auto"/>
        <w:rPr>
          <w:lang w:val="en-US"/>
        </w:rPr>
      </w:pPr>
    </w:p>
    <w:p w14:paraId="5D11B618" w14:textId="77777777" w:rsidR="00F553FF" w:rsidRDefault="00F553FF"/>
    <w:sectPr w:rsidR="00F553FF" w:rsidSect="005D1C14">
      <w:headerReference w:type="default" r:id="rId5"/>
      <w:foot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1ADED" w14:textId="77777777" w:rsidR="005D1C14" w:rsidRDefault="005D1C14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t>12</w:t>
    </w:r>
    <w:r>
      <w:fldChar w:fldCharType="end"/>
    </w:r>
  </w:p>
  <w:p w14:paraId="25DA1F56" w14:textId="77777777" w:rsidR="005D1C14" w:rsidRDefault="005D1C14">
    <w:pPr>
      <w:pStyle w:val="Footer"/>
      <w:jc w:val="cen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9CBC7C" w14:textId="77777777" w:rsidR="005D1C14" w:rsidRDefault="005D1C14">
    <w:pPr>
      <w:pStyle w:val="Header"/>
      <w:tabs>
        <w:tab w:val="left" w:pos="5003"/>
      </w:tabs>
      <w:jc w:val="right"/>
      <w:rPr>
        <w:lang w:val="en-US"/>
      </w:rPr>
    </w:pPr>
    <w:r>
      <w:tab/>
    </w:r>
    <w:r>
      <w:rPr>
        <w:noProof/>
        <w:lang w:val="en-US" w:eastAsia="zh-CN"/>
      </w:rPr>
      <w:drawing>
        <wp:inline distT="0" distB="0" distL="0" distR="0" wp14:anchorId="50C6313F" wp14:editId="5E5C16C0">
          <wp:extent cx="1488440" cy="414655"/>
          <wp:effectExtent l="0" t="0" r="0" b="0"/>
          <wp:docPr id="5" name="Picture 2" descr="Wiley-VCH_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2" descr="Wiley-VCH_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88440" cy="414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C14"/>
    <w:rsid w:val="003C2EF4"/>
    <w:rsid w:val="00446799"/>
    <w:rsid w:val="005D1C14"/>
    <w:rsid w:val="006A7E07"/>
    <w:rsid w:val="00701021"/>
    <w:rsid w:val="0090463A"/>
    <w:rsid w:val="00B16506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44C2A"/>
  <w15:chartTrackingRefBased/>
  <w15:docId w15:val="{82CE0ED1-4549-40B1-9259-217A96C0D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C14"/>
    <w:pPr>
      <w:spacing w:after="0" w:line="240" w:lineRule="auto"/>
    </w:pPr>
    <w:rPr>
      <w:rFonts w:ascii="Times New Roman" w:eastAsia="MS Mincho" w:hAnsi="Times New Roman" w:cs="Times New Roman"/>
      <w:kern w:val="0"/>
      <w:lang w:val="de-DE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1C1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1C1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1C1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1C1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1C1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1C1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1C1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1C1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1C1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1C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1C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1C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1C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1C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1C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1C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1C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1C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1C1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D1C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1C1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D1C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1C1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D1C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1C1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D1C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1C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1C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1C1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qFormat/>
    <w:rsid w:val="005D1C14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5D1C14"/>
    <w:rPr>
      <w:rFonts w:ascii="Times New Roman" w:eastAsia="MS Mincho" w:hAnsi="Times New Roman" w:cs="Times New Roman"/>
      <w:kern w:val="0"/>
      <w:lang w:val="de-DE" w:eastAsia="ja-JP"/>
      <w14:ligatures w14:val="none"/>
    </w:rPr>
  </w:style>
  <w:style w:type="paragraph" w:styleId="Header">
    <w:name w:val="header"/>
    <w:basedOn w:val="Normal"/>
    <w:link w:val="HeaderChar"/>
    <w:qFormat/>
    <w:rsid w:val="005D1C14"/>
    <w:pPr>
      <w:tabs>
        <w:tab w:val="center" w:pos="4536"/>
        <w:tab w:val="right" w:pos="9072"/>
      </w:tabs>
    </w:pPr>
    <w:rPr>
      <w:lang w:val="zh-CN"/>
    </w:rPr>
  </w:style>
  <w:style w:type="character" w:customStyle="1" w:styleId="HeaderChar">
    <w:name w:val="Header Char"/>
    <w:basedOn w:val="DefaultParagraphFont"/>
    <w:link w:val="Header"/>
    <w:qFormat/>
    <w:rsid w:val="005D1C14"/>
    <w:rPr>
      <w:rFonts w:ascii="Times New Roman" w:eastAsia="MS Mincho" w:hAnsi="Times New Roman" w:cs="Times New Roman"/>
      <w:kern w:val="0"/>
      <w:lang w:val="zh-CN" w:eastAsia="ja-JP"/>
      <w14:ligatures w14:val="none"/>
    </w:rPr>
  </w:style>
  <w:style w:type="paragraph" w:customStyle="1" w:styleId="AuthorsFull">
    <w:name w:val="Authors Full"/>
    <w:basedOn w:val="Normal"/>
    <w:qFormat/>
    <w:rsid w:val="005D1C14"/>
    <w:rPr>
      <w:i/>
      <w:lang w:val="en-US"/>
    </w:rPr>
  </w:style>
  <w:style w:type="paragraph" w:customStyle="1" w:styleId="Tableofcontents">
    <w:name w:val="Table of contents"/>
    <w:basedOn w:val="Normal"/>
    <w:autoRedefine/>
    <w:qFormat/>
    <w:rsid w:val="005D1C14"/>
    <w:pPr>
      <w:spacing w:line="360" w:lineRule="auto"/>
      <w:jc w:val="both"/>
    </w:pPr>
    <w:rPr>
      <w:lang w:val="en-US"/>
    </w:rPr>
  </w:style>
  <w:style w:type="paragraph" w:customStyle="1" w:styleId="Title2">
    <w:name w:val="Title2"/>
    <w:basedOn w:val="Normal"/>
    <w:qFormat/>
    <w:rsid w:val="005D1C14"/>
    <w:rPr>
      <w:b/>
      <w:lang w:val="en-US"/>
    </w:rPr>
  </w:style>
  <w:style w:type="paragraph" w:customStyle="1" w:styleId="Maintext">
    <w:name w:val="样式 Main text + 两端对齐"/>
    <w:basedOn w:val="Normal"/>
    <w:qFormat/>
    <w:rsid w:val="005D1C14"/>
    <w:pPr>
      <w:spacing w:line="480" w:lineRule="auto"/>
      <w:jc w:val="both"/>
    </w:pPr>
    <w:rPr>
      <w:rFonts w:cs="SimSun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776</Characters>
  <Application>Microsoft Office Word</Application>
  <DocSecurity>0</DocSecurity>
  <Lines>6</Lines>
  <Paragraphs>1</Paragraphs>
  <ScaleCrop>false</ScaleCrop>
  <Company>Springer Nature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2025-10-07T05:27:00Z</dcterms:created>
  <dcterms:modified xsi:type="dcterms:W3CDTF">2025-10-07T05:28:00Z</dcterms:modified>
</cp:coreProperties>
</file>