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1C6D8" w14:textId="77777777" w:rsidR="00036D4D" w:rsidRPr="004A5D92" w:rsidRDefault="00036D4D" w:rsidP="007A54BA">
      <w:pPr>
        <w:spacing w:line="540" w:lineRule="exact"/>
        <w:rPr>
          <w:b/>
          <w:bCs/>
          <w:color w:val="000000" w:themeColor="text1"/>
        </w:rPr>
        <w:sectPr w:rsidR="00036D4D" w:rsidRPr="004A5D92" w:rsidSect="00087415">
          <w:headerReference w:type="default" r:id="rId8"/>
          <w:pgSz w:w="11906" w:h="16838"/>
          <w:pgMar w:top="1985" w:right="1701" w:bottom="1701" w:left="1701" w:header="851" w:footer="992" w:gutter="0"/>
          <w:cols w:space="425"/>
          <w:docGrid w:type="lines" w:linePitch="360"/>
        </w:sectPr>
      </w:pPr>
    </w:p>
    <w:p w14:paraId="04C30688" w14:textId="4146E2E1" w:rsidR="00CD47C6" w:rsidRPr="004A5D92" w:rsidRDefault="00CD47C6" w:rsidP="007A54BA">
      <w:pPr>
        <w:spacing w:line="540" w:lineRule="exact"/>
        <w:rPr>
          <w:b/>
          <w:bCs/>
          <w:color w:val="000000" w:themeColor="text1"/>
        </w:rPr>
      </w:pPr>
    </w:p>
    <w:tbl>
      <w:tblPr>
        <w:tblpPr w:leftFromText="142" w:rightFromText="142" w:vertAnchor="page" w:horzAnchor="margin" w:tblpY="2922"/>
        <w:tblW w:w="5000" w:type="pct"/>
        <w:tblBorders>
          <w:top w:val="single" w:sz="12" w:space="0" w:color="auto"/>
          <w:bottom w:val="single" w:sz="12" w:space="0" w:color="auto"/>
        </w:tblBorders>
        <w:tblCellMar>
          <w:left w:w="0" w:type="dxa"/>
          <w:right w:w="0" w:type="dxa"/>
        </w:tblCellMar>
        <w:tblLook w:val="04A0" w:firstRow="1" w:lastRow="0" w:firstColumn="1" w:lastColumn="0" w:noHBand="0" w:noVBand="1"/>
      </w:tblPr>
      <w:tblGrid>
        <w:gridCol w:w="4337"/>
        <w:gridCol w:w="1397"/>
        <w:gridCol w:w="1397"/>
        <w:gridCol w:w="2746"/>
        <w:gridCol w:w="1397"/>
        <w:gridCol w:w="1878"/>
      </w:tblGrid>
      <w:tr w:rsidR="00C93E30" w:rsidRPr="004A5D92" w14:paraId="3C9738D2" w14:textId="77777777" w:rsidTr="00C93E30">
        <w:trPr>
          <w:trHeight w:val="907"/>
        </w:trPr>
        <w:tc>
          <w:tcPr>
            <w:tcW w:w="1649" w:type="pct"/>
            <w:tcBorders>
              <w:top w:val="single" w:sz="12" w:space="0" w:color="auto"/>
              <w:bottom w:val="single" w:sz="12" w:space="0" w:color="auto"/>
            </w:tcBorders>
            <w:noWrap/>
            <w:tcMar>
              <w:top w:w="15" w:type="dxa"/>
              <w:left w:w="15" w:type="dxa"/>
              <w:bottom w:w="0" w:type="dxa"/>
              <w:right w:w="15" w:type="dxa"/>
            </w:tcMar>
            <w:vAlign w:val="center"/>
            <w:hideMark/>
          </w:tcPr>
          <w:p w14:paraId="1A54E947"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Bonferroni's multiple comparison test</w:t>
            </w:r>
          </w:p>
          <w:p w14:paraId="4685FB38"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Guidebook/patient group</w:t>
            </w:r>
          </w:p>
        </w:tc>
        <w:tc>
          <w:tcPr>
            <w:tcW w:w="531" w:type="pct"/>
            <w:tcBorders>
              <w:top w:val="single" w:sz="12" w:space="0" w:color="auto"/>
              <w:bottom w:val="single" w:sz="12" w:space="0" w:color="auto"/>
            </w:tcBorders>
            <w:noWrap/>
            <w:tcMar>
              <w:top w:w="15" w:type="dxa"/>
              <w:left w:w="15" w:type="dxa"/>
              <w:bottom w:w="0" w:type="dxa"/>
              <w:right w:w="15" w:type="dxa"/>
            </w:tcMar>
            <w:vAlign w:val="center"/>
            <w:hideMark/>
          </w:tcPr>
          <w:p w14:paraId="1D03768D"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Mean Diff.</w:t>
            </w:r>
          </w:p>
        </w:tc>
        <w:tc>
          <w:tcPr>
            <w:tcW w:w="531" w:type="pct"/>
            <w:tcBorders>
              <w:top w:val="single" w:sz="12" w:space="0" w:color="auto"/>
              <w:bottom w:val="single" w:sz="12" w:space="0" w:color="auto"/>
            </w:tcBorders>
            <w:noWrap/>
            <w:tcMar>
              <w:top w:w="15" w:type="dxa"/>
              <w:left w:w="15" w:type="dxa"/>
              <w:bottom w:w="0" w:type="dxa"/>
              <w:right w:w="15" w:type="dxa"/>
            </w:tcMar>
            <w:vAlign w:val="center"/>
            <w:hideMark/>
          </w:tcPr>
          <w:p w14:paraId="28E7C595" w14:textId="77777777" w:rsidR="00C93E30" w:rsidRPr="004A5D92" w:rsidRDefault="00C93E30" w:rsidP="00C93E30">
            <w:pPr>
              <w:jc w:val="center"/>
              <w:rPr>
                <w:rFonts w:eastAsia="MS PGothic"/>
                <w:i/>
                <w:iCs/>
                <w:color w:val="000000" w:themeColor="text1"/>
              </w:rPr>
            </w:pPr>
            <w:r w:rsidRPr="004A5D92">
              <w:rPr>
                <w:rFonts w:eastAsia="MS PGothic"/>
                <w:i/>
                <w:iCs/>
                <w:color w:val="000000" w:themeColor="text1"/>
              </w:rPr>
              <w:t>t</w:t>
            </w:r>
          </w:p>
        </w:tc>
        <w:tc>
          <w:tcPr>
            <w:tcW w:w="1044" w:type="pct"/>
            <w:tcBorders>
              <w:top w:val="single" w:sz="12" w:space="0" w:color="auto"/>
              <w:bottom w:val="single" w:sz="12" w:space="0" w:color="auto"/>
            </w:tcBorders>
            <w:noWrap/>
            <w:tcMar>
              <w:top w:w="15" w:type="dxa"/>
              <w:left w:w="15" w:type="dxa"/>
              <w:bottom w:w="0" w:type="dxa"/>
              <w:right w:w="15" w:type="dxa"/>
            </w:tcMar>
            <w:vAlign w:val="center"/>
            <w:hideMark/>
          </w:tcPr>
          <w:p w14:paraId="5E93AE1C"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Significant?</w:t>
            </w:r>
            <w:r w:rsidRPr="004A5D92">
              <w:rPr>
                <w:rFonts w:eastAsia="MS PGothic"/>
                <w:i/>
                <w:iCs/>
                <w:color w:val="000000" w:themeColor="text1"/>
              </w:rPr>
              <w:t xml:space="preserve"> p</w:t>
            </w:r>
            <w:r w:rsidRPr="004A5D92">
              <w:rPr>
                <w:rFonts w:eastAsia="MS PGothic"/>
                <w:color w:val="000000" w:themeColor="text1"/>
              </w:rPr>
              <w:t xml:space="preserve"> &lt; 0.05?</w:t>
            </w:r>
          </w:p>
        </w:tc>
        <w:tc>
          <w:tcPr>
            <w:tcW w:w="531" w:type="pct"/>
            <w:tcBorders>
              <w:top w:val="single" w:sz="12" w:space="0" w:color="auto"/>
              <w:bottom w:val="single" w:sz="12" w:space="0" w:color="auto"/>
            </w:tcBorders>
            <w:noWrap/>
            <w:tcMar>
              <w:top w:w="15" w:type="dxa"/>
              <w:left w:w="15" w:type="dxa"/>
              <w:bottom w:w="0" w:type="dxa"/>
              <w:right w:w="15" w:type="dxa"/>
            </w:tcMar>
            <w:vAlign w:val="center"/>
            <w:hideMark/>
          </w:tcPr>
          <w:p w14:paraId="628B3EDD"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Summary</w:t>
            </w:r>
          </w:p>
        </w:tc>
        <w:tc>
          <w:tcPr>
            <w:tcW w:w="714" w:type="pct"/>
            <w:tcBorders>
              <w:top w:val="single" w:sz="12" w:space="0" w:color="auto"/>
              <w:bottom w:val="single" w:sz="12" w:space="0" w:color="auto"/>
            </w:tcBorders>
            <w:noWrap/>
            <w:tcMar>
              <w:top w:w="15" w:type="dxa"/>
              <w:left w:w="15" w:type="dxa"/>
              <w:bottom w:w="0" w:type="dxa"/>
              <w:right w:w="15" w:type="dxa"/>
            </w:tcMar>
            <w:vAlign w:val="center"/>
            <w:hideMark/>
          </w:tcPr>
          <w:p w14:paraId="12F78432"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95% CI of diff</w:t>
            </w:r>
          </w:p>
        </w:tc>
      </w:tr>
      <w:tr w:rsidR="00C93E30" w:rsidRPr="004A5D92" w14:paraId="1CA68BEB" w14:textId="77777777" w:rsidTr="00C93E30">
        <w:trPr>
          <w:trHeight w:val="907"/>
        </w:trPr>
        <w:tc>
          <w:tcPr>
            <w:tcW w:w="1649" w:type="pct"/>
            <w:tcBorders>
              <w:top w:val="single" w:sz="12" w:space="0" w:color="auto"/>
            </w:tcBorders>
            <w:noWrap/>
            <w:tcMar>
              <w:top w:w="15" w:type="dxa"/>
              <w:left w:w="15" w:type="dxa"/>
              <w:bottom w:w="0" w:type="dxa"/>
              <w:right w:w="15" w:type="dxa"/>
            </w:tcMar>
            <w:vAlign w:val="center"/>
            <w:hideMark/>
          </w:tcPr>
          <w:p w14:paraId="106BB525"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 vs +-</w:t>
            </w:r>
          </w:p>
        </w:tc>
        <w:tc>
          <w:tcPr>
            <w:tcW w:w="531" w:type="pct"/>
            <w:tcBorders>
              <w:top w:val="single" w:sz="12" w:space="0" w:color="auto"/>
            </w:tcBorders>
            <w:noWrap/>
            <w:tcMar>
              <w:top w:w="15" w:type="dxa"/>
              <w:left w:w="15" w:type="dxa"/>
              <w:bottom w:w="0" w:type="dxa"/>
              <w:right w:w="15" w:type="dxa"/>
            </w:tcMar>
            <w:vAlign w:val="center"/>
            <w:hideMark/>
          </w:tcPr>
          <w:p w14:paraId="0F1112A7"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7.463</w:t>
            </w:r>
          </w:p>
        </w:tc>
        <w:tc>
          <w:tcPr>
            <w:tcW w:w="531" w:type="pct"/>
            <w:tcBorders>
              <w:top w:val="single" w:sz="12" w:space="0" w:color="auto"/>
            </w:tcBorders>
            <w:noWrap/>
            <w:tcMar>
              <w:top w:w="15" w:type="dxa"/>
              <w:left w:w="15" w:type="dxa"/>
              <w:bottom w:w="0" w:type="dxa"/>
              <w:right w:w="15" w:type="dxa"/>
            </w:tcMar>
            <w:vAlign w:val="center"/>
            <w:hideMark/>
          </w:tcPr>
          <w:p w14:paraId="1D054BB7"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1.334</w:t>
            </w:r>
          </w:p>
        </w:tc>
        <w:tc>
          <w:tcPr>
            <w:tcW w:w="1044" w:type="pct"/>
            <w:tcBorders>
              <w:top w:val="single" w:sz="12" w:space="0" w:color="auto"/>
            </w:tcBorders>
            <w:noWrap/>
            <w:tcMar>
              <w:top w:w="15" w:type="dxa"/>
              <w:left w:w="15" w:type="dxa"/>
              <w:bottom w:w="0" w:type="dxa"/>
              <w:right w:w="15" w:type="dxa"/>
            </w:tcMar>
            <w:vAlign w:val="center"/>
            <w:hideMark/>
          </w:tcPr>
          <w:p w14:paraId="6F36640C"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No</w:t>
            </w:r>
          </w:p>
        </w:tc>
        <w:tc>
          <w:tcPr>
            <w:tcW w:w="531" w:type="pct"/>
            <w:tcBorders>
              <w:top w:val="single" w:sz="12" w:space="0" w:color="auto"/>
            </w:tcBorders>
            <w:noWrap/>
            <w:tcMar>
              <w:top w:w="15" w:type="dxa"/>
              <w:left w:w="15" w:type="dxa"/>
              <w:bottom w:w="0" w:type="dxa"/>
              <w:right w:w="15" w:type="dxa"/>
            </w:tcMar>
            <w:vAlign w:val="center"/>
            <w:hideMark/>
          </w:tcPr>
          <w:p w14:paraId="14A925E2"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ns</w:t>
            </w:r>
          </w:p>
        </w:tc>
        <w:tc>
          <w:tcPr>
            <w:tcW w:w="714" w:type="pct"/>
            <w:tcBorders>
              <w:top w:val="single" w:sz="12" w:space="0" w:color="auto"/>
            </w:tcBorders>
            <w:noWrap/>
            <w:tcMar>
              <w:top w:w="15" w:type="dxa"/>
              <w:left w:w="15" w:type="dxa"/>
              <w:bottom w:w="0" w:type="dxa"/>
              <w:right w:w="15" w:type="dxa"/>
            </w:tcMar>
            <w:vAlign w:val="center"/>
            <w:hideMark/>
          </w:tcPr>
          <w:p w14:paraId="381F1CF4"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-7.399 to 22.33</w:t>
            </w:r>
          </w:p>
        </w:tc>
      </w:tr>
      <w:tr w:rsidR="00C93E30" w:rsidRPr="004A5D92" w14:paraId="34EB1C36" w14:textId="77777777" w:rsidTr="00C93E30">
        <w:trPr>
          <w:trHeight w:val="907"/>
        </w:trPr>
        <w:tc>
          <w:tcPr>
            <w:tcW w:w="1649" w:type="pct"/>
            <w:noWrap/>
            <w:tcMar>
              <w:top w:w="15" w:type="dxa"/>
              <w:left w:w="15" w:type="dxa"/>
              <w:bottom w:w="0" w:type="dxa"/>
              <w:right w:w="15" w:type="dxa"/>
            </w:tcMar>
            <w:vAlign w:val="center"/>
            <w:hideMark/>
          </w:tcPr>
          <w:p w14:paraId="3C527097"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 vs -+</w:t>
            </w:r>
          </w:p>
        </w:tc>
        <w:tc>
          <w:tcPr>
            <w:tcW w:w="531" w:type="pct"/>
            <w:noWrap/>
            <w:tcMar>
              <w:top w:w="15" w:type="dxa"/>
              <w:left w:w="15" w:type="dxa"/>
              <w:bottom w:w="0" w:type="dxa"/>
              <w:right w:w="15" w:type="dxa"/>
            </w:tcMar>
            <w:vAlign w:val="center"/>
            <w:hideMark/>
          </w:tcPr>
          <w:p w14:paraId="41B62FDD"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4.927</w:t>
            </w:r>
          </w:p>
        </w:tc>
        <w:tc>
          <w:tcPr>
            <w:tcW w:w="531" w:type="pct"/>
            <w:noWrap/>
            <w:tcMar>
              <w:top w:w="15" w:type="dxa"/>
              <w:left w:w="15" w:type="dxa"/>
              <w:bottom w:w="0" w:type="dxa"/>
              <w:right w:w="15" w:type="dxa"/>
            </w:tcMar>
            <w:vAlign w:val="center"/>
            <w:hideMark/>
          </w:tcPr>
          <w:p w14:paraId="0557176B"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1.238</w:t>
            </w:r>
          </w:p>
        </w:tc>
        <w:tc>
          <w:tcPr>
            <w:tcW w:w="1044" w:type="pct"/>
            <w:noWrap/>
            <w:tcMar>
              <w:top w:w="15" w:type="dxa"/>
              <w:left w:w="15" w:type="dxa"/>
              <w:bottom w:w="0" w:type="dxa"/>
              <w:right w:w="15" w:type="dxa"/>
            </w:tcMar>
            <w:vAlign w:val="center"/>
            <w:hideMark/>
          </w:tcPr>
          <w:p w14:paraId="792A0716"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No</w:t>
            </w:r>
          </w:p>
        </w:tc>
        <w:tc>
          <w:tcPr>
            <w:tcW w:w="531" w:type="pct"/>
            <w:noWrap/>
            <w:tcMar>
              <w:top w:w="15" w:type="dxa"/>
              <w:left w:w="15" w:type="dxa"/>
              <w:bottom w:w="0" w:type="dxa"/>
              <w:right w:w="15" w:type="dxa"/>
            </w:tcMar>
            <w:vAlign w:val="center"/>
            <w:hideMark/>
          </w:tcPr>
          <w:p w14:paraId="5C5EBF11"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ns</w:t>
            </w:r>
          </w:p>
        </w:tc>
        <w:tc>
          <w:tcPr>
            <w:tcW w:w="714" w:type="pct"/>
            <w:noWrap/>
            <w:tcMar>
              <w:top w:w="15" w:type="dxa"/>
              <w:left w:w="15" w:type="dxa"/>
              <w:bottom w:w="0" w:type="dxa"/>
              <w:right w:w="15" w:type="dxa"/>
            </w:tcMar>
            <w:vAlign w:val="center"/>
            <w:hideMark/>
          </w:tcPr>
          <w:p w14:paraId="39D4D48E"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-5.645 to 15.50</w:t>
            </w:r>
          </w:p>
        </w:tc>
      </w:tr>
      <w:tr w:rsidR="00C93E30" w:rsidRPr="004A5D92" w14:paraId="5CBECCCE" w14:textId="77777777" w:rsidTr="00C93E30">
        <w:trPr>
          <w:trHeight w:val="907"/>
        </w:trPr>
        <w:tc>
          <w:tcPr>
            <w:tcW w:w="1649" w:type="pct"/>
            <w:noWrap/>
            <w:tcMar>
              <w:top w:w="15" w:type="dxa"/>
              <w:left w:w="15" w:type="dxa"/>
              <w:bottom w:w="0" w:type="dxa"/>
              <w:right w:w="15" w:type="dxa"/>
            </w:tcMar>
            <w:vAlign w:val="center"/>
            <w:hideMark/>
          </w:tcPr>
          <w:p w14:paraId="3AA6082D"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 vs --</w:t>
            </w:r>
          </w:p>
        </w:tc>
        <w:tc>
          <w:tcPr>
            <w:tcW w:w="531" w:type="pct"/>
            <w:noWrap/>
            <w:tcMar>
              <w:top w:w="15" w:type="dxa"/>
              <w:left w:w="15" w:type="dxa"/>
              <w:bottom w:w="0" w:type="dxa"/>
              <w:right w:w="15" w:type="dxa"/>
            </w:tcMar>
            <w:vAlign w:val="center"/>
            <w:hideMark/>
          </w:tcPr>
          <w:p w14:paraId="0E9487E8"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8.038</w:t>
            </w:r>
          </w:p>
        </w:tc>
        <w:tc>
          <w:tcPr>
            <w:tcW w:w="531" w:type="pct"/>
            <w:noWrap/>
            <w:tcMar>
              <w:top w:w="15" w:type="dxa"/>
              <w:left w:w="15" w:type="dxa"/>
              <w:bottom w:w="0" w:type="dxa"/>
              <w:right w:w="15" w:type="dxa"/>
            </w:tcMar>
            <w:vAlign w:val="center"/>
            <w:hideMark/>
          </w:tcPr>
          <w:p w14:paraId="732E95C9"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2.068</w:t>
            </w:r>
          </w:p>
        </w:tc>
        <w:tc>
          <w:tcPr>
            <w:tcW w:w="1044" w:type="pct"/>
            <w:noWrap/>
            <w:tcMar>
              <w:top w:w="15" w:type="dxa"/>
              <w:left w:w="15" w:type="dxa"/>
              <w:bottom w:w="0" w:type="dxa"/>
              <w:right w:w="15" w:type="dxa"/>
            </w:tcMar>
            <w:vAlign w:val="center"/>
            <w:hideMark/>
          </w:tcPr>
          <w:p w14:paraId="5D353D4C"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No</w:t>
            </w:r>
          </w:p>
        </w:tc>
        <w:tc>
          <w:tcPr>
            <w:tcW w:w="531" w:type="pct"/>
            <w:noWrap/>
            <w:tcMar>
              <w:top w:w="15" w:type="dxa"/>
              <w:left w:w="15" w:type="dxa"/>
              <w:bottom w:w="0" w:type="dxa"/>
              <w:right w:w="15" w:type="dxa"/>
            </w:tcMar>
            <w:vAlign w:val="center"/>
            <w:hideMark/>
          </w:tcPr>
          <w:p w14:paraId="5E7D816C"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ns</w:t>
            </w:r>
          </w:p>
        </w:tc>
        <w:tc>
          <w:tcPr>
            <w:tcW w:w="714" w:type="pct"/>
            <w:noWrap/>
            <w:tcMar>
              <w:top w:w="15" w:type="dxa"/>
              <w:left w:w="15" w:type="dxa"/>
              <w:bottom w:w="0" w:type="dxa"/>
              <w:right w:w="15" w:type="dxa"/>
            </w:tcMar>
            <w:vAlign w:val="center"/>
            <w:hideMark/>
          </w:tcPr>
          <w:p w14:paraId="0FDAECE5"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-2.291 to 18.37</w:t>
            </w:r>
          </w:p>
        </w:tc>
      </w:tr>
      <w:tr w:rsidR="00C93E30" w:rsidRPr="004A5D92" w14:paraId="0B762E0E" w14:textId="77777777" w:rsidTr="00C93E30">
        <w:trPr>
          <w:trHeight w:val="907"/>
        </w:trPr>
        <w:tc>
          <w:tcPr>
            <w:tcW w:w="1649" w:type="pct"/>
            <w:noWrap/>
            <w:tcMar>
              <w:top w:w="15" w:type="dxa"/>
              <w:left w:w="15" w:type="dxa"/>
              <w:bottom w:w="0" w:type="dxa"/>
              <w:right w:w="15" w:type="dxa"/>
            </w:tcMar>
            <w:vAlign w:val="center"/>
            <w:hideMark/>
          </w:tcPr>
          <w:p w14:paraId="1EC3DCD8"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 vs -+</w:t>
            </w:r>
          </w:p>
        </w:tc>
        <w:tc>
          <w:tcPr>
            <w:tcW w:w="531" w:type="pct"/>
            <w:noWrap/>
            <w:tcMar>
              <w:top w:w="15" w:type="dxa"/>
              <w:left w:w="15" w:type="dxa"/>
              <w:bottom w:w="0" w:type="dxa"/>
              <w:right w:w="15" w:type="dxa"/>
            </w:tcMar>
            <w:vAlign w:val="center"/>
            <w:hideMark/>
          </w:tcPr>
          <w:p w14:paraId="5AFC146C"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-2.537</w:t>
            </w:r>
          </w:p>
        </w:tc>
        <w:tc>
          <w:tcPr>
            <w:tcW w:w="531" w:type="pct"/>
            <w:noWrap/>
            <w:tcMar>
              <w:top w:w="15" w:type="dxa"/>
              <w:left w:w="15" w:type="dxa"/>
              <w:bottom w:w="0" w:type="dxa"/>
              <w:right w:w="15" w:type="dxa"/>
            </w:tcMar>
            <w:vAlign w:val="center"/>
            <w:hideMark/>
          </w:tcPr>
          <w:p w14:paraId="13A857CB"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0.4858</w:t>
            </w:r>
          </w:p>
        </w:tc>
        <w:tc>
          <w:tcPr>
            <w:tcW w:w="1044" w:type="pct"/>
            <w:noWrap/>
            <w:tcMar>
              <w:top w:w="15" w:type="dxa"/>
              <w:left w:w="15" w:type="dxa"/>
              <w:bottom w:w="0" w:type="dxa"/>
              <w:right w:w="15" w:type="dxa"/>
            </w:tcMar>
            <w:vAlign w:val="center"/>
            <w:hideMark/>
          </w:tcPr>
          <w:p w14:paraId="3C3CB115"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No</w:t>
            </w:r>
          </w:p>
        </w:tc>
        <w:tc>
          <w:tcPr>
            <w:tcW w:w="531" w:type="pct"/>
            <w:noWrap/>
            <w:tcMar>
              <w:top w:w="15" w:type="dxa"/>
              <w:left w:w="15" w:type="dxa"/>
              <w:bottom w:w="0" w:type="dxa"/>
              <w:right w:w="15" w:type="dxa"/>
            </w:tcMar>
            <w:vAlign w:val="center"/>
            <w:hideMark/>
          </w:tcPr>
          <w:p w14:paraId="7F623E27"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ns</w:t>
            </w:r>
          </w:p>
        </w:tc>
        <w:tc>
          <w:tcPr>
            <w:tcW w:w="714" w:type="pct"/>
            <w:noWrap/>
            <w:tcMar>
              <w:top w:w="15" w:type="dxa"/>
              <w:left w:w="15" w:type="dxa"/>
              <w:bottom w:w="0" w:type="dxa"/>
              <w:right w:w="15" w:type="dxa"/>
            </w:tcMar>
            <w:vAlign w:val="center"/>
            <w:hideMark/>
          </w:tcPr>
          <w:p w14:paraId="76F761F7"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-16.41 to 11.34</w:t>
            </w:r>
          </w:p>
        </w:tc>
      </w:tr>
      <w:tr w:rsidR="00C93E30" w:rsidRPr="004A5D92" w14:paraId="1ED3C98C" w14:textId="77777777" w:rsidTr="00C93E30">
        <w:trPr>
          <w:trHeight w:val="907"/>
        </w:trPr>
        <w:tc>
          <w:tcPr>
            <w:tcW w:w="1649" w:type="pct"/>
            <w:noWrap/>
            <w:tcMar>
              <w:top w:w="15" w:type="dxa"/>
              <w:left w:w="15" w:type="dxa"/>
              <w:bottom w:w="0" w:type="dxa"/>
              <w:right w:w="15" w:type="dxa"/>
            </w:tcMar>
            <w:vAlign w:val="center"/>
            <w:hideMark/>
          </w:tcPr>
          <w:p w14:paraId="4FD18329"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 vs --</w:t>
            </w:r>
          </w:p>
        </w:tc>
        <w:tc>
          <w:tcPr>
            <w:tcW w:w="531" w:type="pct"/>
            <w:noWrap/>
            <w:tcMar>
              <w:top w:w="15" w:type="dxa"/>
              <w:left w:w="15" w:type="dxa"/>
              <w:bottom w:w="0" w:type="dxa"/>
              <w:right w:w="15" w:type="dxa"/>
            </w:tcMar>
            <w:vAlign w:val="center"/>
            <w:hideMark/>
          </w:tcPr>
          <w:p w14:paraId="33A19EF3"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0.5751</w:t>
            </w:r>
          </w:p>
        </w:tc>
        <w:tc>
          <w:tcPr>
            <w:tcW w:w="531" w:type="pct"/>
            <w:noWrap/>
            <w:tcMar>
              <w:top w:w="15" w:type="dxa"/>
              <w:left w:w="15" w:type="dxa"/>
              <w:bottom w:w="0" w:type="dxa"/>
              <w:right w:w="15" w:type="dxa"/>
            </w:tcMar>
            <w:vAlign w:val="center"/>
            <w:hideMark/>
          </w:tcPr>
          <w:p w14:paraId="5A5BAF0F"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0.1116</w:t>
            </w:r>
          </w:p>
        </w:tc>
        <w:tc>
          <w:tcPr>
            <w:tcW w:w="1044" w:type="pct"/>
            <w:noWrap/>
            <w:tcMar>
              <w:top w:w="15" w:type="dxa"/>
              <w:left w:w="15" w:type="dxa"/>
              <w:bottom w:w="0" w:type="dxa"/>
              <w:right w:w="15" w:type="dxa"/>
            </w:tcMar>
            <w:vAlign w:val="center"/>
            <w:hideMark/>
          </w:tcPr>
          <w:p w14:paraId="0A57CA0A"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No</w:t>
            </w:r>
          </w:p>
        </w:tc>
        <w:tc>
          <w:tcPr>
            <w:tcW w:w="531" w:type="pct"/>
            <w:noWrap/>
            <w:tcMar>
              <w:top w:w="15" w:type="dxa"/>
              <w:left w:w="15" w:type="dxa"/>
              <w:bottom w:w="0" w:type="dxa"/>
              <w:right w:w="15" w:type="dxa"/>
            </w:tcMar>
            <w:vAlign w:val="center"/>
            <w:hideMark/>
          </w:tcPr>
          <w:p w14:paraId="64EE9136"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ns</w:t>
            </w:r>
          </w:p>
        </w:tc>
        <w:tc>
          <w:tcPr>
            <w:tcW w:w="714" w:type="pct"/>
            <w:noWrap/>
            <w:tcMar>
              <w:top w:w="15" w:type="dxa"/>
              <w:left w:w="15" w:type="dxa"/>
              <w:bottom w:w="0" w:type="dxa"/>
              <w:right w:w="15" w:type="dxa"/>
            </w:tcMar>
            <w:vAlign w:val="center"/>
            <w:hideMark/>
          </w:tcPr>
          <w:p w14:paraId="2F45AB92"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-13.12 to 14.27</w:t>
            </w:r>
          </w:p>
        </w:tc>
      </w:tr>
      <w:tr w:rsidR="00C93E30" w:rsidRPr="004A5D92" w14:paraId="564CDB08" w14:textId="77777777" w:rsidTr="00C93E30">
        <w:trPr>
          <w:trHeight w:val="907"/>
        </w:trPr>
        <w:tc>
          <w:tcPr>
            <w:tcW w:w="1649" w:type="pct"/>
            <w:noWrap/>
            <w:tcMar>
              <w:top w:w="15" w:type="dxa"/>
              <w:left w:w="15" w:type="dxa"/>
              <w:bottom w:w="0" w:type="dxa"/>
              <w:right w:w="15" w:type="dxa"/>
            </w:tcMar>
            <w:vAlign w:val="center"/>
            <w:hideMark/>
          </w:tcPr>
          <w:p w14:paraId="3DE7BA9B"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 vs --</w:t>
            </w:r>
          </w:p>
        </w:tc>
        <w:tc>
          <w:tcPr>
            <w:tcW w:w="531" w:type="pct"/>
            <w:noWrap/>
            <w:tcMar>
              <w:top w:w="15" w:type="dxa"/>
              <w:left w:w="15" w:type="dxa"/>
              <w:bottom w:w="0" w:type="dxa"/>
              <w:right w:w="15" w:type="dxa"/>
            </w:tcMar>
            <w:vAlign w:val="center"/>
            <w:hideMark/>
          </w:tcPr>
          <w:p w14:paraId="7DEE8F5E"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3.112</w:t>
            </w:r>
          </w:p>
        </w:tc>
        <w:tc>
          <w:tcPr>
            <w:tcW w:w="531" w:type="pct"/>
            <w:noWrap/>
            <w:tcMar>
              <w:top w:w="15" w:type="dxa"/>
              <w:left w:w="15" w:type="dxa"/>
              <w:bottom w:w="0" w:type="dxa"/>
              <w:right w:w="15" w:type="dxa"/>
            </w:tcMar>
            <w:vAlign w:val="center"/>
            <w:hideMark/>
          </w:tcPr>
          <w:p w14:paraId="43FEF8CB"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0.9340</w:t>
            </w:r>
          </w:p>
        </w:tc>
        <w:tc>
          <w:tcPr>
            <w:tcW w:w="1044" w:type="pct"/>
            <w:noWrap/>
            <w:tcMar>
              <w:top w:w="15" w:type="dxa"/>
              <w:left w:w="15" w:type="dxa"/>
              <w:bottom w:w="0" w:type="dxa"/>
              <w:right w:w="15" w:type="dxa"/>
            </w:tcMar>
            <w:vAlign w:val="center"/>
            <w:hideMark/>
          </w:tcPr>
          <w:p w14:paraId="279B501A"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No</w:t>
            </w:r>
          </w:p>
        </w:tc>
        <w:tc>
          <w:tcPr>
            <w:tcW w:w="531" w:type="pct"/>
            <w:noWrap/>
            <w:tcMar>
              <w:top w:w="15" w:type="dxa"/>
              <w:left w:w="15" w:type="dxa"/>
              <w:bottom w:w="0" w:type="dxa"/>
              <w:right w:w="15" w:type="dxa"/>
            </w:tcMar>
            <w:vAlign w:val="center"/>
            <w:hideMark/>
          </w:tcPr>
          <w:p w14:paraId="0C5CAC72"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ns</w:t>
            </w:r>
          </w:p>
        </w:tc>
        <w:tc>
          <w:tcPr>
            <w:tcW w:w="714" w:type="pct"/>
            <w:noWrap/>
            <w:tcMar>
              <w:top w:w="15" w:type="dxa"/>
              <w:left w:w="15" w:type="dxa"/>
              <w:bottom w:w="0" w:type="dxa"/>
              <w:right w:w="15" w:type="dxa"/>
            </w:tcMar>
            <w:vAlign w:val="center"/>
            <w:hideMark/>
          </w:tcPr>
          <w:p w14:paraId="5A505154" w14:textId="77777777" w:rsidR="00C93E30" w:rsidRPr="004A5D92" w:rsidRDefault="00C93E30" w:rsidP="00C93E30">
            <w:pPr>
              <w:jc w:val="center"/>
              <w:rPr>
                <w:rFonts w:eastAsia="MS PGothic"/>
                <w:color w:val="000000" w:themeColor="text1"/>
              </w:rPr>
            </w:pPr>
            <w:r w:rsidRPr="004A5D92">
              <w:rPr>
                <w:rFonts w:eastAsia="MS PGothic"/>
                <w:color w:val="000000" w:themeColor="text1"/>
              </w:rPr>
              <w:t>-5.741 to 11.97</w:t>
            </w:r>
          </w:p>
        </w:tc>
      </w:tr>
    </w:tbl>
    <w:p w14:paraId="642D5BF7" w14:textId="77777777" w:rsidR="00036D4D" w:rsidRPr="004A5D92" w:rsidRDefault="00977E63" w:rsidP="00036D4D">
      <w:pPr>
        <w:ind w:firstLineChars="100" w:firstLine="241"/>
        <w:rPr>
          <w:b/>
          <w:bCs/>
          <w:color w:val="000000" w:themeColor="text1"/>
        </w:rPr>
      </w:pPr>
      <w:r w:rsidRPr="004A5D92">
        <w:rPr>
          <w:b/>
          <w:bCs/>
          <w:color w:val="000000" w:themeColor="text1"/>
        </w:rPr>
        <w:t>Supplementary Table 1</w:t>
      </w:r>
    </w:p>
    <w:sectPr w:rsidR="00036D4D" w:rsidRPr="004A5D92" w:rsidSect="00DF77A5">
      <w:pgSz w:w="16838" w:h="11906" w:orient="landscape"/>
      <w:pgMar w:top="1701" w:right="1985"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E1299" w14:textId="77777777" w:rsidR="00136BF2" w:rsidRDefault="00136BF2">
      <w:r>
        <w:separator/>
      </w:r>
    </w:p>
  </w:endnote>
  <w:endnote w:type="continuationSeparator" w:id="0">
    <w:p w14:paraId="7B230B72" w14:textId="77777777" w:rsidR="00136BF2" w:rsidRDefault="00136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MS PGothic">
    <w:panose1 w:val="020B0600070205080204"/>
    <w:charset w:val="80"/>
    <w:family w:val="swiss"/>
    <w:pitch w:val="variable"/>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D64AB" w14:textId="77777777" w:rsidR="00136BF2" w:rsidRDefault="00136BF2">
      <w:r>
        <w:separator/>
      </w:r>
    </w:p>
  </w:footnote>
  <w:footnote w:type="continuationSeparator" w:id="0">
    <w:p w14:paraId="728704EF" w14:textId="77777777" w:rsidR="00136BF2" w:rsidRDefault="00136B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3E4D8" w14:textId="5A19EBBF" w:rsidR="00684332" w:rsidRDefault="00977E63" w:rsidP="00684332">
    <w:pPr>
      <w:pStyle w:val="Header"/>
      <w:jc w:val="center"/>
    </w:pPr>
    <w:r>
      <w:t>O</w:t>
    </w:r>
    <w:r>
      <w:rPr>
        <w:rFonts w:hint="eastAsia"/>
      </w:rPr>
      <w:t>riginal</w:t>
    </w:r>
    <w:r>
      <w:t xml:space="preserve"> </w:t>
    </w:r>
    <w:r>
      <w:rPr>
        <w:rFonts w:hint="eastAsia"/>
      </w:rPr>
      <w:t>article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A12A2"/>
    <w:multiLevelType w:val="hybridMultilevel"/>
    <w:tmpl w:val="4DB0C6E2"/>
    <w:lvl w:ilvl="0" w:tplc="540220C4">
      <w:start w:val="1"/>
      <w:numFmt w:val="bullet"/>
      <w:lvlText w:val=""/>
      <w:lvlJc w:val="left"/>
      <w:pPr>
        <w:ind w:left="720" w:hanging="360"/>
      </w:pPr>
      <w:rPr>
        <w:rFonts w:ascii="Symbol" w:hAnsi="Symbol" w:hint="default"/>
      </w:rPr>
    </w:lvl>
    <w:lvl w:ilvl="1" w:tplc="7486C5F0">
      <w:start w:val="1"/>
      <w:numFmt w:val="bullet"/>
      <w:lvlText w:val="o"/>
      <w:lvlJc w:val="left"/>
      <w:pPr>
        <w:ind w:left="1440" w:hanging="360"/>
      </w:pPr>
      <w:rPr>
        <w:rFonts w:ascii="Courier New" w:hAnsi="Courier New" w:cs="Courier New" w:hint="default"/>
      </w:rPr>
    </w:lvl>
    <w:lvl w:ilvl="2" w:tplc="4650BBF2" w:tentative="1">
      <w:start w:val="1"/>
      <w:numFmt w:val="bullet"/>
      <w:lvlText w:val=""/>
      <w:lvlJc w:val="left"/>
      <w:pPr>
        <w:ind w:left="2160" w:hanging="360"/>
      </w:pPr>
      <w:rPr>
        <w:rFonts w:ascii="Wingdings" w:hAnsi="Wingdings" w:hint="default"/>
      </w:rPr>
    </w:lvl>
    <w:lvl w:ilvl="3" w:tplc="CF1C032A" w:tentative="1">
      <w:start w:val="1"/>
      <w:numFmt w:val="bullet"/>
      <w:lvlText w:val=""/>
      <w:lvlJc w:val="left"/>
      <w:pPr>
        <w:ind w:left="2880" w:hanging="360"/>
      </w:pPr>
      <w:rPr>
        <w:rFonts w:ascii="Symbol" w:hAnsi="Symbol" w:hint="default"/>
      </w:rPr>
    </w:lvl>
    <w:lvl w:ilvl="4" w:tplc="B2BEB7C2" w:tentative="1">
      <w:start w:val="1"/>
      <w:numFmt w:val="bullet"/>
      <w:lvlText w:val="o"/>
      <w:lvlJc w:val="left"/>
      <w:pPr>
        <w:ind w:left="3600" w:hanging="360"/>
      </w:pPr>
      <w:rPr>
        <w:rFonts w:ascii="Courier New" w:hAnsi="Courier New" w:cs="Courier New" w:hint="default"/>
      </w:rPr>
    </w:lvl>
    <w:lvl w:ilvl="5" w:tplc="0A605494" w:tentative="1">
      <w:start w:val="1"/>
      <w:numFmt w:val="bullet"/>
      <w:lvlText w:val=""/>
      <w:lvlJc w:val="left"/>
      <w:pPr>
        <w:ind w:left="4320" w:hanging="360"/>
      </w:pPr>
      <w:rPr>
        <w:rFonts w:ascii="Wingdings" w:hAnsi="Wingdings" w:hint="default"/>
      </w:rPr>
    </w:lvl>
    <w:lvl w:ilvl="6" w:tplc="26920AC8" w:tentative="1">
      <w:start w:val="1"/>
      <w:numFmt w:val="bullet"/>
      <w:lvlText w:val=""/>
      <w:lvlJc w:val="left"/>
      <w:pPr>
        <w:ind w:left="5040" w:hanging="360"/>
      </w:pPr>
      <w:rPr>
        <w:rFonts w:ascii="Symbol" w:hAnsi="Symbol" w:hint="default"/>
      </w:rPr>
    </w:lvl>
    <w:lvl w:ilvl="7" w:tplc="F190AFF8" w:tentative="1">
      <w:start w:val="1"/>
      <w:numFmt w:val="bullet"/>
      <w:lvlText w:val="o"/>
      <w:lvlJc w:val="left"/>
      <w:pPr>
        <w:ind w:left="5760" w:hanging="360"/>
      </w:pPr>
      <w:rPr>
        <w:rFonts w:ascii="Courier New" w:hAnsi="Courier New" w:cs="Courier New" w:hint="default"/>
      </w:rPr>
    </w:lvl>
    <w:lvl w:ilvl="8" w:tplc="5FDAA850" w:tentative="1">
      <w:start w:val="1"/>
      <w:numFmt w:val="bullet"/>
      <w:lvlText w:val=""/>
      <w:lvlJc w:val="left"/>
      <w:pPr>
        <w:ind w:left="6480" w:hanging="360"/>
      </w:pPr>
      <w:rPr>
        <w:rFonts w:ascii="Wingdings" w:hAnsi="Wingdings" w:hint="default"/>
      </w:rPr>
    </w:lvl>
  </w:abstractNum>
  <w:abstractNum w:abstractNumId="1" w15:restartNumberingAfterBreak="0">
    <w:nsid w:val="0C5E1964"/>
    <w:multiLevelType w:val="hybridMultilevel"/>
    <w:tmpl w:val="18D63EEA"/>
    <w:lvl w:ilvl="0" w:tplc="CE5ADA92">
      <w:start w:val="1"/>
      <w:numFmt w:val="bullet"/>
      <w:pStyle w:val="Bulletpoints"/>
      <w:lvlText w:val="¨"/>
      <w:lvlJc w:val="left"/>
      <w:pPr>
        <w:ind w:left="794" w:hanging="227"/>
      </w:pPr>
      <w:rPr>
        <w:rFonts w:ascii="Symbol" w:hAnsi="Symbol" w:hint="default"/>
      </w:rPr>
    </w:lvl>
    <w:lvl w:ilvl="1" w:tplc="9800A566" w:tentative="1">
      <w:start w:val="1"/>
      <w:numFmt w:val="bullet"/>
      <w:lvlText w:val="o"/>
      <w:lvlJc w:val="left"/>
      <w:pPr>
        <w:ind w:left="1800" w:hanging="360"/>
      </w:pPr>
      <w:rPr>
        <w:rFonts w:ascii="Courier New" w:hAnsi="Courier New" w:cs="Courier New" w:hint="default"/>
      </w:rPr>
    </w:lvl>
    <w:lvl w:ilvl="2" w:tplc="CA18A37C" w:tentative="1">
      <w:start w:val="1"/>
      <w:numFmt w:val="bullet"/>
      <w:lvlText w:val=""/>
      <w:lvlJc w:val="left"/>
      <w:pPr>
        <w:ind w:left="2520" w:hanging="360"/>
      </w:pPr>
      <w:rPr>
        <w:rFonts w:ascii="Wingdings" w:hAnsi="Wingdings" w:hint="default"/>
      </w:rPr>
    </w:lvl>
    <w:lvl w:ilvl="3" w:tplc="753E421A" w:tentative="1">
      <w:start w:val="1"/>
      <w:numFmt w:val="bullet"/>
      <w:lvlText w:val=""/>
      <w:lvlJc w:val="left"/>
      <w:pPr>
        <w:ind w:left="3240" w:hanging="360"/>
      </w:pPr>
      <w:rPr>
        <w:rFonts w:ascii="Symbol" w:hAnsi="Symbol" w:hint="default"/>
      </w:rPr>
    </w:lvl>
    <w:lvl w:ilvl="4" w:tplc="4948C35E" w:tentative="1">
      <w:start w:val="1"/>
      <w:numFmt w:val="bullet"/>
      <w:lvlText w:val="o"/>
      <w:lvlJc w:val="left"/>
      <w:pPr>
        <w:ind w:left="3960" w:hanging="360"/>
      </w:pPr>
      <w:rPr>
        <w:rFonts w:ascii="Courier New" w:hAnsi="Courier New" w:cs="Courier New" w:hint="default"/>
      </w:rPr>
    </w:lvl>
    <w:lvl w:ilvl="5" w:tplc="86F297D0" w:tentative="1">
      <w:start w:val="1"/>
      <w:numFmt w:val="bullet"/>
      <w:lvlText w:val=""/>
      <w:lvlJc w:val="left"/>
      <w:pPr>
        <w:ind w:left="4680" w:hanging="360"/>
      </w:pPr>
      <w:rPr>
        <w:rFonts w:ascii="Wingdings" w:hAnsi="Wingdings" w:hint="default"/>
      </w:rPr>
    </w:lvl>
    <w:lvl w:ilvl="6" w:tplc="8CF40786" w:tentative="1">
      <w:start w:val="1"/>
      <w:numFmt w:val="bullet"/>
      <w:lvlText w:val=""/>
      <w:lvlJc w:val="left"/>
      <w:pPr>
        <w:ind w:left="5400" w:hanging="360"/>
      </w:pPr>
      <w:rPr>
        <w:rFonts w:ascii="Symbol" w:hAnsi="Symbol" w:hint="default"/>
      </w:rPr>
    </w:lvl>
    <w:lvl w:ilvl="7" w:tplc="F5C08740" w:tentative="1">
      <w:start w:val="1"/>
      <w:numFmt w:val="bullet"/>
      <w:lvlText w:val="o"/>
      <w:lvlJc w:val="left"/>
      <w:pPr>
        <w:ind w:left="6120" w:hanging="360"/>
      </w:pPr>
      <w:rPr>
        <w:rFonts w:ascii="Courier New" w:hAnsi="Courier New" w:cs="Courier New" w:hint="default"/>
      </w:rPr>
    </w:lvl>
    <w:lvl w:ilvl="8" w:tplc="06820AE2" w:tentative="1">
      <w:start w:val="1"/>
      <w:numFmt w:val="bullet"/>
      <w:lvlText w:val=""/>
      <w:lvlJc w:val="left"/>
      <w:pPr>
        <w:ind w:left="6840" w:hanging="360"/>
      </w:pPr>
      <w:rPr>
        <w:rFonts w:ascii="Wingdings" w:hAnsi="Wingdings" w:hint="default"/>
      </w:rPr>
    </w:lvl>
  </w:abstractNum>
  <w:abstractNum w:abstractNumId="2" w15:restartNumberingAfterBreak="0">
    <w:nsid w:val="124E7399"/>
    <w:multiLevelType w:val="multilevel"/>
    <w:tmpl w:val="FE269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4D1D60"/>
    <w:multiLevelType w:val="multilevel"/>
    <w:tmpl w:val="517A3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22539A"/>
    <w:multiLevelType w:val="multilevel"/>
    <w:tmpl w:val="04488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256547"/>
    <w:multiLevelType w:val="hybridMultilevel"/>
    <w:tmpl w:val="6958E4E8"/>
    <w:lvl w:ilvl="0" w:tplc="17F6BC1A">
      <w:start w:val="1"/>
      <w:numFmt w:val="bullet"/>
      <w:lvlText w:val=""/>
      <w:lvlJc w:val="left"/>
      <w:pPr>
        <w:ind w:left="720" w:hanging="360"/>
      </w:pPr>
      <w:rPr>
        <w:rFonts w:ascii="Symbol" w:hAnsi="Symbol" w:hint="default"/>
      </w:rPr>
    </w:lvl>
    <w:lvl w:ilvl="1" w:tplc="DD246A96">
      <w:start w:val="1"/>
      <w:numFmt w:val="bullet"/>
      <w:lvlText w:val="o"/>
      <w:lvlJc w:val="left"/>
      <w:pPr>
        <w:ind w:left="1440" w:hanging="360"/>
      </w:pPr>
      <w:rPr>
        <w:rFonts w:ascii="Courier New" w:hAnsi="Courier New" w:cs="Courier New" w:hint="default"/>
      </w:rPr>
    </w:lvl>
    <w:lvl w:ilvl="2" w:tplc="5B7860EE" w:tentative="1">
      <w:start w:val="1"/>
      <w:numFmt w:val="bullet"/>
      <w:lvlText w:val=""/>
      <w:lvlJc w:val="left"/>
      <w:pPr>
        <w:ind w:left="2160" w:hanging="360"/>
      </w:pPr>
      <w:rPr>
        <w:rFonts w:ascii="Wingdings" w:hAnsi="Wingdings" w:hint="default"/>
      </w:rPr>
    </w:lvl>
    <w:lvl w:ilvl="3" w:tplc="F892B704" w:tentative="1">
      <w:start w:val="1"/>
      <w:numFmt w:val="bullet"/>
      <w:lvlText w:val=""/>
      <w:lvlJc w:val="left"/>
      <w:pPr>
        <w:ind w:left="2880" w:hanging="360"/>
      </w:pPr>
      <w:rPr>
        <w:rFonts w:ascii="Symbol" w:hAnsi="Symbol" w:hint="default"/>
      </w:rPr>
    </w:lvl>
    <w:lvl w:ilvl="4" w:tplc="8F460136" w:tentative="1">
      <w:start w:val="1"/>
      <w:numFmt w:val="bullet"/>
      <w:lvlText w:val="o"/>
      <w:lvlJc w:val="left"/>
      <w:pPr>
        <w:ind w:left="3600" w:hanging="360"/>
      </w:pPr>
      <w:rPr>
        <w:rFonts w:ascii="Courier New" w:hAnsi="Courier New" w:cs="Courier New" w:hint="default"/>
      </w:rPr>
    </w:lvl>
    <w:lvl w:ilvl="5" w:tplc="BB74BF86" w:tentative="1">
      <w:start w:val="1"/>
      <w:numFmt w:val="bullet"/>
      <w:lvlText w:val=""/>
      <w:lvlJc w:val="left"/>
      <w:pPr>
        <w:ind w:left="4320" w:hanging="360"/>
      </w:pPr>
      <w:rPr>
        <w:rFonts w:ascii="Wingdings" w:hAnsi="Wingdings" w:hint="default"/>
      </w:rPr>
    </w:lvl>
    <w:lvl w:ilvl="6" w:tplc="21FC37BA" w:tentative="1">
      <w:start w:val="1"/>
      <w:numFmt w:val="bullet"/>
      <w:lvlText w:val=""/>
      <w:lvlJc w:val="left"/>
      <w:pPr>
        <w:ind w:left="5040" w:hanging="360"/>
      </w:pPr>
      <w:rPr>
        <w:rFonts w:ascii="Symbol" w:hAnsi="Symbol" w:hint="default"/>
      </w:rPr>
    </w:lvl>
    <w:lvl w:ilvl="7" w:tplc="3C5C1F12" w:tentative="1">
      <w:start w:val="1"/>
      <w:numFmt w:val="bullet"/>
      <w:lvlText w:val="o"/>
      <w:lvlJc w:val="left"/>
      <w:pPr>
        <w:ind w:left="5760" w:hanging="360"/>
      </w:pPr>
      <w:rPr>
        <w:rFonts w:ascii="Courier New" w:hAnsi="Courier New" w:cs="Courier New" w:hint="default"/>
      </w:rPr>
    </w:lvl>
    <w:lvl w:ilvl="8" w:tplc="591A9A72" w:tentative="1">
      <w:start w:val="1"/>
      <w:numFmt w:val="bullet"/>
      <w:lvlText w:val=""/>
      <w:lvlJc w:val="left"/>
      <w:pPr>
        <w:ind w:left="6480" w:hanging="360"/>
      </w:pPr>
      <w:rPr>
        <w:rFonts w:ascii="Wingdings" w:hAnsi="Wingdings" w:hint="default"/>
      </w:rPr>
    </w:lvl>
  </w:abstractNum>
  <w:num w:numId="1" w16cid:durableId="1599172436">
    <w:abstractNumId w:val="3"/>
  </w:num>
  <w:num w:numId="2" w16cid:durableId="1065253682">
    <w:abstractNumId w:val="0"/>
  </w:num>
  <w:num w:numId="3" w16cid:durableId="414714747">
    <w:abstractNumId w:val="5"/>
  </w:num>
  <w:num w:numId="4" w16cid:durableId="1592739671">
    <w:abstractNumId w:val="1"/>
  </w:num>
  <w:num w:numId="5" w16cid:durableId="681934149">
    <w:abstractNumId w:val="4"/>
  </w:num>
  <w:num w:numId="6" w16cid:durableId="8714549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DateAndTime/>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E2MDEzMjGzNAcyTZR0lIJTi4sz8/NACowtawGralhSLQAAAA=="/>
  </w:docVars>
  <w:rsids>
    <w:rsidRoot w:val="00684332"/>
    <w:rsid w:val="00000800"/>
    <w:rsid w:val="00000F0E"/>
    <w:rsid w:val="000016BD"/>
    <w:rsid w:val="00001F82"/>
    <w:rsid w:val="00010CF6"/>
    <w:rsid w:val="00013BE0"/>
    <w:rsid w:val="00013EFF"/>
    <w:rsid w:val="000146CB"/>
    <w:rsid w:val="000149E2"/>
    <w:rsid w:val="00015051"/>
    <w:rsid w:val="00015990"/>
    <w:rsid w:val="0001631B"/>
    <w:rsid w:val="00017CC0"/>
    <w:rsid w:val="000275EA"/>
    <w:rsid w:val="00030BB2"/>
    <w:rsid w:val="000344EF"/>
    <w:rsid w:val="00036D4D"/>
    <w:rsid w:val="00036D91"/>
    <w:rsid w:val="00042BF2"/>
    <w:rsid w:val="00050818"/>
    <w:rsid w:val="00050F2D"/>
    <w:rsid w:val="00055876"/>
    <w:rsid w:val="00056E3A"/>
    <w:rsid w:val="00067C17"/>
    <w:rsid w:val="000702F8"/>
    <w:rsid w:val="00074A37"/>
    <w:rsid w:val="0007543D"/>
    <w:rsid w:val="00076E85"/>
    <w:rsid w:val="00080A03"/>
    <w:rsid w:val="00080BA3"/>
    <w:rsid w:val="00080C0E"/>
    <w:rsid w:val="00080D4D"/>
    <w:rsid w:val="000817FD"/>
    <w:rsid w:val="00081C91"/>
    <w:rsid w:val="00085A10"/>
    <w:rsid w:val="00086924"/>
    <w:rsid w:val="00086BBD"/>
    <w:rsid w:val="00087415"/>
    <w:rsid w:val="000900B2"/>
    <w:rsid w:val="00097103"/>
    <w:rsid w:val="000A09A6"/>
    <w:rsid w:val="000A4909"/>
    <w:rsid w:val="000B0259"/>
    <w:rsid w:val="000B18C7"/>
    <w:rsid w:val="000B20C4"/>
    <w:rsid w:val="000B2444"/>
    <w:rsid w:val="000B25B8"/>
    <w:rsid w:val="000B33CE"/>
    <w:rsid w:val="000C1FB8"/>
    <w:rsid w:val="000D0CB9"/>
    <w:rsid w:val="000D155B"/>
    <w:rsid w:val="000D168E"/>
    <w:rsid w:val="000D397F"/>
    <w:rsid w:val="000E1485"/>
    <w:rsid w:val="000E162B"/>
    <w:rsid w:val="000E3454"/>
    <w:rsid w:val="000E3D05"/>
    <w:rsid w:val="000E48FD"/>
    <w:rsid w:val="000E5754"/>
    <w:rsid w:val="000F24FB"/>
    <w:rsid w:val="000F2E17"/>
    <w:rsid w:val="000F41AD"/>
    <w:rsid w:val="000F4AAC"/>
    <w:rsid w:val="000F4C32"/>
    <w:rsid w:val="001012D7"/>
    <w:rsid w:val="0010134F"/>
    <w:rsid w:val="00101A25"/>
    <w:rsid w:val="0010339F"/>
    <w:rsid w:val="00103B2B"/>
    <w:rsid w:val="0011087D"/>
    <w:rsid w:val="00110F45"/>
    <w:rsid w:val="001139AD"/>
    <w:rsid w:val="001160D0"/>
    <w:rsid w:val="00116367"/>
    <w:rsid w:val="00120F96"/>
    <w:rsid w:val="001225E8"/>
    <w:rsid w:val="00125A1B"/>
    <w:rsid w:val="001260D5"/>
    <w:rsid w:val="001269E3"/>
    <w:rsid w:val="00131B86"/>
    <w:rsid w:val="0013256F"/>
    <w:rsid w:val="0013326B"/>
    <w:rsid w:val="001337D1"/>
    <w:rsid w:val="00136BF2"/>
    <w:rsid w:val="00137E22"/>
    <w:rsid w:val="00140377"/>
    <w:rsid w:val="0015053E"/>
    <w:rsid w:val="00160B3F"/>
    <w:rsid w:val="00161357"/>
    <w:rsid w:val="0016533D"/>
    <w:rsid w:val="00165CC9"/>
    <w:rsid w:val="00166841"/>
    <w:rsid w:val="00170673"/>
    <w:rsid w:val="001762A3"/>
    <w:rsid w:val="00185020"/>
    <w:rsid w:val="0018525F"/>
    <w:rsid w:val="001861CD"/>
    <w:rsid w:val="001917D9"/>
    <w:rsid w:val="001919AC"/>
    <w:rsid w:val="0019541E"/>
    <w:rsid w:val="00195FC5"/>
    <w:rsid w:val="00196326"/>
    <w:rsid w:val="001A027A"/>
    <w:rsid w:val="001A4147"/>
    <w:rsid w:val="001A5A4C"/>
    <w:rsid w:val="001A5F60"/>
    <w:rsid w:val="001A695A"/>
    <w:rsid w:val="001A7E9B"/>
    <w:rsid w:val="001B0ACA"/>
    <w:rsid w:val="001B0B5B"/>
    <w:rsid w:val="001B1700"/>
    <w:rsid w:val="001B37EC"/>
    <w:rsid w:val="001B5470"/>
    <w:rsid w:val="001B54E5"/>
    <w:rsid w:val="001B5A1E"/>
    <w:rsid w:val="001C170D"/>
    <w:rsid w:val="001C29D8"/>
    <w:rsid w:val="001C42B6"/>
    <w:rsid w:val="001C76AB"/>
    <w:rsid w:val="001D0B43"/>
    <w:rsid w:val="001D1089"/>
    <w:rsid w:val="001D1416"/>
    <w:rsid w:val="001D5764"/>
    <w:rsid w:val="001E3603"/>
    <w:rsid w:val="001E7944"/>
    <w:rsid w:val="001F1249"/>
    <w:rsid w:val="001F189F"/>
    <w:rsid w:val="001F1FA4"/>
    <w:rsid w:val="001F30CD"/>
    <w:rsid w:val="001F39A3"/>
    <w:rsid w:val="001F5213"/>
    <w:rsid w:val="001F56F3"/>
    <w:rsid w:val="002036A9"/>
    <w:rsid w:val="00204FBE"/>
    <w:rsid w:val="00206791"/>
    <w:rsid w:val="00210F3B"/>
    <w:rsid w:val="00211723"/>
    <w:rsid w:val="00211F53"/>
    <w:rsid w:val="002130C0"/>
    <w:rsid w:val="00214686"/>
    <w:rsid w:val="00214725"/>
    <w:rsid w:val="0021607D"/>
    <w:rsid w:val="00216A92"/>
    <w:rsid w:val="002206E8"/>
    <w:rsid w:val="002228B3"/>
    <w:rsid w:val="00223001"/>
    <w:rsid w:val="0022589D"/>
    <w:rsid w:val="002260F7"/>
    <w:rsid w:val="00226EED"/>
    <w:rsid w:val="00230DE8"/>
    <w:rsid w:val="00231413"/>
    <w:rsid w:val="002326FF"/>
    <w:rsid w:val="00232DE9"/>
    <w:rsid w:val="00233E43"/>
    <w:rsid w:val="0023644F"/>
    <w:rsid w:val="00240E32"/>
    <w:rsid w:val="00244277"/>
    <w:rsid w:val="00244824"/>
    <w:rsid w:val="00244C48"/>
    <w:rsid w:val="00245987"/>
    <w:rsid w:val="002461A1"/>
    <w:rsid w:val="00246DDB"/>
    <w:rsid w:val="00247B4A"/>
    <w:rsid w:val="00257005"/>
    <w:rsid w:val="0025752D"/>
    <w:rsid w:val="00257A5C"/>
    <w:rsid w:val="0026041D"/>
    <w:rsid w:val="00260E76"/>
    <w:rsid w:val="00262DFD"/>
    <w:rsid w:val="002644AE"/>
    <w:rsid w:val="00264C9B"/>
    <w:rsid w:val="00265295"/>
    <w:rsid w:val="0026550E"/>
    <w:rsid w:val="0026567E"/>
    <w:rsid w:val="002706A5"/>
    <w:rsid w:val="0027108D"/>
    <w:rsid w:val="00277396"/>
    <w:rsid w:val="00277D82"/>
    <w:rsid w:val="00281BB9"/>
    <w:rsid w:val="00282E92"/>
    <w:rsid w:val="0028604D"/>
    <w:rsid w:val="00287323"/>
    <w:rsid w:val="00294BC0"/>
    <w:rsid w:val="00296A8F"/>
    <w:rsid w:val="00296F72"/>
    <w:rsid w:val="002A26BF"/>
    <w:rsid w:val="002A31E0"/>
    <w:rsid w:val="002A5015"/>
    <w:rsid w:val="002A755D"/>
    <w:rsid w:val="002A77BC"/>
    <w:rsid w:val="002A7F56"/>
    <w:rsid w:val="002B14AD"/>
    <w:rsid w:val="002B52B4"/>
    <w:rsid w:val="002B6942"/>
    <w:rsid w:val="002B7E80"/>
    <w:rsid w:val="002C4CDE"/>
    <w:rsid w:val="002C4E85"/>
    <w:rsid w:val="002C5530"/>
    <w:rsid w:val="002C6A78"/>
    <w:rsid w:val="002C7939"/>
    <w:rsid w:val="002D0ABF"/>
    <w:rsid w:val="002D200E"/>
    <w:rsid w:val="002D223D"/>
    <w:rsid w:val="002D2C00"/>
    <w:rsid w:val="002D4293"/>
    <w:rsid w:val="002E17D6"/>
    <w:rsid w:val="002E1A07"/>
    <w:rsid w:val="002E1F7C"/>
    <w:rsid w:val="002E26A9"/>
    <w:rsid w:val="002E3156"/>
    <w:rsid w:val="002E3206"/>
    <w:rsid w:val="002F0D98"/>
    <w:rsid w:val="002F0DC9"/>
    <w:rsid w:val="002F0FB5"/>
    <w:rsid w:val="002F18CE"/>
    <w:rsid w:val="002F2B97"/>
    <w:rsid w:val="002F3E27"/>
    <w:rsid w:val="002F524C"/>
    <w:rsid w:val="002F6868"/>
    <w:rsid w:val="00304ECF"/>
    <w:rsid w:val="0030538C"/>
    <w:rsid w:val="00312733"/>
    <w:rsid w:val="0031295F"/>
    <w:rsid w:val="00312CEF"/>
    <w:rsid w:val="0031524D"/>
    <w:rsid w:val="003230E0"/>
    <w:rsid w:val="00323CE5"/>
    <w:rsid w:val="00323E6A"/>
    <w:rsid w:val="00333D70"/>
    <w:rsid w:val="00334936"/>
    <w:rsid w:val="003357C7"/>
    <w:rsid w:val="0033643C"/>
    <w:rsid w:val="00336C6B"/>
    <w:rsid w:val="003427B2"/>
    <w:rsid w:val="00350BF5"/>
    <w:rsid w:val="00354175"/>
    <w:rsid w:val="003605D9"/>
    <w:rsid w:val="00361734"/>
    <w:rsid w:val="003653B0"/>
    <w:rsid w:val="00370421"/>
    <w:rsid w:val="0037128D"/>
    <w:rsid w:val="00371579"/>
    <w:rsid w:val="003739B3"/>
    <w:rsid w:val="003763C9"/>
    <w:rsid w:val="00384C98"/>
    <w:rsid w:val="0039201C"/>
    <w:rsid w:val="003944B7"/>
    <w:rsid w:val="00394EC6"/>
    <w:rsid w:val="0039653C"/>
    <w:rsid w:val="003A39A0"/>
    <w:rsid w:val="003A4C86"/>
    <w:rsid w:val="003B14D5"/>
    <w:rsid w:val="003C019D"/>
    <w:rsid w:val="003C1645"/>
    <w:rsid w:val="003C19BD"/>
    <w:rsid w:val="003C24FF"/>
    <w:rsid w:val="003C2F9B"/>
    <w:rsid w:val="003C47F8"/>
    <w:rsid w:val="003C740B"/>
    <w:rsid w:val="003D331F"/>
    <w:rsid w:val="003D447C"/>
    <w:rsid w:val="003D4DAB"/>
    <w:rsid w:val="003D58E6"/>
    <w:rsid w:val="003E0CC1"/>
    <w:rsid w:val="003E1481"/>
    <w:rsid w:val="003E2280"/>
    <w:rsid w:val="003F26AB"/>
    <w:rsid w:val="003F2BEB"/>
    <w:rsid w:val="003F2CF6"/>
    <w:rsid w:val="00401F73"/>
    <w:rsid w:val="00406339"/>
    <w:rsid w:val="00413EA5"/>
    <w:rsid w:val="00414541"/>
    <w:rsid w:val="0041520B"/>
    <w:rsid w:val="004157E7"/>
    <w:rsid w:val="00415C1B"/>
    <w:rsid w:val="004165E4"/>
    <w:rsid w:val="004170B2"/>
    <w:rsid w:val="004174FA"/>
    <w:rsid w:val="004200D8"/>
    <w:rsid w:val="00421786"/>
    <w:rsid w:val="00423952"/>
    <w:rsid w:val="004302C9"/>
    <w:rsid w:val="00431A15"/>
    <w:rsid w:val="00432B8F"/>
    <w:rsid w:val="00432DD5"/>
    <w:rsid w:val="004345AF"/>
    <w:rsid w:val="00435D62"/>
    <w:rsid w:val="00440E6A"/>
    <w:rsid w:val="004410F7"/>
    <w:rsid w:val="00441934"/>
    <w:rsid w:val="00441E57"/>
    <w:rsid w:val="004438E4"/>
    <w:rsid w:val="00443CB3"/>
    <w:rsid w:val="00451BAF"/>
    <w:rsid w:val="0045305D"/>
    <w:rsid w:val="004533F8"/>
    <w:rsid w:val="00453982"/>
    <w:rsid w:val="004554E5"/>
    <w:rsid w:val="00455C41"/>
    <w:rsid w:val="0045676B"/>
    <w:rsid w:val="00464BCC"/>
    <w:rsid w:val="00466990"/>
    <w:rsid w:val="00467B93"/>
    <w:rsid w:val="00470717"/>
    <w:rsid w:val="00470FE2"/>
    <w:rsid w:val="00471AF5"/>
    <w:rsid w:val="00471B9C"/>
    <w:rsid w:val="00471CE8"/>
    <w:rsid w:val="00472CCE"/>
    <w:rsid w:val="0048023C"/>
    <w:rsid w:val="004807A3"/>
    <w:rsid w:val="00480E2A"/>
    <w:rsid w:val="00484130"/>
    <w:rsid w:val="00484964"/>
    <w:rsid w:val="004851E0"/>
    <w:rsid w:val="0049019C"/>
    <w:rsid w:val="00491484"/>
    <w:rsid w:val="0049195E"/>
    <w:rsid w:val="004972A0"/>
    <w:rsid w:val="004973A2"/>
    <w:rsid w:val="004A129E"/>
    <w:rsid w:val="004A3BCD"/>
    <w:rsid w:val="004A44E1"/>
    <w:rsid w:val="004A4547"/>
    <w:rsid w:val="004A5D92"/>
    <w:rsid w:val="004B0843"/>
    <w:rsid w:val="004B11D5"/>
    <w:rsid w:val="004B28B8"/>
    <w:rsid w:val="004B3F5C"/>
    <w:rsid w:val="004C0F0B"/>
    <w:rsid w:val="004C3916"/>
    <w:rsid w:val="004C4DC0"/>
    <w:rsid w:val="004C5AEA"/>
    <w:rsid w:val="004C5EC4"/>
    <w:rsid w:val="004D04D7"/>
    <w:rsid w:val="004D466B"/>
    <w:rsid w:val="004D5422"/>
    <w:rsid w:val="004D5C0E"/>
    <w:rsid w:val="004D5E4C"/>
    <w:rsid w:val="004E0A9F"/>
    <w:rsid w:val="004E18C7"/>
    <w:rsid w:val="004E3B17"/>
    <w:rsid w:val="004E58D1"/>
    <w:rsid w:val="004F206B"/>
    <w:rsid w:val="004F3706"/>
    <w:rsid w:val="005028A4"/>
    <w:rsid w:val="00503385"/>
    <w:rsid w:val="005061DA"/>
    <w:rsid w:val="0051398A"/>
    <w:rsid w:val="005143CB"/>
    <w:rsid w:val="00516443"/>
    <w:rsid w:val="0051687B"/>
    <w:rsid w:val="00516FBA"/>
    <w:rsid w:val="00517BBF"/>
    <w:rsid w:val="005207B7"/>
    <w:rsid w:val="005226ED"/>
    <w:rsid w:val="00523AFB"/>
    <w:rsid w:val="00525B35"/>
    <w:rsid w:val="00530672"/>
    <w:rsid w:val="00532208"/>
    <w:rsid w:val="0053368B"/>
    <w:rsid w:val="00536638"/>
    <w:rsid w:val="00537C2B"/>
    <w:rsid w:val="00541936"/>
    <w:rsid w:val="005419CD"/>
    <w:rsid w:val="00542A9B"/>
    <w:rsid w:val="00546724"/>
    <w:rsid w:val="00546964"/>
    <w:rsid w:val="00547213"/>
    <w:rsid w:val="005502E0"/>
    <w:rsid w:val="005547AF"/>
    <w:rsid w:val="005551C3"/>
    <w:rsid w:val="005609ED"/>
    <w:rsid w:val="00562811"/>
    <w:rsid w:val="00562D13"/>
    <w:rsid w:val="00564B5F"/>
    <w:rsid w:val="0056726C"/>
    <w:rsid w:val="00567AF3"/>
    <w:rsid w:val="00570AD0"/>
    <w:rsid w:val="005722A9"/>
    <w:rsid w:val="0057356B"/>
    <w:rsid w:val="0057383C"/>
    <w:rsid w:val="00577F46"/>
    <w:rsid w:val="005821FB"/>
    <w:rsid w:val="00583DAE"/>
    <w:rsid w:val="00584A88"/>
    <w:rsid w:val="00585362"/>
    <w:rsid w:val="0059107B"/>
    <w:rsid w:val="00591BC2"/>
    <w:rsid w:val="00595528"/>
    <w:rsid w:val="00597D92"/>
    <w:rsid w:val="005A0140"/>
    <w:rsid w:val="005A55C2"/>
    <w:rsid w:val="005A5BF6"/>
    <w:rsid w:val="005B0023"/>
    <w:rsid w:val="005C02F4"/>
    <w:rsid w:val="005C1C93"/>
    <w:rsid w:val="005C1FB5"/>
    <w:rsid w:val="005C2F5C"/>
    <w:rsid w:val="005C37E8"/>
    <w:rsid w:val="005C3C50"/>
    <w:rsid w:val="005C4760"/>
    <w:rsid w:val="005C61DD"/>
    <w:rsid w:val="005C7199"/>
    <w:rsid w:val="005C7ED5"/>
    <w:rsid w:val="005D2E2D"/>
    <w:rsid w:val="005D55D7"/>
    <w:rsid w:val="005D727B"/>
    <w:rsid w:val="005D72B3"/>
    <w:rsid w:val="005E0FB2"/>
    <w:rsid w:val="005E4DAF"/>
    <w:rsid w:val="005F64EA"/>
    <w:rsid w:val="005F7387"/>
    <w:rsid w:val="00601A4A"/>
    <w:rsid w:val="006023DA"/>
    <w:rsid w:val="00603AD1"/>
    <w:rsid w:val="00604181"/>
    <w:rsid w:val="0060642B"/>
    <w:rsid w:val="006111D9"/>
    <w:rsid w:val="0061185A"/>
    <w:rsid w:val="0061205A"/>
    <w:rsid w:val="00614EDE"/>
    <w:rsid w:val="006161F2"/>
    <w:rsid w:val="006203CA"/>
    <w:rsid w:val="006216A2"/>
    <w:rsid w:val="006271C8"/>
    <w:rsid w:val="00627FEF"/>
    <w:rsid w:val="00630E68"/>
    <w:rsid w:val="0063267C"/>
    <w:rsid w:val="00634BA8"/>
    <w:rsid w:val="00635D7E"/>
    <w:rsid w:val="00637F97"/>
    <w:rsid w:val="00640E15"/>
    <w:rsid w:val="00644556"/>
    <w:rsid w:val="00644DC4"/>
    <w:rsid w:val="00645A7F"/>
    <w:rsid w:val="006472F5"/>
    <w:rsid w:val="00647413"/>
    <w:rsid w:val="00647C25"/>
    <w:rsid w:val="00650885"/>
    <w:rsid w:val="00650B29"/>
    <w:rsid w:val="0065213D"/>
    <w:rsid w:val="00652989"/>
    <w:rsid w:val="0065345C"/>
    <w:rsid w:val="00655C33"/>
    <w:rsid w:val="0066034E"/>
    <w:rsid w:val="00662F1E"/>
    <w:rsid w:val="00671040"/>
    <w:rsid w:val="00673E17"/>
    <w:rsid w:val="00681085"/>
    <w:rsid w:val="00681D1D"/>
    <w:rsid w:val="00681F9A"/>
    <w:rsid w:val="0068276A"/>
    <w:rsid w:val="00684332"/>
    <w:rsid w:val="006857BD"/>
    <w:rsid w:val="006928BF"/>
    <w:rsid w:val="00692B10"/>
    <w:rsid w:val="00696313"/>
    <w:rsid w:val="006A05D2"/>
    <w:rsid w:val="006A30C4"/>
    <w:rsid w:val="006B1A24"/>
    <w:rsid w:val="006B2602"/>
    <w:rsid w:val="006B2B36"/>
    <w:rsid w:val="006B3FBA"/>
    <w:rsid w:val="006B59A3"/>
    <w:rsid w:val="006C0B98"/>
    <w:rsid w:val="006C0DF0"/>
    <w:rsid w:val="006C1E0B"/>
    <w:rsid w:val="006C24E0"/>
    <w:rsid w:val="006C2888"/>
    <w:rsid w:val="006C4F65"/>
    <w:rsid w:val="006C502F"/>
    <w:rsid w:val="006C552B"/>
    <w:rsid w:val="006C62E6"/>
    <w:rsid w:val="006D1123"/>
    <w:rsid w:val="006D2095"/>
    <w:rsid w:val="006D25BC"/>
    <w:rsid w:val="006D2AF2"/>
    <w:rsid w:val="006D2F10"/>
    <w:rsid w:val="006D3E5B"/>
    <w:rsid w:val="006D5800"/>
    <w:rsid w:val="006D762C"/>
    <w:rsid w:val="006D7802"/>
    <w:rsid w:val="006E2CFF"/>
    <w:rsid w:val="006E54C2"/>
    <w:rsid w:val="006F0144"/>
    <w:rsid w:val="006F0F5A"/>
    <w:rsid w:val="006F48E4"/>
    <w:rsid w:val="00702138"/>
    <w:rsid w:val="0070305E"/>
    <w:rsid w:val="0070409B"/>
    <w:rsid w:val="00704AF0"/>
    <w:rsid w:val="007052E0"/>
    <w:rsid w:val="00710281"/>
    <w:rsid w:val="00710612"/>
    <w:rsid w:val="00713BA7"/>
    <w:rsid w:val="00717812"/>
    <w:rsid w:val="007215A6"/>
    <w:rsid w:val="007236B4"/>
    <w:rsid w:val="0072417E"/>
    <w:rsid w:val="00727927"/>
    <w:rsid w:val="007300A0"/>
    <w:rsid w:val="00730976"/>
    <w:rsid w:val="00731504"/>
    <w:rsid w:val="00733357"/>
    <w:rsid w:val="00736F05"/>
    <w:rsid w:val="00737990"/>
    <w:rsid w:val="0074062A"/>
    <w:rsid w:val="00740B43"/>
    <w:rsid w:val="00740DA8"/>
    <w:rsid w:val="00744F28"/>
    <w:rsid w:val="00745F79"/>
    <w:rsid w:val="00751D78"/>
    <w:rsid w:val="007571A2"/>
    <w:rsid w:val="007601CF"/>
    <w:rsid w:val="00760366"/>
    <w:rsid w:val="00761AE6"/>
    <w:rsid w:val="0076270A"/>
    <w:rsid w:val="00763A48"/>
    <w:rsid w:val="00764ADC"/>
    <w:rsid w:val="00770608"/>
    <w:rsid w:val="007714AA"/>
    <w:rsid w:val="0077691F"/>
    <w:rsid w:val="007852EC"/>
    <w:rsid w:val="007855C4"/>
    <w:rsid w:val="00796036"/>
    <w:rsid w:val="00797E7B"/>
    <w:rsid w:val="007A209C"/>
    <w:rsid w:val="007A445F"/>
    <w:rsid w:val="007A54BA"/>
    <w:rsid w:val="007A615C"/>
    <w:rsid w:val="007A66D9"/>
    <w:rsid w:val="007B1DCC"/>
    <w:rsid w:val="007B2F10"/>
    <w:rsid w:val="007B31FF"/>
    <w:rsid w:val="007B3874"/>
    <w:rsid w:val="007B3F90"/>
    <w:rsid w:val="007C37CE"/>
    <w:rsid w:val="007C7397"/>
    <w:rsid w:val="007D0771"/>
    <w:rsid w:val="007D2FEE"/>
    <w:rsid w:val="007D3772"/>
    <w:rsid w:val="007D6965"/>
    <w:rsid w:val="007D6AF5"/>
    <w:rsid w:val="007D6B6C"/>
    <w:rsid w:val="007E2434"/>
    <w:rsid w:val="007E51F9"/>
    <w:rsid w:val="007E5738"/>
    <w:rsid w:val="007F52ED"/>
    <w:rsid w:val="007F6A49"/>
    <w:rsid w:val="00804355"/>
    <w:rsid w:val="008065C2"/>
    <w:rsid w:val="00806B79"/>
    <w:rsid w:val="00806DF5"/>
    <w:rsid w:val="008112AD"/>
    <w:rsid w:val="008155B7"/>
    <w:rsid w:val="00816A2E"/>
    <w:rsid w:val="00820017"/>
    <w:rsid w:val="00822F14"/>
    <w:rsid w:val="008268F8"/>
    <w:rsid w:val="008303E9"/>
    <w:rsid w:val="0083239D"/>
    <w:rsid w:val="00832AFE"/>
    <w:rsid w:val="00837626"/>
    <w:rsid w:val="008378F6"/>
    <w:rsid w:val="00840D68"/>
    <w:rsid w:val="00841140"/>
    <w:rsid w:val="00841FD4"/>
    <w:rsid w:val="008454F4"/>
    <w:rsid w:val="008455EE"/>
    <w:rsid w:val="00847949"/>
    <w:rsid w:val="00847B26"/>
    <w:rsid w:val="008545F7"/>
    <w:rsid w:val="00856EF3"/>
    <w:rsid w:val="00857310"/>
    <w:rsid w:val="0086060F"/>
    <w:rsid w:val="0086106B"/>
    <w:rsid w:val="00864A9D"/>
    <w:rsid w:val="00864C75"/>
    <w:rsid w:val="008706A2"/>
    <w:rsid w:val="00880A42"/>
    <w:rsid w:val="00880A44"/>
    <w:rsid w:val="008819C1"/>
    <w:rsid w:val="00883A46"/>
    <w:rsid w:val="00884C66"/>
    <w:rsid w:val="0088564F"/>
    <w:rsid w:val="0088686A"/>
    <w:rsid w:val="00896D55"/>
    <w:rsid w:val="00897502"/>
    <w:rsid w:val="008979B9"/>
    <w:rsid w:val="008A43F6"/>
    <w:rsid w:val="008A5A40"/>
    <w:rsid w:val="008A6113"/>
    <w:rsid w:val="008A64B1"/>
    <w:rsid w:val="008A72FE"/>
    <w:rsid w:val="008A75D7"/>
    <w:rsid w:val="008A7D12"/>
    <w:rsid w:val="008B1118"/>
    <w:rsid w:val="008B16C7"/>
    <w:rsid w:val="008B16E6"/>
    <w:rsid w:val="008B289B"/>
    <w:rsid w:val="008B470D"/>
    <w:rsid w:val="008C05C0"/>
    <w:rsid w:val="008C1727"/>
    <w:rsid w:val="008C5618"/>
    <w:rsid w:val="008C6552"/>
    <w:rsid w:val="008C65DC"/>
    <w:rsid w:val="008D37DF"/>
    <w:rsid w:val="008D5BD0"/>
    <w:rsid w:val="008E0468"/>
    <w:rsid w:val="008E1E1A"/>
    <w:rsid w:val="008E26C9"/>
    <w:rsid w:val="008E2ADA"/>
    <w:rsid w:val="008E2AE4"/>
    <w:rsid w:val="008E5F6D"/>
    <w:rsid w:val="008F02DA"/>
    <w:rsid w:val="008F0495"/>
    <w:rsid w:val="008F1488"/>
    <w:rsid w:val="008F3F15"/>
    <w:rsid w:val="008F4048"/>
    <w:rsid w:val="008F4D5B"/>
    <w:rsid w:val="00900422"/>
    <w:rsid w:val="00902981"/>
    <w:rsid w:val="00902F91"/>
    <w:rsid w:val="00903D72"/>
    <w:rsid w:val="00904619"/>
    <w:rsid w:val="00905436"/>
    <w:rsid w:val="009057D0"/>
    <w:rsid w:val="0090723C"/>
    <w:rsid w:val="009158C9"/>
    <w:rsid w:val="00915BC7"/>
    <w:rsid w:val="00916E56"/>
    <w:rsid w:val="009219A8"/>
    <w:rsid w:val="00922597"/>
    <w:rsid w:val="009234E3"/>
    <w:rsid w:val="009275E2"/>
    <w:rsid w:val="00940E09"/>
    <w:rsid w:val="00941458"/>
    <w:rsid w:val="00941490"/>
    <w:rsid w:val="00941C29"/>
    <w:rsid w:val="0094205F"/>
    <w:rsid w:val="00944DCD"/>
    <w:rsid w:val="00947039"/>
    <w:rsid w:val="009504ED"/>
    <w:rsid w:val="00951118"/>
    <w:rsid w:val="00951A27"/>
    <w:rsid w:val="00952A65"/>
    <w:rsid w:val="009534A4"/>
    <w:rsid w:val="00955E15"/>
    <w:rsid w:val="00956ADE"/>
    <w:rsid w:val="00957D37"/>
    <w:rsid w:val="009601C1"/>
    <w:rsid w:val="009612EC"/>
    <w:rsid w:val="0096177C"/>
    <w:rsid w:val="0096344B"/>
    <w:rsid w:val="00964F28"/>
    <w:rsid w:val="00970049"/>
    <w:rsid w:val="00970874"/>
    <w:rsid w:val="00971767"/>
    <w:rsid w:val="00971BA7"/>
    <w:rsid w:val="00971BBF"/>
    <w:rsid w:val="00973E20"/>
    <w:rsid w:val="009756E2"/>
    <w:rsid w:val="00977D22"/>
    <w:rsid w:val="00977E63"/>
    <w:rsid w:val="00980E31"/>
    <w:rsid w:val="00986789"/>
    <w:rsid w:val="0099085A"/>
    <w:rsid w:val="0099274D"/>
    <w:rsid w:val="00992A6B"/>
    <w:rsid w:val="009A0A89"/>
    <w:rsid w:val="009A0FB6"/>
    <w:rsid w:val="009A1BC3"/>
    <w:rsid w:val="009A4235"/>
    <w:rsid w:val="009A4C51"/>
    <w:rsid w:val="009A59BD"/>
    <w:rsid w:val="009A5C0D"/>
    <w:rsid w:val="009A6245"/>
    <w:rsid w:val="009A69F5"/>
    <w:rsid w:val="009B0739"/>
    <w:rsid w:val="009B1283"/>
    <w:rsid w:val="009B22A8"/>
    <w:rsid w:val="009B294C"/>
    <w:rsid w:val="009B35F5"/>
    <w:rsid w:val="009B615F"/>
    <w:rsid w:val="009B6296"/>
    <w:rsid w:val="009B6E7D"/>
    <w:rsid w:val="009C25F5"/>
    <w:rsid w:val="009C27C7"/>
    <w:rsid w:val="009C3E27"/>
    <w:rsid w:val="009C4706"/>
    <w:rsid w:val="009C5E4A"/>
    <w:rsid w:val="009D3D90"/>
    <w:rsid w:val="009D3F5D"/>
    <w:rsid w:val="009D509E"/>
    <w:rsid w:val="009D58ED"/>
    <w:rsid w:val="009E0CEA"/>
    <w:rsid w:val="009E2ED9"/>
    <w:rsid w:val="009E3858"/>
    <w:rsid w:val="009E4A7A"/>
    <w:rsid w:val="009E6D92"/>
    <w:rsid w:val="009F0C48"/>
    <w:rsid w:val="009F30D8"/>
    <w:rsid w:val="009F35F3"/>
    <w:rsid w:val="009F4207"/>
    <w:rsid w:val="009F68DF"/>
    <w:rsid w:val="00A015AB"/>
    <w:rsid w:val="00A02E05"/>
    <w:rsid w:val="00A02E9E"/>
    <w:rsid w:val="00A0436A"/>
    <w:rsid w:val="00A054B8"/>
    <w:rsid w:val="00A05BE9"/>
    <w:rsid w:val="00A06A66"/>
    <w:rsid w:val="00A06AB0"/>
    <w:rsid w:val="00A07EEE"/>
    <w:rsid w:val="00A10A8B"/>
    <w:rsid w:val="00A1245D"/>
    <w:rsid w:val="00A12DBA"/>
    <w:rsid w:val="00A14278"/>
    <w:rsid w:val="00A16426"/>
    <w:rsid w:val="00A23760"/>
    <w:rsid w:val="00A279A3"/>
    <w:rsid w:val="00A27D0C"/>
    <w:rsid w:val="00A27EE2"/>
    <w:rsid w:val="00A33843"/>
    <w:rsid w:val="00A35B08"/>
    <w:rsid w:val="00A3741B"/>
    <w:rsid w:val="00A41312"/>
    <w:rsid w:val="00A41387"/>
    <w:rsid w:val="00A41A43"/>
    <w:rsid w:val="00A43A4B"/>
    <w:rsid w:val="00A47124"/>
    <w:rsid w:val="00A54A48"/>
    <w:rsid w:val="00A64896"/>
    <w:rsid w:val="00A6493F"/>
    <w:rsid w:val="00A66503"/>
    <w:rsid w:val="00A824AE"/>
    <w:rsid w:val="00A8441F"/>
    <w:rsid w:val="00A91820"/>
    <w:rsid w:val="00A92DF0"/>
    <w:rsid w:val="00A9545A"/>
    <w:rsid w:val="00A96BA0"/>
    <w:rsid w:val="00A974CE"/>
    <w:rsid w:val="00AA6517"/>
    <w:rsid w:val="00AA66CF"/>
    <w:rsid w:val="00AB043A"/>
    <w:rsid w:val="00AB09EF"/>
    <w:rsid w:val="00AB3D0D"/>
    <w:rsid w:val="00AB56F9"/>
    <w:rsid w:val="00AC13E6"/>
    <w:rsid w:val="00AC2157"/>
    <w:rsid w:val="00AC3C4F"/>
    <w:rsid w:val="00AD5C4A"/>
    <w:rsid w:val="00AD61C4"/>
    <w:rsid w:val="00AD62C9"/>
    <w:rsid w:val="00AE03F4"/>
    <w:rsid w:val="00AE0DAD"/>
    <w:rsid w:val="00AE1E5C"/>
    <w:rsid w:val="00AE35A2"/>
    <w:rsid w:val="00AE3C95"/>
    <w:rsid w:val="00AF070F"/>
    <w:rsid w:val="00AF3B66"/>
    <w:rsid w:val="00AF3D51"/>
    <w:rsid w:val="00B115F5"/>
    <w:rsid w:val="00B13F00"/>
    <w:rsid w:val="00B152F6"/>
    <w:rsid w:val="00B20A8C"/>
    <w:rsid w:val="00B22C61"/>
    <w:rsid w:val="00B25342"/>
    <w:rsid w:val="00B25B3E"/>
    <w:rsid w:val="00B2789E"/>
    <w:rsid w:val="00B27BDE"/>
    <w:rsid w:val="00B31F99"/>
    <w:rsid w:val="00B3203F"/>
    <w:rsid w:val="00B32DF4"/>
    <w:rsid w:val="00B34969"/>
    <w:rsid w:val="00B368D6"/>
    <w:rsid w:val="00B42EE9"/>
    <w:rsid w:val="00B44D0B"/>
    <w:rsid w:val="00B46076"/>
    <w:rsid w:val="00B501E0"/>
    <w:rsid w:val="00B50F40"/>
    <w:rsid w:val="00B53C84"/>
    <w:rsid w:val="00B553BE"/>
    <w:rsid w:val="00B557BB"/>
    <w:rsid w:val="00B65B7A"/>
    <w:rsid w:val="00B6641B"/>
    <w:rsid w:val="00B70AEA"/>
    <w:rsid w:val="00B73650"/>
    <w:rsid w:val="00B73762"/>
    <w:rsid w:val="00B73F4C"/>
    <w:rsid w:val="00B75CB7"/>
    <w:rsid w:val="00B76016"/>
    <w:rsid w:val="00B76516"/>
    <w:rsid w:val="00B82F8F"/>
    <w:rsid w:val="00B87690"/>
    <w:rsid w:val="00B91355"/>
    <w:rsid w:val="00B9243B"/>
    <w:rsid w:val="00B92FFA"/>
    <w:rsid w:val="00B931A3"/>
    <w:rsid w:val="00B94484"/>
    <w:rsid w:val="00B96FCF"/>
    <w:rsid w:val="00B97600"/>
    <w:rsid w:val="00B97999"/>
    <w:rsid w:val="00BA0D57"/>
    <w:rsid w:val="00BA1F24"/>
    <w:rsid w:val="00BA3C20"/>
    <w:rsid w:val="00BA6699"/>
    <w:rsid w:val="00BA7576"/>
    <w:rsid w:val="00BB072B"/>
    <w:rsid w:val="00BB0943"/>
    <w:rsid w:val="00BB11FC"/>
    <w:rsid w:val="00BB2CA4"/>
    <w:rsid w:val="00BB69E8"/>
    <w:rsid w:val="00BC0092"/>
    <w:rsid w:val="00BC13A8"/>
    <w:rsid w:val="00BC149D"/>
    <w:rsid w:val="00BC3296"/>
    <w:rsid w:val="00BC37BE"/>
    <w:rsid w:val="00BC48CA"/>
    <w:rsid w:val="00BC4B89"/>
    <w:rsid w:val="00BC6893"/>
    <w:rsid w:val="00BD1F5B"/>
    <w:rsid w:val="00BD2106"/>
    <w:rsid w:val="00BD2891"/>
    <w:rsid w:val="00BE1CE7"/>
    <w:rsid w:val="00BE77DE"/>
    <w:rsid w:val="00BF062B"/>
    <w:rsid w:val="00BF0EF9"/>
    <w:rsid w:val="00BF275B"/>
    <w:rsid w:val="00BF46DD"/>
    <w:rsid w:val="00BF591C"/>
    <w:rsid w:val="00BF5FB4"/>
    <w:rsid w:val="00BF6010"/>
    <w:rsid w:val="00BF6F88"/>
    <w:rsid w:val="00BF7C77"/>
    <w:rsid w:val="00BF7F3F"/>
    <w:rsid w:val="00C068BC"/>
    <w:rsid w:val="00C076E5"/>
    <w:rsid w:val="00C10F02"/>
    <w:rsid w:val="00C111AE"/>
    <w:rsid w:val="00C130ED"/>
    <w:rsid w:val="00C14124"/>
    <w:rsid w:val="00C14BEC"/>
    <w:rsid w:val="00C15074"/>
    <w:rsid w:val="00C17FEA"/>
    <w:rsid w:val="00C20435"/>
    <w:rsid w:val="00C22F7F"/>
    <w:rsid w:val="00C2476A"/>
    <w:rsid w:val="00C25062"/>
    <w:rsid w:val="00C25BA7"/>
    <w:rsid w:val="00C2675E"/>
    <w:rsid w:val="00C30EA5"/>
    <w:rsid w:val="00C34428"/>
    <w:rsid w:val="00C36FA7"/>
    <w:rsid w:val="00C40FEC"/>
    <w:rsid w:val="00C413F1"/>
    <w:rsid w:val="00C4165E"/>
    <w:rsid w:val="00C41A28"/>
    <w:rsid w:val="00C42E2B"/>
    <w:rsid w:val="00C518A4"/>
    <w:rsid w:val="00C54D8B"/>
    <w:rsid w:val="00C57D49"/>
    <w:rsid w:val="00C57E18"/>
    <w:rsid w:val="00C60C25"/>
    <w:rsid w:val="00C666C4"/>
    <w:rsid w:val="00C73568"/>
    <w:rsid w:val="00C73A6D"/>
    <w:rsid w:val="00C7563D"/>
    <w:rsid w:val="00C75926"/>
    <w:rsid w:val="00C77E2B"/>
    <w:rsid w:val="00C77F9B"/>
    <w:rsid w:val="00C84F39"/>
    <w:rsid w:val="00C8662E"/>
    <w:rsid w:val="00C90708"/>
    <w:rsid w:val="00C93E30"/>
    <w:rsid w:val="00C957B3"/>
    <w:rsid w:val="00C95E51"/>
    <w:rsid w:val="00C9657B"/>
    <w:rsid w:val="00C97625"/>
    <w:rsid w:val="00CA01CA"/>
    <w:rsid w:val="00CA37CC"/>
    <w:rsid w:val="00CA3EBE"/>
    <w:rsid w:val="00CB0A80"/>
    <w:rsid w:val="00CB3508"/>
    <w:rsid w:val="00CB3955"/>
    <w:rsid w:val="00CC0185"/>
    <w:rsid w:val="00CC0C69"/>
    <w:rsid w:val="00CC2857"/>
    <w:rsid w:val="00CC5C23"/>
    <w:rsid w:val="00CC5ECF"/>
    <w:rsid w:val="00CC7BF6"/>
    <w:rsid w:val="00CD06F8"/>
    <w:rsid w:val="00CD47C6"/>
    <w:rsid w:val="00CD4956"/>
    <w:rsid w:val="00CE28EA"/>
    <w:rsid w:val="00CE67C2"/>
    <w:rsid w:val="00CF15EC"/>
    <w:rsid w:val="00CF1C7F"/>
    <w:rsid w:val="00CF73A0"/>
    <w:rsid w:val="00D022EC"/>
    <w:rsid w:val="00D04BF1"/>
    <w:rsid w:val="00D06BDB"/>
    <w:rsid w:val="00D12DFD"/>
    <w:rsid w:val="00D14670"/>
    <w:rsid w:val="00D20242"/>
    <w:rsid w:val="00D25550"/>
    <w:rsid w:val="00D2614E"/>
    <w:rsid w:val="00D268BF"/>
    <w:rsid w:val="00D2714B"/>
    <w:rsid w:val="00D31093"/>
    <w:rsid w:val="00D32599"/>
    <w:rsid w:val="00D3271D"/>
    <w:rsid w:val="00D357B5"/>
    <w:rsid w:val="00D35F40"/>
    <w:rsid w:val="00D375F8"/>
    <w:rsid w:val="00D378DC"/>
    <w:rsid w:val="00D40041"/>
    <w:rsid w:val="00D4443B"/>
    <w:rsid w:val="00D46422"/>
    <w:rsid w:val="00D50969"/>
    <w:rsid w:val="00D54841"/>
    <w:rsid w:val="00D54A69"/>
    <w:rsid w:val="00D637CF"/>
    <w:rsid w:val="00D65B83"/>
    <w:rsid w:val="00D66495"/>
    <w:rsid w:val="00D667A4"/>
    <w:rsid w:val="00D67AAC"/>
    <w:rsid w:val="00D75932"/>
    <w:rsid w:val="00D75C94"/>
    <w:rsid w:val="00D812D9"/>
    <w:rsid w:val="00D8407F"/>
    <w:rsid w:val="00D9022C"/>
    <w:rsid w:val="00D90E71"/>
    <w:rsid w:val="00D91492"/>
    <w:rsid w:val="00D923EA"/>
    <w:rsid w:val="00D97930"/>
    <w:rsid w:val="00DA0698"/>
    <w:rsid w:val="00DA2880"/>
    <w:rsid w:val="00DA322E"/>
    <w:rsid w:val="00DA7E98"/>
    <w:rsid w:val="00DB59C9"/>
    <w:rsid w:val="00DB7A02"/>
    <w:rsid w:val="00DC03DD"/>
    <w:rsid w:val="00DC051C"/>
    <w:rsid w:val="00DC0AD8"/>
    <w:rsid w:val="00DC1471"/>
    <w:rsid w:val="00DC1B16"/>
    <w:rsid w:val="00DC6EAF"/>
    <w:rsid w:val="00DD6D4F"/>
    <w:rsid w:val="00DE069B"/>
    <w:rsid w:val="00DE0FFF"/>
    <w:rsid w:val="00DE1946"/>
    <w:rsid w:val="00DE2140"/>
    <w:rsid w:val="00DE4B96"/>
    <w:rsid w:val="00DF77A5"/>
    <w:rsid w:val="00E011D6"/>
    <w:rsid w:val="00E02294"/>
    <w:rsid w:val="00E0236A"/>
    <w:rsid w:val="00E032A6"/>
    <w:rsid w:val="00E032D9"/>
    <w:rsid w:val="00E032DF"/>
    <w:rsid w:val="00E03314"/>
    <w:rsid w:val="00E04531"/>
    <w:rsid w:val="00E05E75"/>
    <w:rsid w:val="00E07324"/>
    <w:rsid w:val="00E07AEB"/>
    <w:rsid w:val="00E10557"/>
    <w:rsid w:val="00E11080"/>
    <w:rsid w:val="00E12512"/>
    <w:rsid w:val="00E164F5"/>
    <w:rsid w:val="00E24074"/>
    <w:rsid w:val="00E27093"/>
    <w:rsid w:val="00E337DF"/>
    <w:rsid w:val="00E3382D"/>
    <w:rsid w:val="00E339C5"/>
    <w:rsid w:val="00E35ABB"/>
    <w:rsid w:val="00E36D69"/>
    <w:rsid w:val="00E43DF8"/>
    <w:rsid w:val="00E50D3D"/>
    <w:rsid w:val="00E5123E"/>
    <w:rsid w:val="00E51524"/>
    <w:rsid w:val="00E51D85"/>
    <w:rsid w:val="00E55C86"/>
    <w:rsid w:val="00E57D50"/>
    <w:rsid w:val="00E60006"/>
    <w:rsid w:val="00E60B01"/>
    <w:rsid w:val="00E61BD4"/>
    <w:rsid w:val="00E61D16"/>
    <w:rsid w:val="00E61E48"/>
    <w:rsid w:val="00E620EE"/>
    <w:rsid w:val="00E62B4D"/>
    <w:rsid w:val="00E64ED2"/>
    <w:rsid w:val="00E65077"/>
    <w:rsid w:val="00E67127"/>
    <w:rsid w:val="00E701AA"/>
    <w:rsid w:val="00E745DF"/>
    <w:rsid w:val="00E8047E"/>
    <w:rsid w:val="00E835F5"/>
    <w:rsid w:val="00E842DF"/>
    <w:rsid w:val="00E8447B"/>
    <w:rsid w:val="00E86C13"/>
    <w:rsid w:val="00E9038B"/>
    <w:rsid w:val="00E91D19"/>
    <w:rsid w:val="00E9317A"/>
    <w:rsid w:val="00E93C35"/>
    <w:rsid w:val="00E9636B"/>
    <w:rsid w:val="00E975C2"/>
    <w:rsid w:val="00E97837"/>
    <w:rsid w:val="00EA26C1"/>
    <w:rsid w:val="00EB128F"/>
    <w:rsid w:val="00EB1A1F"/>
    <w:rsid w:val="00EB2E1F"/>
    <w:rsid w:val="00EB4A50"/>
    <w:rsid w:val="00EB60FE"/>
    <w:rsid w:val="00EC0C30"/>
    <w:rsid w:val="00EC1E2C"/>
    <w:rsid w:val="00EC5AFC"/>
    <w:rsid w:val="00ED1812"/>
    <w:rsid w:val="00ED24BE"/>
    <w:rsid w:val="00ED3C41"/>
    <w:rsid w:val="00ED4B35"/>
    <w:rsid w:val="00ED5E71"/>
    <w:rsid w:val="00ED79A4"/>
    <w:rsid w:val="00EE105F"/>
    <w:rsid w:val="00EE15C3"/>
    <w:rsid w:val="00EE6A68"/>
    <w:rsid w:val="00EE7ABA"/>
    <w:rsid w:val="00EF2BB7"/>
    <w:rsid w:val="00EF2D34"/>
    <w:rsid w:val="00EF595E"/>
    <w:rsid w:val="00EF6690"/>
    <w:rsid w:val="00F047FA"/>
    <w:rsid w:val="00F04D23"/>
    <w:rsid w:val="00F05CBA"/>
    <w:rsid w:val="00F06C48"/>
    <w:rsid w:val="00F0714D"/>
    <w:rsid w:val="00F104BF"/>
    <w:rsid w:val="00F12823"/>
    <w:rsid w:val="00F12F39"/>
    <w:rsid w:val="00F226A5"/>
    <w:rsid w:val="00F22A3B"/>
    <w:rsid w:val="00F22ECC"/>
    <w:rsid w:val="00F248F6"/>
    <w:rsid w:val="00F32E89"/>
    <w:rsid w:val="00F3320C"/>
    <w:rsid w:val="00F34779"/>
    <w:rsid w:val="00F34BEA"/>
    <w:rsid w:val="00F361F8"/>
    <w:rsid w:val="00F36800"/>
    <w:rsid w:val="00F46577"/>
    <w:rsid w:val="00F4724D"/>
    <w:rsid w:val="00F5000D"/>
    <w:rsid w:val="00F519A2"/>
    <w:rsid w:val="00F53EDF"/>
    <w:rsid w:val="00F571D2"/>
    <w:rsid w:val="00F608B7"/>
    <w:rsid w:val="00F637CF"/>
    <w:rsid w:val="00F64020"/>
    <w:rsid w:val="00F6528A"/>
    <w:rsid w:val="00F656C4"/>
    <w:rsid w:val="00F65A25"/>
    <w:rsid w:val="00F67A8C"/>
    <w:rsid w:val="00F70107"/>
    <w:rsid w:val="00F71F5F"/>
    <w:rsid w:val="00F72884"/>
    <w:rsid w:val="00F74328"/>
    <w:rsid w:val="00F74557"/>
    <w:rsid w:val="00F8125F"/>
    <w:rsid w:val="00F81B3A"/>
    <w:rsid w:val="00F8222A"/>
    <w:rsid w:val="00F8643A"/>
    <w:rsid w:val="00F87A37"/>
    <w:rsid w:val="00F915D2"/>
    <w:rsid w:val="00F94190"/>
    <w:rsid w:val="00F963C8"/>
    <w:rsid w:val="00F964F5"/>
    <w:rsid w:val="00F97B95"/>
    <w:rsid w:val="00FA11C7"/>
    <w:rsid w:val="00FA4F01"/>
    <w:rsid w:val="00FA5262"/>
    <w:rsid w:val="00FA72DE"/>
    <w:rsid w:val="00FB2539"/>
    <w:rsid w:val="00FB3973"/>
    <w:rsid w:val="00FC0352"/>
    <w:rsid w:val="00FC2CBB"/>
    <w:rsid w:val="00FC389C"/>
    <w:rsid w:val="00FC43EC"/>
    <w:rsid w:val="00FC4FEE"/>
    <w:rsid w:val="00FC5518"/>
    <w:rsid w:val="00FC6317"/>
    <w:rsid w:val="00FC654A"/>
    <w:rsid w:val="00FC7F5B"/>
    <w:rsid w:val="00FD39E4"/>
    <w:rsid w:val="00FD6837"/>
    <w:rsid w:val="00FD7D3C"/>
    <w:rsid w:val="00FE1EA3"/>
    <w:rsid w:val="00FE3A66"/>
    <w:rsid w:val="00FF0C5A"/>
    <w:rsid w:val="00FF0D37"/>
    <w:rsid w:val="00FF532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CBFB45A"/>
  <w15:chartTrackingRefBased/>
  <w15:docId w15:val="{3091092C-E988-4AE4-8084-796E7E8B4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415"/>
    <w:rPr>
      <w:rFonts w:ascii="Times New Roman" w:eastAsia="Times New Roman" w:hAnsi="Times New Roman" w:cs="Times New Roman"/>
      <w:kern w:val="0"/>
      <w:sz w:val="24"/>
      <w:szCs w:val="24"/>
      <w:lang w:eastAsia="en-US"/>
    </w:rPr>
  </w:style>
  <w:style w:type="paragraph" w:styleId="Heading1">
    <w:name w:val="heading 1"/>
    <w:basedOn w:val="Normal"/>
    <w:link w:val="Heading1Char"/>
    <w:uiPriority w:val="9"/>
    <w:qFormat/>
    <w:rsid w:val="00847949"/>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4332"/>
    <w:pPr>
      <w:tabs>
        <w:tab w:val="center" w:pos="4252"/>
        <w:tab w:val="right" w:pos="8504"/>
      </w:tabs>
      <w:snapToGrid w:val="0"/>
    </w:pPr>
  </w:style>
  <w:style w:type="character" w:customStyle="1" w:styleId="HeaderChar">
    <w:name w:val="Header Char"/>
    <w:basedOn w:val="DefaultParagraphFont"/>
    <w:link w:val="Header"/>
    <w:uiPriority w:val="99"/>
    <w:rsid w:val="00684332"/>
  </w:style>
  <w:style w:type="paragraph" w:styleId="Footer">
    <w:name w:val="footer"/>
    <w:basedOn w:val="Normal"/>
    <w:link w:val="FooterChar"/>
    <w:uiPriority w:val="99"/>
    <w:unhideWhenUsed/>
    <w:rsid w:val="00684332"/>
    <w:pPr>
      <w:tabs>
        <w:tab w:val="center" w:pos="4252"/>
        <w:tab w:val="right" w:pos="8504"/>
      </w:tabs>
      <w:snapToGrid w:val="0"/>
    </w:pPr>
  </w:style>
  <w:style w:type="character" w:customStyle="1" w:styleId="FooterChar">
    <w:name w:val="Footer Char"/>
    <w:basedOn w:val="DefaultParagraphFont"/>
    <w:link w:val="Footer"/>
    <w:uiPriority w:val="99"/>
    <w:rsid w:val="00684332"/>
  </w:style>
  <w:style w:type="character" w:styleId="CommentReference">
    <w:name w:val="annotation reference"/>
    <w:basedOn w:val="DefaultParagraphFont"/>
    <w:uiPriority w:val="99"/>
    <w:semiHidden/>
    <w:unhideWhenUsed/>
    <w:rsid w:val="00763A48"/>
    <w:rPr>
      <w:sz w:val="18"/>
      <w:szCs w:val="18"/>
    </w:rPr>
  </w:style>
  <w:style w:type="paragraph" w:styleId="CommentText">
    <w:name w:val="annotation text"/>
    <w:aliases w:val="annotation text"/>
    <w:basedOn w:val="Normal"/>
    <w:link w:val="CommentTextChar"/>
    <w:uiPriority w:val="99"/>
    <w:unhideWhenUsed/>
    <w:qFormat/>
    <w:rsid w:val="00763A48"/>
  </w:style>
  <w:style w:type="character" w:customStyle="1" w:styleId="CommentTextChar">
    <w:name w:val="Comment Text Char"/>
    <w:aliases w:val="annotation text Char"/>
    <w:basedOn w:val="DefaultParagraphFont"/>
    <w:link w:val="CommentText"/>
    <w:uiPriority w:val="99"/>
    <w:qFormat/>
    <w:rsid w:val="00763A48"/>
  </w:style>
  <w:style w:type="paragraph" w:styleId="CommentSubject">
    <w:name w:val="annotation subject"/>
    <w:basedOn w:val="CommentText"/>
    <w:next w:val="CommentText"/>
    <w:link w:val="CommentSubjectChar"/>
    <w:uiPriority w:val="99"/>
    <w:semiHidden/>
    <w:unhideWhenUsed/>
    <w:rsid w:val="00763A48"/>
    <w:rPr>
      <w:b/>
      <w:bCs/>
    </w:rPr>
  </w:style>
  <w:style w:type="character" w:customStyle="1" w:styleId="CommentSubjectChar">
    <w:name w:val="Comment Subject Char"/>
    <w:basedOn w:val="CommentTextChar"/>
    <w:link w:val="CommentSubject"/>
    <w:uiPriority w:val="99"/>
    <w:semiHidden/>
    <w:rsid w:val="00763A48"/>
    <w:rPr>
      <w:b/>
      <w:bCs/>
    </w:rPr>
  </w:style>
  <w:style w:type="paragraph" w:styleId="Revision">
    <w:name w:val="Revision"/>
    <w:hidden/>
    <w:uiPriority w:val="99"/>
    <w:semiHidden/>
    <w:rsid w:val="002B7E80"/>
  </w:style>
  <w:style w:type="character" w:styleId="PlaceholderText">
    <w:name w:val="Placeholder Text"/>
    <w:basedOn w:val="DefaultParagraphFont"/>
    <w:uiPriority w:val="99"/>
    <w:semiHidden/>
    <w:rsid w:val="00AB09EF"/>
    <w:rPr>
      <w:color w:val="808080"/>
    </w:rPr>
  </w:style>
  <w:style w:type="character" w:customStyle="1" w:styleId="apple-converted-space">
    <w:name w:val="apple-converted-space"/>
    <w:basedOn w:val="DefaultParagraphFont"/>
    <w:rsid w:val="00BF6010"/>
  </w:style>
  <w:style w:type="character" w:customStyle="1" w:styleId="hgkelc">
    <w:name w:val="hgkelc"/>
    <w:basedOn w:val="DefaultParagraphFont"/>
    <w:rsid w:val="00CC2857"/>
  </w:style>
  <w:style w:type="character" w:styleId="Emphasis">
    <w:name w:val="Emphasis"/>
    <w:basedOn w:val="DefaultParagraphFont"/>
    <w:uiPriority w:val="20"/>
    <w:qFormat/>
    <w:rsid w:val="0048023C"/>
    <w:rPr>
      <w:i/>
      <w:iCs/>
    </w:rPr>
  </w:style>
  <w:style w:type="paragraph" w:styleId="ListParagraph">
    <w:name w:val="List Paragraph"/>
    <w:basedOn w:val="Normal"/>
    <w:uiPriority w:val="34"/>
    <w:qFormat/>
    <w:rsid w:val="00832AFE"/>
    <w:pPr>
      <w:spacing w:line="360" w:lineRule="auto"/>
      <w:ind w:left="720" w:firstLine="720"/>
      <w:contextualSpacing/>
      <w:jc w:val="both"/>
    </w:pPr>
    <w:rPr>
      <w:rFonts w:asciiTheme="minorHAnsi" w:eastAsiaTheme="minorEastAsia" w:hAnsiTheme="minorHAnsi" w:cstheme="minorBidi"/>
      <w:lang w:eastAsia="ja-JP"/>
    </w:rPr>
  </w:style>
  <w:style w:type="character" w:styleId="Hyperlink">
    <w:name w:val="Hyperlink"/>
    <w:basedOn w:val="DefaultParagraphFont"/>
    <w:uiPriority w:val="99"/>
    <w:unhideWhenUsed/>
    <w:rsid w:val="005502E0"/>
    <w:rPr>
      <w:color w:val="0000FF"/>
      <w:u w:val="single"/>
    </w:rPr>
  </w:style>
  <w:style w:type="paragraph" w:styleId="NormalWeb">
    <w:name w:val="Normal (Web)"/>
    <w:basedOn w:val="Normal"/>
    <w:uiPriority w:val="99"/>
    <w:unhideWhenUsed/>
    <w:rsid w:val="00D67AAC"/>
    <w:pPr>
      <w:spacing w:before="100" w:beforeAutospacing="1" w:after="100" w:afterAutospacing="1"/>
    </w:pPr>
  </w:style>
  <w:style w:type="paragraph" w:customStyle="1" w:styleId="Bulletpoints">
    <w:name w:val="Bullet points"/>
    <w:qFormat/>
    <w:rsid w:val="0072417E"/>
    <w:pPr>
      <w:numPr>
        <w:numId w:val="4"/>
      </w:numPr>
      <w:spacing w:after="80" w:line="276" w:lineRule="auto"/>
      <w:ind w:left="681"/>
    </w:pPr>
    <w:rPr>
      <w:rFonts w:ascii="Montserrat" w:eastAsia="Times New Roman" w:hAnsi="Montserrat" w:cstheme="minorHAnsi"/>
      <w:color w:val="404040" w:themeColor="text1" w:themeTint="BF"/>
      <w:kern w:val="0"/>
      <w:szCs w:val="20"/>
      <w:lang w:val="en-IN" w:eastAsia="en-GB"/>
    </w:rPr>
  </w:style>
  <w:style w:type="table" w:customStyle="1" w:styleId="1">
    <w:name w:val="表 (格子) 淡色1"/>
    <w:basedOn w:val="TableNormal"/>
    <w:next w:val="TableGridLight"/>
    <w:uiPriority w:val="40"/>
    <w:rsid w:val="002F3E27"/>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eGridLight">
    <w:name w:val="Grid Table Light"/>
    <w:basedOn w:val="TableNormal"/>
    <w:uiPriority w:val="40"/>
    <w:rsid w:val="002F3E2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uiPriority w:val="9"/>
    <w:rsid w:val="00847949"/>
    <w:rPr>
      <w:rFonts w:ascii="Times New Roman" w:eastAsia="Times New Roman" w:hAnsi="Times New Roman" w:cs="Times New Roman"/>
      <w:b/>
      <w:bCs/>
      <w:kern w:val="36"/>
      <w:sz w:val="48"/>
      <w:szCs w:val="48"/>
      <w:lang w:eastAsia="en-US"/>
    </w:rPr>
  </w:style>
  <w:style w:type="paragraph" w:styleId="NoSpacing">
    <w:name w:val="No Spacing"/>
    <w:uiPriority w:val="1"/>
    <w:qFormat/>
    <w:rsid w:val="006D5800"/>
    <w:rPr>
      <w:rFonts w:ascii="Times New Roman" w:eastAsia="Times New Roman" w:hAnsi="Times New Roman" w:cs="Times New Roman"/>
      <w:kern w:val="0"/>
      <w:sz w:val="24"/>
      <w:szCs w:val="24"/>
    </w:rPr>
  </w:style>
  <w:style w:type="character" w:customStyle="1" w:styleId="identifier">
    <w:name w:val="identifier"/>
    <w:basedOn w:val="DefaultParagraphFont"/>
    <w:rsid w:val="00E032D9"/>
  </w:style>
  <w:style w:type="character" w:styleId="FollowedHyperlink">
    <w:name w:val="FollowedHyperlink"/>
    <w:basedOn w:val="DefaultParagraphFont"/>
    <w:uiPriority w:val="99"/>
    <w:semiHidden/>
    <w:unhideWhenUsed/>
    <w:rsid w:val="00E032D9"/>
    <w:rPr>
      <w:color w:val="954F72" w:themeColor="followedHyperlink"/>
      <w:u w:val="single"/>
    </w:rPr>
  </w:style>
  <w:style w:type="character" w:styleId="Strong">
    <w:name w:val="Strong"/>
    <w:basedOn w:val="DefaultParagraphFont"/>
    <w:uiPriority w:val="22"/>
    <w:qFormat/>
    <w:rsid w:val="00FD7D3C"/>
    <w:rPr>
      <w:b/>
      <w:bCs/>
    </w:rPr>
  </w:style>
  <w:style w:type="character" w:styleId="UnresolvedMention">
    <w:name w:val="Unresolved Mention"/>
    <w:basedOn w:val="DefaultParagraphFont"/>
    <w:uiPriority w:val="99"/>
    <w:semiHidden/>
    <w:unhideWhenUsed/>
    <w:rsid w:val="00E8447B"/>
    <w:rPr>
      <w:color w:val="605E5C"/>
      <w:shd w:val="clear" w:color="auto" w:fill="E1DFDD"/>
    </w:rPr>
  </w:style>
  <w:style w:type="table" w:styleId="GridTable1Light-Accent3">
    <w:name w:val="Grid Table 1 Light Accent 3"/>
    <w:basedOn w:val="TableNormal"/>
    <w:uiPriority w:val="46"/>
    <w:rsid w:val="00A02E9E"/>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3176">
      <w:bodyDiv w:val="1"/>
      <w:marLeft w:val="0"/>
      <w:marRight w:val="0"/>
      <w:marTop w:val="0"/>
      <w:marBottom w:val="0"/>
      <w:divBdr>
        <w:top w:val="none" w:sz="0" w:space="0" w:color="auto"/>
        <w:left w:val="none" w:sz="0" w:space="0" w:color="auto"/>
        <w:bottom w:val="none" w:sz="0" w:space="0" w:color="auto"/>
        <w:right w:val="none" w:sz="0" w:space="0" w:color="auto"/>
      </w:divBdr>
      <w:divsChild>
        <w:div w:id="1299648827">
          <w:marLeft w:val="0"/>
          <w:marRight w:val="0"/>
          <w:marTop w:val="0"/>
          <w:marBottom w:val="0"/>
          <w:divBdr>
            <w:top w:val="none" w:sz="0" w:space="0" w:color="auto"/>
            <w:left w:val="none" w:sz="0" w:space="0" w:color="auto"/>
            <w:bottom w:val="none" w:sz="0" w:space="0" w:color="auto"/>
            <w:right w:val="none" w:sz="0" w:space="0" w:color="auto"/>
          </w:divBdr>
          <w:divsChild>
            <w:div w:id="2121535027">
              <w:marLeft w:val="0"/>
              <w:marRight w:val="0"/>
              <w:marTop w:val="0"/>
              <w:marBottom w:val="0"/>
              <w:divBdr>
                <w:top w:val="none" w:sz="0" w:space="0" w:color="auto"/>
                <w:left w:val="none" w:sz="0" w:space="0" w:color="auto"/>
                <w:bottom w:val="none" w:sz="0" w:space="0" w:color="auto"/>
                <w:right w:val="none" w:sz="0" w:space="0" w:color="auto"/>
              </w:divBdr>
              <w:divsChild>
                <w:div w:id="1980107613">
                  <w:marLeft w:val="0"/>
                  <w:marRight w:val="0"/>
                  <w:marTop w:val="0"/>
                  <w:marBottom w:val="0"/>
                  <w:divBdr>
                    <w:top w:val="none" w:sz="0" w:space="0" w:color="auto"/>
                    <w:left w:val="none" w:sz="0" w:space="0" w:color="auto"/>
                    <w:bottom w:val="none" w:sz="0" w:space="0" w:color="auto"/>
                    <w:right w:val="none" w:sz="0" w:space="0" w:color="auto"/>
                  </w:divBdr>
                  <w:divsChild>
                    <w:div w:id="30782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6791">
      <w:bodyDiv w:val="1"/>
      <w:marLeft w:val="0"/>
      <w:marRight w:val="0"/>
      <w:marTop w:val="0"/>
      <w:marBottom w:val="0"/>
      <w:divBdr>
        <w:top w:val="none" w:sz="0" w:space="0" w:color="auto"/>
        <w:left w:val="none" w:sz="0" w:space="0" w:color="auto"/>
        <w:bottom w:val="none" w:sz="0" w:space="0" w:color="auto"/>
        <w:right w:val="none" w:sz="0" w:space="0" w:color="auto"/>
      </w:divBdr>
    </w:div>
    <w:div w:id="43455409">
      <w:bodyDiv w:val="1"/>
      <w:marLeft w:val="0"/>
      <w:marRight w:val="0"/>
      <w:marTop w:val="0"/>
      <w:marBottom w:val="0"/>
      <w:divBdr>
        <w:top w:val="none" w:sz="0" w:space="0" w:color="auto"/>
        <w:left w:val="none" w:sz="0" w:space="0" w:color="auto"/>
        <w:bottom w:val="none" w:sz="0" w:space="0" w:color="auto"/>
        <w:right w:val="none" w:sz="0" w:space="0" w:color="auto"/>
      </w:divBdr>
    </w:div>
    <w:div w:id="61563865">
      <w:bodyDiv w:val="1"/>
      <w:marLeft w:val="0"/>
      <w:marRight w:val="0"/>
      <w:marTop w:val="0"/>
      <w:marBottom w:val="0"/>
      <w:divBdr>
        <w:top w:val="none" w:sz="0" w:space="0" w:color="auto"/>
        <w:left w:val="none" w:sz="0" w:space="0" w:color="auto"/>
        <w:bottom w:val="none" w:sz="0" w:space="0" w:color="auto"/>
        <w:right w:val="none" w:sz="0" w:space="0" w:color="auto"/>
      </w:divBdr>
      <w:divsChild>
        <w:div w:id="112409471">
          <w:marLeft w:val="0"/>
          <w:marRight w:val="0"/>
          <w:marTop w:val="0"/>
          <w:marBottom w:val="0"/>
          <w:divBdr>
            <w:top w:val="none" w:sz="0" w:space="0" w:color="auto"/>
            <w:left w:val="none" w:sz="0" w:space="0" w:color="auto"/>
            <w:bottom w:val="none" w:sz="0" w:space="0" w:color="auto"/>
            <w:right w:val="none" w:sz="0" w:space="0" w:color="auto"/>
          </w:divBdr>
          <w:divsChild>
            <w:div w:id="1706253052">
              <w:marLeft w:val="0"/>
              <w:marRight w:val="0"/>
              <w:marTop w:val="0"/>
              <w:marBottom w:val="0"/>
              <w:divBdr>
                <w:top w:val="none" w:sz="0" w:space="0" w:color="auto"/>
                <w:left w:val="none" w:sz="0" w:space="0" w:color="auto"/>
                <w:bottom w:val="none" w:sz="0" w:space="0" w:color="auto"/>
                <w:right w:val="none" w:sz="0" w:space="0" w:color="auto"/>
              </w:divBdr>
              <w:divsChild>
                <w:div w:id="1538664460">
                  <w:marLeft w:val="0"/>
                  <w:marRight w:val="0"/>
                  <w:marTop w:val="0"/>
                  <w:marBottom w:val="0"/>
                  <w:divBdr>
                    <w:top w:val="none" w:sz="0" w:space="0" w:color="auto"/>
                    <w:left w:val="none" w:sz="0" w:space="0" w:color="auto"/>
                    <w:bottom w:val="none" w:sz="0" w:space="0" w:color="auto"/>
                    <w:right w:val="none" w:sz="0" w:space="0" w:color="auto"/>
                  </w:divBdr>
                  <w:divsChild>
                    <w:div w:id="153789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72256">
      <w:bodyDiv w:val="1"/>
      <w:marLeft w:val="0"/>
      <w:marRight w:val="0"/>
      <w:marTop w:val="0"/>
      <w:marBottom w:val="0"/>
      <w:divBdr>
        <w:top w:val="none" w:sz="0" w:space="0" w:color="auto"/>
        <w:left w:val="none" w:sz="0" w:space="0" w:color="auto"/>
        <w:bottom w:val="none" w:sz="0" w:space="0" w:color="auto"/>
        <w:right w:val="none" w:sz="0" w:space="0" w:color="auto"/>
      </w:divBdr>
      <w:divsChild>
        <w:div w:id="792016870">
          <w:marLeft w:val="0"/>
          <w:marRight w:val="0"/>
          <w:marTop w:val="0"/>
          <w:marBottom w:val="0"/>
          <w:divBdr>
            <w:top w:val="none" w:sz="0" w:space="0" w:color="auto"/>
            <w:left w:val="none" w:sz="0" w:space="0" w:color="auto"/>
            <w:bottom w:val="none" w:sz="0" w:space="0" w:color="auto"/>
            <w:right w:val="none" w:sz="0" w:space="0" w:color="auto"/>
          </w:divBdr>
          <w:divsChild>
            <w:div w:id="565839784">
              <w:marLeft w:val="0"/>
              <w:marRight w:val="0"/>
              <w:marTop w:val="0"/>
              <w:marBottom w:val="0"/>
              <w:divBdr>
                <w:top w:val="none" w:sz="0" w:space="0" w:color="auto"/>
                <w:left w:val="none" w:sz="0" w:space="0" w:color="auto"/>
                <w:bottom w:val="none" w:sz="0" w:space="0" w:color="auto"/>
                <w:right w:val="none" w:sz="0" w:space="0" w:color="auto"/>
              </w:divBdr>
              <w:divsChild>
                <w:div w:id="2009019523">
                  <w:marLeft w:val="0"/>
                  <w:marRight w:val="0"/>
                  <w:marTop w:val="0"/>
                  <w:marBottom w:val="0"/>
                  <w:divBdr>
                    <w:top w:val="none" w:sz="0" w:space="0" w:color="auto"/>
                    <w:left w:val="none" w:sz="0" w:space="0" w:color="auto"/>
                    <w:bottom w:val="none" w:sz="0" w:space="0" w:color="auto"/>
                    <w:right w:val="none" w:sz="0" w:space="0" w:color="auto"/>
                  </w:divBdr>
                  <w:divsChild>
                    <w:div w:id="49317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21136">
      <w:bodyDiv w:val="1"/>
      <w:marLeft w:val="0"/>
      <w:marRight w:val="0"/>
      <w:marTop w:val="0"/>
      <w:marBottom w:val="0"/>
      <w:divBdr>
        <w:top w:val="none" w:sz="0" w:space="0" w:color="auto"/>
        <w:left w:val="none" w:sz="0" w:space="0" w:color="auto"/>
        <w:bottom w:val="none" w:sz="0" w:space="0" w:color="auto"/>
        <w:right w:val="none" w:sz="0" w:space="0" w:color="auto"/>
      </w:divBdr>
      <w:divsChild>
        <w:div w:id="78523867">
          <w:marLeft w:val="640"/>
          <w:marRight w:val="0"/>
          <w:marTop w:val="0"/>
          <w:marBottom w:val="0"/>
          <w:divBdr>
            <w:top w:val="none" w:sz="0" w:space="0" w:color="auto"/>
            <w:left w:val="none" w:sz="0" w:space="0" w:color="auto"/>
            <w:bottom w:val="none" w:sz="0" w:space="0" w:color="auto"/>
            <w:right w:val="none" w:sz="0" w:space="0" w:color="auto"/>
          </w:divBdr>
        </w:div>
        <w:div w:id="173348191">
          <w:marLeft w:val="640"/>
          <w:marRight w:val="0"/>
          <w:marTop w:val="0"/>
          <w:marBottom w:val="0"/>
          <w:divBdr>
            <w:top w:val="none" w:sz="0" w:space="0" w:color="auto"/>
            <w:left w:val="none" w:sz="0" w:space="0" w:color="auto"/>
            <w:bottom w:val="none" w:sz="0" w:space="0" w:color="auto"/>
            <w:right w:val="none" w:sz="0" w:space="0" w:color="auto"/>
          </w:divBdr>
        </w:div>
        <w:div w:id="201404623">
          <w:marLeft w:val="640"/>
          <w:marRight w:val="0"/>
          <w:marTop w:val="0"/>
          <w:marBottom w:val="0"/>
          <w:divBdr>
            <w:top w:val="none" w:sz="0" w:space="0" w:color="auto"/>
            <w:left w:val="none" w:sz="0" w:space="0" w:color="auto"/>
            <w:bottom w:val="none" w:sz="0" w:space="0" w:color="auto"/>
            <w:right w:val="none" w:sz="0" w:space="0" w:color="auto"/>
          </w:divBdr>
        </w:div>
        <w:div w:id="205338158">
          <w:marLeft w:val="640"/>
          <w:marRight w:val="0"/>
          <w:marTop w:val="0"/>
          <w:marBottom w:val="0"/>
          <w:divBdr>
            <w:top w:val="none" w:sz="0" w:space="0" w:color="auto"/>
            <w:left w:val="none" w:sz="0" w:space="0" w:color="auto"/>
            <w:bottom w:val="none" w:sz="0" w:space="0" w:color="auto"/>
            <w:right w:val="none" w:sz="0" w:space="0" w:color="auto"/>
          </w:divBdr>
        </w:div>
        <w:div w:id="350575750">
          <w:marLeft w:val="640"/>
          <w:marRight w:val="0"/>
          <w:marTop w:val="0"/>
          <w:marBottom w:val="0"/>
          <w:divBdr>
            <w:top w:val="none" w:sz="0" w:space="0" w:color="auto"/>
            <w:left w:val="none" w:sz="0" w:space="0" w:color="auto"/>
            <w:bottom w:val="none" w:sz="0" w:space="0" w:color="auto"/>
            <w:right w:val="none" w:sz="0" w:space="0" w:color="auto"/>
          </w:divBdr>
        </w:div>
        <w:div w:id="572812606">
          <w:marLeft w:val="640"/>
          <w:marRight w:val="0"/>
          <w:marTop w:val="0"/>
          <w:marBottom w:val="0"/>
          <w:divBdr>
            <w:top w:val="none" w:sz="0" w:space="0" w:color="auto"/>
            <w:left w:val="none" w:sz="0" w:space="0" w:color="auto"/>
            <w:bottom w:val="none" w:sz="0" w:space="0" w:color="auto"/>
            <w:right w:val="none" w:sz="0" w:space="0" w:color="auto"/>
          </w:divBdr>
        </w:div>
        <w:div w:id="717440998">
          <w:marLeft w:val="640"/>
          <w:marRight w:val="0"/>
          <w:marTop w:val="0"/>
          <w:marBottom w:val="0"/>
          <w:divBdr>
            <w:top w:val="none" w:sz="0" w:space="0" w:color="auto"/>
            <w:left w:val="none" w:sz="0" w:space="0" w:color="auto"/>
            <w:bottom w:val="none" w:sz="0" w:space="0" w:color="auto"/>
            <w:right w:val="none" w:sz="0" w:space="0" w:color="auto"/>
          </w:divBdr>
        </w:div>
        <w:div w:id="817303437">
          <w:marLeft w:val="640"/>
          <w:marRight w:val="0"/>
          <w:marTop w:val="0"/>
          <w:marBottom w:val="0"/>
          <w:divBdr>
            <w:top w:val="none" w:sz="0" w:space="0" w:color="auto"/>
            <w:left w:val="none" w:sz="0" w:space="0" w:color="auto"/>
            <w:bottom w:val="none" w:sz="0" w:space="0" w:color="auto"/>
            <w:right w:val="none" w:sz="0" w:space="0" w:color="auto"/>
          </w:divBdr>
        </w:div>
        <w:div w:id="928348500">
          <w:marLeft w:val="640"/>
          <w:marRight w:val="0"/>
          <w:marTop w:val="0"/>
          <w:marBottom w:val="0"/>
          <w:divBdr>
            <w:top w:val="none" w:sz="0" w:space="0" w:color="auto"/>
            <w:left w:val="none" w:sz="0" w:space="0" w:color="auto"/>
            <w:bottom w:val="none" w:sz="0" w:space="0" w:color="auto"/>
            <w:right w:val="none" w:sz="0" w:space="0" w:color="auto"/>
          </w:divBdr>
        </w:div>
        <w:div w:id="983630912">
          <w:marLeft w:val="640"/>
          <w:marRight w:val="0"/>
          <w:marTop w:val="0"/>
          <w:marBottom w:val="0"/>
          <w:divBdr>
            <w:top w:val="none" w:sz="0" w:space="0" w:color="auto"/>
            <w:left w:val="none" w:sz="0" w:space="0" w:color="auto"/>
            <w:bottom w:val="none" w:sz="0" w:space="0" w:color="auto"/>
            <w:right w:val="none" w:sz="0" w:space="0" w:color="auto"/>
          </w:divBdr>
        </w:div>
        <w:div w:id="1318147538">
          <w:marLeft w:val="640"/>
          <w:marRight w:val="0"/>
          <w:marTop w:val="0"/>
          <w:marBottom w:val="0"/>
          <w:divBdr>
            <w:top w:val="none" w:sz="0" w:space="0" w:color="auto"/>
            <w:left w:val="none" w:sz="0" w:space="0" w:color="auto"/>
            <w:bottom w:val="none" w:sz="0" w:space="0" w:color="auto"/>
            <w:right w:val="none" w:sz="0" w:space="0" w:color="auto"/>
          </w:divBdr>
        </w:div>
        <w:div w:id="1712459088">
          <w:marLeft w:val="640"/>
          <w:marRight w:val="0"/>
          <w:marTop w:val="0"/>
          <w:marBottom w:val="0"/>
          <w:divBdr>
            <w:top w:val="none" w:sz="0" w:space="0" w:color="auto"/>
            <w:left w:val="none" w:sz="0" w:space="0" w:color="auto"/>
            <w:bottom w:val="none" w:sz="0" w:space="0" w:color="auto"/>
            <w:right w:val="none" w:sz="0" w:space="0" w:color="auto"/>
          </w:divBdr>
        </w:div>
        <w:div w:id="1739286833">
          <w:marLeft w:val="640"/>
          <w:marRight w:val="0"/>
          <w:marTop w:val="0"/>
          <w:marBottom w:val="0"/>
          <w:divBdr>
            <w:top w:val="none" w:sz="0" w:space="0" w:color="auto"/>
            <w:left w:val="none" w:sz="0" w:space="0" w:color="auto"/>
            <w:bottom w:val="none" w:sz="0" w:space="0" w:color="auto"/>
            <w:right w:val="none" w:sz="0" w:space="0" w:color="auto"/>
          </w:divBdr>
        </w:div>
        <w:div w:id="1767771400">
          <w:marLeft w:val="640"/>
          <w:marRight w:val="0"/>
          <w:marTop w:val="0"/>
          <w:marBottom w:val="0"/>
          <w:divBdr>
            <w:top w:val="none" w:sz="0" w:space="0" w:color="auto"/>
            <w:left w:val="none" w:sz="0" w:space="0" w:color="auto"/>
            <w:bottom w:val="none" w:sz="0" w:space="0" w:color="auto"/>
            <w:right w:val="none" w:sz="0" w:space="0" w:color="auto"/>
          </w:divBdr>
        </w:div>
      </w:divsChild>
    </w:div>
    <w:div w:id="170489986">
      <w:bodyDiv w:val="1"/>
      <w:marLeft w:val="0"/>
      <w:marRight w:val="0"/>
      <w:marTop w:val="0"/>
      <w:marBottom w:val="0"/>
      <w:divBdr>
        <w:top w:val="none" w:sz="0" w:space="0" w:color="auto"/>
        <w:left w:val="none" w:sz="0" w:space="0" w:color="auto"/>
        <w:bottom w:val="none" w:sz="0" w:space="0" w:color="auto"/>
        <w:right w:val="none" w:sz="0" w:space="0" w:color="auto"/>
      </w:divBdr>
      <w:divsChild>
        <w:div w:id="1475947757">
          <w:marLeft w:val="0"/>
          <w:marRight w:val="0"/>
          <w:marTop w:val="0"/>
          <w:marBottom w:val="0"/>
          <w:divBdr>
            <w:top w:val="none" w:sz="0" w:space="0" w:color="auto"/>
            <w:left w:val="none" w:sz="0" w:space="0" w:color="auto"/>
            <w:bottom w:val="none" w:sz="0" w:space="0" w:color="auto"/>
            <w:right w:val="none" w:sz="0" w:space="0" w:color="auto"/>
          </w:divBdr>
          <w:divsChild>
            <w:div w:id="974599658">
              <w:marLeft w:val="0"/>
              <w:marRight w:val="0"/>
              <w:marTop w:val="0"/>
              <w:marBottom w:val="0"/>
              <w:divBdr>
                <w:top w:val="none" w:sz="0" w:space="0" w:color="auto"/>
                <w:left w:val="none" w:sz="0" w:space="0" w:color="auto"/>
                <w:bottom w:val="none" w:sz="0" w:space="0" w:color="auto"/>
                <w:right w:val="none" w:sz="0" w:space="0" w:color="auto"/>
              </w:divBdr>
              <w:divsChild>
                <w:div w:id="750393587">
                  <w:marLeft w:val="0"/>
                  <w:marRight w:val="0"/>
                  <w:marTop w:val="0"/>
                  <w:marBottom w:val="0"/>
                  <w:divBdr>
                    <w:top w:val="none" w:sz="0" w:space="0" w:color="auto"/>
                    <w:left w:val="none" w:sz="0" w:space="0" w:color="auto"/>
                    <w:bottom w:val="none" w:sz="0" w:space="0" w:color="auto"/>
                    <w:right w:val="none" w:sz="0" w:space="0" w:color="auto"/>
                  </w:divBdr>
                  <w:divsChild>
                    <w:div w:id="116170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94837">
      <w:bodyDiv w:val="1"/>
      <w:marLeft w:val="0"/>
      <w:marRight w:val="0"/>
      <w:marTop w:val="0"/>
      <w:marBottom w:val="0"/>
      <w:divBdr>
        <w:top w:val="none" w:sz="0" w:space="0" w:color="auto"/>
        <w:left w:val="none" w:sz="0" w:space="0" w:color="auto"/>
        <w:bottom w:val="none" w:sz="0" w:space="0" w:color="auto"/>
        <w:right w:val="none" w:sz="0" w:space="0" w:color="auto"/>
      </w:divBdr>
      <w:divsChild>
        <w:div w:id="1847937703">
          <w:marLeft w:val="0"/>
          <w:marRight w:val="0"/>
          <w:marTop w:val="0"/>
          <w:marBottom w:val="0"/>
          <w:divBdr>
            <w:top w:val="none" w:sz="0" w:space="0" w:color="auto"/>
            <w:left w:val="none" w:sz="0" w:space="0" w:color="auto"/>
            <w:bottom w:val="none" w:sz="0" w:space="0" w:color="auto"/>
            <w:right w:val="none" w:sz="0" w:space="0" w:color="auto"/>
          </w:divBdr>
          <w:divsChild>
            <w:div w:id="680667405">
              <w:marLeft w:val="0"/>
              <w:marRight w:val="0"/>
              <w:marTop w:val="0"/>
              <w:marBottom w:val="0"/>
              <w:divBdr>
                <w:top w:val="none" w:sz="0" w:space="0" w:color="auto"/>
                <w:left w:val="none" w:sz="0" w:space="0" w:color="auto"/>
                <w:bottom w:val="none" w:sz="0" w:space="0" w:color="auto"/>
                <w:right w:val="none" w:sz="0" w:space="0" w:color="auto"/>
              </w:divBdr>
              <w:divsChild>
                <w:div w:id="611667394">
                  <w:marLeft w:val="0"/>
                  <w:marRight w:val="0"/>
                  <w:marTop w:val="0"/>
                  <w:marBottom w:val="0"/>
                  <w:divBdr>
                    <w:top w:val="none" w:sz="0" w:space="0" w:color="auto"/>
                    <w:left w:val="none" w:sz="0" w:space="0" w:color="auto"/>
                    <w:bottom w:val="none" w:sz="0" w:space="0" w:color="auto"/>
                    <w:right w:val="none" w:sz="0" w:space="0" w:color="auto"/>
                  </w:divBdr>
                  <w:divsChild>
                    <w:div w:id="16786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107449">
      <w:bodyDiv w:val="1"/>
      <w:marLeft w:val="0"/>
      <w:marRight w:val="0"/>
      <w:marTop w:val="0"/>
      <w:marBottom w:val="0"/>
      <w:divBdr>
        <w:top w:val="none" w:sz="0" w:space="0" w:color="auto"/>
        <w:left w:val="none" w:sz="0" w:space="0" w:color="auto"/>
        <w:bottom w:val="none" w:sz="0" w:space="0" w:color="auto"/>
        <w:right w:val="none" w:sz="0" w:space="0" w:color="auto"/>
      </w:divBdr>
      <w:divsChild>
        <w:div w:id="359164352">
          <w:marLeft w:val="0"/>
          <w:marRight w:val="0"/>
          <w:marTop w:val="0"/>
          <w:marBottom w:val="0"/>
          <w:divBdr>
            <w:top w:val="none" w:sz="0" w:space="0" w:color="auto"/>
            <w:left w:val="none" w:sz="0" w:space="0" w:color="auto"/>
            <w:bottom w:val="none" w:sz="0" w:space="0" w:color="auto"/>
            <w:right w:val="none" w:sz="0" w:space="0" w:color="auto"/>
          </w:divBdr>
          <w:divsChild>
            <w:div w:id="770928638">
              <w:marLeft w:val="0"/>
              <w:marRight w:val="0"/>
              <w:marTop w:val="0"/>
              <w:marBottom w:val="0"/>
              <w:divBdr>
                <w:top w:val="none" w:sz="0" w:space="0" w:color="auto"/>
                <w:left w:val="none" w:sz="0" w:space="0" w:color="auto"/>
                <w:bottom w:val="none" w:sz="0" w:space="0" w:color="auto"/>
                <w:right w:val="none" w:sz="0" w:space="0" w:color="auto"/>
              </w:divBdr>
              <w:divsChild>
                <w:div w:id="434134851">
                  <w:marLeft w:val="0"/>
                  <w:marRight w:val="0"/>
                  <w:marTop w:val="0"/>
                  <w:marBottom w:val="0"/>
                  <w:divBdr>
                    <w:top w:val="none" w:sz="0" w:space="0" w:color="auto"/>
                    <w:left w:val="none" w:sz="0" w:space="0" w:color="auto"/>
                    <w:bottom w:val="none" w:sz="0" w:space="0" w:color="auto"/>
                    <w:right w:val="none" w:sz="0" w:space="0" w:color="auto"/>
                  </w:divBdr>
                  <w:divsChild>
                    <w:div w:id="132266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718953">
      <w:bodyDiv w:val="1"/>
      <w:marLeft w:val="0"/>
      <w:marRight w:val="0"/>
      <w:marTop w:val="0"/>
      <w:marBottom w:val="0"/>
      <w:divBdr>
        <w:top w:val="none" w:sz="0" w:space="0" w:color="auto"/>
        <w:left w:val="none" w:sz="0" w:space="0" w:color="auto"/>
        <w:bottom w:val="none" w:sz="0" w:space="0" w:color="auto"/>
        <w:right w:val="none" w:sz="0" w:space="0" w:color="auto"/>
      </w:divBdr>
    </w:div>
    <w:div w:id="425073990">
      <w:bodyDiv w:val="1"/>
      <w:marLeft w:val="0"/>
      <w:marRight w:val="0"/>
      <w:marTop w:val="0"/>
      <w:marBottom w:val="0"/>
      <w:divBdr>
        <w:top w:val="none" w:sz="0" w:space="0" w:color="auto"/>
        <w:left w:val="none" w:sz="0" w:space="0" w:color="auto"/>
        <w:bottom w:val="none" w:sz="0" w:space="0" w:color="auto"/>
        <w:right w:val="none" w:sz="0" w:space="0" w:color="auto"/>
      </w:divBdr>
      <w:divsChild>
        <w:div w:id="558784503">
          <w:marLeft w:val="0"/>
          <w:marRight w:val="0"/>
          <w:marTop w:val="0"/>
          <w:marBottom w:val="0"/>
          <w:divBdr>
            <w:top w:val="none" w:sz="0" w:space="0" w:color="auto"/>
            <w:left w:val="none" w:sz="0" w:space="0" w:color="auto"/>
            <w:bottom w:val="none" w:sz="0" w:space="0" w:color="auto"/>
            <w:right w:val="none" w:sz="0" w:space="0" w:color="auto"/>
          </w:divBdr>
          <w:divsChild>
            <w:div w:id="1581981088">
              <w:marLeft w:val="0"/>
              <w:marRight w:val="0"/>
              <w:marTop w:val="0"/>
              <w:marBottom w:val="0"/>
              <w:divBdr>
                <w:top w:val="none" w:sz="0" w:space="0" w:color="auto"/>
                <w:left w:val="none" w:sz="0" w:space="0" w:color="auto"/>
                <w:bottom w:val="none" w:sz="0" w:space="0" w:color="auto"/>
                <w:right w:val="none" w:sz="0" w:space="0" w:color="auto"/>
              </w:divBdr>
              <w:divsChild>
                <w:div w:id="1092315316">
                  <w:marLeft w:val="0"/>
                  <w:marRight w:val="0"/>
                  <w:marTop w:val="0"/>
                  <w:marBottom w:val="0"/>
                  <w:divBdr>
                    <w:top w:val="none" w:sz="0" w:space="0" w:color="auto"/>
                    <w:left w:val="none" w:sz="0" w:space="0" w:color="auto"/>
                    <w:bottom w:val="none" w:sz="0" w:space="0" w:color="auto"/>
                    <w:right w:val="none" w:sz="0" w:space="0" w:color="auto"/>
                  </w:divBdr>
                  <w:divsChild>
                    <w:div w:id="51087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5396937">
      <w:bodyDiv w:val="1"/>
      <w:marLeft w:val="0"/>
      <w:marRight w:val="0"/>
      <w:marTop w:val="0"/>
      <w:marBottom w:val="0"/>
      <w:divBdr>
        <w:top w:val="none" w:sz="0" w:space="0" w:color="auto"/>
        <w:left w:val="none" w:sz="0" w:space="0" w:color="auto"/>
        <w:bottom w:val="none" w:sz="0" w:space="0" w:color="auto"/>
        <w:right w:val="none" w:sz="0" w:space="0" w:color="auto"/>
      </w:divBdr>
    </w:div>
    <w:div w:id="501356018">
      <w:bodyDiv w:val="1"/>
      <w:marLeft w:val="0"/>
      <w:marRight w:val="0"/>
      <w:marTop w:val="0"/>
      <w:marBottom w:val="0"/>
      <w:divBdr>
        <w:top w:val="none" w:sz="0" w:space="0" w:color="auto"/>
        <w:left w:val="none" w:sz="0" w:space="0" w:color="auto"/>
        <w:bottom w:val="none" w:sz="0" w:space="0" w:color="auto"/>
        <w:right w:val="none" w:sz="0" w:space="0" w:color="auto"/>
      </w:divBdr>
      <w:divsChild>
        <w:div w:id="372778674">
          <w:marLeft w:val="0"/>
          <w:marRight w:val="0"/>
          <w:marTop w:val="0"/>
          <w:marBottom w:val="0"/>
          <w:divBdr>
            <w:top w:val="none" w:sz="0" w:space="0" w:color="auto"/>
            <w:left w:val="none" w:sz="0" w:space="0" w:color="auto"/>
            <w:bottom w:val="none" w:sz="0" w:space="0" w:color="auto"/>
            <w:right w:val="none" w:sz="0" w:space="0" w:color="auto"/>
          </w:divBdr>
          <w:divsChild>
            <w:div w:id="1242256057">
              <w:marLeft w:val="0"/>
              <w:marRight w:val="0"/>
              <w:marTop w:val="0"/>
              <w:marBottom w:val="0"/>
              <w:divBdr>
                <w:top w:val="none" w:sz="0" w:space="0" w:color="auto"/>
                <w:left w:val="none" w:sz="0" w:space="0" w:color="auto"/>
                <w:bottom w:val="none" w:sz="0" w:space="0" w:color="auto"/>
                <w:right w:val="none" w:sz="0" w:space="0" w:color="auto"/>
              </w:divBdr>
            </w:div>
          </w:divsChild>
        </w:div>
        <w:div w:id="615405878">
          <w:marLeft w:val="0"/>
          <w:marRight w:val="0"/>
          <w:marTop w:val="0"/>
          <w:marBottom w:val="0"/>
          <w:divBdr>
            <w:top w:val="none" w:sz="0" w:space="0" w:color="auto"/>
            <w:left w:val="none" w:sz="0" w:space="0" w:color="auto"/>
            <w:bottom w:val="none" w:sz="0" w:space="0" w:color="auto"/>
            <w:right w:val="none" w:sz="0" w:space="0" w:color="auto"/>
          </w:divBdr>
          <w:divsChild>
            <w:div w:id="1870071306">
              <w:marLeft w:val="0"/>
              <w:marRight w:val="0"/>
              <w:marTop w:val="0"/>
              <w:marBottom w:val="0"/>
              <w:divBdr>
                <w:top w:val="none" w:sz="0" w:space="0" w:color="auto"/>
                <w:left w:val="none" w:sz="0" w:space="0" w:color="auto"/>
                <w:bottom w:val="none" w:sz="0" w:space="0" w:color="auto"/>
                <w:right w:val="none" w:sz="0" w:space="0" w:color="auto"/>
              </w:divBdr>
              <w:divsChild>
                <w:div w:id="2106804772">
                  <w:marLeft w:val="0"/>
                  <w:marRight w:val="0"/>
                  <w:marTop w:val="0"/>
                  <w:marBottom w:val="0"/>
                  <w:divBdr>
                    <w:top w:val="none" w:sz="0" w:space="0" w:color="auto"/>
                    <w:left w:val="none" w:sz="0" w:space="0" w:color="auto"/>
                    <w:bottom w:val="none" w:sz="0" w:space="0" w:color="auto"/>
                    <w:right w:val="none" w:sz="0" w:space="0" w:color="auto"/>
                  </w:divBdr>
                  <w:divsChild>
                    <w:div w:id="668411356">
                      <w:marLeft w:val="0"/>
                      <w:marRight w:val="0"/>
                      <w:marTop w:val="0"/>
                      <w:marBottom w:val="0"/>
                      <w:divBdr>
                        <w:top w:val="none" w:sz="0" w:space="0" w:color="auto"/>
                        <w:left w:val="none" w:sz="0" w:space="0" w:color="auto"/>
                        <w:bottom w:val="none" w:sz="0" w:space="0" w:color="auto"/>
                        <w:right w:val="none" w:sz="0" w:space="0" w:color="auto"/>
                      </w:divBdr>
                      <w:divsChild>
                        <w:div w:id="1256786655">
                          <w:marLeft w:val="0"/>
                          <w:marRight w:val="0"/>
                          <w:marTop w:val="0"/>
                          <w:marBottom w:val="0"/>
                          <w:divBdr>
                            <w:top w:val="none" w:sz="0" w:space="0" w:color="auto"/>
                            <w:left w:val="none" w:sz="0" w:space="0" w:color="auto"/>
                            <w:bottom w:val="none" w:sz="0" w:space="0" w:color="auto"/>
                            <w:right w:val="none" w:sz="0" w:space="0" w:color="auto"/>
                          </w:divBdr>
                          <w:divsChild>
                            <w:div w:id="26977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9511740">
      <w:bodyDiv w:val="1"/>
      <w:marLeft w:val="0"/>
      <w:marRight w:val="0"/>
      <w:marTop w:val="0"/>
      <w:marBottom w:val="0"/>
      <w:divBdr>
        <w:top w:val="none" w:sz="0" w:space="0" w:color="auto"/>
        <w:left w:val="none" w:sz="0" w:space="0" w:color="auto"/>
        <w:bottom w:val="none" w:sz="0" w:space="0" w:color="auto"/>
        <w:right w:val="none" w:sz="0" w:space="0" w:color="auto"/>
      </w:divBdr>
    </w:div>
    <w:div w:id="522867232">
      <w:bodyDiv w:val="1"/>
      <w:marLeft w:val="0"/>
      <w:marRight w:val="0"/>
      <w:marTop w:val="0"/>
      <w:marBottom w:val="0"/>
      <w:divBdr>
        <w:top w:val="none" w:sz="0" w:space="0" w:color="auto"/>
        <w:left w:val="none" w:sz="0" w:space="0" w:color="auto"/>
        <w:bottom w:val="none" w:sz="0" w:space="0" w:color="auto"/>
        <w:right w:val="none" w:sz="0" w:space="0" w:color="auto"/>
      </w:divBdr>
      <w:divsChild>
        <w:div w:id="1784837793">
          <w:marLeft w:val="0"/>
          <w:marRight w:val="0"/>
          <w:marTop w:val="0"/>
          <w:marBottom w:val="0"/>
          <w:divBdr>
            <w:top w:val="none" w:sz="0" w:space="0" w:color="auto"/>
            <w:left w:val="none" w:sz="0" w:space="0" w:color="auto"/>
            <w:bottom w:val="none" w:sz="0" w:space="0" w:color="auto"/>
            <w:right w:val="none" w:sz="0" w:space="0" w:color="auto"/>
          </w:divBdr>
          <w:divsChild>
            <w:div w:id="912935707">
              <w:marLeft w:val="0"/>
              <w:marRight w:val="0"/>
              <w:marTop w:val="0"/>
              <w:marBottom w:val="0"/>
              <w:divBdr>
                <w:top w:val="none" w:sz="0" w:space="0" w:color="auto"/>
                <w:left w:val="none" w:sz="0" w:space="0" w:color="auto"/>
                <w:bottom w:val="none" w:sz="0" w:space="0" w:color="auto"/>
                <w:right w:val="none" w:sz="0" w:space="0" w:color="auto"/>
              </w:divBdr>
              <w:divsChild>
                <w:div w:id="2139255240">
                  <w:marLeft w:val="0"/>
                  <w:marRight w:val="0"/>
                  <w:marTop w:val="0"/>
                  <w:marBottom w:val="0"/>
                  <w:divBdr>
                    <w:top w:val="none" w:sz="0" w:space="0" w:color="auto"/>
                    <w:left w:val="none" w:sz="0" w:space="0" w:color="auto"/>
                    <w:bottom w:val="none" w:sz="0" w:space="0" w:color="auto"/>
                    <w:right w:val="none" w:sz="0" w:space="0" w:color="auto"/>
                  </w:divBdr>
                  <w:divsChild>
                    <w:div w:id="1296369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279693">
      <w:bodyDiv w:val="1"/>
      <w:marLeft w:val="0"/>
      <w:marRight w:val="0"/>
      <w:marTop w:val="0"/>
      <w:marBottom w:val="0"/>
      <w:divBdr>
        <w:top w:val="none" w:sz="0" w:space="0" w:color="auto"/>
        <w:left w:val="none" w:sz="0" w:space="0" w:color="auto"/>
        <w:bottom w:val="none" w:sz="0" w:space="0" w:color="auto"/>
        <w:right w:val="none" w:sz="0" w:space="0" w:color="auto"/>
      </w:divBdr>
      <w:divsChild>
        <w:div w:id="158619555">
          <w:marLeft w:val="0"/>
          <w:marRight w:val="0"/>
          <w:marTop w:val="0"/>
          <w:marBottom w:val="0"/>
          <w:divBdr>
            <w:top w:val="none" w:sz="0" w:space="0" w:color="auto"/>
            <w:left w:val="none" w:sz="0" w:space="0" w:color="auto"/>
            <w:bottom w:val="none" w:sz="0" w:space="0" w:color="auto"/>
            <w:right w:val="none" w:sz="0" w:space="0" w:color="auto"/>
          </w:divBdr>
          <w:divsChild>
            <w:div w:id="1376732161">
              <w:marLeft w:val="0"/>
              <w:marRight w:val="0"/>
              <w:marTop w:val="0"/>
              <w:marBottom w:val="0"/>
              <w:divBdr>
                <w:top w:val="none" w:sz="0" w:space="0" w:color="auto"/>
                <w:left w:val="none" w:sz="0" w:space="0" w:color="auto"/>
                <w:bottom w:val="none" w:sz="0" w:space="0" w:color="auto"/>
                <w:right w:val="none" w:sz="0" w:space="0" w:color="auto"/>
              </w:divBdr>
              <w:divsChild>
                <w:div w:id="1180007285">
                  <w:marLeft w:val="0"/>
                  <w:marRight w:val="0"/>
                  <w:marTop w:val="0"/>
                  <w:marBottom w:val="0"/>
                  <w:divBdr>
                    <w:top w:val="none" w:sz="0" w:space="0" w:color="auto"/>
                    <w:left w:val="none" w:sz="0" w:space="0" w:color="auto"/>
                    <w:bottom w:val="none" w:sz="0" w:space="0" w:color="auto"/>
                    <w:right w:val="none" w:sz="0" w:space="0" w:color="auto"/>
                  </w:divBdr>
                  <w:divsChild>
                    <w:div w:id="100023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5380628">
      <w:bodyDiv w:val="1"/>
      <w:marLeft w:val="0"/>
      <w:marRight w:val="0"/>
      <w:marTop w:val="0"/>
      <w:marBottom w:val="0"/>
      <w:divBdr>
        <w:top w:val="none" w:sz="0" w:space="0" w:color="auto"/>
        <w:left w:val="none" w:sz="0" w:space="0" w:color="auto"/>
        <w:bottom w:val="none" w:sz="0" w:space="0" w:color="auto"/>
        <w:right w:val="none" w:sz="0" w:space="0" w:color="auto"/>
      </w:divBdr>
      <w:divsChild>
        <w:div w:id="63574758">
          <w:marLeft w:val="640"/>
          <w:marRight w:val="0"/>
          <w:marTop w:val="0"/>
          <w:marBottom w:val="0"/>
          <w:divBdr>
            <w:top w:val="none" w:sz="0" w:space="0" w:color="auto"/>
            <w:left w:val="none" w:sz="0" w:space="0" w:color="auto"/>
            <w:bottom w:val="none" w:sz="0" w:space="0" w:color="auto"/>
            <w:right w:val="none" w:sz="0" w:space="0" w:color="auto"/>
          </w:divBdr>
        </w:div>
        <w:div w:id="315761973">
          <w:marLeft w:val="640"/>
          <w:marRight w:val="0"/>
          <w:marTop w:val="0"/>
          <w:marBottom w:val="0"/>
          <w:divBdr>
            <w:top w:val="none" w:sz="0" w:space="0" w:color="auto"/>
            <w:left w:val="none" w:sz="0" w:space="0" w:color="auto"/>
            <w:bottom w:val="none" w:sz="0" w:space="0" w:color="auto"/>
            <w:right w:val="none" w:sz="0" w:space="0" w:color="auto"/>
          </w:divBdr>
        </w:div>
        <w:div w:id="440876508">
          <w:marLeft w:val="640"/>
          <w:marRight w:val="0"/>
          <w:marTop w:val="0"/>
          <w:marBottom w:val="0"/>
          <w:divBdr>
            <w:top w:val="none" w:sz="0" w:space="0" w:color="auto"/>
            <w:left w:val="none" w:sz="0" w:space="0" w:color="auto"/>
            <w:bottom w:val="none" w:sz="0" w:space="0" w:color="auto"/>
            <w:right w:val="none" w:sz="0" w:space="0" w:color="auto"/>
          </w:divBdr>
        </w:div>
        <w:div w:id="625502361">
          <w:marLeft w:val="640"/>
          <w:marRight w:val="0"/>
          <w:marTop w:val="0"/>
          <w:marBottom w:val="0"/>
          <w:divBdr>
            <w:top w:val="none" w:sz="0" w:space="0" w:color="auto"/>
            <w:left w:val="none" w:sz="0" w:space="0" w:color="auto"/>
            <w:bottom w:val="none" w:sz="0" w:space="0" w:color="auto"/>
            <w:right w:val="none" w:sz="0" w:space="0" w:color="auto"/>
          </w:divBdr>
        </w:div>
        <w:div w:id="633869902">
          <w:marLeft w:val="640"/>
          <w:marRight w:val="0"/>
          <w:marTop w:val="0"/>
          <w:marBottom w:val="0"/>
          <w:divBdr>
            <w:top w:val="none" w:sz="0" w:space="0" w:color="auto"/>
            <w:left w:val="none" w:sz="0" w:space="0" w:color="auto"/>
            <w:bottom w:val="none" w:sz="0" w:space="0" w:color="auto"/>
            <w:right w:val="none" w:sz="0" w:space="0" w:color="auto"/>
          </w:divBdr>
        </w:div>
        <w:div w:id="663969925">
          <w:marLeft w:val="640"/>
          <w:marRight w:val="0"/>
          <w:marTop w:val="0"/>
          <w:marBottom w:val="0"/>
          <w:divBdr>
            <w:top w:val="none" w:sz="0" w:space="0" w:color="auto"/>
            <w:left w:val="none" w:sz="0" w:space="0" w:color="auto"/>
            <w:bottom w:val="none" w:sz="0" w:space="0" w:color="auto"/>
            <w:right w:val="none" w:sz="0" w:space="0" w:color="auto"/>
          </w:divBdr>
        </w:div>
        <w:div w:id="1068310975">
          <w:marLeft w:val="640"/>
          <w:marRight w:val="0"/>
          <w:marTop w:val="0"/>
          <w:marBottom w:val="0"/>
          <w:divBdr>
            <w:top w:val="none" w:sz="0" w:space="0" w:color="auto"/>
            <w:left w:val="none" w:sz="0" w:space="0" w:color="auto"/>
            <w:bottom w:val="none" w:sz="0" w:space="0" w:color="auto"/>
            <w:right w:val="none" w:sz="0" w:space="0" w:color="auto"/>
          </w:divBdr>
        </w:div>
        <w:div w:id="1110277331">
          <w:marLeft w:val="640"/>
          <w:marRight w:val="0"/>
          <w:marTop w:val="0"/>
          <w:marBottom w:val="0"/>
          <w:divBdr>
            <w:top w:val="none" w:sz="0" w:space="0" w:color="auto"/>
            <w:left w:val="none" w:sz="0" w:space="0" w:color="auto"/>
            <w:bottom w:val="none" w:sz="0" w:space="0" w:color="auto"/>
            <w:right w:val="none" w:sz="0" w:space="0" w:color="auto"/>
          </w:divBdr>
        </w:div>
        <w:div w:id="1135488008">
          <w:marLeft w:val="640"/>
          <w:marRight w:val="0"/>
          <w:marTop w:val="0"/>
          <w:marBottom w:val="0"/>
          <w:divBdr>
            <w:top w:val="none" w:sz="0" w:space="0" w:color="auto"/>
            <w:left w:val="none" w:sz="0" w:space="0" w:color="auto"/>
            <w:bottom w:val="none" w:sz="0" w:space="0" w:color="auto"/>
            <w:right w:val="none" w:sz="0" w:space="0" w:color="auto"/>
          </w:divBdr>
        </w:div>
        <w:div w:id="1191065041">
          <w:marLeft w:val="640"/>
          <w:marRight w:val="0"/>
          <w:marTop w:val="0"/>
          <w:marBottom w:val="0"/>
          <w:divBdr>
            <w:top w:val="none" w:sz="0" w:space="0" w:color="auto"/>
            <w:left w:val="none" w:sz="0" w:space="0" w:color="auto"/>
            <w:bottom w:val="none" w:sz="0" w:space="0" w:color="auto"/>
            <w:right w:val="none" w:sz="0" w:space="0" w:color="auto"/>
          </w:divBdr>
        </w:div>
        <w:div w:id="1472093917">
          <w:marLeft w:val="640"/>
          <w:marRight w:val="0"/>
          <w:marTop w:val="0"/>
          <w:marBottom w:val="0"/>
          <w:divBdr>
            <w:top w:val="none" w:sz="0" w:space="0" w:color="auto"/>
            <w:left w:val="none" w:sz="0" w:space="0" w:color="auto"/>
            <w:bottom w:val="none" w:sz="0" w:space="0" w:color="auto"/>
            <w:right w:val="none" w:sz="0" w:space="0" w:color="auto"/>
          </w:divBdr>
        </w:div>
        <w:div w:id="1730300200">
          <w:marLeft w:val="640"/>
          <w:marRight w:val="0"/>
          <w:marTop w:val="0"/>
          <w:marBottom w:val="0"/>
          <w:divBdr>
            <w:top w:val="none" w:sz="0" w:space="0" w:color="auto"/>
            <w:left w:val="none" w:sz="0" w:space="0" w:color="auto"/>
            <w:bottom w:val="none" w:sz="0" w:space="0" w:color="auto"/>
            <w:right w:val="none" w:sz="0" w:space="0" w:color="auto"/>
          </w:divBdr>
        </w:div>
        <w:div w:id="1773284690">
          <w:marLeft w:val="640"/>
          <w:marRight w:val="0"/>
          <w:marTop w:val="0"/>
          <w:marBottom w:val="0"/>
          <w:divBdr>
            <w:top w:val="none" w:sz="0" w:space="0" w:color="auto"/>
            <w:left w:val="none" w:sz="0" w:space="0" w:color="auto"/>
            <w:bottom w:val="none" w:sz="0" w:space="0" w:color="auto"/>
            <w:right w:val="none" w:sz="0" w:space="0" w:color="auto"/>
          </w:divBdr>
        </w:div>
        <w:div w:id="1862280883">
          <w:marLeft w:val="640"/>
          <w:marRight w:val="0"/>
          <w:marTop w:val="0"/>
          <w:marBottom w:val="0"/>
          <w:divBdr>
            <w:top w:val="none" w:sz="0" w:space="0" w:color="auto"/>
            <w:left w:val="none" w:sz="0" w:space="0" w:color="auto"/>
            <w:bottom w:val="none" w:sz="0" w:space="0" w:color="auto"/>
            <w:right w:val="none" w:sz="0" w:space="0" w:color="auto"/>
          </w:divBdr>
        </w:div>
        <w:div w:id="1948805008">
          <w:marLeft w:val="640"/>
          <w:marRight w:val="0"/>
          <w:marTop w:val="0"/>
          <w:marBottom w:val="0"/>
          <w:divBdr>
            <w:top w:val="none" w:sz="0" w:space="0" w:color="auto"/>
            <w:left w:val="none" w:sz="0" w:space="0" w:color="auto"/>
            <w:bottom w:val="none" w:sz="0" w:space="0" w:color="auto"/>
            <w:right w:val="none" w:sz="0" w:space="0" w:color="auto"/>
          </w:divBdr>
        </w:div>
        <w:div w:id="1964144431">
          <w:marLeft w:val="640"/>
          <w:marRight w:val="0"/>
          <w:marTop w:val="0"/>
          <w:marBottom w:val="0"/>
          <w:divBdr>
            <w:top w:val="none" w:sz="0" w:space="0" w:color="auto"/>
            <w:left w:val="none" w:sz="0" w:space="0" w:color="auto"/>
            <w:bottom w:val="none" w:sz="0" w:space="0" w:color="auto"/>
            <w:right w:val="none" w:sz="0" w:space="0" w:color="auto"/>
          </w:divBdr>
        </w:div>
      </w:divsChild>
    </w:div>
    <w:div w:id="567308497">
      <w:bodyDiv w:val="1"/>
      <w:marLeft w:val="0"/>
      <w:marRight w:val="0"/>
      <w:marTop w:val="0"/>
      <w:marBottom w:val="0"/>
      <w:divBdr>
        <w:top w:val="none" w:sz="0" w:space="0" w:color="auto"/>
        <w:left w:val="none" w:sz="0" w:space="0" w:color="auto"/>
        <w:bottom w:val="none" w:sz="0" w:space="0" w:color="auto"/>
        <w:right w:val="none" w:sz="0" w:space="0" w:color="auto"/>
      </w:divBdr>
      <w:divsChild>
        <w:div w:id="758410512">
          <w:marLeft w:val="0"/>
          <w:marRight w:val="0"/>
          <w:marTop w:val="0"/>
          <w:marBottom w:val="0"/>
          <w:divBdr>
            <w:top w:val="none" w:sz="0" w:space="0" w:color="auto"/>
            <w:left w:val="none" w:sz="0" w:space="0" w:color="auto"/>
            <w:bottom w:val="none" w:sz="0" w:space="0" w:color="auto"/>
            <w:right w:val="none" w:sz="0" w:space="0" w:color="auto"/>
          </w:divBdr>
          <w:divsChild>
            <w:div w:id="285309478">
              <w:marLeft w:val="0"/>
              <w:marRight w:val="0"/>
              <w:marTop w:val="0"/>
              <w:marBottom w:val="0"/>
              <w:divBdr>
                <w:top w:val="none" w:sz="0" w:space="0" w:color="auto"/>
                <w:left w:val="none" w:sz="0" w:space="0" w:color="auto"/>
                <w:bottom w:val="none" w:sz="0" w:space="0" w:color="auto"/>
                <w:right w:val="none" w:sz="0" w:space="0" w:color="auto"/>
              </w:divBdr>
              <w:divsChild>
                <w:div w:id="1680622067">
                  <w:marLeft w:val="0"/>
                  <w:marRight w:val="0"/>
                  <w:marTop w:val="0"/>
                  <w:marBottom w:val="0"/>
                  <w:divBdr>
                    <w:top w:val="none" w:sz="0" w:space="0" w:color="auto"/>
                    <w:left w:val="none" w:sz="0" w:space="0" w:color="auto"/>
                    <w:bottom w:val="none" w:sz="0" w:space="0" w:color="auto"/>
                    <w:right w:val="none" w:sz="0" w:space="0" w:color="auto"/>
                  </w:divBdr>
                  <w:divsChild>
                    <w:div w:id="46197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721992">
      <w:bodyDiv w:val="1"/>
      <w:marLeft w:val="0"/>
      <w:marRight w:val="0"/>
      <w:marTop w:val="0"/>
      <w:marBottom w:val="0"/>
      <w:divBdr>
        <w:top w:val="none" w:sz="0" w:space="0" w:color="auto"/>
        <w:left w:val="none" w:sz="0" w:space="0" w:color="auto"/>
        <w:bottom w:val="none" w:sz="0" w:space="0" w:color="auto"/>
        <w:right w:val="none" w:sz="0" w:space="0" w:color="auto"/>
      </w:divBdr>
    </w:div>
    <w:div w:id="676880863">
      <w:bodyDiv w:val="1"/>
      <w:marLeft w:val="0"/>
      <w:marRight w:val="0"/>
      <w:marTop w:val="0"/>
      <w:marBottom w:val="0"/>
      <w:divBdr>
        <w:top w:val="none" w:sz="0" w:space="0" w:color="auto"/>
        <w:left w:val="none" w:sz="0" w:space="0" w:color="auto"/>
        <w:bottom w:val="none" w:sz="0" w:space="0" w:color="auto"/>
        <w:right w:val="none" w:sz="0" w:space="0" w:color="auto"/>
      </w:divBdr>
      <w:divsChild>
        <w:div w:id="2102875593">
          <w:marLeft w:val="0"/>
          <w:marRight w:val="0"/>
          <w:marTop w:val="0"/>
          <w:marBottom w:val="0"/>
          <w:divBdr>
            <w:top w:val="none" w:sz="0" w:space="0" w:color="auto"/>
            <w:left w:val="none" w:sz="0" w:space="0" w:color="auto"/>
            <w:bottom w:val="none" w:sz="0" w:space="0" w:color="auto"/>
            <w:right w:val="none" w:sz="0" w:space="0" w:color="auto"/>
          </w:divBdr>
          <w:divsChild>
            <w:div w:id="668404603">
              <w:marLeft w:val="0"/>
              <w:marRight w:val="0"/>
              <w:marTop w:val="0"/>
              <w:marBottom w:val="0"/>
              <w:divBdr>
                <w:top w:val="none" w:sz="0" w:space="0" w:color="auto"/>
                <w:left w:val="none" w:sz="0" w:space="0" w:color="auto"/>
                <w:bottom w:val="none" w:sz="0" w:space="0" w:color="auto"/>
                <w:right w:val="none" w:sz="0" w:space="0" w:color="auto"/>
              </w:divBdr>
              <w:divsChild>
                <w:div w:id="262735273">
                  <w:marLeft w:val="0"/>
                  <w:marRight w:val="0"/>
                  <w:marTop w:val="0"/>
                  <w:marBottom w:val="0"/>
                  <w:divBdr>
                    <w:top w:val="none" w:sz="0" w:space="0" w:color="auto"/>
                    <w:left w:val="none" w:sz="0" w:space="0" w:color="auto"/>
                    <w:bottom w:val="none" w:sz="0" w:space="0" w:color="auto"/>
                    <w:right w:val="none" w:sz="0" w:space="0" w:color="auto"/>
                  </w:divBdr>
                  <w:divsChild>
                    <w:div w:id="99020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153837">
      <w:bodyDiv w:val="1"/>
      <w:marLeft w:val="0"/>
      <w:marRight w:val="0"/>
      <w:marTop w:val="0"/>
      <w:marBottom w:val="0"/>
      <w:divBdr>
        <w:top w:val="none" w:sz="0" w:space="0" w:color="auto"/>
        <w:left w:val="none" w:sz="0" w:space="0" w:color="auto"/>
        <w:bottom w:val="none" w:sz="0" w:space="0" w:color="auto"/>
        <w:right w:val="none" w:sz="0" w:space="0" w:color="auto"/>
      </w:divBdr>
      <w:divsChild>
        <w:div w:id="41249180">
          <w:marLeft w:val="0"/>
          <w:marRight w:val="0"/>
          <w:marTop w:val="0"/>
          <w:marBottom w:val="0"/>
          <w:divBdr>
            <w:top w:val="none" w:sz="0" w:space="0" w:color="auto"/>
            <w:left w:val="none" w:sz="0" w:space="0" w:color="auto"/>
            <w:bottom w:val="none" w:sz="0" w:space="0" w:color="auto"/>
            <w:right w:val="none" w:sz="0" w:space="0" w:color="auto"/>
          </w:divBdr>
          <w:divsChild>
            <w:div w:id="1289630153">
              <w:marLeft w:val="0"/>
              <w:marRight w:val="0"/>
              <w:marTop w:val="0"/>
              <w:marBottom w:val="0"/>
              <w:divBdr>
                <w:top w:val="none" w:sz="0" w:space="0" w:color="auto"/>
                <w:left w:val="none" w:sz="0" w:space="0" w:color="auto"/>
                <w:bottom w:val="none" w:sz="0" w:space="0" w:color="auto"/>
                <w:right w:val="none" w:sz="0" w:space="0" w:color="auto"/>
              </w:divBdr>
              <w:divsChild>
                <w:div w:id="2144427006">
                  <w:marLeft w:val="0"/>
                  <w:marRight w:val="0"/>
                  <w:marTop w:val="0"/>
                  <w:marBottom w:val="0"/>
                  <w:divBdr>
                    <w:top w:val="none" w:sz="0" w:space="0" w:color="auto"/>
                    <w:left w:val="none" w:sz="0" w:space="0" w:color="auto"/>
                    <w:bottom w:val="none" w:sz="0" w:space="0" w:color="auto"/>
                    <w:right w:val="none" w:sz="0" w:space="0" w:color="auto"/>
                  </w:divBdr>
                  <w:divsChild>
                    <w:div w:id="1020622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427856">
      <w:bodyDiv w:val="1"/>
      <w:marLeft w:val="0"/>
      <w:marRight w:val="0"/>
      <w:marTop w:val="0"/>
      <w:marBottom w:val="0"/>
      <w:divBdr>
        <w:top w:val="none" w:sz="0" w:space="0" w:color="auto"/>
        <w:left w:val="none" w:sz="0" w:space="0" w:color="auto"/>
        <w:bottom w:val="none" w:sz="0" w:space="0" w:color="auto"/>
        <w:right w:val="none" w:sz="0" w:space="0" w:color="auto"/>
      </w:divBdr>
      <w:divsChild>
        <w:div w:id="415640687">
          <w:marLeft w:val="0"/>
          <w:marRight w:val="0"/>
          <w:marTop w:val="0"/>
          <w:marBottom w:val="0"/>
          <w:divBdr>
            <w:top w:val="none" w:sz="0" w:space="0" w:color="auto"/>
            <w:left w:val="none" w:sz="0" w:space="0" w:color="auto"/>
            <w:bottom w:val="none" w:sz="0" w:space="0" w:color="auto"/>
            <w:right w:val="none" w:sz="0" w:space="0" w:color="auto"/>
          </w:divBdr>
          <w:divsChild>
            <w:div w:id="694042966">
              <w:marLeft w:val="0"/>
              <w:marRight w:val="0"/>
              <w:marTop w:val="0"/>
              <w:marBottom w:val="0"/>
              <w:divBdr>
                <w:top w:val="none" w:sz="0" w:space="0" w:color="auto"/>
                <w:left w:val="none" w:sz="0" w:space="0" w:color="auto"/>
                <w:bottom w:val="none" w:sz="0" w:space="0" w:color="auto"/>
                <w:right w:val="none" w:sz="0" w:space="0" w:color="auto"/>
              </w:divBdr>
              <w:divsChild>
                <w:div w:id="386534492">
                  <w:marLeft w:val="0"/>
                  <w:marRight w:val="0"/>
                  <w:marTop w:val="0"/>
                  <w:marBottom w:val="0"/>
                  <w:divBdr>
                    <w:top w:val="none" w:sz="0" w:space="0" w:color="auto"/>
                    <w:left w:val="none" w:sz="0" w:space="0" w:color="auto"/>
                    <w:bottom w:val="none" w:sz="0" w:space="0" w:color="auto"/>
                    <w:right w:val="none" w:sz="0" w:space="0" w:color="auto"/>
                  </w:divBdr>
                  <w:divsChild>
                    <w:div w:id="142776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462">
      <w:bodyDiv w:val="1"/>
      <w:marLeft w:val="0"/>
      <w:marRight w:val="0"/>
      <w:marTop w:val="0"/>
      <w:marBottom w:val="0"/>
      <w:divBdr>
        <w:top w:val="none" w:sz="0" w:space="0" w:color="auto"/>
        <w:left w:val="none" w:sz="0" w:space="0" w:color="auto"/>
        <w:bottom w:val="none" w:sz="0" w:space="0" w:color="auto"/>
        <w:right w:val="none" w:sz="0" w:space="0" w:color="auto"/>
      </w:divBdr>
      <w:divsChild>
        <w:div w:id="271716480">
          <w:marLeft w:val="640"/>
          <w:marRight w:val="0"/>
          <w:marTop w:val="0"/>
          <w:marBottom w:val="0"/>
          <w:divBdr>
            <w:top w:val="none" w:sz="0" w:space="0" w:color="auto"/>
            <w:left w:val="none" w:sz="0" w:space="0" w:color="auto"/>
            <w:bottom w:val="none" w:sz="0" w:space="0" w:color="auto"/>
            <w:right w:val="none" w:sz="0" w:space="0" w:color="auto"/>
          </w:divBdr>
        </w:div>
        <w:div w:id="484006726">
          <w:marLeft w:val="640"/>
          <w:marRight w:val="0"/>
          <w:marTop w:val="0"/>
          <w:marBottom w:val="0"/>
          <w:divBdr>
            <w:top w:val="none" w:sz="0" w:space="0" w:color="auto"/>
            <w:left w:val="none" w:sz="0" w:space="0" w:color="auto"/>
            <w:bottom w:val="none" w:sz="0" w:space="0" w:color="auto"/>
            <w:right w:val="none" w:sz="0" w:space="0" w:color="auto"/>
          </w:divBdr>
        </w:div>
        <w:div w:id="486827598">
          <w:marLeft w:val="640"/>
          <w:marRight w:val="0"/>
          <w:marTop w:val="0"/>
          <w:marBottom w:val="0"/>
          <w:divBdr>
            <w:top w:val="none" w:sz="0" w:space="0" w:color="auto"/>
            <w:left w:val="none" w:sz="0" w:space="0" w:color="auto"/>
            <w:bottom w:val="none" w:sz="0" w:space="0" w:color="auto"/>
            <w:right w:val="none" w:sz="0" w:space="0" w:color="auto"/>
          </w:divBdr>
        </w:div>
        <w:div w:id="806510748">
          <w:marLeft w:val="640"/>
          <w:marRight w:val="0"/>
          <w:marTop w:val="0"/>
          <w:marBottom w:val="0"/>
          <w:divBdr>
            <w:top w:val="none" w:sz="0" w:space="0" w:color="auto"/>
            <w:left w:val="none" w:sz="0" w:space="0" w:color="auto"/>
            <w:bottom w:val="none" w:sz="0" w:space="0" w:color="auto"/>
            <w:right w:val="none" w:sz="0" w:space="0" w:color="auto"/>
          </w:divBdr>
        </w:div>
        <w:div w:id="817963889">
          <w:marLeft w:val="640"/>
          <w:marRight w:val="0"/>
          <w:marTop w:val="0"/>
          <w:marBottom w:val="0"/>
          <w:divBdr>
            <w:top w:val="none" w:sz="0" w:space="0" w:color="auto"/>
            <w:left w:val="none" w:sz="0" w:space="0" w:color="auto"/>
            <w:bottom w:val="none" w:sz="0" w:space="0" w:color="auto"/>
            <w:right w:val="none" w:sz="0" w:space="0" w:color="auto"/>
          </w:divBdr>
        </w:div>
        <w:div w:id="1092513374">
          <w:marLeft w:val="640"/>
          <w:marRight w:val="0"/>
          <w:marTop w:val="0"/>
          <w:marBottom w:val="0"/>
          <w:divBdr>
            <w:top w:val="none" w:sz="0" w:space="0" w:color="auto"/>
            <w:left w:val="none" w:sz="0" w:space="0" w:color="auto"/>
            <w:bottom w:val="none" w:sz="0" w:space="0" w:color="auto"/>
            <w:right w:val="none" w:sz="0" w:space="0" w:color="auto"/>
          </w:divBdr>
        </w:div>
        <w:div w:id="1111315839">
          <w:marLeft w:val="640"/>
          <w:marRight w:val="0"/>
          <w:marTop w:val="0"/>
          <w:marBottom w:val="0"/>
          <w:divBdr>
            <w:top w:val="none" w:sz="0" w:space="0" w:color="auto"/>
            <w:left w:val="none" w:sz="0" w:space="0" w:color="auto"/>
            <w:bottom w:val="none" w:sz="0" w:space="0" w:color="auto"/>
            <w:right w:val="none" w:sz="0" w:space="0" w:color="auto"/>
          </w:divBdr>
        </w:div>
        <w:div w:id="1156342485">
          <w:marLeft w:val="640"/>
          <w:marRight w:val="0"/>
          <w:marTop w:val="0"/>
          <w:marBottom w:val="0"/>
          <w:divBdr>
            <w:top w:val="none" w:sz="0" w:space="0" w:color="auto"/>
            <w:left w:val="none" w:sz="0" w:space="0" w:color="auto"/>
            <w:bottom w:val="none" w:sz="0" w:space="0" w:color="auto"/>
            <w:right w:val="none" w:sz="0" w:space="0" w:color="auto"/>
          </w:divBdr>
        </w:div>
        <w:div w:id="1499072930">
          <w:marLeft w:val="640"/>
          <w:marRight w:val="0"/>
          <w:marTop w:val="0"/>
          <w:marBottom w:val="0"/>
          <w:divBdr>
            <w:top w:val="none" w:sz="0" w:space="0" w:color="auto"/>
            <w:left w:val="none" w:sz="0" w:space="0" w:color="auto"/>
            <w:bottom w:val="none" w:sz="0" w:space="0" w:color="auto"/>
            <w:right w:val="none" w:sz="0" w:space="0" w:color="auto"/>
          </w:divBdr>
        </w:div>
        <w:div w:id="1636642825">
          <w:marLeft w:val="640"/>
          <w:marRight w:val="0"/>
          <w:marTop w:val="0"/>
          <w:marBottom w:val="0"/>
          <w:divBdr>
            <w:top w:val="none" w:sz="0" w:space="0" w:color="auto"/>
            <w:left w:val="none" w:sz="0" w:space="0" w:color="auto"/>
            <w:bottom w:val="none" w:sz="0" w:space="0" w:color="auto"/>
            <w:right w:val="none" w:sz="0" w:space="0" w:color="auto"/>
          </w:divBdr>
        </w:div>
        <w:div w:id="1651249022">
          <w:marLeft w:val="640"/>
          <w:marRight w:val="0"/>
          <w:marTop w:val="0"/>
          <w:marBottom w:val="0"/>
          <w:divBdr>
            <w:top w:val="none" w:sz="0" w:space="0" w:color="auto"/>
            <w:left w:val="none" w:sz="0" w:space="0" w:color="auto"/>
            <w:bottom w:val="none" w:sz="0" w:space="0" w:color="auto"/>
            <w:right w:val="none" w:sz="0" w:space="0" w:color="auto"/>
          </w:divBdr>
        </w:div>
        <w:div w:id="1752040502">
          <w:marLeft w:val="640"/>
          <w:marRight w:val="0"/>
          <w:marTop w:val="0"/>
          <w:marBottom w:val="0"/>
          <w:divBdr>
            <w:top w:val="none" w:sz="0" w:space="0" w:color="auto"/>
            <w:left w:val="none" w:sz="0" w:space="0" w:color="auto"/>
            <w:bottom w:val="none" w:sz="0" w:space="0" w:color="auto"/>
            <w:right w:val="none" w:sz="0" w:space="0" w:color="auto"/>
          </w:divBdr>
        </w:div>
        <w:div w:id="1805923526">
          <w:marLeft w:val="640"/>
          <w:marRight w:val="0"/>
          <w:marTop w:val="0"/>
          <w:marBottom w:val="0"/>
          <w:divBdr>
            <w:top w:val="none" w:sz="0" w:space="0" w:color="auto"/>
            <w:left w:val="none" w:sz="0" w:space="0" w:color="auto"/>
            <w:bottom w:val="none" w:sz="0" w:space="0" w:color="auto"/>
            <w:right w:val="none" w:sz="0" w:space="0" w:color="auto"/>
          </w:divBdr>
        </w:div>
        <w:div w:id="1933126185">
          <w:marLeft w:val="640"/>
          <w:marRight w:val="0"/>
          <w:marTop w:val="0"/>
          <w:marBottom w:val="0"/>
          <w:divBdr>
            <w:top w:val="none" w:sz="0" w:space="0" w:color="auto"/>
            <w:left w:val="none" w:sz="0" w:space="0" w:color="auto"/>
            <w:bottom w:val="none" w:sz="0" w:space="0" w:color="auto"/>
            <w:right w:val="none" w:sz="0" w:space="0" w:color="auto"/>
          </w:divBdr>
        </w:div>
        <w:div w:id="2009166625">
          <w:marLeft w:val="640"/>
          <w:marRight w:val="0"/>
          <w:marTop w:val="0"/>
          <w:marBottom w:val="0"/>
          <w:divBdr>
            <w:top w:val="none" w:sz="0" w:space="0" w:color="auto"/>
            <w:left w:val="none" w:sz="0" w:space="0" w:color="auto"/>
            <w:bottom w:val="none" w:sz="0" w:space="0" w:color="auto"/>
            <w:right w:val="none" w:sz="0" w:space="0" w:color="auto"/>
          </w:divBdr>
        </w:div>
        <w:div w:id="2129618349">
          <w:marLeft w:val="640"/>
          <w:marRight w:val="0"/>
          <w:marTop w:val="0"/>
          <w:marBottom w:val="0"/>
          <w:divBdr>
            <w:top w:val="none" w:sz="0" w:space="0" w:color="auto"/>
            <w:left w:val="none" w:sz="0" w:space="0" w:color="auto"/>
            <w:bottom w:val="none" w:sz="0" w:space="0" w:color="auto"/>
            <w:right w:val="none" w:sz="0" w:space="0" w:color="auto"/>
          </w:divBdr>
        </w:div>
      </w:divsChild>
    </w:div>
    <w:div w:id="770704230">
      <w:bodyDiv w:val="1"/>
      <w:marLeft w:val="0"/>
      <w:marRight w:val="0"/>
      <w:marTop w:val="0"/>
      <w:marBottom w:val="0"/>
      <w:divBdr>
        <w:top w:val="none" w:sz="0" w:space="0" w:color="auto"/>
        <w:left w:val="none" w:sz="0" w:space="0" w:color="auto"/>
        <w:bottom w:val="none" w:sz="0" w:space="0" w:color="auto"/>
        <w:right w:val="none" w:sz="0" w:space="0" w:color="auto"/>
      </w:divBdr>
      <w:divsChild>
        <w:div w:id="1828276594">
          <w:marLeft w:val="0"/>
          <w:marRight w:val="0"/>
          <w:marTop w:val="0"/>
          <w:marBottom w:val="0"/>
          <w:divBdr>
            <w:top w:val="none" w:sz="0" w:space="0" w:color="auto"/>
            <w:left w:val="none" w:sz="0" w:space="0" w:color="auto"/>
            <w:bottom w:val="none" w:sz="0" w:space="0" w:color="auto"/>
            <w:right w:val="none" w:sz="0" w:space="0" w:color="auto"/>
          </w:divBdr>
          <w:divsChild>
            <w:div w:id="849878298">
              <w:marLeft w:val="0"/>
              <w:marRight w:val="0"/>
              <w:marTop w:val="0"/>
              <w:marBottom w:val="0"/>
              <w:divBdr>
                <w:top w:val="none" w:sz="0" w:space="0" w:color="auto"/>
                <w:left w:val="none" w:sz="0" w:space="0" w:color="auto"/>
                <w:bottom w:val="none" w:sz="0" w:space="0" w:color="auto"/>
                <w:right w:val="none" w:sz="0" w:space="0" w:color="auto"/>
              </w:divBdr>
              <w:divsChild>
                <w:div w:id="725300282">
                  <w:marLeft w:val="0"/>
                  <w:marRight w:val="0"/>
                  <w:marTop w:val="0"/>
                  <w:marBottom w:val="0"/>
                  <w:divBdr>
                    <w:top w:val="none" w:sz="0" w:space="0" w:color="auto"/>
                    <w:left w:val="none" w:sz="0" w:space="0" w:color="auto"/>
                    <w:bottom w:val="none" w:sz="0" w:space="0" w:color="auto"/>
                    <w:right w:val="none" w:sz="0" w:space="0" w:color="auto"/>
                  </w:divBdr>
                  <w:divsChild>
                    <w:div w:id="195848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116790">
      <w:bodyDiv w:val="1"/>
      <w:marLeft w:val="0"/>
      <w:marRight w:val="0"/>
      <w:marTop w:val="0"/>
      <w:marBottom w:val="0"/>
      <w:divBdr>
        <w:top w:val="none" w:sz="0" w:space="0" w:color="auto"/>
        <w:left w:val="none" w:sz="0" w:space="0" w:color="auto"/>
        <w:bottom w:val="none" w:sz="0" w:space="0" w:color="auto"/>
        <w:right w:val="none" w:sz="0" w:space="0" w:color="auto"/>
      </w:divBdr>
    </w:div>
    <w:div w:id="814489800">
      <w:bodyDiv w:val="1"/>
      <w:marLeft w:val="0"/>
      <w:marRight w:val="0"/>
      <w:marTop w:val="0"/>
      <w:marBottom w:val="0"/>
      <w:divBdr>
        <w:top w:val="none" w:sz="0" w:space="0" w:color="auto"/>
        <w:left w:val="none" w:sz="0" w:space="0" w:color="auto"/>
        <w:bottom w:val="none" w:sz="0" w:space="0" w:color="auto"/>
        <w:right w:val="none" w:sz="0" w:space="0" w:color="auto"/>
      </w:divBdr>
    </w:div>
    <w:div w:id="824660503">
      <w:bodyDiv w:val="1"/>
      <w:marLeft w:val="0"/>
      <w:marRight w:val="0"/>
      <w:marTop w:val="0"/>
      <w:marBottom w:val="0"/>
      <w:divBdr>
        <w:top w:val="none" w:sz="0" w:space="0" w:color="auto"/>
        <w:left w:val="none" w:sz="0" w:space="0" w:color="auto"/>
        <w:bottom w:val="none" w:sz="0" w:space="0" w:color="auto"/>
        <w:right w:val="none" w:sz="0" w:space="0" w:color="auto"/>
      </w:divBdr>
      <w:divsChild>
        <w:div w:id="983315784">
          <w:marLeft w:val="0"/>
          <w:marRight w:val="0"/>
          <w:marTop w:val="0"/>
          <w:marBottom w:val="0"/>
          <w:divBdr>
            <w:top w:val="none" w:sz="0" w:space="0" w:color="auto"/>
            <w:left w:val="none" w:sz="0" w:space="0" w:color="auto"/>
            <w:bottom w:val="none" w:sz="0" w:space="0" w:color="auto"/>
            <w:right w:val="none" w:sz="0" w:space="0" w:color="auto"/>
          </w:divBdr>
          <w:divsChild>
            <w:div w:id="116070049">
              <w:marLeft w:val="0"/>
              <w:marRight w:val="0"/>
              <w:marTop w:val="0"/>
              <w:marBottom w:val="0"/>
              <w:divBdr>
                <w:top w:val="none" w:sz="0" w:space="0" w:color="auto"/>
                <w:left w:val="none" w:sz="0" w:space="0" w:color="auto"/>
                <w:bottom w:val="none" w:sz="0" w:space="0" w:color="auto"/>
                <w:right w:val="none" w:sz="0" w:space="0" w:color="auto"/>
              </w:divBdr>
              <w:divsChild>
                <w:div w:id="857741140">
                  <w:marLeft w:val="0"/>
                  <w:marRight w:val="0"/>
                  <w:marTop w:val="0"/>
                  <w:marBottom w:val="0"/>
                  <w:divBdr>
                    <w:top w:val="none" w:sz="0" w:space="0" w:color="auto"/>
                    <w:left w:val="none" w:sz="0" w:space="0" w:color="auto"/>
                    <w:bottom w:val="none" w:sz="0" w:space="0" w:color="auto"/>
                    <w:right w:val="none" w:sz="0" w:space="0" w:color="auto"/>
                  </w:divBdr>
                  <w:divsChild>
                    <w:div w:id="169018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1509126">
      <w:bodyDiv w:val="1"/>
      <w:marLeft w:val="0"/>
      <w:marRight w:val="0"/>
      <w:marTop w:val="0"/>
      <w:marBottom w:val="0"/>
      <w:divBdr>
        <w:top w:val="none" w:sz="0" w:space="0" w:color="auto"/>
        <w:left w:val="none" w:sz="0" w:space="0" w:color="auto"/>
        <w:bottom w:val="none" w:sz="0" w:space="0" w:color="auto"/>
        <w:right w:val="none" w:sz="0" w:space="0" w:color="auto"/>
      </w:divBdr>
      <w:divsChild>
        <w:div w:id="1654598383">
          <w:marLeft w:val="0"/>
          <w:marRight w:val="0"/>
          <w:marTop w:val="0"/>
          <w:marBottom w:val="0"/>
          <w:divBdr>
            <w:top w:val="none" w:sz="0" w:space="0" w:color="auto"/>
            <w:left w:val="none" w:sz="0" w:space="0" w:color="auto"/>
            <w:bottom w:val="none" w:sz="0" w:space="0" w:color="auto"/>
            <w:right w:val="none" w:sz="0" w:space="0" w:color="auto"/>
          </w:divBdr>
          <w:divsChild>
            <w:div w:id="1562448783">
              <w:marLeft w:val="0"/>
              <w:marRight w:val="0"/>
              <w:marTop w:val="0"/>
              <w:marBottom w:val="0"/>
              <w:divBdr>
                <w:top w:val="none" w:sz="0" w:space="0" w:color="auto"/>
                <w:left w:val="none" w:sz="0" w:space="0" w:color="auto"/>
                <w:bottom w:val="none" w:sz="0" w:space="0" w:color="auto"/>
                <w:right w:val="none" w:sz="0" w:space="0" w:color="auto"/>
              </w:divBdr>
              <w:divsChild>
                <w:div w:id="633876099">
                  <w:marLeft w:val="0"/>
                  <w:marRight w:val="0"/>
                  <w:marTop w:val="0"/>
                  <w:marBottom w:val="0"/>
                  <w:divBdr>
                    <w:top w:val="none" w:sz="0" w:space="0" w:color="auto"/>
                    <w:left w:val="none" w:sz="0" w:space="0" w:color="auto"/>
                    <w:bottom w:val="none" w:sz="0" w:space="0" w:color="auto"/>
                    <w:right w:val="none" w:sz="0" w:space="0" w:color="auto"/>
                  </w:divBdr>
                  <w:divsChild>
                    <w:div w:id="11036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550180">
      <w:bodyDiv w:val="1"/>
      <w:marLeft w:val="0"/>
      <w:marRight w:val="0"/>
      <w:marTop w:val="0"/>
      <w:marBottom w:val="0"/>
      <w:divBdr>
        <w:top w:val="none" w:sz="0" w:space="0" w:color="auto"/>
        <w:left w:val="none" w:sz="0" w:space="0" w:color="auto"/>
        <w:bottom w:val="none" w:sz="0" w:space="0" w:color="auto"/>
        <w:right w:val="none" w:sz="0" w:space="0" w:color="auto"/>
      </w:divBdr>
    </w:div>
    <w:div w:id="861016404">
      <w:bodyDiv w:val="1"/>
      <w:marLeft w:val="0"/>
      <w:marRight w:val="0"/>
      <w:marTop w:val="0"/>
      <w:marBottom w:val="0"/>
      <w:divBdr>
        <w:top w:val="none" w:sz="0" w:space="0" w:color="auto"/>
        <w:left w:val="none" w:sz="0" w:space="0" w:color="auto"/>
        <w:bottom w:val="none" w:sz="0" w:space="0" w:color="auto"/>
        <w:right w:val="none" w:sz="0" w:space="0" w:color="auto"/>
      </w:divBdr>
      <w:divsChild>
        <w:div w:id="77948296">
          <w:marLeft w:val="0"/>
          <w:marRight w:val="0"/>
          <w:marTop w:val="0"/>
          <w:marBottom w:val="0"/>
          <w:divBdr>
            <w:top w:val="none" w:sz="0" w:space="0" w:color="auto"/>
            <w:left w:val="none" w:sz="0" w:space="0" w:color="auto"/>
            <w:bottom w:val="none" w:sz="0" w:space="0" w:color="auto"/>
            <w:right w:val="none" w:sz="0" w:space="0" w:color="auto"/>
          </w:divBdr>
          <w:divsChild>
            <w:div w:id="950742496">
              <w:marLeft w:val="0"/>
              <w:marRight w:val="0"/>
              <w:marTop w:val="0"/>
              <w:marBottom w:val="0"/>
              <w:divBdr>
                <w:top w:val="none" w:sz="0" w:space="0" w:color="auto"/>
                <w:left w:val="none" w:sz="0" w:space="0" w:color="auto"/>
                <w:bottom w:val="none" w:sz="0" w:space="0" w:color="auto"/>
                <w:right w:val="none" w:sz="0" w:space="0" w:color="auto"/>
              </w:divBdr>
              <w:divsChild>
                <w:div w:id="895314920">
                  <w:marLeft w:val="0"/>
                  <w:marRight w:val="0"/>
                  <w:marTop w:val="0"/>
                  <w:marBottom w:val="0"/>
                  <w:divBdr>
                    <w:top w:val="none" w:sz="0" w:space="0" w:color="auto"/>
                    <w:left w:val="none" w:sz="0" w:space="0" w:color="auto"/>
                    <w:bottom w:val="none" w:sz="0" w:space="0" w:color="auto"/>
                    <w:right w:val="none" w:sz="0" w:space="0" w:color="auto"/>
                  </w:divBdr>
                  <w:divsChild>
                    <w:div w:id="82825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3909826">
      <w:bodyDiv w:val="1"/>
      <w:marLeft w:val="0"/>
      <w:marRight w:val="0"/>
      <w:marTop w:val="0"/>
      <w:marBottom w:val="0"/>
      <w:divBdr>
        <w:top w:val="none" w:sz="0" w:space="0" w:color="auto"/>
        <w:left w:val="none" w:sz="0" w:space="0" w:color="auto"/>
        <w:bottom w:val="none" w:sz="0" w:space="0" w:color="auto"/>
        <w:right w:val="none" w:sz="0" w:space="0" w:color="auto"/>
      </w:divBdr>
    </w:div>
    <w:div w:id="945619612">
      <w:bodyDiv w:val="1"/>
      <w:marLeft w:val="0"/>
      <w:marRight w:val="0"/>
      <w:marTop w:val="0"/>
      <w:marBottom w:val="0"/>
      <w:divBdr>
        <w:top w:val="none" w:sz="0" w:space="0" w:color="auto"/>
        <w:left w:val="none" w:sz="0" w:space="0" w:color="auto"/>
        <w:bottom w:val="none" w:sz="0" w:space="0" w:color="auto"/>
        <w:right w:val="none" w:sz="0" w:space="0" w:color="auto"/>
      </w:divBdr>
    </w:div>
    <w:div w:id="979530829">
      <w:bodyDiv w:val="1"/>
      <w:marLeft w:val="0"/>
      <w:marRight w:val="0"/>
      <w:marTop w:val="0"/>
      <w:marBottom w:val="0"/>
      <w:divBdr>
        <w:top w:val="none" w:sz="0" w:space="0" w:color="auto"/>
        <w:left w:val="none" w:sz="0" w:space="0" w:color="auto"/>
        <w:bottom w:val="none" w:sz="0" w:space="0" w:color="auto"/>
        <w:right w:val="none" w:sz="0" w:space="0" w:color="auto"/>
      </w:divBdr>
      <w:divsChild>
        <w:div w:id="768745562">
          <w:marLeft w:val="0"/>
          <w:marRight w:val="0"/>
          <w:marTop w:val="0"/>
          <w:marBottom w:val="0"/>
          <w:divBdr>
            <w:top w:val="none" w:sz="0" w:space="0" w:color="auto"/>
            <w:left w:val="none" w:sz="0" w:space="0" w:color="auto"/>
            <w:bottom w:val="none" w:sz="0" w:space="0" w:color="auto"/>
            <w:right w:val="none" w:sz="0" w:space="0" w:color="auto"/>
          </w:divBdr>
          <w:divsChild>
            <w:div w:id="1720009927">
              <w:marLeft w:val="0"/>
              <w:marRight w:val="0"/>
              <w:marTop w:val="0"/>
              <w:marBottom w:val="0"/>
              <w:divBdr>
                <w:top w:val="none" w:sz="0" w:space="0" w:color="auto"/>
                <w:left w:val="none" w:sz="0" w:space="0" w:color="auto"/>
                <w:bottom w:val="none" w:sz="0" w:space="0" w:color="auto"/>
                <w:right w:val="none" w:sz="0" w:space="0" w:color="auto"/>
              </w:divBdr>
              <w:divsChild>
                <w:div w:id="1418555386">
                  <w:marLeft w:val="0"/>
                  <w:marRight w:val="0"/>
                  <w:marTop w:val="0"/>
                  <w:marBottom w:val="0"/>
                  <w:divBdr>
                    <w:top w:val="none" w:sz="0" w:space="0" w:color="auto"/>
                    <w:left w:val="none" w:sz="0" w:space="0" w:color="auto"/>
                    <w:bottom w:val="none" w:sz="0" w:space="0" w:color="auto"/>
                    <w:right w:val="none" w:sz="0" w:space="0" w:color="auto"/>
                  </w:divBdr>
                  <w:divsChild>
                    <w:div w:id="7289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3661998">
      <w:bodyDiv w:val="1"/>
      <w:marLeft w:val="0"/>
      <w:marRight w:val="0"/>
      <w:marTop w:val="0"/>
      <w:marBottom w:val="0"/>
      <w:divBdr>
        <w:top w:val="none" w:sz="0" w:space="0" w:color="auto"/>
        <w:left w:val="none" w:sz="0" w:space="0" w:color="auto"/>
        <w:bottom w:val="none" w:sz="0" w:space="0" w:color="auto"/>
        <w:right w:val="none" w:sz="0" w:space="0" w:color="auto"/>
      </w:divBdr>
      <w:divsChild>
        <w:div w:id="121388198">
          <w:marLeft w:val="640"/>
          <w:marRight w:val="0"/>
          <w:marTop w:val="0"/>
          <w:marBottom w:val="0"/>
          <w:divBdr>
            <w:top w:val="none" w:sz="0" w:space="0" w:color="auto"/>
            <w:left w:val="none" w:sz="0" w:space="0" w:color="auto"/>
            <w:bottom w:val="none" w:sz="0" w:space="0" w:color="auto"/>
            <w:right w:val="none" w:sz="0" w:space="0" w:color="auto"/>
          </w:divBdr>
        </w:div>
        <w:div w:id="178206653">
          <w:marLeft w:val="640"/>
          <w:marRight w:val="0"/>
          <w:marTop w:val="0"/>
          <w:marBottom w:val="0"/>
          <w:divBdr>
            <w:top w:val="none" w:sz="0" w:space="0" w:color="auto"/>
            <w:left w:val="none" w:sz="0" w:space="0" w:color="auto"/>
            <w:bottom w:val="none" w:sz="0" w:space="0" w:color="auto"/>
            <w:right w:val="none" w:sz="0" w:space="0" w:color="auto"/>
          </w:divBdr>
        </w:div>
        <w:div w:id="442265931">
          <w:marLeft w:val="640"/>
          <w:marRight w:val="0"/>
          <w:marTop w:val="0"/>
          <w:marBottom w:val="0"/>
          <w:divBdr>
            <w:top w:val="none" w:sz="0" w:space="0" w:color="auto"/>
            <w:left w:val="none" w:sz="0" w:space="0" w:color="auto"/>
            <w:bottom w:val="none" w:sz="0" w:space="0" w:color="auto"/>
            <w:right w:val="none" w:sz="0" w:space="0" w:color="auto"/>
          </w:divBdr>
        </w:div>
        <w:div w:id="725181957">
          <w:marLeft w:val="640"/>
          <w:marRight w:val="0"/>
          <w:marTop w:val="0"/>
          <w:marBottom w:val="0"/>
          <w:divBdr>
            <w:top w:val="none" w:sz="0" w:space="0" w:color="auto"/>
            <w:left w:val="none" w:sz="0" w:space="0" w:color="auto"/>
            <w:bottom w:val="none" w:sz="0" w:space="0" w:color="auto"/>
            <w:right w:val="none" w:sz="0" w:space="0" w:color="auto"/>
          </w:divBdr>
        </w:div>
        <w:div w:id="813792833">
          <w:marLeft w:val="640"/>
          <w:marRight w:val="0"/>
          <w:marTop w:val="0"/>
          <w:marBottom w:val="0"/>
          <w:divBdr>
            <w:top w:val="none" w:sz="0" w:space="0" w:color="auto"/>
            <w:left w:val="none" w:sz="0" w:space="0" w:color="auto"/>
            <w:bottom w:val="none" w:sz="0" w:space="0" w:color="auto"/>
            <w:right w:val="none" w:sz="0" w:space="0" w:color="auto"/>
          </w:divBdr>
        </w:div>
        <w:div w:id="865369151">
          <w:marLeft w:val="640"/>
          <w:marRight w:val="0"/>
          <w:marTop w:val="0"/>
          <w:marBottom w:val="0"/>
          <w:divBdr>
            <w:top w:val="none" w:sz="0" w:space="0" w:color="auto"/>
            <w:left w:val="none" w:sz="0" w:space="0" w:color="auto"/>
            <w:bottom w:val="none" w:sz="0" w:space="0" w:color="auto"/>
            <w:right w:val="none" w:sz="0" w:space="0" w:color="auto"/>
          </w:divBdr>
        </w:div>
        <w:div w:id="1014963977">
          <w:marLeft w:val="640"/>
          <w:marRight w:val="0"/>
          <w:marTop w:val="0"/>
          <w:marBottom w:val="0"/>
          <w:divBdr>
            <w:top w:val="none" w:sz="0" w:space="0" w:color="auto"/>
            <w:left w:val="none" w:sz="0" w:space="0" w:color="auto"/>
            <w:bottom w:val="none" w:sz="0" w:space="0" w:color="auto"/>
            <w:right w:val="none" w:sz="0" w:space="0" w:color="auto"/>
          </w:divBdr>
        </w:div>
        <w:div w:id="1065370144">
          <w:marLeft w:val="640"/>
          <w:marRight w:val="0"/>
          <w:marTop w:val="0"/>
          <w:marBottom w:val="0"/>
          <w:divBdr>
            <w:top w:val="none" w:sz="0" w:space="0" w:color="auto"/>
            <w:left w:val="none" w:sz="0" w:space="0" w:color="auto"/>
            <w:bottom w:val="none" w:sz="0" w:space="0" w:color="auto"/>
            <w:right w:val="none" w:sz="0" w:space="0" w:color="auto"/>
          </w:divBdr>
        </w:div>
        <w:div w:id="1078594530">
          <w:marLeft w:val="640"/>
          <w:marRight w:val="0"/>
          <w:marTop w:val="0"/>
          <w:marBottom w:val="0"/>
          <w:divBdr>
            <w:top w:val="none" w:sz="0" w:space="0" w:color="auto"/>
            <w:left w:val="none" w:sz="0" w:space="0" w:color="auto"/>
            <w:bottom w:val="none" w:sz="0" w:space="0" w:color="auto"/>
            <w:right w:val="none" w:sz="0" w:space="0" w:color="auto"/>
          </w:divBdr>
        </w:div>
        <w:div w:id="1463038005">
          <w:marLeft w:val="640"/>
          <w:marRight w:val="0"/>
          <w:marTop w:val="0"/>
          <w:marBottom w:val="0"/>
          <w:divBdr>
            <w:top w:val="none" w:sz="0" w:space="0" w:color="auto"/>
            <w:left w:val="none" w:sz="0" w:space="0" w:color="auto"/>
            <w:bottom w:val="none" w:sz="0" w:space="0" w:color="auto"/>
            <w:right w:val="none" w:sz="0" w:space="0" w:color="auto"/>
          </w:divBdr>
        </w:div>
        <w:div w:id="1505899802">
          <w:marLeft w:val="640"/>
          <w:marRight w:val="0"/>
          <w:marTop w:val="0"/>
          <w:marBottom w:val="0"/>
          <w:divBdr>
            <w:top w:val="none" w:sz="0" w:space="0" w:color="auto"/>
            <w:left w:val="none" w:sz="0" w:space="0" w:color="auto"/>
            <w:bottom w:val="none" w:sz="0" w:space="0" w:color="auto"/>
            <w:right w:val="none" w:sz="0" w:space="0" w:color="auto"/>
          </w:divBdr>
        </w:div>
        <w:div w:id="1590583084">
          <w:marLeft w:val="640"/>
          <w:marRight w:val="0"/>
          <w:marTop w:val="0"/>
          <w:marBottom w:val="0"/>
          <w:divBdr>
            <w:top w:val="none" w:sz="0" w:space="0" w:color="auto"/>
            <w:left w:val="none" w:sz="0" w:space="0" w:color="auto"/>
            <w:bottom w:val="none" w:sz="0" w:space="0" w:color="auto"/>
            <w:right w:val="none" w:sz="0" w:space="0" w:color="auto"/>
          </w:divBdr>
        </w:div>
        <w:div w:id="1738356304">
          <w:marLeft w:val="640"/>
          <w:marRight w:val="0"/>
          <w:marTop w:val="0"/>
          <w:marBottom w:val="0"/>
          <w:divBdr>
            <w:top w:val="none" w:sz="0" w:space="0" w:color="auto"/>
            <w:left w:val="none" w:sz="0" w:space="0" w:color="auto"/>
            <w:bottom w:val="none" w:sz="0" w:space="0" w:color="auto"/>
            <w:right w:val="none" w:sz="0" w:space="0" w:color="auto"/>
          </w:divBdr>
        </w:div>
        <w:div w:id="2019383157">
          <w:marLeft w:val="640"/>
          <w:marRight w:val="0"/>
          <w:marTop w:val="0"/>
          <w:marBottom w:val="0"/>
          <w:divBdr>
            <w:top w:val="none" w:sz="0" w:space="0" w:color="auto"/>
            <w:left w:val="none" w:sz="0" w:space="0" w:color="auto"/>
            <w:bottom w:val="none" w:sz="0" w:space="0" w:color="auto"/>
            <w:right w:val="none" w:sz="0" w:space="0" w:color="auto"/>
          </w:divBdr>
        </w:div>
      </w:divsChild>
    </w:div>
    <w:div w:id="1001009383">
      <w:bodyDiv w:val="1"/>
      <w:marLeft w:val="0"/>
      <w:marRight w:val="0"/>
      <w:marTop w:val="0"/>
      <w:marBottom w:val="0"/>
      <w:divBdr>
        <w:top w:val="none" w:sz="0" w:space="0" w:color="auto"/>
        <w:left w:val="none" w:sz="0" w:space="0" w:color="auto"/>
        <w:bottom w:val="none" w:sz="0" w:space="0" w:color="auto"/>
        <w:right w:val="none" w:sz="0" w:space="0" w:color="auto"/>
      </w:divBdr>
      <w:divsChild>
        <w:div w:id="798377447">
          <w:marLeft w:val="0"/>
          <w:marRight w:val="0"/>
          <w:marTop w:val="0"/>
          <w:marBottom w:val="0"/>
          <w:divBdr>
            <w:top w:val="none" w:sz="0" w:space="0" w:color="auto"/>
            <w:left w:val="none" w:sz="0" w:space="0" w:color="auto"/>
            <w:bottom w:val="none" w:sz="0" w:space="0" w:color="auto"/>
            <w:right w:val="none" w:sz="0" w:space="0" w:color="auto"/>
          </w:divBdr>
          <w:divsChild>
            <w:div w:id="868643766">
              <w:marLeft w:val="0"/>
              <w:marRight w:val="0"/>
              <w:marTop w:val="0"/>
              <w:marBottom w:val="0"/>
              <w:divBdr>
                <w:top w:val="none" w:sz="0" w:space="0" w:color="auto"/>
                <w:left w:val="none" w:sz="0" w:space="0" w:color="auto"/>
                <w:bottom w:val="none" w:sz="0" w:space="0" w:color="auto"/>
                <w:right w:val="none" w:sz="0" w:space="0" w:color="auto"/>
              </w:divBdr>
              <w:divsChild>
                <w:div w:id="1458525728">
                  <w:marLeft w:val="0"/>
                  <w:marRight w:val="0"/>
                  <w:marTop w:val="0"/>
                  <w:marBottom w:val="0"/>
                  <w:divBdr>
                    <w:top w:val="none" w:sz="0" w:space="0" w:color="auto"/>
                    <w:left w:val="none" w:sz="0" w:space="0" w:color="auto"/>
                    <w:bottom w:val="none" w:sz="0" w:space="0" w:color="auto"/>
                    <w:right w:val="none" w:sz="0" w:space="0" w:color="auto"/>
                  </w:divBdr>
                  <w:divsChild>
                    <w:div w:id="184990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929154">
      <w:bodyDiv w:val="1"/>
      <w:marLeft w:val="0"/>
      <w:marRight w:val="0"/>
      <w:marTop w:val="0"/>
      <w:marBottom w:val="0"/>
      <w:divBdr>
        <w:top w:val="none" w:sz="0" w:space="0" w:color="auto"/>
        <w:left w:val="none" w:sz="0" w:space="0" w:color="auto"/>
        <w:bottom w:val="none" w:sz="0" w:space="0" w:color="auto"/>
        <w:right w:val="none" w:sz="0" w:space="0" w:color="auto"/>
      </w:divBdr>
    </w:div>
    <w:div w:id="1059326187">
      <w:bodyDiv w:val="1"/>
      <w:marLeft w:val="0"/>
      <w:marRight w:val="0"/>
      <w:marTop w:val="0"/>
      <w:marBottom w:val="0"/>
      <w:divBdr>
        <w:top w:val="none" w:sz="0" w:space="0" w:color="auto"/>
        <w:left w:val="none" w:sz="0" w:space="0" w:color="auto"/>
        <w:bottom w:val="none" w:sz="0" w:space="0" w:color="auto"/>
        <w:right w:val="none" w:sz="0" w:space="0" w:color="auto"/>
      </w:divBdr>
    </w:div>
    <w:div w:id="1087582287">
      <w:bodyDiv w:val="1"/>
      <w:marLeft w:val="0"/>
      <w:marRight w:val="0"/>
      <w:marTop w:val="0"/>
      <w:marBottom w:val="0"/>
      <w:divBdr>
        <w:top w:val="none" w:sz="0" w:space="0" w:color="auto"/>
        <w:left w:val="none" w:sz="0" w:space="0" w:color="auto"/>
        <w:bottom w:val="none" w:sz="0" w:space="0" w:color="auto"/>
        <w:right w:val="none" w:sz="0" w:space="0" w:color="auto"/>
      </w:divBdr>
      <w:divsChild>
        <w:div w:id="1155877945">
          <w:marLeft w:val="0"/>
          <w:marRight w:val="0"/>
          <w:marTop w:val="0"/>
          <w:marBottom w:val="0"/>
          <w:divBdr>
            <w:top w:val="none" w:sz="0" w:space="0" w:color="auto"/>
            <w:left w:val="none" w:sz="0" w:space="0" w:color="auto"/>
            <w:bottom w:val="none" w:sz="0" w:space="0" w:color="auto"/>
            <w:right w:val="none" w:sz="0" w:space="0" w:color="auto"/>
          </w:divBdr>
          <w:divsChild>
            <w:div w:id="508132009">
              <w:marLeft w:val="0"/>
              <w:marRight w:val="0"/>
              <w:marTop w:val="0"/>
              <w:marBottom w:val="0"/>
              <w:divBdr>
                <w:top w:val="none" w:sz="0" w:space="0" w:color="auto"/>
                <w:left w:val="none" w:sz="0" w:space="0" w:color="auto"/>
                <w:bottom w:val="none" w:sz="0" w:space="0" w:color="auto"/>
                <w:right w:val="none" w:sz="0" w:space="0" w:color="auto"/>
              </w:divBdr>
              <w:divsChild>
                <w:div w:id="1897662545">
                  <w:marLeft w:val="0"/>
                  <w:marRight w:val="0"/>
                  <w:marTop w:val="0"/>
                  <w:marBottom w:val="0"/>
                  <w:divBdr>
                    <w:top w:val="none" w:sz="0" w:space="0" w:color="auto"/>
                    <w:left w:val="none" w:sz="0" w:space="0" w:color="auto"/>
                    <w:bottom w:val="none" w:sz="0" w:space="0" w:color="auto"/>
                    <w:right w:val="none" w:sz="0" w:space="0" w:color="auto"/>
                  </w:divBdr>
                  <w:divsChild>
                    <w:div w:id="779373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892418">
      <w:bodyDiv w:val="1"/>
      <w:marLeft w:val="0"/>
      <w:marRight w:val="0"/>
      <w:marTop w:val="0"/>
      <w:marBottom w:val="0"/>
      <w:divBdr>
        <w:top w:val="none" w:sz="0" w:space="0" w:color="auto"/>
        <w:left w:val="none" w:sz="0" w:space="0" w:color="auto"/>
        <w:bottom w:val="none" w:sz="0" w:space="0" w:color="auto"/>
        <w:right w:val="none" w:sz="0" w:space="0" w:color="auto"/>
      </w:divBdr>
      <w:divsChild>
        <w:div w:id="274215277">
          <w:marLeft w:val="0"/>
          <w:marRight w:val="0"/>
          <w:marTop w:val="0"/>
          <w:marBottom w:val="0"/>
          <w:divBdr>
            <w:top w:val="none" w:sz="0" w:space="0" w:color="auto"/>
            <w:left w:val="none" w:sz="0" w:space="0" w:color="auto"/>
            <w:bottom w:val="none" w:sz="0" w:space="0" w:color="auto"/>
            <w:right w:val="none" w:sz="0" w:space="0" w:color="auto"/>
          </w:divBdr>
          <w:divsChild>
            <w:div w:id="386995025">
              <w:marLeft w:val="0"/>
              <w:marRight w:val="0"/>
              <w:marTop w:val="0"/>
              <w:marBottom w:val="0"/>
              <w:divBdr>
                <w:top w:val="none" w:sz="0" w:space="0" w:color="auto"/>
                <w:left w:val="none" w:sz="0" w:space="0" w:color="auto"/>
                <w:bottom w:val="none" w:sz="0" w:space="0" w:color="auto"/>
                <w:right w:val="none" w:sz="0" w:space="0" w:color="auto"/>
              </w:divBdr>
              <w:divsChild>
                <w:div w:id="1475176579">
                  <w:marLeft w:val="0"/>
                  <w:marRight w:val="0"/>
                  <w:marTop w:val="0"/>
                  <w:marBottom w:val="0"/>
                  <w:divBdr>
                    <w:top w:val="none" w:sz="0" w:space="0" w:color="auto"/>
                    <w:left w:val="none" w:sz="0" w:space="0" w:color="auto"/>
                    <w:bottom w:val="none" w:sz="0" w:space="0" w:color="auto"/>
                    <w:right w:val="none" w:sz="0" w:space="0" w:color="auto"/>
                  </w:divBdr>
                  <w:divsChild>
                    <w:div w:id="153382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551060">
      <w:bodyDiv w:val="1"/>
      <w:marLeft w:val="0"/>
      <w:marRight w:val="0"/>
      <w:marTop w:val="0"/>
      <w:marBottom w:val="0"/>
      <w:divBdr>
        <w:top w:val="none" w:sz="0" w:space="0" w:color="auto"/>
        <w:left w:val="none" w:sz="0" w:space="0" w:color="auto"/>
        <w:bottom w:val="none" w:sz="0" w:space="0" w:color="auto"/>
        <w:right w:val="none" w:sz="0" w:space="0" w:color="auto"/>
      </w:divBdr>
      <w:divsChild>
        <w:div w:id="687294110">
          <w:marLeft w:val="0"/>
          <w:marRight w:val="0"/>
          <w:marTop w:val="0"/>
          <w:marBottom w:val="0"/>
          <w:divBdr>
            <w:top w:val="none" w:sz="0" w:space="0" w:color="auto"/>
            <w:left w:val="none" w:sz="0" w:space="0" w:color="auto"/>
            <w:bottom w:val="none" w:sz="0" w:space="0" w:color="auto"/>
            <w:right w:val="none" w:sz="0" w:space="0" w:color="auto"/>
          </w:divBdr>
          <w:divsChild>
            <w:div w:id="1461731764">
              <w:marLeft w:val="0"/>
              <w:marRight w:val="0"/>
              <w:marTop w:val="0"/>
              <w:marBottom w:val="0"/>
              <w:divBdr>
                <w:top w:val="none" w:sz="0" w:space="0" w:color="auto"/>
                <w:left w:val="none" w:sz="0" w:space="0" w:color="auto"/>
                <w:bottom w:val="none" w:sz="0" w:space="0" w:color="auto"/>
                <w:right w:val="none" w:sz="0" w:space="0" w:color="auto"/>
              </w:divBdr>
              <w:divsChild>
                <w:div w:id="1940982764">
                  <w:marLeft w:val="0"/>
                  <w:marRight w:val="0"/>
                  <w:marTop w:val="0"/>
                  <w:marBottom w:val="0"/>
                  <w:divBdr>
                    <w:top w:val="none" w:sz="0" w:space="0" w:color="auto"/>
                    <w:left w:val="none" w:sz="0" w:space="0" w:color="auto"/>
                    <w:bottom w:val="none" w:sz="0" w:space="0" w:color="auto"/>
                    <w:right w:val="none" w:sz="0" w:space="0" w:color="auto"/>
                  </w:divBdr>
                  <w:divsChild>
                    <w:div w:id="100894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797096">
      <w:bodyDiv w:val="1"/>
      <w:marLeft w:val="0"/>
      <w:marRight w:val="0"/>
      <w:marTop w:val="0"/>
      <w:marBottom w:val="0"/>
      <w:divBdr>
        <w:top w:val="none" w:sz="0" w:space="0" w:color="auto"/>
        <w:left w:val="none" w:sz="0" w:space="0" w:color="auto"/>
        <w:bottom w:val="none" w:sz="0" w:space="0" w:color="auto"/>
        <w:right w:val="none" w:sz="0" w:space="0" w:color="auto"/>
      </w:divBdr>
    </w:div>
    <w:div w:id="1182162291">
      <w:bodyDiv w:val="1"/>
      <w:marLeft w:val="0"/>
      <w:marRight w:val="0"/>
      <w:marTop w:val="0"/>
      <w:marBottom w:val="0"/>
      <w:divBdr>
        <w:top w:val="none" w:sz="0" w:space="0" w:color="auto"/>
        <w:left w:val="none" w:sz="0" w:space="0" w:color="auto"/>
        <w:bottom w:val="none" w:sz="0" w:space="0" w:color="auto"/>
        <w:right w:val="none" w:sz="0" w:space="0" w:color="auto"/>
      </w:divBdr>
    </w:div>
    <w:div w:id="1208757786">
      <w:bodyDiv w:val="1"/>
      <w:marLeft w:val="0"/>
      <w:marRight w:val="0"/>
      <w:marTop w:val="0"/>
      <w:marBottom w:val="0"/>
      <w:divBdr>
        <w:top w:val="none" w:sz="0" w:space="0" w:color="auto"/>
        <w:left w:val="none" w:sz="0" w:space="0" w:color="auto"/>
        <w:bottom w:val="none" w:sz="0" w:space="0" w:color="auto"/>
        <w:right w:val="none" w:sz="0" w:space="0" w:color="auto"/>
      </w:divBdr>
    </w:div>
    <w:div w:id="1255558016">
      <w:bodyDiv w:val="1"/>
      <w:marLeft w:val="0"/>
      <w:marRight w:val="0"/>
      <w:marTop w:val="0"/>
      <w:marBottom w:val="0"/>
      <w:divBdr>
        <w:top w:val="none" w:sz="0" w:space="0" w:color="auto"/>
        <w:left w:val="none" w:sz="0" w:space="0" w:color="auto"/>
        <w:bottom w:val="none" w:sz="0" w:space="0" w:color="auto"/>
        <w:right w:val="none" w:sz="0" w:space="0" w:color="auto"/>
      </w:divBdr>
    </w:div>
    <w:div w:id="1328830044">
      <w:bodyDiv w:val="1"/>
      <w:marLeft w:val="0"/>
      <w:marRight w:val="0"/>
      <w:marTop w:val="0"/>
      <w:marBottom w:val="0"/>
      <w:divBdr>
        <w:top w:val="none" w:sz="0" w:space="0" w:color="auto"/>
        <w:left w:val="none" w:sz="0" w:space="0" w:color="auto"/>
        <w:bottom w:val="none" w:sz="0" w:space="0" w:color="auto"/>
        <w:right w:val="none" w:sz="0" w:space="0" w:color="auto"/>
      </w:divBdr>
      <w:divsChild>
        <w:div w:id="123156299">
          <w:marLeft w:val="0"/>
          <w:marRight w:val="0"/>
          <w:marTop w:val="0"/>
          <w:marBottom w:val="0"/>
          <w:divBdr>
            <w:top w:val="none" w:sz="0" w:space="0" w:color="auto"/>
            <w:left w:val="none" w:sz="0" w:space="0" w:color="auto"/>
            <w:bottom w:val="none" w:sz="0" w:space="0" w:color="auto"/>
            <w:right w:val="none" w:sz="0" w:space="0" w:color="auto"/>
          </w:divBdr>
          <w:divsChild>
            <w:div w:id="1803231461">
              <w:marLeft w:val="0"/>
              <w:marRight w:val="0"/>
              <w:marTop w:val="0"/>
              <w:marBottom w:val="0"/>
              <w:divBdr>
                <w:top w:val="none" w:sz="0" w:space="0" w:color="auto"/>
                <w:left w:val="none" w:sz="0" w:space="0" w:color="auto"/>
                <w:bottom w:val="none" w:sz="0" w:space="0" w:color="auto"/>
                <w:right w:val="none" w:sz="0" w:space="0" w:color="auto"/>
              </w:divBdr>
              <w:divsChild>
                <w:div w:id="1746296718">
                  <w:marLeft w:val="0"/>
                  <w:marRight w:val="0"/>
                  <w:marTop w:val="0"/>
                  <w:marBottom w:val="0"/>
                  <w:divBdr>
                    <w:top w:val="none" w:sz="0" w:space="0" w:color="auto"/>
                    <w:left w:val="none" w:sz="0" w:space="0" w:color="auto"/>
                    <w:bottom w:val="none" w:sz="0" w:space="0" w:color="auto"/>
                    <w:right w:val="none" w:sz="0" w:space="0" w:color="auto"/>
                  </w:divBdr>
                  <w:divsChild>
                    <w:div w:id="87165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997130">
      <w:bodyDiv w:val="1"/>
      <w:marLeft w:val="0"/>
      <w:marRight w:val="0"/>
      <w:marTop w:val="0"/>
      <w:marBottom w:val="0"/>
      <w:divBdr>
        <w:top w:val="none" w:sz="0" w:space="0" w:color="auto"/>
        <w:left w:val="none" w:sz="0" w:space="0" w:color="auto"/>
        <w:bottom w:val="none" w:sz="0" w:space="0" w:color="auto"/>
        <w:right w:val="none" w:sz="0" w:space="0" w:color="auto"/>
      </w:divBdr>
    </w:div>
    <w:div w:id="1362366434">
      <w:bodyDiv w:val="1"/>
      <w:marLeft w:val="0"/>
      <w:marRight w:val="0"/>
      <w:marTop w:val="0"/>
      <w:marBottom w:val="0"/>
      <w:divBdr>
        <w:top w:val="none" w:sz="0" w:space="0" w:color="auto"/>
        <w:left w:val="none" w:sz="0" w:space="0" w:color="auto"/>
        <w:bottom w:val="none" w:sz="0" w:space="0" w:color="auto"/>
        <w:right w:val="none" w:sz="0" w:space="0" w:color="auto"/>
      </w:divBdr>
      <w:divsChild>
        <w:div w:id="950163858">
          <w:marLeft w:val="0"/>
          <w:marRight w:val="0"/>
          <w:marTop w:val="0"/>
          <w:marBottom w:val="0"/>
          <w:divBdr>
            <w:top w:val="none" w:sz="0" w:space="0" w:color="auto"/>
            <w:left w:val="none" w:sz="0" w:space="0" w:color="auto"/>
            <w:bottom w:val="none" w:sz="0" w:space="0" w:color="auto"/>
            <w:right w:val="none" w:sz="0" w:space="0" w:color="auto"/>
          </w:divBdr>
          <w:divsChild>
            <w:div w:id="1198733137">
              <w:marLeft w:val="0"/>
              <w:marRight w:val="0"/>
              <w:marTop w:val="0"/>
              <w:marBottom w:val="0"/>
              <w:divBdr>
                <w:top w:val="none" w:sz="0" w:space="0" w:color="auto"/>
                <w:left w:val="none" w:sz="0" w:space="0" w:color="auto"/>
                <w:bottom w:val="none" w:sz="0" w:space="0" w:color="auto"/>
                <w:right w:val="none" w:sz="0" w:space="0" w:color="auto"/>
              </w:divBdr>
              <w:divsChild>
                <w:div w:id="61220979">
                  <w:marLeft w:val="0"/>
                  <w:marRight w:val="0"/>
                  <w:marTop w:val="0"/>
                  <w:marBottom w:val="0"/>
                  <w:divBdr>
                    <w:top w:val="none" w:sz="0" w:space="0" w:color="auto"/>
                    <w:left w:val="none" w:sz="0" w:space="0" w:color="auto"/>
                    <w:bottom w:val="none" w:sz="0" w:space="0" w:color="auto"/>
                    <w:right w:val="none" w:sz="0" w:space="0" w:color="auto"/>
                  </w:divBdr>
                  <w:divsChild>
                    <w:div w:id="180958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836156">
      <w:bodyDiv w:val="1"/>
      <w:marLeft w:val="0"/>
      <w:marRight w:val="0"/>
      <w:marTop w:val="0"/>
      <w:marBottom w:val="0"/>
      <w:divBdr>
        <w:top w:val="none" w:sz="0" w:space="0" w:color="auto"/>
        <w:left w:val="none" w:sz="0" w:space="0" w:color="auto"/>
        <w:bottom w:val="none" w:sz="0" w:space="0" w:color="auto"/>
        <w:right w:val="none" w:sz="0" w:space="0" w:color="auto"/>
      </w:divBdr>
    </w:div>
    <w:div w:id="1434131526">
      <w:bodyDiv w:val="1"/>
      <w:marLeft w:val="0"/>
      <w:marRight w:val="0"/>
      <w:marTop w:val="0"/>
      <w:marBottom w:val="0"/>
      <w:divBdr>
        <w:top w:val="none" w:sz="0" w:space="0" w:color="auto"/>
        <w:left w:val="none" w:sz="0" w:space="0" w:color="auto"/>
        <w:bottom w:val="none" w:sz="0" w:space="0" w:color="auto"/>
        <w:right w:val="none" w:sz="0" w:space="0" w:color="auto"/>
      </w:divBdr>
      <w:divsChild>
        <w:div w:id="1905481116">
          <w:marLeft w:val="0"/>
          <w:marRight w:val="0"/>
          <w:marTop w:val="0"/>
          <w:marBottom w:val="0"/>
          <w:divBdr>
            <w:top w:val="none" w:sz="0" w:space="0" w:color="auto"/>
            <w:left w:val="none" w:sz="0" w:space="0" w:color="auto"/>
            <w:bottom w:val="none" w:sz="0" w:space="0" w:color="auto"/>
            <w:right w:val="none" w:sz="0" w:space="0" w:color="auto"/>
          </w:divBdr>
          <w:divsChild>
            <w:div w:id="1119834944">
              <w:marLeft w:val="0"/>
              <w:marRight w:val="0"/>
              <w:marTop w:val="0"/>
              <w:marBottom w:val="0"/>
              <w:divBdr>
                <w:top w:val="none" w:sz="0" w:space="0" w:color="auto"/>
                <w:left w:val="none" w:sz="0" w:space="0" w:color="auto"/>
                <w:bottom w:val="none" w:sz="0" w:space="0" w:color="auto"/>
                <w:right w:val="none" w:sz="0" w:space="0" w:color="auto"/>
              </w:divBdr>
              <w:divsChild>
                <w:div w:id="8996127">
                  <w:marLeft w:val="0"/>
                  <w:marRight w:val="0"/>
                  <w:marTop w:val="0"/>
                  <w:marBottom w:val="0"/>
                  <w:divBdr>
                    <w:top w:val="none" w:sz="0" w:space="0" w:color="auto"/>
                    <w:left w:val="none" w:sz="0" w:space="0" w:color="auto"/>
                    <w:bottom w:val="none" w:sz="0" w:space="0" w:color="auto"/>
                    <w:right w:val="none" w:sz="0" w:space="0" w:color="auto"/>
                  </w:divBdr>
                  <w:divsChild>
                    <w:div w:id="559050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7458248">
      <w:bodyDiv w:val="1"/>
      <w:marLeft w:val="0"/>
      <w:marRight w:val="0"/>
      <w:marTop w:val="0"/>
      <w:marBottom w:val="0"/>
      <w:divBdr>
        <w:top w:val="none" w:sz="0" w:space="0" w:color="auto"/>
        <w:left w:val="none" w:sz="0" w:space="0" w:color="auto"/>
        <w:bottom w:val="none" w:sz="0" w:space="0" w:color="auto"/>
        <w:right w:val="none" w:sz="0" w:space="0" w:color="auto"/>
      </w:divBdr>
      <w:divsChild>
        <w:div w:id="183714702">
          <w:marLeft w:val="640"/>
          <w:marRight w:val="0"/>
          <w:marTop w:val="0"/>
          <w:marBottom w:val="0"/>
          <w:divBdr>
            <w:top w:val="none" w:sz="0" w:space="0" w:color="auto"/>
            <w:left w:val="none" w:sz="0" w:space="0" w:color="auto"/>
            <w:bottom w:val="none" w:sz="0" w:space="0" w:color="auto"/>
            <w:right w:val="none" w:sz="0" w:space="0" w:color="auto"/>
          </w:divBdr>
        </w:div>
        <w:div w:id="524827305">
          <w:marLeft w:val="640"/>
          <w:marRight w:val="0"/>
          <w:marTop w:val="0"/>
          <w:marBottom w:val="0"/>
          <w:divBdr>
            <w:top w:val="none" w:sz="0" w:space="0" w:color="auto"/>
            <w:left w:val="none" w:sz="0" w:space="0" w:color="auto"/>
            <w:bottom w:val="none" w:sz="0" w:space="0" w:color="auto"/>
            <w:right w:val="none" w:sz="0" w:space="0" w:color="auto"/>
          </w:divBdr>
        </w:div>
        <w:div w:id="548494970">
          <w:marLeft w:val="640"/>
          <w:marRight w:val="0"/>
          <w:marTop w:val="0"/>
          <w:marBottom w:val="0"/>
          <w:divBdr>
            <w:top w:val="none" w:sz="0" w:space="0" w:color="auto"/>
            <w:left w:val="none" w:sz="0" w:space="0" w:color="auto"/>
            <w:bottom w:val="none" w:sz="0" w:space="0" w:color="auto"/>
            <w:right w:val="none" w:sz="0" w:space="0" w:color="auto"/>
          </w:divBdr>
        </w:div>
        <w:div w:id="771511825">
          <w:marLeft w:val="640"/>
          <w:marRight w:val="0"/>
          <w:marTop w:val="0"/>
          <w:marBottom w:val="0"/>
          <w:divBdr>
            <w:top w:val="none" w:sz="0" w:space="0" w:color="auto"/>
            <w:left w:val="none" w:sz="0" w:space="0" w:color="auto"/>
            <w:bottom w:val="none" w:sz="0" w:space="0" w:color="auto"/>
            <w:right w:val="none" w:sz="0" w:space="0" w:color="auto"/>
          </w:divBdr>
        </w:div>
        <w:div w:id="994916921">
          <w:marLeft w:val="640"/>
          <w:marRight w:val="0"/>
          <w:marTop w:val="0"/>
          <w:marBottom w:val="0"/>
          <w:divBdr>
            <w:top w:val="none" w:sz="0" w:space="0" w:color="auto"/>
            <w:left w:val="none" w:sz="0" w:space="0" w:color="auto"/>
            <w:bottom w:val="none" w:sz="0" w:space="0" w:color="auto"/>
            <w:right w:val="none" w:sz="0" w:space="0" w:color="auto"/>
          </w:divBdr>
        </w:div>
        <w:div w:id="1191915830">
          <w:marLeft w:val="640"/>
          <w:marRight w:val="0"/>
          <w:marTop w:val="0"/>
          <w:marBottom w:val="0"/>
          <w:divBdr>
            <w:top w:val="none" w:sz="0" w:space="0" w:color="auto"/>
            <w:left w:val="none" w:sz="0" w:space="0" w:color="auto"/>
            <w:bottom w:val="none" w:sz="0" w:space="0" w:color="auto"/>
            <w:right w:val="none" w:sz="0" w:space="0" w:color="auto"/>
          </w:divBdr>
        </w:div>
        <w:div w:id="1194421899">
          <w:marLeft w:val="640"/>
          <w:marRight w:val="0"/>
          <w:marTop w:val="0"/>
          <w:marBottom w:val="0"/>
          <w:divBdr>
            <w:top w:val="none" w:sz="0" w:space="0" w:color="auto"/>
            <w:left w:val="none" w:sz="0" w:space="0" w:color="auto"/>
            <w:bottom w:val="none" w:sz="0" w:space="0" w:color="auto"/>
            <w:right w:val="none" w:sz="0" w:space="0" w:color="auto"/>
          </w:divBdr>
        </w:div>
        <w:div w:id="1197964425">
          <w:marLeft w:val="640"/>
          <w:marRight w:val="0"/>
          <w:marTop w:val="0"/>
          <w:marBottom w:val="0"/>
          <w:divBdr>
            <w:top w:val="none" w:sz="0" w:space="0" w:color="auto"/>
            <w:left w:val="none" w:sz="0" w:space="0" w:color="auto"/>
            <w:bottom w:val="none" w:sz="0" w:space="0" w:color="auto"/>
            <w:right w:val="none" w:sz="0" w:space="0" w:color="auto"/>
          </w:divBdr>
        </w:div>
        <w:div w:id="1428115010">
          <w:marLeft w:val="640"/>
          <w:marRight w:val="0"/>
          <w:marTop w:val="0"/>
          <w:marBottom w:val="0"/>
          <w:divBdr>
            <w:top w:val="none" w:sz="0" w:space="0" w:color="auto"/>
            <w:left w:val="none" w:sz="0" w:space="0" w:color="auto"/>
            <w:bottom w:val="none" w:sz="0" w:space="0" w:color="auto"/>
            <w:right w:val="none" w:sz="0" w:space="0" w:color="auto"/>
          </w:divBdr>
        </w:div>
        <w:div w:id="1515732504">
          <w:marLeft w:val="640"/>
          <w:marRight w:val="0"/>
          <w:marTop w:val="0"/>
          <w:marBottom w:val="0"/>
          <w:divBdr>
            <w:top w:val="none" w:sz="0" w:space="0" w:color="auto"/>
            <w:left w:val="none" w:sz="0" w:space="0" w:color="auto"/>
            <w:bottom w:val="none" w:sz="0" w:space="0" w:color="auto"/>
            <w:right w:val="none" w:sz="0" w:space="0" w:color="auto"/>
          </w:divBdr>
        </w:div>
        <w:div w:id="1610430173">
          <w:marLeft w:val="640"/>
          <w:marRight w:val="0"/>
          <w:marTop w:val="0"/>
          <w:marBottom w:val="0"/>
          <w:divBdr>
            <w:top w:val="none" w:sz="0" w:space="0" w:color="auto"/>
            <w:left w:val="none" w:sz="0" w:space="0" w:color="auto"/>
            <w:bottom w:val="none" w:sz="0" w:space="0" w:color="auto"/>
            <w:right w:val="none" w:sz="0" w:space="0" w:color="auto"/>
          </w:divBdr>
        </w:div>
        <w:div w:id="1945722989">
          <w:marLeft w:val="640"/>
          <w:marRight w:val="0"/>
          <w:marTop w:val="0"/>
          <w:marBottom w:val="0"/>
          <w:divBdr>
            <w:top w:val="none" w:sz="0" w:space="0" w:color="auto"/>
            <w:left w:val="none" w:sz="0" w:space="0" w:color="auto"/>
            <w:bottom w:val="none" w:sz="0" w:space="0" w:color="auto"/>
            <w:right w:val="none" w:sz="0" w:space="0" w:color="auto"/>
          </w:divBdr>
        </w:div>
        <w:div w:id="1960910205">
          <w:marLeft w:val="640"/>
          <w:marRight w:val="0"/>
          <w:marTop w:val="0"/>
          <w:marBottom w:val="0"/>
          <w:divBdr>
            <w:top w:val="none" w:sz="0" w:space="0" w:color="auto"/>
            <w:left w:val="none" w:sz="0" w:space="0" w:color="auto"/>
            <w:bottom w:val="none" w:sz="0" w:space="0" w:color="auto"/>
            <w:right w:val="none" w:sz="0" w:space="0" w:color="auto"/>
          </w:divBdr>
        </w:div>
        <w:div w:id="2017148908">
          <w:marLeft w:val="640"/>
          <w:marRight w:val="0"/>
          <w:marTop w:val="0"/>
          <w:marBottom w:val="0"/>
          <w:divBdr>
            <w:top w:val="none" w:sz="0" w:space="0" w:color="auto"/>
            <w:left w:val="none" w:sz="0" w:space="0" w:color="auto"/>
            <w:bottom w:val="none" w:sz="0" w:space="0" w:color="auto"/>
            <w:right w:val="none" w:sz="0" w:space="0" w:color="auto"/>
          </w:divBdr>
        </w:div>
        <w:div w:id="2045399689">
          <w:marLeft w:val="640"/>
          <w:marRight w:val="0"/>
          <w:marTop w:val="0"/>
          <w:marBottom w:val="0"/>
          <w:divBdr>
            <w:top w:val="none" w:sz="0" w:space="0" w:color="auto"/>
            <w:left w:val="none" w:sz="0" w:space="0" w:color="auto"/>
            <w:bottom w:val="none" w:sz="0" w:space="0" w:color="auto"/>
            <w:right w:val="none" w:sz="0" w:space="0" w:color="auto"/>
          </w:divBdr>
        </w:div>
        <w:div w:id="2056856332">
          <w:marLeft w:val="640"/>
          <w:marRight w:val="0"/>
          <w:marTop w:val="0"/>
          <w:marBottom w:val="0"/>
          <w:divBdr>
            <w:top w:val="none" w:sz="0" w:space="0" w:color="auto"/>
            <w:left w:val="none" w:sz="0" w:space="0" w:color="auto"/>
            <w:bottom w:val="none" w:sz="0" w:space="0" w:color="auto"/>
            <w:right w:val="none" w:sz="0" w:space="0" w:color="auto"/>
          </w:divBdr>
        </w:div>
      </w:divsChild>
    </w:div>
    <w:div w:id="1488858741">
      <w:bodyDiv w:val="1"/>
      <w:marLeft w:val="0"/>
      <w:marRight w:val="0"/>
      <w:marTop w:val="0"/>
      <w:marBottom w:val="0"/>
      <w:divBdr>
        <w:top w:val="none" w:sz="0" w:space="0" w:color="auto"/>
        <w:left w:val="none" w:sz="0" w:space="0" w:color="auto"/>
        <w:bottom w:val="none" w:sz="0" w:space="0" w:color="auto"/>
        <w:right w:val="none" w:sz="0" w:space="0" w:color="auto"/>
      </w:divBdr>
      <w:divsChild>
        <w:div w:id="471096148">
          <w:marLeft w:val="0"/>
          <w:marRight w:val="0"/>
          <w:marTop w:val="0"/>
          <w:marBottom w:val="0"/>
          <w:divBdr>
            <w:top w:val="none" w:sz="0" w:space="0" w:color="auto"/>
            <w:left w:val="none" w:sz="0" w:space="0" w:color="auto"/>
            <w:bottom w:val="none" w:sz="0" w:space="0" w:color="auto"/>
            <w:right w:val="none" w:sz="0" w:space="0" w:color="auto"/>
          </w:divBdr>
          <w:divsChild>
            <w:div w:id="1893039323">
              <w:marLeft w:val="0"/>
              <w:marRight w:val="0"/>
              <w:marTop w:val="0"/>
              <w:marBottom w:val="0"/>
              <w:divBdr>
                <w:top w:val="none" w:sz="0" w:space="0" w:color="auto"/>
                <w:left w:val="none" w:sz="0" w:space="0" w:color="auto"/>
                <w:bottom w:val="none" w:sz="0" w:space="0" w:color="auto"/>
                <w:right w:val="none" w:sz="0" w:space="0" w:color="auto"/>
              </w:divBdr>
              <w:divsChild>
                <w:div w:id="2048556934">
                  <w:marLeft w:val="0"/>
                  <w:marRight w:val="0"/>
                  <w:marTop w:val="0"/>
                  <w:marBottom w:val="0"/>
                  <w:divBdr>
                    <w:top w:val="none" w:sz="0" w:space="0" w:color="auto"/>
                    <w:left w:val="none" w:sz="0" w:space="0" w:color="auto"/>
                    <w:bottom w:val="none" w:sz="0" w:space="0" w:color="auto"/>
                    <w:right w:val="none" w:sz="0" w:space="0" w:color="auto"/>
                  </w:divBdr>
                  <w:divsChild>
                    <w:div w:id="180376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723290">
      <w:bodyDiv w:val="1"/>
      <w:marLeft w:val="0"/>
      <w:marRight w:val="0"/>
      <w:marTop w:val="0"/>
      <w:marBottom w:val="0"/>
      <w:divBdr>
        <w:top w:val="none" w:sz="0" w:space="0" w:color="auto"/>
        <w:left w:val="none" w:sz="0" w:space="0" w:color="auto"/>
        <w:bottom w:val="none" w:sz="0" w:space="0" w:color="auto"/>
        <w:right w:val="none" w:sz="0" w:space="0" w:color="auto"/>
      </w:divBdr>
    </w:div>
    <w:div w:id="1512328498">
      <w:bodyDiv w:val="1"/>
      <w:marLeft w:val="0"/>
      <w:marRight w:val="0"/>
      <w:marTop w:val="0"/>
      <w:marBottom w:val="0"/>
      <w:divBdr>
        <w:top w:val="none" w:sz="0" w:space="0" w:color="auto"/>
        <w:left w:val="none" w:sz="0" w:space="0" w:color="auto"/>
        <w:bottom w:val="none" w:sz="0" w:space="0" w:color="auto"/>
        <w:right w:val="none" w:sz="0" w:space="0" w:color="auto"/>
      </w:divBdr>
      <w:divsChild>
        <w:div w:id="592738018">
          <w:marLeft w:val="0"/>
          <w:marRight w:val="0"/>
          <w:marTop w:val="0"/>
          <w:marBottom w:val="0"/>
          <w:divBdr>
            <w:top w:val="none" w:sz="0" w:space="0" w:color="auto"/>
            <w:left w:val="none" w:sz="0" w:space="0" w:color="auto"/>
            <w:bottom w:val="none" w:sz="0" w:space="0" w:color="auto"/>
            <w:right w:val="none" w:sz="0" w:space="0" w:color="auto"/>
          </w:divBdr>
          <w:divsChild>
            <w:div w:id="903031478">
              <w:marLeft w:val="0"/>
              <w:marRight w:val="0"/>
              <w:marTop w:val="0"/>
              <w:marBottom w:val="0"/>
              <w:divBdr>
                <w:top w:val="none" w:sz="0" w:space="0" w:color="auto"/>
                <w:left w:val="none" w:sz="0" w:space="0" w:color="auto"/>
                <w:bottom w:val="none" w:sz="0" w:space="0" w:color="auto"/>
                <w:right w:val="none" w:sz="0" w:space="0" w:color="auto"/>
              </w:divBdr>
              <w:divsChild>
                <w:div w:id="1727341131">
                  <w:marLeft w:val="0"/>
                  <w:marRight w:val="0"/>
                  <w:marTop w:val="0"/>
                  <w:marBottom w:val="0"/>
                  <w:divBdr>
                    <w:top w:val="none" w:sz="0" w:space="0" w:color="auto"/>
                    <w:left w:val="none" w:sz="0" w:space="0" w:color="auto"/>
                    <w:bottom w:val="none" w:sz="0" w:space="0" w:color="auto"/>
                    <w:right w:val="none" w:sz="0" w:space="0" w:color="auto"/>
                  </w:divBdr>
                  <w:divsChild>
                    <w:div w:id="79830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1797618">
      <w:bodyDiv w:val="1"/>
      <w:marLeft w:val="0"/>
      <w:marRight w:val="0"/>
      <w:marTop w:val="0"/>
      <w:marBottom w:val="0"/>
      <w:divBdr>
        <w:top w:val="none" w:sz="0" w:space="0" w:color="auto"/>
        <w:left w:val="none" w:sz="0" w:space="0" w:color="auto"/>
        <w:bottom w:val="none" w:sz="0" w:space="0" w:color="auto"/>
        <w:right w:val="none" w:sz="0" w:space="0" w:color="auto"/>
      </w:divBdr>
      <w:divsChild>
        <w:div w:id="393703658">
          <w:marLeft w:val="0"/>
          <w:marRight w:val="0"/>
          <w:marTop w:val="0"/>
          <w:marBottom w:val="0"/>
          <w:divBdr>
            <w:top w:val="none" w:sz="0" w:space="0" w:color="auto"/>
            <w:left w:val="none" w:sz="0" w:space="0" w:color="auto"/>
            <w:bottom w:val="none" w:sz="0" w:space="0" w:color="auto"/>
            <w:right w:val="none" w:sz="0" w:space="0" w:color="auto"/>
          </w:divBdr>
          <w:divsChild>
            <w:div w:id="1586105726">
              <w:marLeft w:val="0"/>
              <w:marRight w:val="0"/>
              <w:marTop w:val="0"/>
              <w:marBottom w:val="0"/>
              <w:divBdr>
                <w:top w:val="none" w:sz="0" w:space="0" w:color="auto"/>
                <w:left w:val="none" w:sz="0" w:space="0" w:color="auto"/>
                <w:bottom w:val="none" w:sz="0" w:space="0" w:color="auto"/>
                <w:right w:val="none" w:sz="0" w:space="0" w:color="auto"/>
              </w:divBdr>
              <w:divsChild>
                <w:div w:id="875002968">
                  <w:marLeft w:val="0"/>
                  <w:marRight w:val="0"/>
                  <w:marTop w:val="0"/>
                  <w:marBottom w:val="0"/>
                  <w:divBdr>
                    <w:top w:val="none" w:sz="0" w:space="0" w:color="auto"/>
                    <w:left w:val="none" w:sz="0" w:space="0" w:color="auto"/>
                    <w:bottom w:val="none" w:sz="0" w:space="0" w:color="auto"/>
                    <w:right w:val="none" w:sz="0" w:space="0" w:color="auto"/>
                  </w:divBdr>
                  <w:divsChild>
                    <w:div w:id="1633629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427045">
      <w:bodyDiv w:val="1"/>
      <w:marLeft w:val="0"/>
      <w:marRight w:val="0"/>
      <w:marTop w:val="0"/>
      <w:marBottom w:val="0"/>
      <w:divBdr>
        <w:top w:val="none" w:sz="0" w:space="0" w:color="auto"/>
        <w:left w:val="none" w:sz="0" w:space="0" w:color="auto"/>
        <w:bottom w:val="none" w:sz="0" w:space="0" w:color="auto"/>
        <w:right w:val="none" w:sz="0" w:space="0" w:color="auto"/>
      </w:divBdr>
    </w:div>
    <w:div w:id="1556507470">
      <w:bodyDiv w:val="1"/>
      <w:marLeft w:val="0"/>
      <w:marRight w:val="0"/>
      <w:marTop w:val="0"/>
      <w:marBottom w:val="0"/>
      <w:divBdr>
        <w:top w:val="none" w:sz="0" w:space="0" w:color="auto"/>
        <w:left w:val="none" w:sz="0" w:space="0" w:color="auto"/>
        <w:bottom w:val="none" w:sz="0" w:space="0" w:color="auto"/>
        <w:right w:val="none" w:sz="0" w:space="0" w:color="auto"/>
      </w:divBdr>
      <w:divsChild>
        <w:div w:id="150293210">
          <w:marLeft w:val="640"/>
          <w:marRight w:val="0"/>
          <w:marTop w:val="0"/>
          <w:marBottom w:val="0"/>
          <w:divBdr>
            <w:top w:val="none" w:sz="0" w:space="0" w:color="auto"/>
            <w:left w:val="none" w:sz="0" w:space="0" w:color="auto"/>
            <w:bottom w:val="none" w:sz="0" w:space="0" w:color="auto"/>
            <w:right w:val="none" w:sz="0" w:space="0" w:color="auto"/>
          </w:divBdr>
        </w:div>
        <w:div w:id="332340741">
          <w:marLeft w:val="640"/>
          <w:marRight w:val="0"/>
          <w:marTop w:val="0"/>
          <w:marBottom w:val="0"/>
          <w:divBdr>
            <w:top w:val="none" w:sz="0" w:space="0" w:color="auto"/>
            <w:left w:val="none" w:sz="0" w:space="0" w:color="auto"/>
            <w:bottom w:val="none" w:sz="0" w:space="0" w:color="auto"/>
            <w:right w:val="none" w:sz="0" w:space="0" w:color="auto"/>
          </w:divBdr>
        </w:div>
        <w:div w:id="594020904">
          <w:marLeft w:val="640"/>
          <w:marRight w:val="0"/>
          <w:marTop w:val="0"/>
          <w:marBottom w:val="0"/>
          <w:divBdr>
            <w:top w:val="none" w:sz="0" w:space="0" w:color="auto"/>
            <w:left w:val="none" w:sz="0" w:space="0" w:color="auto"/>
            <w:bottom w:val="none" w:sz="0" w:space="0" w:color="auto"/>
            <w:right w:val="none" w:sz="0" w:space="0" w:color="auto"/>
          </w:divBdr>
        </w:div>
        <w:div w:id="659384808">
          <w:marLeft w:val="640"/>
          <w:marRight w:val="0"/>
          <w:marTop w:val="0"/>
          <w:marBottom w:val="0"/>
          <w:divBdr>
            <w:top w:val="none" w:sz="0" w:space="0" w:color="auto"/>
            <w:left w:val="none" w:sz="0" w:space="0" w:color="auto"/>
            <w:bottom w:val="none" w:sz="0" w:space="0" w:color="auto"/>
            <w:right w:val="none" w:sz="0" w:space="0" w:color="auto"/>
          </w:divBdr>
        </w:div>
        <w:div w:id="754131649">
          <w:marLeft w:val="640"/>
          <w:marRight w:val="0"/>
          <w:marTop w:val="0"/>
          <w:marBottom w:val="0"/>
          <w:divBdr>
            <w:top w:val="none" w:sz="0" w:space="0" w:color="auto"/>
            <w:left w:val="none" w:sz="0" w:space="0" w:color="auto"/>
            <w:bottom w:val="none" w:sz="0" w:space="0" w:color="auto"/>
            <w:right w:val="none" w:sz="0" w:space="0" w:color="auto"/>
          </w:divBdr>
        </w:div>
        <w:div w:id="966159937">
          <w:marLeft w:val="640"/>
          <w:marRight w:val="0"/>
          <w:marTop w:val="0"/>
          <w:marBottom w:val="0"/>
          <w:divBdr>
            <w:top w:val="none" w:sz="0" w:space="0" w:color="auto"/>
            <w:left w:val="none" w:sz="0" w:space="0" w:color="auto"/>
            <w:bottom w:val="none" w:sz="0" w:space="0" w:color="auto"/>
            <w:right w:val="none" w:sz="0" w:space="0" w:color="auto"/>
          </w:divBdr>
        </w:div>
        <w:div w:id="1016230694">
          <w:marLeft w:val="640"/>
          <w:marRight w:val="0"/>
          <w:marTop w:val="0"/>
          <w:marBottom w:val="0"/>
          <w:divBdr>
            <w:top w:val="none" w:sz="0" w:space="0" w:color="auto"/>
            <w:left w:val="none" w:sz="0" w:space="0" w:color="auto"/>
            <w:bottom w:val="none" w:sz="0" w:space="0" w:color="auto"/>
            <w:right w:val="none" w:sz="0" w:space="0" w:color="auto"/>
          </w:divBdr>
        </w:div>
        <w:div w:id="1051491475">
          <w:marLeft w:val="640"/>
          <w:marRight w:val="0"/>
          <w:marTop w:val="0"/>
          <w:marBottom w:val="0"/>
          <w:divBdr>
            <w:top w:val="none" w:sz="0" w:space="0" w:color="auto"/>
            <w:left w:val="none" w:sz="0" w:space="0" w:color="auto"/>
            <w:bottom w:val="none" w:sz="0" w:space="0" w:color="auto"/>
            <w:right w:val="none" w:sz="0" w:space="0" w:color="auto"/>
          </w:divBdr>
        </w:div>
        <w:div w:id="1107190817">
          <w:marLeft w:val="640"/>
          <w:marRight w:val="0"/>
          <w:marTop w:val="0"/>
          <w:marBottom w:val="0"/>
          <w:divBdr>
            <w:top w:val="none" w:sz="0" w:space="0" w:color="auto"/>
            <w:left w:val="none" w:sz="0" w:space="0" w:color="auto"/>
            <w:bottom w:val="none" w:sz="0" w:space="0" w:color="auto"/>
            <w:right w:val="none" w:sz="0" w:space="0" w:color="auto"/>
          </w:divBdr>
        </w:div>
        <w:div w:id="1120878245">
          <w:marLeft w:val="640"/>
          <w:marRight w:val="0"/>
          <w:marTop w:val="0"/>
          <w:marBottom w:val="0"/>
          <w:divBdr>
            <w:top w:val="none" w:sz="0" w:space="0" w:color="auto"/>
            <w:left w:val="none" w:sz="0" w:space="0" w:color="auto"/>
            <w:bottom w:val="none" w:sz="0" w:space="0" w:color="auto"/>
            <w:right w:val="none" w:sz="0" w:space="0" w:color="auto"/>
          </w:divBdr>
        </w:div>
        <w:div w:id="1294142754">
          <w:marLeft w:val="640"/>
          <w:marRight w:val="0"/>
          <w:marTop w:val="0"/>
          <w:marBottom w:val="0"/>
          <w:divBdr>
            <w:top w:val="none" w:sz="0" w:space="0" w:color="auto"/>
            <w:left w:val="none" w:sz="0" w:space="0" w:color="auto"/>
            <w:bottom w:val="none" w:sz="0" w:space="0" w:color="auto"/>
            <w:right w:val="none" w:sz="0" w:space="0" w:color="auto"/>
          </w:divBdr>
        </w:div>
        <w:div w:id="1444954905">
          <w:marLeft w:val="640"/>
          <w:marRight w:val="0"/>
          <w:marTop w:val="0"/>
          <w:marBottom w:val="0"/>
          <w:divBdr>
            <w:top w:val="none" w:sz="0" w:space="0" w:color="auto"/>
            <w:left w:val="none" w:sz="0" w:space="0" w:color="auto"/>
            <w:bottom w:val="none" w:sz="0" w:space="0" w:color="auto"/>
            <w:right w:val="none" w:sz="0" w:space="0" w:color="auto"/>
          </w:divBdr>
          <w:divsChild>
            <w:div w:id="455805420">
              <w:marLeft w:val="0"/>
              <w:marRight w:val="0"/>
              <w:marTop w:val="0"/>
              <w:marBottom w:val="0"/>
              <w:divBdr>
                <w:top w:val="none" w:sz="0" w:space="0" w:color="auto"/>
                <w:left w:val="none" w:sz="0" w:space="0" w:color="auto"/>
                <w:bottom w:val="none" w:sz="0" w:space="0" w:color="auto"/>
                <w:right w:val="none" w:sz="0" w:space="0" w:color="auto"/>
              </w:divBdr>
            </w:div>
          </w:divsChild>
        </w:div>
        <w:div w:id="1530339720">
          <w:marLeft w:val="640"/>
          <w:marRight w:val="0"/>
          <w:marTop w:val="0"/>
          <w:marBottom w:val="0"/>
          <w:divBdr>
            <w:top w:val="none" w:sz="0" w:space="0" w:color="auto"/>
            <w:left w:val="none" w:sz="0" w:space="0" w:color="auto"/>
            <w:bottom w:val="none" w:sz="0" w:space="0" w:color="auto"/>
            <w:right w:val="none" w:sz="0" w:space="0" w:color="auto"/>
          </w:divBdr>
        </w:div>
        <w:div w:id="1537429353">
          <w:marLeft w:val="640"/>
          <w:marRight w:val="0"/>
          <w:marTop w:val="0"/>
          <w:marBottom w:val="0"/>
          <w:divBdr>
            <w:top w:val="none" w:sz="0" w:space="0" w:color="auto"/>
            <w:left w:val="none" w:sz="0" w:space="0" w:color="auto"/>
            <w:bottom w:val="none" w:sz="0" w:space="0" w:color="auto"/>
            <w:right w:val="none" w:sz="0" w:space="0" w:color="auto"/>
          </w:divBdr>
        </w:div>
        <w:div w:id="1546334396">
          <w:marLeft w:val="640"/>
          <w:marRight w:val="0"/>
          <w:marTop w:val="0"/>
          <w:marBottom w:val="0"/>
          <w:divBdr>
            <w:top w:val="none" w:sz="0" w:space="0" w:color="auto"/>
            <w:left w:val="none" w:sz="0" w:space="0" w:color="auto"/>
            <w:bottom w:val="none" w:sz="0" w:space="0" w:color="auto"/>
            <w:right w:val="none" w:sz="0" w:space="0" w:color="auto"/>
          </w:divBdr>
        </w:div>
        <w:div w:id="1734238287">
          <w:marLeft w:val="640"/>
          <w:marRight w:val="0"/>
          <w:marTop w:val="0"/>
          <w:marBottom w:val="0"/>
          <w:divBdr>
            <w:top w:val="none" w:sz="0" w:space="0" w:color="auto"/>
            <w:left w:val="none" w:sz="0" w:space="0" w:color="auto"/>
            <w:bottom w:val="none" w:sz="0" w:space="0" w:color="auto"/>
            <w:right w:val="none" w:sz="0" w:space="0" w:color="auto"/>
          </w:divBdr>
        </w:div>
        <w:div w:id="1764450595">
          <w:marLeft w:val="640"/>
          <w:marRight w:val="0"/>
          <w:marTop w:val="0"/>
          <w:marBottom w:val="0"/>
          <w:divBdr>
            <w:top w:val="none" w:sz="0" w:space="0" w:color="auto"/>
            <w:left w:val="none" w:sz="0" w:space="0" w:color="auto"/>
            <w:bottom w:val="none" w:sz="0" w:space="0" w:color="auto"/>
            <w:right w:val="none" w:sz="0" w:space="0" w:color="auto"/>
          </w:divBdr>
        </w:div>
        <w:div w:id="1810437126">
          <w:marLeft w:val="640"/>
          <w:marRight w:val="0"/>
          <w:marTop w:val="0"/>
          <w:marBottom w:val="0"/>
          <w:divBdr>
            <w:top w:val="none" w:sz="0" w:space="0" w:color="auto"/>
            <w:left w:val="none" w:sz="0" w:space="0" w:color="auto"/>
            <w:bottom w:val="none" w:sz="0" w:space="0" w:color="auto"/>
            <w:right w:val="none" w:sz="0" w:space="0" w:color="auto"/>
          </w:divBdr>
        </w:div>
      </w:divsChild>
    </w:div>
    <w:div w:id="1647124624">
      <w:bodyDiv w:val="1"/>
      <w:marLeft w:val="0"/>
      <w:marRight w:val="0"/>
      <w:marTop w:val="0"/>
      <w:marBottom w:val="0"/>
      <w:divBdr>
        <w:top w:val="none" w:sz="0" w:space="0" w:color="auto"/>
        <w:left w:val="none" w:sz="0" w:space="0" w:color="auto"/>
        <w:bottom w:val="none" w:sz="0" w:space="0" w:color="auto"/>
        <w:right w:val="none" w:sz="0" w:space="0" w:color="auto"/>
      </w:divBdr>
      <w:divsChild>
        <w:div w:id="1768620158">
          <w:marLeft w:val="0"/>
          <w:marRight w:val="0"/>
          <w:marTop w:val="0"/>
          <w:marBottom w:val="0"/>
          <w:divBdr>
            <w:top w:val="none" w:sz="0" w:space="0" w:color="auto"/>
            <w:left w:val="none" w:sz="0" w:space="0" w:color="auto"/>
            <w:bottom w:val="none" w:sz="0" w:space="0" w:color="auto"/>
            <w:right w:val="none" w:sz="0" w:space="0" w:color="auto"/>
          </w:divBdr>
          <w:divsChild>
            <w:div w:id="1160074669">
              <w:marLeft w:val="0"/>
              <w:marRight w:val="0"/>
              <w:marTop w:val="0"/>
              <w:marBottom w:val="0"/>
              <w:divBdr>
                <w:top w:val="none" w:sz="0" w:space="0" w:color="auto"/>
                <w:left w:val="none" w:sz="0" w:space="0" w:color="auto"/>
                <w:bottom w:val="none" w:sz="0" w:space="0" w:color="auto"/>
                <w:right w:val="none" w:sz="0" w:space="0" w:color="auto"/>
              </w:divBdr>
              <w:divsChild>
                <w:div w:id="630475880">
                  <w:marLeft w:val="0"/>
                  <w:marRight w:val="0"/>
                  <w:marTop w:val="0"/>
                  <w:marBottom w:val="0"/>
                  <w:divBdr>
                    <w:top w:val="none" w:sz="0" w:space="0" w:color="auto"/>
                    <w:left w:val="none" w:sz="0" w:space="0" w:color="auto"/>
                    <w:bottom w:val="none" w:sz="0" w:space="0" w:color="auto"/>
                    <w:right w:val="none" w:sz="0" w:space="0" w:color="auto"/>
                  </w:divBdr>
                  <w:divsChild>
                    <w:div w:id="51354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693894">
      <w:bodyDiv w:val="1"/>
      <w:marLeft w:val="0"/>
      <w:marRight w:val="0"/>
      <w:marTop w:val="0"/>
      <w:marBottom w:val="0"/>
      <w:divBdr>
        <w:top w:val="none" w:sz="0" w:space="0" w:color="auto"/>
        <w:left w:val="none" w:sz="0" w:space="0" w:color="auto"/>
        <w:bottom w:val="none" w:sz="0" w:space="0" w:color="auto"/>
        <w:right w:val="none" w:sz="0" w:space="0" w:color="auto"/>
      </w:divBdr>
    </w:div>
    <w:div w:id="1683165127">
      <w:bodyDiv w:val="1"/>
      <w:marLeft w:val="0"/>
      <w:marRight w:val="0"/>
      <w:marTop w:val="0"/>
      <w:marBottom w:val="0"/>
      <w:divBdr>
        <w:top w:val="none" w:sz="0" w:space="0" w:color="auto"/>
        <w:left w:val="none" w:sz="0" w:space="0" w:color="auto"/>
        <w:bottom w:val="none" w:sz="0" w:space="0" w:color="auto"/>
        <w:right w:val="none" w:sz="0" w:space="0" w:color="auto"/>
      </w:divBdr>
    </w:div>
    <w:div w:id="1731146600">
      <w:bodyDiv w:val="1"/>
      <w:marLeft w:val="0"/>
      <w:marRight w:val="0"/>
      <w:marTop w:val="0"/>
      <w:marBottom w:val="0"/>
      <w:divBdr>
        <w:top w:val="none" w:sz="0" w:space="0" w:color="auto"/>
        <w:left w:val="none" w:sz="0" w:space="0" w:color="auto"/>
        <w:bottom w:val="none" w:sz="0" w:space="0" w:color="auto"/>
        <w:right w:val="none" w:sz="0" w:space="0" w:color="auto"/>
      </w:divBdr>
      <w:divsChild>
        <w:div w:id="187839691">
          <w:marLeft w:val="0"/>
          <w:marRight w:val="0"/>
          <w:marTop w:val="0"/>
          <w:marBottom w:val="0"/>
          <w:divBdr>
            <w:top w:val="none" w:sz="0" w:space="0" w:color="auto"/>
            <w:left w:val="none" w:sz="0" w:space="0" w:color="auto"/>
            <w:bottom w:val="none" w:sz="0" w:space="0" w:color="auto"/>
            <w:right w:val="none" w:sz="0" w:space="0" w:color="auto"/>
          </w:divBdr>
          <w:divsChild>
            <w:div w:id="1534803212">
              <w:marLeft w:val="0"/>
              <w:marRight w:val="0"/>
              <w:marTop w:val="0"/>
              <w:marBottom w:val="0"/>
              <w:divBdr>
                <w:top w:val="none" w:sz="0" w:space="0" w:color="auto"/>
                <w:left w:val="none" w:sz="0" w:space="0" w:color="auto"/>
                <w:bottom w:val="none" w:sz="0" w:space="0" w:color="auto"/>
                <w:right w:val="none" w:sz="0" w:space="0" w:color="auto"/>
              </w:divBdr>
              <w:divsChild>
                <w:div w:id="575091861">
                  <w:marLeft w:val="0"/>
                  <w:marRight w:val="0"/>
                  <w:marTop w:val="0"/>
                  <w:marBottom w:val="0"/>
                  <w:divBdr>
                    <w:top w:val="none" w:sz="0" w:space="0" w:color="auto"/>
                    <w:left w:val="none" w:sz="0" w:space="0" w:color="auto"/>
                    <w:bottom w:val="none" w:sz="0" w:space="0" w:color="auto"/>
                    <w:right w:val="none" w:sz="0" w:space="0" w:color="auto"/>
                  </w:divBdr>
                  <w:divsChild>
                    <w:div w:id="6391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801718">
      <w:bodyDiv w:val="1"/>
      <w:marLeft w:val="0"/>
      <w:marRight w:val="0"/>
      <w:marTop w:val="0"/>
      <w:marBottom w:val="0"/>
      <w:divBdr>
        <w:top w:val="none" w:sz="0" w:space="0" w:color="auto"/>
        <w:left w:val="none" w:sz="0" w:space="0" w:color="auto"/>
        <w:bottom w:val="none" w:sz="0" w:space="0" w:color="auto"/>
        <w:right w:val="none" w:sz="0" w:space="0" w:color="auto"/>
      </w:divBdr>
      <w:divsChild>
        <w:div w:id="2037000404">
          <w:marLeft w:val="0"/>
          <w:marRight w:val="0"/>
          <w:marTop w:val="0"/>
          <w:marBottom w:val="0"/>
          <w:divBdr>
            <w:top w:val="none" w:sz="0" w:space="0" w:color="auto"/>
            <w:left w:val="none" w:sz="0" w:space="0" w:color="auto"/>
            <w:bottom w:val="none" w:sz="0" w:space="0" w:color="auto"/>
            <w:right w:val="none" w:sz="0" w:space="0" w:color="auto"/>
          </w:divBdr>
          <w:divsChild>
            <w:div w:id="421491960">
              <w:marLeft w:val="0"/>
              <w:marRight w:val="0"/>
              <w:marTop w:val="0"/>
              <w:marBottom w:val="0"/>
              <w:divBdr>
                <w:top w:val="none" w:sz="0" w:space="0" w:color="auto"/>
                <w:left w:val="none" w:sz="0" w:space="0" w:color="auto"/>
                <w:bottom w:val="none" w:sz="0" w:space="0" w:color="auto"/>
                <w:right w:val="none" w:sz="0" w:space="0" w:color="auto"/>
              </w:divBdr>
              <w:divsChild>
                <w:div w:id="874656619">
                  <w:marLeft w:val="0"/>
                  <w:marRight w:val="0"/>
                  <w:marTop w:val="0"/>
                  <w:marBottom w:val="0"/>
                  <w:divBdr>
                    <w:top w:val="none" w:sz="0" w:space="0" w:color="auto"/>
                    <w:left w:val="none" w:sz="0" w:space="0" w:color="auto"/>
                    <w:bottom w:val="none" w:sz="0" w:space="0" w:color="auto"/>
                    <w:right w:val="none" w:sz="0" w:space="0" w:color="auto"/>
                  </w:divBdr>
                  <w:divsChild>
                    <w:div w:id="49731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8848303">
      <w:bodyDiv w:val="1"/>
      <w:marLeft w:val="0"/>
      <w:marRight w:val="0"/>
      <w:marTop w:val="0"/>
      <w:marBottom w:val="0"/>
      <w:divBdr>
        <w:top w:val="none" w:sz="0" w:space="0" w:color="auto"/>
        <w:left w:val="none" w:sz="0" w:space="0" w:color="auto"/>
        <w:bottom w:val="none" w:sz="0" w:space="0" w:color="auto"/>
        <w:right w:val="none" w:sz="0" w:space="0" w:color="auto"/>
      </w:divBdr>
    </w:div>
    <w:div w:id="1832599039">
      <w:bodyDiv w:val="1"/>
      <w:marLeft w:val="0"/>
      <w:marRight w:val="0"/>
      <w:marTop w:val="0"/>
      <w:marBottom w:val="0"/>
      <w:divBdr>
        <w:top w:val="none" w:sz="0" w:space="0" w:color="auto"/>
        <w:left w:val="none" w:sz="0" w:space="0" w:color="auto"/>
        <w:bottom w:val="none" w:sz="0" w:space="0" w:color="auto"/>
        <w:right w:val="none" w:sz="0" w:space="0" w:color="auto"/>
      </w:divBdr>
      <w:divsChild>
        <w:div w:id="280654162">
          <w:marLeft w:val="640"/>
          <w:marRight w:val="0"/>
          <w:marTop w:val="0"/>
          <w:marBottom w:val="0"/>
          <w:divBdr>
            <w:top w:val="none" w:sz="0" w:space="0" w:color="auto"/>
            <w:left w:val="none" w:sz="0" w:space="0" w:color="auto"/>
            <w:bottom w:val="none" w:sz="0" w:space="0" w:color="auto"/>
            <w:right w:val="none" w:sz="0" w:space="0" w:color="auto"/>
          </w:divBdr>
        </w:div>
        <w:div w:id="412974855">
          <w:marLeft w:val="640"/>
          <w:marRight w:val="0"/>
          <w:marTop w:val="0"/>
          <w:marBottom w:val="0"/>
          <w:divBdr>
            <w:top w:val="none" w:sz="0" w:space="0" w:color="auto"/>
            <w:left w:val="none" w:sz="0" w:space="0" w:color="auto"/>
            <w:bottom w:val="none" w:sz="0" w:space="0" w:color="auto"/>
            <w:right w:val="none" w:sz="0" w:space="0" w:color="auto"/>
          </w:divBdr>
        </w:div>
        <w:div w:id="456947346">
          <w:marLeft w:val="640"/>
          <w:marRight w:val="0"/>
          <w:marTop w:val="0"/>
          <w:marBottom w:val="0"/>
          <w:divBdr>
            <w:top w:val="none" w:sz="0" w:space="0" w:color="auto"/>
            <w:left w:val="none" w:sz="0" w:space="0" w:color="auto"/>
            <w:bottom w:val="none" w:sz="0" w:space="0" w:color="auto"/>
            <w:right w:val="none" w:sz="0" w:space="0" w:color="auto"/>
          </w:divBdr>
        </w:div>
        <w:div w:id="462507169">
          <w:marLeft w:val="640"/>
          <w:marRight w:val="0"/>
          <w:marTop w:val="0"/>
          <w:marBottom w:val="0"/>
          <w:divBdr>
            <w:top w:val="none" w:sz="0" w:space="0" w:color="auto"/>
            <w:left w:val="none" w:sz="0" w:space="0" w:color="auto"/>
            <w:bottom w:val="none" w:sz="0" w:space="0" w:color="auto"/>
            <w:right w:val="none" w:sz="0" w:space="0" w:color="auto"/>
          </w:divBdr>
        </w:div>
        <w:div w:id="486284501">
          <w:marLeft w:val="640"/>
          <w:marRight w:val="0"/>
          <w:marTop w:val="0"/>
          <w:marBottom w:val="0"/>
          <w:divBdr>
            <w:top w:val="none" w:sz="0" w:space="0" w:color="auto"/>
            <w:left w:val="none" w:sz="0" w:space="0" w:color="auto"/>
            <w:bottom w:val="none" w:sz="0" w:space="0" w:color="auto"/>
            <w:right w:val="none" w:sz="0" w:space="0" w:color="auto"/>
          </w:divBdr>
        </w:div>
        <w:div w:id="898632020">
          <w:marLeft w:val="640"/>
          <w:marRight w:val="0"/>
          <w:marTop w:val="0"/>
          <w:marBottom w:val="0"/>
          <w:divBdr>
            <w:top w:val="none" w:sz="0" w:space="0" w:color="auto"/>
            <w:left w:val="none" w:sz="0" w:space="0" w:color="auto"/>
            <w:bottom w:val="none" w:sz="0" w:space="0" w:color="auto"/>
            <w:right w:val="none" w:sz="0" w:space="0" w:color="auto"/>
          </w:divBdr>
        </w:div>
        <w:div w:id="1140030877">
          <w:marLeft w:val="640"/>
          <w:marRight w:val="0"/>
          <w:marTop w:val="0"/>
          <w:marBottom w:val="0"/>
          <w:divBdr>
            <w:top w:val="none" w:sz="0" w:space="0" w:color="auto"/>
            <w:left w:val="none" w:sz="0" w:space="0" w:color="auto"/>
            <w:bottom w:val="none" w:sz="0" w:space="0" w:color="auto"/>
            <w:right w:val="none" w:sz="0" w:space="0" w:color="auto"/>
          </w:divBdr>
          <w:divsChild>
            <w:div w:id="291178451">
              <w:marLeft w:val="0"/>
              <w:marRight w:val="0"/>
              <w:marTop w:val="0"/>
              <w:marBottom w:val="0"/>
              <w:divBdr>
                <w:top w:val="none" w:sz="0" w:space="0" w:color="auto"/>
                <w:left w:val="none" w:sz="0" w:space="0" w:color="auto"/>
                <w:bottom w:val="none" w:sz="0" w:space="0" w:color="auto"/>
                <w:right w:val="none" w:sz="0" w:space="0" w:color="auto"/>
              </w:divBdr>
              <w:divsChild>
                <w:div w:id="82259642">
                  <w:marLeft w:val="640"/>
                  <w:marRight w:val="0"/>
                  <w:marTop w:val="0"/>
                  <w:marBottom w:val="0"/>
                  <w:divBdr>
                    <w:top w:val="none" w:sz="0" w:space="0" w:color="auto"/>
                    <w:left w:val="none" w:sz="0" w:space="0" w:color="auto"/>
                    <w:bottom w:val="none" w:sz="0" w:space="0" w:color="auto"/>
                    <w:right w:val="none" w:sz="0" w:space="0" w:color="auto"/>
                  </w:divBdr>
                </w:div>
                <w:div w:id="184099719">
                  <w:marLeft w:val="640"/>
                  <w:marRight w:val="0"/>
                  <w:marTop w:val="0"/>
                  <w:marBottom w:val="0"/>
                  <w:divBdr>
                    <w:top w:val="none" w:sz="0" w:space="0" w:color="auto"/>
                    <w:left w:val="none" w:sz="0" w:space="0" w:color="auto"/>
                    <w:bottom w:val="none" w:sz="0" w:space="0" w:color="auto"/>
                    <w:right w:val="none" w:sz="0" w:space="0" w:color="auto"/>
                  </w:divBdr>
                </w:div>
                <w:div w:id="372658562">
                  <w:marLeft w:val="640"/>
                  <w:marRight w:val="0"/>
                  <w:marTop w:val="0"/>
                  <w:marBottom w:val="0"/>
                  <w:divBdr>
                    <w:top w:val="none" w:sz="0" w:space="0" w:color="auto"/>
                    <w:left w:val="none" w:sz="0" w:space="0" w:color="auto"/>
                    <w:bottom w:val="none" w:sz="0" w:space="0" w:color="auto"/>
                    <w:right w:val="none" w:sz="0" w:space="0" w:color="auto"/>
                  </w:divBdr>
                </w:div>
                <w:div w:id="497698878">
                  <w:marLeft w:val="640"/>
                  <w:marRight w:val="0"/>
                  <w:marTop w:val="0"/>
                  <w:marBottom w:val="0"/>
                  <w:divBdr>
                    <w:top w:val="none" w:sz="0" w:space="0" w:color="auto"/>
                    <w:left w:val="none" w:sz="0" w:space="0" w:color="auto"/>
                    <w:bottom w:val="none" w:sz="0" w:space="0" w:color="auto"/>
                    <w:right w:val="none" w:sz="0" w:space="0" w:color="auto"/>
                  </w:divBdr>
                </w:div>
                <w:div w:id="542519984">
                  <w:marLeft w:val="640"/>
                  <w:marRight w:val="0"/>
                  <w:marTop w:val="0"/>
                  <w:marBottom w:val="0"/>
                  <w:divBdr>
                    <w:top w:val="none" w:sz="0" w:space="0" w:color="auto"/>
                    <w:left w:val="none" w:sz="0" w:space="0" w:color="auto"/>
                    <w:bottom w:val="none" w:sz="0" w:space="0" w:color="auto"/>
                    <w:right w:val="none" w:sz="0" w:space="0" w:color="auto"/>
                  </w:divBdr>
                </w:div>
                <w:div w:id="790974590">
                  <w:marLeft w:val="640"/>
                  <w:marRight w:val="0"/>
                  <w:marTop w:val="0"/>
                  <w:marBottom w:val="0"/>
                  <w:divBdr>
                    <w:top w:val="none" w:sz="0" w:space="0" w:color="auto"/>
                    <w:left w:val="none" w:sz="0" w:space="0" w:color="auto"/>
                    <w:bottom w:val="none" w:sz="0" w:space="0" w:color="auto"/>
                    <w:right w:val="none" w:sz="0" w:space="0" w:color="auto"/>
                  </w:divBdr>
                </w:div>
                <w:div w:id="831069558">
                  <w:marLeft w:val="640"/>
                  <w:marRight w:val="0"/>
                  <w:marTop w:val="0"/>
                  <w:marBottom w:val="0"/>
                  <w:divBdr>
                    <w:top w:val="none" w:sz="0" w:space="0" w:color="auto"/>
                    <w:left w:val="none" w:sz="0" w:space="0" w:color="auto"/>
                    <w:bottom w:val="none" w:sz="0" w:space="0" w:color="auto"/>
                    <w:right w:val="none" w:sz="0" w:space="0" w:color="auto"/>
                  </w:divBdr>
                </w:div>
                <w:div w:id="861361062">
                  <w:marLeft w:val="640"/>
                  <w:marRight w:val="0"/>
                  <w:marTop w:val="0"/>
                  <w:marBottom w:val="0"/>
                  <w:divBdr>
                    <w:top w:val="none" w:sz="0" w:space="0" w:color="auto"/>
                    <w:left w:val="none" w:sz="0" w:space="0" w:color="auto"/>
                    <w:bottom w:val="none" w:sz="0" w:space="0" w:color="auto"/>
                    <w:right w:val="none" w:sz="0" w:space="0" w:color="auto"/>
                  </w:divBdr>
                </w:div>
                <w:div w:id="1206868653">
                  <w:marLeft w:val="640"/>
                  <w:marRight w:val="0"/>
                  <w:marTop w:val="0"/>
                  <w:marBottom w:val="0"/>
                  <w:divBdr>
                    <w:top w:val="none" w:sz="0" w:space="0" w:color="auto"/>
                    <w:left w:val="none" w:sz="0" w:space="0" w:color="auto"/>
                    <w:bottom w:val="none" w:sz="0" w:space="0" w:color="auto"/>
                    <w:right w:val="none" w:sz="0" w:space="0" w:color="auto"/>
                  </w:divBdr>
                </w:div>
                <w:div w:id="1369642868">
                  <w:marLeft w:val="640"/>
                  <w:marRight w:val="0"/>
                  <w:marTop w:val="0"/>
                  <w:marBottom w:val="0"/>
                  <w:divBdr>
                    <w:top w:val="none" w:sz="0" w:space="0" w:color="auto"/>
                    <w:left w:val="none" w:sz="0" w:space="0" w:color="auto"/>
                    <w:bottom w:val="none" w:sz="0" w:space="0" w:color="auto"/>
                    <w:right w:val="none" w:sz="0" w:space="0" w:color="auto"/>
                  </w:divBdr>
                </w:div>
                <w:div w:id="1426344312">
                  <w:marLeft w:val="640"/>
                  <w:marRight w:val="0"/>
                  <w:marTop w:val="0"/>
                  <w:marBottom w:val="0"/>
                  <w:divBdr>
                    <w:top w:val="none" w:sz="0" w:space="0" w:color="auto"/>
                    <w:left w:val="none" w:sz="0" w:space="0" w:color="auto"/>
                    <w:bottom w:val="none" w:sz="0" w:space="0" w:color="auto"/>
                    <w:right w:val="none" w:sz="0" w:space="0" w:color="auto"/>
                  </w:divBdr>
                </w:div>
                <w:div w:id="1479496101">
                  <w:marLeft w:val="640"/>
                  <w:marRight w:val="0"/>
                  <w:marTop w:val="0"/>
                  <w:marBottom w:val="0"/>
                  <w:divBdr>
                    <w:top w:val="none" w:sz="0" w:space="0" w:color="auto"/>
                    <w:left w:val="none" w:sz="0" w:space="0" w:color="auto"/>
                    <w:bottom w:val="none" w:sz="0" w:space="0" w:color="auto"/>
                    <w:right w:val="none" w:sz="0" w:space="0" w:color="auto"/>
                  </w:divBdr>
                </w:div>
              </w:divsChild>
            </w:div>
            <w:div w:id="792751086">
              <w:marLeft w:val="0"/>
              <w:marRight w:val="0"/>
              <w:marTop w:val="0"/>
              <w:marBottom w:val="0"/>
              <w:divBdr>
                <w:top w:val="none" w:sz="0" w:space="0" w:color="auto"/>
                <w:left w:val="none" w:sz="0" w:space="0" w:color="auto"/>
                <w:bottom w:val="none" w:sz="0" w:space="0" w:color="auto"/>
                <w:right w:val="none" w:sz="0" w:space="0" w:color="auto"/>
              </w:divBdr>
              <w:divsChild>
                <w:div w:id="60370744">
                  <w:marLeft w:val="640"/>
                  <w:marRight w:val="0"/>
                  <w:marTop w:val="0"/>
                  <w:marBottom w:val="0"/>
                  <w:divBdr>
                    <w:top w:val="none" w:sz="0" w:space="0" w:color="auto"/>
                    <w:left w:val="none" w:sz="0" w:space="0" w:color="auto"/>
                    <w:bottom w:val="none" w:sz="0" w:space="0" w:color="auto"/>
                    <w:right w:val="none" w:sz="0" w:space="0" w:color="auto"/>
                  </w:divBdr>
                </w:div>
                <w:div w:id="371853674">
                  <w:marLeft w:val="640"/>
                  <w:marRight w:val="0"/>
                  <w:marTop w:val="0"/>
                  <w:marBottom w:val="0"/>
                  <w:divBdr>
                    <w:top w:val="none" w:sz="0" w:space="0" w:color="auto"/>
                    <w:left w:val="none" w:sz="0" w:space="0" w:color="auto"/>
                    <w:bottom w:val="none" w:sz="0" w:space="0" w:color="auto"/>
                    <w:right w:val="none" w:sz="0" w:space="0" w:color="auto"/>
                  </w:divBdr>
                </w:div>
                <w:div w:id="495150974">
                  <w:marLeft w:val="640"/>
                  <w:marRight w:val="0"/>
                  <w:marTop w:val="0"/>
                  <w:marBottom w:val="0"/>
                  <w:divBdr>
                    <w:top w:val="none" w:sz="0" w:space="0" w:color="auto"/>
                    <w:left w:val="none" w:sz="0" w:space="0" w:color="auto"/>
                    <w:bottom w:val="none" w:sz="0" w:space="0" w:color="auto"/>
                    <w:right w:val="none" w:sz="0" w:space="0" w:color="auto"/>
                  </w:divBdr>
                </w:div>
                <w:div w:id="520969505">
                  <w:marLeft w:val="640"/>
                  <w:marRight w:val="0"/>
                  <w:marTop w:val="0"/>
                  <w:marBottom w:val="0"/>
                  <w:divBdr>
                    <w:top w:val="none" w:sz="0" w:space="0" w:color="auto"/>
                    <w:left w:val="none" w:sz="0" w:space="0" w:color="auto"/>
                    <w:bottom w:val="none" w:sz="0" w:space="0" w:color="auto"/>
                    <w:right w:val="none" w:sz="0" w:space="0" w:color="auto"/>
                  </w:divBdr>
                </w:div>
                <w:div w:id="1042748849">
                  <w:marLeft w:val="640"/>
                  <w:marRight w:val="0"/>
                  <w:marTop w:val="0"/>
                  <w:marBottom w:val="0"/>
                  <w:divBdr>
                    <w:top w:val="none" w:sz="0" w:space="0" w:color="auto"/>
                    <w:left w:val="none" w:sz="0" w:space="0" w:color="auto"/>
                    <w:bottom w:val="none" w:sz="0" w:space="0" w:color="auto"/>
                    <w:right w:val="none" w:sz="0" w:space="0" w:color="auto"/>
                  </w:divBdr>
                </w:div>
                <w:div w:id="1079518225">
                  <w:marLeft w:val="640"/>
                  <w:marRight w:val="0"/>
                  <w:marTop w:val="0"/>
                  <w:marBottom w:val="0"/>
                  <w:divBdr>
                    <w:top w:val="none" w:sz="0" w:space="0" w:color="auto"/>
                    <w:left w:val="none" w:sz="0" w:space="0" w:color="auto"/>
                    <w:bottom w:val="none" w:sz="0" w:space="0" w:color="auto"/>
                    <w:right w:val="none" w:sz="0" w:space="0" w:color="auto"/>
                  </w:divBdr>
                </w:div>
                <w:div w:id="1089158768">
                  <w:marLeft w:val="640"/>
                  <w:marRight w:val="0"/>
                  <w:marTop w:val="0"/>
                  <w:marBottom w:val="0"/>
                  <w:divBdr>
                    <w:top w:val="none" w:sz="0" w:space="0" w:color="auto"/>
                    <w:left w:val="none" w:sz="0" w:space="0" w:color="auto"/>
                    <w:bottom w:val="none" w:sz="0" w:space="0" w:color="auto"/>
                    <w:right w:val="none" w:sz="0" w:space="0" w:color="auto"/>
                  </w:divBdr>
                </w:div>
                <w:div w:id="1685127472">
                  <w:marLeft w:val="640"/>
                  <w:marRight w:val="0"/>
                  <w:marTop w:val="0"/>
                  <w:marBottom w:val="0"/>
                  <w:divBdr>
                    <w:top w:val="none" w:sz="0" w:space="0" w:color="auto"/>
                    <w:left w:val="none" w:sz="0" w:space="0" w:color="auto"/>
                    <w:bottom w:val="none" w:sz="0" w:space="0" w:color="auto"/>
                    <w:right w:val="none" w:sz="0" w:space="0" w:color="auto"/>
                  </w:divBdr>
                </w:div>
                <w:div w:id="1737627411">
                  <w:marLeft w:val="640"/>
                  <w:marRight w:val="0"/>
                  <w:marTop w:val="0"/>
                  <w:marBottom w:val="0"/>
                  <w:divBdr>
                    <w:top w:val="none" w:sz="0" w:space="0" w:color="auto"/>
                    <w:left w:val="none" w:sz="0" w:space="0" w:color="auto"/>
                    <w:bottom w:val="none" w:sz="0" w:space="0" w:color="auto"/>
                    <w:right w:val="none" w:sz="0" w:space="0" w:color="auto"/>
                  </w:divBdr>
                </w:div>
                <w:div w:id="1740398568">
                  <w:marLeft w:val="640"/>
                  <w:marRight w:val="0"/>
                  <w:marTop w:val="0"/>
                  <w:marBottom w:val="0"/>
                  <w:divBdr>
                    <w:top w:val="none" w:sz="0" w:space="0" w:color="auto"/>
                    <w:left w:val="none" w:sz="0" w:space="0" w:color="auto"/>
                    <w:bottom w:val="none" w:sz="0" w:space="0" w:color="auto"/>
                    <w:right w:val="none" w:sz="0" w:space="0" w:color="auto"/>
                  </w:divBdr>
                </w:div>
                <w:div w:id="2051100965">
                  <w:marLeft w:val="640"/>
                  <w:marRight w:val="0"/>
                  <w:marTop w:val="0"/>
                  <w:marBottom w:val="0"/>
                  <w:divBdr>
                    <w:top w:val="none" w:sz="0" w:space="0" w:color="auto"/>
                    <w:left w:val="none" w:sz="0" w:space="0" w:color="auto"/>
                    <w:bottom w:val="none" w:sz="0" w:space="0" w:color="auto"/>
                    <w:right w:val="none" w:sz="0" w:space="0" w:color="auto"/>
                  </w:divBdr>
                </w:div>
              </w:divsChild>
            </w:div>
            <w:div w:id="823205010">
              <w:marLeft w:val="0"/>
              <w:marRight w:val="0"/>
              <w:marTop w:val="0"/>
              <w:marBottom w:val="0"/>
              <w:divBdr>
                <w:top w:val="none" w:sz="0" w:space="0" w:color="auto"/>
                <w:left w:val="none" w:sz="0" w:space="0" w:color="auto"/>
                <w:bottom w:val="none" w:sz="0" w:space="0" w:color="auto"/>
                <w:right w:val="none" w:sz="0" w:space="0" w:color="auto"/>
              </w:divBdr>
              <w:divsChild>
                <w:div w:id="243955411">
                  <w:marLeft w:val="640"/>
                  <w:marRight w:val="0"/>
                  <w:marTop w:val="0"/>
                  <w:marBottom w:val="0"/>
                  <w:divBdr>
                    <w:top w:val="none" w:sz="0" w:space="0" w:color="auto"/>
                    <w:left w:val="none" w:sz="0" w:space="0" w:color="auto"/>
                    <w:bottom w:val="none" w:sz="0" w:space="0" w:color="auto"/>
                    <w:right w:val="none" w:sz="0" w:space="0" w:color="auto"/>
                  </w:divBdr>
                </w:div>
                <w:div w:id="578713083">
                  <w:marLeft w:val="640"/>
                  <w:marRight w:val="0"/>
                  <w:marTop w:val="0"/>
                  <w:marBottom w:val="0"/>
                  <w:divBdr>
                    <w:top w:val="none" w:sz="0" w:space="0" w:color="auto"/>
                    <w:left w:val="none" w:sz="0" w:space="0" w:color="auto"/>
                    <w:bottom w:val="none" w:sz="0" w:space="0" w:color="auto"/>
                    <w:right w:val="none" w:sz="0" w:space="0" w:color="auto"/>
                  </w:divBdr>
                </w:div>
                <w:div w:id="808522813">
                  <w:marLeft w:val="640"/>
                  <w:marRight w:val="0"/>
                  <w:marTop w:val="0"/>
                  <w:marBottom w:val="0"/>
                  <w:divBdr>
                    <w:top w:val="none" w:sz="0" w:space="0" w:color="auto"/>
                    <w:left w:val="none" w:sz="0" w:space="0" w:color="auto"/>
                    <w:bottom w:val="none" w:sz="0" w:space="0" w:color="auto"/>
                    <w:right w:val="none" w:sz="0" w:space="0" w:color="auto"/>
                  </w:divBdr>
                </w:div>
                <w:div w:id="1062757078">
                  <w:marLeft w:val="640"/>
                  <w:marRight w:val="0"/>
                  <w:marTop w:val="0"/>
                  <w:marBottom w:val="0"/>
                  <w:divBdr>
                    <w:top w:val="none" w:sz="0" w:space="0" w:color="auto"/>
                    <w:left w:val="none" w:sz="0" w:space="0" w:color="auto"/>
                    <w:bottom w:val="none" w:sz="0" w:space="0" w:color="auto"/>
                    <w:right w:val="none" w:sz="0" w:space="0" w:color="auto"/>
                  </w:divBdr>
                </w:div>
                <w:div w:id="1069038589">
                  <w:marLeft w:val="640"/>
                  <w:marRight w:val="0"/>
                  <w:marTop w:val="0"/>
                  <w:marBottom w:val="0"/>
                  <w:divBdr>
                    <w:top w:val="none" w:sz="0" w:space="0" w:color="auto"/>
                    <w:left w:val="none" w:sz="0" w:space="0" w:color="auto"/>
                    <w:bottom w:val="none" w:sz="0" w:space="0" w:color="auto"/>
                    <w:right w:val="none" w:sz="0" w:space="0" w:color="auto"/>
                  </w:divBdr>
                </w:div>
                <w:div w:id="1334600028">
                  <w:marLeft w:val="640"/>
                  <w:marRight w:val="0"/>
                  <w:marTop w:val="0"/>
                  <w:marBottom w:val="0"/>
                  <w:divBdr>
                    <w:top w:val="none" w:sz="0" w:space="0" w:color="auto"/>
                    <w:left w:val="none" w:sz="0" w:space="0" w:color="auto"/>
                    <w:bottom w:val="none" w:sz="0" w:space="0" w:color="auto"/>
                    <w:right w:val="none" w:sz="0" w:space="0" w:color="auto"/>
                  </w:divBdr>
                </w:div>
                <w:div w:id="1347171948">
                  <w:marLeft w:val="640"/>
                  <w:marRight w:val="0"/>
                  <w:marTop w:val="0"/>
                  <w:marBottom w:val="0"/>
                  <w:divBdr>
                    <w:top w:val="none" w:sz="0" w:space="0" w:color="auto"/>
                    <w:left w:val="none" w:sz="0" w:space="0" w:color="auto"/>
                    <w:bottom w:val="none" w:sz="0" w:space="0" w:color="auto"/>
                    <w:right w:val="none" w:sz="0" w:space="0" w:color="auto"/>
                  </w:divBdr>
                </w:div>
                <w:div w:id="1607275126">
                  <w:marLeft w:val="640"/>
                  <w:marRight w:val="0"/>
                  <w:marTop w:val="0"/>
                  <w:marBottom w:val="0"/>
                  <w:divBdr>
                    <w:top w:val="none" w:sz="0" w:space="0" w:color="auto"/>
                    <w:left w:val="none" w:sz="0" w:space="0" w:color="auto"/>
                    <w:bottom w:val="none" w:sz="0" w:space="0" w:color="auto"/>
                    <w:right w:val="none" w:sz="0" w:space="0" w:color="auto"/>
                  </w:divBdr>
                </w:div>
                <w:div w:id="1719891602">
                  <w:marLeft w:val="640"/>
                  <w:marRight w:val="0"/>
                  <w:marTop w:val="0"/>
                  <w:marBottom w:val="0"/>
                  <w:divBdr>
                    <w:top w:val="none" w:sz="0" w:space="0" w:color="auto"/>
                    <w:left w:val="none" w:sz="0" w:space="0" w:color="auto"/>
                    <w:bottom w:val="none" w:sz="0" w:space="0" w:color="auto"/>
                    <w:right w:val="none" w:sz="0" w:space="0" w:color="auto"/>
                  </w:divBdr>
                </w:div>
                <w:div w:id="1861040120">
                  <w:marLeft w:val="640"/>
                  <w:marRight w:val="0"/>
                  <w:marTop w:val="0"/>
                  <w:marBottom w:val="0"/>
                  <w:divBdr>
                    <w:top w:val="none" w:sz="0" w:space="0" w:color="auto"/>
                    <w:left w:val="none" w:sz="0" w:space="0" w:color="auto"/>
                    <w:bottom w:val="none" w:sz="0" w:space="0" w:color="auto"/>
                    <w:right w:val="none" w:sz="0" w:space="0" w:color="auto"/>
                  </w:divBdr>
                </w:div>
                <w:div w:id="1914241816">
                  <w:marLeft w:val="640"/>
                  <w:marRight w:val="0"/>
                  <w:marTop w:val="0"/>
                  <w:marBottom w:val="0"/>
                  <w:divBdr>
                    <w:top w:val="none" w:sz="0" w:space="0" w:color="auto"/>
                    <w:left w:val="none" w:sz="0" w:space="0" w:color="auto"/>
                    <w:bottom w:val="none" w:sz="0" w:space="0" w:color="auto"/>
                    <w:right w:val="none" w:sz="0" w:space="0" w:color="auto"/>
                  </w:divBdr>
                </w:div>
              </w:divsChild>
            </w:div>
            <w:div w:id="1334069042">
              <w:marLeft w:val="0"/>
              <w:marRight w:val="0"/>
              <w:marTop w:val="0"/>
              <w:marBottom w:val="0"/>
              <w:divBdr>
                <w:top w:val="none" w:sz="0" w:space="0" w:color="auto"/>
                <w:left w:val="none" w:sz="0" w:space="0" w:color="auto"/>
                <w:bottom w:val="none" w:sz="0" w:space="0" w:color="auto"/>
                <w:right w:val="none" w:sz="0" w:space="0" w:color="auto"/>
              </w:divBdr>
              <w:divsChild>
                <w:div w:id="79252757">
                  <w:marLeft w:val="640"/>
                  <w:marRight w:val="0"/>
                  <w:marTop w:val="0"/>
                  <w:marBottom w:val="0"/>
                  <w:divBdr>
                    <w:top w:val="none" w:sz="0" w:space="0" w:color="auto"/>
                    <w:left w:val="none" w:sz="0" w:space="0" w:color="auto"/>
                    <w:bottom w:val="none" w:sz="0" w:space="0" w:color="auto"/>
                    <w:right w:val="none" w:sz="0" w:space="0" w:color="auto"/>
                  </w:divBdr>
                </w:div>
                <w:div w:id="543444287">
                  <w:marLeft w:val="640"/>
                  <w:marRight w:val="0"/>
                  <w:marTop w:val="0"/>
                  <w:marBottom w:val="0"/>
                  <w:divBdr>
                    <w:top w:val="none" w:sz="0" w:space="0" w:color="auto"/>
                    <w:left w:val="none" w:sz="0" w:space="0" w:color="auto"/>
                    <w:bottom w:val="none" w:sz="0" w:space="0" w:color="auto"/>
                    <w:right w:val="none" w:sz="0" w:space="0" w:color="auto"/>
                  </w:divBdr>
                </w:div>
                <w:div w:id="553931511">
                  <w:marLeft w:val="640"/>
                  <w:marRight w:val="0"/>
                  <w:marTop w:val="0"/>
                  <w:marBottom w:val="0"/>
                  <w:divBdr>
                    <w:top w:val="none" w:sz="0" w:space="0" w:color="auto"/>
                    <w:left w:val="none" w:sz="0" w:space="0" w:color="auto"/>
                    <w:bottom w:val="none" w:sz="0" w:space="0" w:color="auto"/>
                    <w:right w:val="none" w:sz="0" w:space="0" w:color="auto"/>
                  </w:divBdr>
                </w:div>
                <w:div w:id="639261663">
                  <w:marLeft w:val="640"/>
                  <w:marRight w:val="0"/>
                  <w:marTop w:val="0"/>
                  <w:marBottom w:val="0"/>
                  <w:divBdr>
                    <w:top w:val="none" w:sz="0" w:space="0" w:color="auto"/>
                    <w:left w:val="none" w:sz="0" w:space="0" w:color="auto"/>
                    <w:bottom w:val="none" w:sz="0" w:space="0" w:color="auto"/>
                    <w:right w:val="none" w:sz="0" w:space="0" w:color="auto"/>
                  </w:divBdr>
                </w:div>
                <w:div w:id="727801211">
                  <w:marLeft w:val="640"/>
                  <w:marRight w:val="0"/>
                  <w:marTop w:val="0"/>
                  <w:marBottom w:val="0"/>
                  <w:divBdr>
                    <w:top w:val="none" w:sz="0" w:space="0" w:color="auto"/>
                    <w:left w:val="none" w:sz="0" w:space="0" w:color="auto"/>
                    <w:bottom w:val="none" w:sz="0" w:space="0" w:color="auto"/>
                    <w:right w:val="none" w:sz="0" w:space="0" w:color="auto"/>
                  </w:divBdr>
                </w:div>
                <w:div w:id="757601032">
                  <w:marLeft w:val="640"/>
                  <w:marRight w:val="0"/>
                  <w:marTop w:val="0"/>
                  <w:marBottom w:val="0"/>
                  <w:divBdr>
                    <w:top w:val="none" w:sz="0" w:space="0" w:color="auto"/>
                    <w:left w:val="none" w:sz="0" w:space="0" w:color="auto"/>
                    <w:bottom w:val="none" w:sz="0" w:space="0" w:color="auto"/>
                    <w:right w:val="none" w:sz="0" w:space="0" w:color="auto"/>
                  </w:divBdr>
                </w:div>
                <w:div w:id="1016274568">
                  <w:marLeft w:val="640"/>
                  <w:marRight w:val="0"/>
                  <w:marTop w:val="0"/>
                  <w:marBottom w:val="0"/>
                  <w:divBdr>
                    <w:top w:val="none" w:sz="0" w:space="0" w:color="auto"/>
                    <w:left w:val="none" w:sz="0" w:space="0" w:color="auto"/>
                    <w:bottom w:val="none" w:sz="0" w:space="0" w:color="auto"/>
                    <w:right w:val="none" w:sz="0" w:space="0" w:color="auto"/>
                  </w:divBdr>
                </w:div>
                <w:div w:id="1187593588">
                  <w:marLeft w:val="640"/>
                  <w:marRight w:val="0"/>
                  <w:marTop w:val="0"/>
                  <w:marBottom w:val="0"/>
                  <w:divBdr>
                    <w:top w:val="none" w:sz="0" w:space="0" w:color="auto"/>
                    <w:left w:val="none" w:sz="0" w:space="0" w:color="auto"/>
                    <w:bottom w:val="none" w:sz="0" w:space="0" w:color="auto"/>
                    <w:right w:val="none" w:sz="0" w:space="0" w:color="auto"/>
                  </w:divBdr>
                </w:div>
                <w:div w:id="1409887560">
                  <w:marLeft w:val="640"/>
                  <w:marRight w:val="0"/>
                  <w:marTop w:val="0"/>
                  <w:marBottom w:val="0"/>
                  <w:divBdr>
                    <w:top w:val="none" w:sz="0" w:space="0" w:color="auto"/>
                    <w:left w:val="none" w:sz="0" w:space="0" w:color="auto"/>
                    <w:bottom w:val="none" w:sz="0" w:space="0" w:color="auto"/>
                    <w:right w:val="none" w:sz="0" w:space="0" w:color="auto"/>
                  </w:divBdr>
                </w:div>
                <w:div w:id="1643579951">
                  <w:marLeft w:val="640"/>
                  <w:marRight w:val="0"/>
                  <w:marTop w:val="0"/>
                  <w:marBottom w:val="0"/>
                  <w:divBdr>
                    <w:top w:val="none" w:sz="0" w:space="0" w:color="auto"/>
                    <w:left w:val="none" w:sz="0" w:space="0" w:color="auto"/>
                    <w:bottom w:val="none" w:sz="0" w:space="0" w:color="auto"/>
                    <w:right w:val="none" w:sz="0" w:space="0" w:color="auto"/>
                  </w:divBdr>
                </w:div>
                <w:div w:id="1951737300">
                  <w:marLeft w:val="640"/>
                  <w:marRight w:val="0"/>
                  <w:marTop w:val="0"/>
                  <w:marBottom w:val="0"/>
                  <w:divBdr>
                    <w:top w:val="none" w:sz="0" w:space="0" w:color="auto"/>
                    <w:left w:val="none" w:sz="0" w:space="0" w:color="auto"/>
                    <w:bottom w:val="none" w:sz="0" w:space="0" w:color="auto"/>
                    <w:right w:val="none" w:sz="0" w:space="0" w:color="auto"/>
                  </w:divBdr>
                </w:div>
              </w:divsChild>
            </w:div>
            <w:div w:id="1351420372">
              <w:marLeft w:val="0"/>
              <w:marRight w:val="0"/>
              <w:marTop w:val="0"/>
              <w:marBottom w:val="0"/>
              <w:divBdr>
                <w:top w:val="none" w:sz="0" w:space="0" w:color="auto"/>
                <w:left w:val="none" w:sz="0" w:space="0" w:color="auto"/>
                <w:bottom w:val="none" w:sz="0" w:space="0" w:color="auto"/>
                <w:right w:val="none" w:sz="0" w:space="0" w:color="auto"/>
              </w:divBdr>
              <w:divsChild>
                <w:div w:id="356666074">
                  <w:marLeft w:val="640"/>
                  <w:marRight w:val="0"/>
                  <w:marTop w:val="0"/>
                  <w:marBottom w:val="0"/>
                  <w:divBdr>
                    <w:top w:val="none" w:sz="0" w:space="0" w:color="auto"/>
                    <w:left w:val="none" w:sz="0" w:space="0" w:color="auto"/>
                    <w:bottom w:val="none" w:sz="0" w:space="0" w:color="auto"/>
                    <w:right w:val="none" w:sz="0" w:space="0" w:color="auto"/>
                  </w:divBdr>
                </w:div>
                <w:div w:id="392823629">
                  <w:marLeft w:val="640"/>
                  <w:marRight w:val="0"/>
                  <w:marTop w:val="0"/>
                  <w:marBottom w:val="0"/>
                  <w:divBdr>
                    <w:top w:val="none" w:sz="0" w:space="0" w:color="auto"/>
                    <w:left w:val="none" w:sz="0" w:space="0" w:color="auto"/>
                    <w:bottom w:val="none" w:sz="0" w:space="0" w:color="auto"/>
                    <w:right w:val="none" w:sz="0" w:space="0" w:color="auto"/>
                  </w:divBdr>
                </w:div>
                <w:div w:id="509413298">
                  <w:marLeft w:val="640"/>
                  <w:marRight w:val="0"/>
                  <w:marTop w:val="0"/>
                  <w:marBottom w:val="0"/>
                  <w:divBdr>
                    <w:top w:val="none" w:sz="0" w:space="0" w:color="auto"/>
                    <w:left w:val="none" w:sz="0" w:space="0" w:color="auto"/>
                    <w:bottom w:val="none" w:sz="0" w:space="0" w:color="auto"/>
                    <w:right w:val="none" w:sz="0" w:space="0" w:color="auto"/>
                  </w:divBdr>
                </w:div>
                <w:div w:id="636493246">
                  <w:marLeft w:val="640"/>
                  <w:marRight w:val="0"/>
                  <w:marTop w:val="0"/>
                  <w:marBottom w:val="0"/>
                  <w:divBdr>
                    <w:top w:val="none" w:sz="0" w:space="0" w:color="auto"/>
                    <w:left w:val="none" w:sz="0" w:space="0" w:color="auto"/>
                    <w:bottom w:val="none" w:sz="0" w:space="0" w:color="auto"/>
                    <w:right w:val="none" w:sz="0" w:space="0" w:color="auto"/>
                  </w:divBdr>
                </w:div>
                <w:div w:id="652678602">
                  <w:marLeft w:val="640"/>
                  <w:marRight w:val="0"/>
                  <w:marTop w:val="0"/>
                  <w:marBottom w:val="0"/>
                  <w:divBdr>
                    <w:top w:val="none" w:sz="0" w:space="0" w:color="auto"/>
                    <w:left w:val="none" w:sz="0" w:space="0" w:color="auto"/>
                    <w:bottom w:val="none" w:sz="0" w:space="0" w:color="auto"/>
                    <w:right w:val="none" w:sz="0" w:space="0" w:color="auto"/>
                  </w:divBdr>
                </w:div>
                <w:div w:id="810174657">
                  <w:marLeft w:val="640"/>
                  <w:marRight w:val="0"/>
                  <w:marTop w:val="0"/>
                  <w:marBottom w:val="0"/>
                  <w:divBdr>
                    <w:top w:val="none" w:sz="0" w:space="0" w:color="auto"/>
                    <w:left w:val="none" w:sz="0" w:space="0" w:color="auto"/>
                    <w:bottom w:val="none" w:sz="0" w:space="0" w:color="auto"/>
                    <w:right w:val="none" w:sz="0" w:space="0" w:color="auto"/>
                  </w:divBdr>
                </w:div>
                <w:div w:id="947198600">
                  <w:marLeft w:val="640"/>
                  <w:marRight w:val="0"/>
                  <w:marTop w:val="0"/>
                  <w:marBottom w:val="0"/>
                  <w:divBdr>
                    <w:top w:val="none" w:sz="0" w:space="0" w:color="auto"/>
                    <w:left w:val="none" w:sz="0" w:space="0" w:color="auto"/>
                    <w:bottom w:val="none" w:sz="0" w:space="0" w:color="auto"/>
                    <w:right w:val="none" w:sz="0" w:space="0" w:color="auto"/>
                  </w:divBdr>
                </w:div>
                <w:div w:id="1128470434">
                  <w:marLeft w:val="640"/>
                  <w:marRight w:val="0"/>
                  <w:marTop w:val="0"/>
                  <w:marBottom w:val="0"/>
                  <w:divBdr>
                    <w:top w:val="none" w:sz="0" w:space="0" w:color="auto"/>
                    <w:left w:val="none" w:sz="0" w:space="0" w:color="auto"/>
                    <w:bottom w:val="none" w:sz="0" w:space="0" w:color="auto"/>
                    <w:right w:val="none" w:sz="0" w:space="0" w:color="auto"/>
                  </w:divBdr>
                </w:div>
                <w:div w:id="1153564972">
                  <w:marLeft w:val="640"/>
                  <w:marRight w:val="0"/>
                  <w:marTop w:val="0"/>
                  <w:marBottom w:val="0"/>
                  <w:divBdr>
                    <w:top w:val="none" w:sz="0" w:space="0" w:color="auto"/>
                    <w:left w:val="none" w:sz="0" w:space="0" w:color="auto"/>
                    <w:bottom w:val="none" w:sz="0" w:space="0" w:color="auto"/>
                    <w:right w:val="none" w:sz="0" w:space="0" w:color="auto"/>
                  </w:divBdr>
                </w:div>
                <w:div w:id="1214124629">
                  <w:marLeft w:val="640"/>
                  <w:marRight w:val="0"/>
                  <w:marTop w:val="0"/>
                  <w:marBottom w:val="0"/>
                  <w:divBdr>
                    <w:top w:val="none" w:sz="0" w:space="0" w:color="auto"/>
                    <w:left w:val="none" w:sz="0" w:space="0" w:color="auto"/>
                    <w:bottom w:val="none" w:sz="0" w:space="0" w:color="auto"/>
                    <w:right w:val="none" w:sz="0" w:space="0" w:color="auto"/>
                  </w:divBdr>
                </w:div>
                <w:div w:id="1635019009">
                  <w:marLeft w:val="640"/>
                  <w:marRight w:val="0"/>
                  <w:marTop w:val="0"/>
                  <w:marBottom w:val="0"/>
                  <w:divBdr>
                    <w:top w:val="none" w:sz="0" w:space="0" w:color="auto"/>
                    <w:left w:val="none" w:sz="0" w:space="0" w:color="auto"/>
                    <w:bottom w:val="none" w:sz="0" w:space="0" w:color="auto"/>
                    <w:right w:val="none" w:sz="0" w:space="0" w:color="auto"/>
                  </w:divBdr>
                </w:div>
                <w:div w:id="1760175572">
                  <w:marLeft w:val="640"/>
                  <w:marRight w:val="0"/>
                  <w:marTop w:val="0"/>
                  <w:marBottom w:val="0"/>
                  <w:divBdr>
                    <w:top w:val="none" w:sz="0" w:space="0" w:color="auto"/>
                    <w:left w:val="none" w:sz="0" w:space="0" w:color="auto"/>
                    <w:bottom w:val="none" w:sz="0" w:space="0" w:color="auto"/>
                    <w:right w:val="none" w:sz="0" w:space="0" w:color="auto"/>
                  </w:divBdr>
                </w:div>
                <w:div w:id="1793014470">
                  <w:marLeft w:val="640"/>
                  <w:marRight w:val="0"/>
                  <w:marTop w:val="0"/>
                  <w:marBottom w:val="0"/>
                  <w:divBdr>
                    <w:top w:val="none" w:sz="0" w:space="0" w:color="auto"/>
                    <w:left w:val="none" w:sz="0" w:space="0" w:color="auto"/>
                    <w:bottom w:val="none" w:sz="0" w:space="0" w:color="auto"/>
                    <w:right w:val="none" w:sz="0" w:space="0" w:color="auto"/>
                  </w:divBdr>
                </w:div>
                <w:div w:id="1861123150">
                  <w:marLeft w:val="640"/>
                  <w:marRight w:val="0"/>
                  <w:marTop w:val="0"/>
                  <w:marBottom w:val="0"/>
                  <w:divBdr>
                    <w:top w:val="none" w:sz="0" w:space="0" w:color="auto"/>
                    <w:left w:val="none" w:sz="0" w:space="0" w:color="auto"/>
                    <w:bottom w:val="none" w:sz="0" w:space="0" w:color="auto"/>
                    <w:right w:val="none" w:sz="0" w:space="0" w:color="auto"/>
                  </w:divBdr>
                </w:div>
                <w:div w:id="1887177229">
                  <w:marLeft w:val="640"/>
                  <w:marRight w:val="0"/>
                  <w:marTop w:val="0"/>
                  <w:marBottom w:val="0"/>
                  <w:divBdr>
                    <w:top w:val="none" w:sz="0" w:space="0" w:color="auto"/>
                    <w:left w:val="none" w:sz="0" w:space="0" w:color="auto"/>
                    <w:bottom w:val="none" w:sz="0" w:space="0" w:color="auto"/>
                    <w:right w:val="none" w:sz="0" w:space="0" w:color="auto"/>
                  </w:divBdr>
                </w:div>
                <w:div w:id="2011711976">
                  <w:marLeft w:val="640"/>
                  <w:marRight w:val="0"/>
                  <w:marTop w:val="0"/>
                  <w:marBottom w:val="0"/>
                  <w:divBdr>
                    <w:top w:val="none" w:sz="0" w:space="0" w:color="auto"/>
                    <w:left w:val="none" w:sz="0" w:space="0" w:color="auto"/>
                    <w:bottom w:val="none" w:sz="0" w:space="0" w:color="auto"/>
                    <w:right w:val="none" w:sz="0" w:space="0" w:color="auto"/>
                  </w:divBdr>
                </w:div>
              </w:divsChild>
            </w:div>
            <w:div w:id="1365985914">
              <w:marLeft w:val="0"/>
              <w:marRight w:val="0"/>
              <w:marTop w:val="0"/>
              <w:marBottom w:val="0"/>
              <w:divBdr>
                <w:top w:val="none" w:sz="0" w:space="0" w:color="auto"/>
                <w:left w:val="none" w:sz="0" w:space="0" w:color="auto"/>
                <w:bottom w:val="none" w:sz="0" w:space="0" w:color="auto"/>
                <w:right w:val="none" w:sz="0" w:space="0" w:color="auto"/>
              </w:divBdr>
              <w:divsChild>
                <w:div w:id="150219233">
                  <w:marLeft w:val="640"/>
                  <w:marRight w:val="0"/>
                  <w:marTop w:val="0"/>
                  <w:marBottom w:val="0"/>
                  <w:divBdr>
                    <w:top w:val="none" w:sz="0" w:space="0" w:color="auto"/>
                    <w:left w:val="none" w:sz="0" w:space="0" w:color="auto"/>
                    <w:bottom w:val="none" w:sz="0" w:space="0" w:color="auto"/>
                    <w:right w:val="none" w:sz="0" w:space="0" w:color="auto"/>
                  </w:divBdr>
                </w:div>
                <w:div w:id="179047691">
                  <w:marLeft w:val="640"/>
                  <w:marRight w:val="0"/>
                  <w:marTop w:val="0"/>
                  <w:marBottom w:val="0"/>
                  <w:divBdr>
                    <w:top w:val="none" w:sz="0" w:space="0" w:color="auto"/>
                    <w:left w:val="none" w:sz="0" w:space="0" w:color="auto"/>
                    <w:bottom w:val="none" w:sz="0" w:space="0" w:color="auto"/>
                    <w:right w:val="none" w:sz="0" w:space="0" w:color="auto"/>
                  </w:divBdr>
                </w:div>
                <w:div w:id="302858989">
                  <w:marLeft w:val="640"/>
                  <w:marRight w:val="0"/>
                  <w:marTop w:val="0"/>
                  <w:marBottom w:val="0"/>
                  <w:divBdr>
                    <w:top w:val="none" w:sz="0" w:space="0" w:color="auto"/>
                    <w:left w:val="none" w:sz="0" w:space="0" w:color="auto"/>
                    <w:bottom w:val="none" w:sz="0" w:space="0" w:color="auto"/>
                    <w:right w:val="none" w:sz="0" w:space="0" w:color="auto"/>
                  </w:divBdr>
                </w:div>
                <w:div w:id="362898495">
                  <w:marLeft w:val="640"/>
                  <w:marRight w:val="0"/>
                  <w:marTop w:val="0"/>
                  <w:marBottom w:val="0"/>
                  <w:divBdr>
                    <w:top w:val="none" w:sz="0" w:space="0" w:color="auto"/>
                    <w:left w:val="none" w:sz="0" w:space="0" w:color="auto"/>
                    <w:bottom w:val="none" w:sz="0" w:space="0" w:color="auto"/>
                    <w:right w:val="none" w:sz="0" w:space="0" w:color="auto"/>
                  </w:divBdr>
                </w:div>
                <w:div w:id="557712046">
                  <w:marLeft w:val="640"/>
                  <w:marRight w:val="0"/>
                  <w:marTop w:val="0"/>
                  <w:marBottom w:val="0"/>
                  <w:divBdr>
                    <w:top w:val="none" w:sz="0" w:space="0" w:color="auto"/>
                    <w:left w:val="none" w:sz="0" w:space="0" w:color="auto"/>
                    <w:bottom w:val="none" w:sz="0" w:space="0" w:color="auto"/>
                    <w:right w:val="none" w:sz="0" w:space="0" w:color="auto"/>
                  </w:divBdr>
                </w:div>
                <w:div w:id="650913418">
                  <w:marLeft w:val="640"/>
                  <w:marRight w:val="0"/>
                  <w:marTop w:val="0"/>
                  <w:marBottom w:val="0"/>
                  <w:divBdr>
                    <w:top w:val="none" w:sz="0" w:space="0" w:color="auto"/>
                    <w:left w:val="none" w:sz="0" w:space="0" w:color="auto"/>
                    <w:bottom w:val="none" w:sz="0" w:space="0" w:color="auto"/>
                    <w:right w:val="none" w:sz="0" w:space="0" w:color="auto"/>
                  </w:divBdr>
                </w:div>
                <w:div w:id="749889086">
                  <w:marLeft w:val="640"/>
                  <w:marRight w:val="0"/>
                  <w:marTop w:val="0"/>
                  <w:marBottom w:val="0"/>
                  <w:divBdr>
                    <w:top w:val="none" w:sz="0" w:space="0" w:color="auto"/>
                    <w:left w:val="none" w:sz="0" w:space="0" w:color="auto"/>
                    <w:bottom w:val="none" w:sz="0" w:space="0" w:color="auto"/>
                    <w:right w:val="none" w:sz="0" w:space="0" w:color="auto"/>
                  </w:divBdr>
                </w:div>
                <w:div w:id="751006685">
                  <w:marLeft w:val="640"/>
                  <w:marRight w:val="0"/>
                  <w:marTop w:val="0"/>
                  <w:marBottom w:val="0"/>
                  <w:divBdr>
                    <w:top w:val="none" w:sz="0" w:space="0" w:color="auto"/>
                    <w:left w:val="none" w:sz="0" w:space="0" w:color="auto"/>
                    <w:bottom w:val="none" w:sz="0" w:space="0" w:color="auto"/>
                    <w:right w:val="none" w:sz="0" w:space="0" w:color="auto"/>
                  </w:divBdr>
                </w:div>
                <w:div w:id="850531768">
                  <w:marLeft w:val="640"/>
                  <w:marRight w:val="0"/>
                  <w:marTop w:val="0"/>
                  <w:marBottom w:val="0"/>
                  <w:divBdr>
                    <w:top w:val="none" w:sz="0" w:space="0" w:color="auto"/>
                    <w:left w:val="none" w:sz="0" w:space="0" w:color="auto"/>
                    <w:bottom w:val="none" w:sz="0" w:space="0" w:color="auto"/>
                    <w:right w:val="none" w:sz="0" w:space="0" w:color="auto"/>
                  </w:divBdr>
                </w:div>
                <w:div w:id="932278685">
                  <w:marLeft w:val="640"/>
                  <w:marRight w:val="0"/>
                  <w:marTop w:val="0"/>
                  <w:marBottom w:val="0"/>
                  <w:divBdr>
                    <w:top w:val="none" w:sz="0" w:space="0" w:color="auto"/>
                    <w:left w:val="none" w:sz="0" w:space="0" w:color="auto"/>
                    <w:bottom w:val="none" w:sz="0" w:space="0" w:color="auto"/>
                    <w:right w:val="none" w:sz="0" w:space="0" w:color="auto"/>
                  </w:divBdr>
                </w:div>
                <w:div w:id="1030380625">
                  <w:marLeft w:val="640"/>
                  <w:marRight w:val="0"/>
                  <w:marTop w:val="0"/>
                  <w:marBottom w:val="0"/>
                  <w:divBdr>
                    <w:top w:val="none" w:sz="0" w:space="0" w:color="auto"/>
                    <w:left w:val="none" w:sz="0" w:space="0" w:color="auto"/>
                    <w:bottom w:val="none" w:sz="0" w:space="0" w:color="auto"/>
                    <w:right w:val="none" w:sz="0" w:space="0" w:color="auto"/>
                  </w:divBdr>
                </w:div>
                <w:div w:id="1273589062">
                  <w:marLeft w:val="640"/>
                  <w:marRight w:val="0"/>
                  <w:marTop w:val="0"/>
                  <w:marBottom w:val="0"/>
                  <w:divBdr>
                    <w:top w:val="none" w:sz="0" w:space="0" w:color="auto"/>
                    <w:left w:val="none" w:sz="0" w:space="0" w:color="auto"/>
                    <w:bottom w:val="none" w:sz="0" w:space="0" w:color="auto"/>
                    <w:right w:val="none" w:sz="0" w:space="0" w:color="auto"/>
                  </w:divBdr>
                </w:div>
                <w:div w:id="1573808874">
                  <w:marLeft w:val="640"/>
                  <w:marRight w:val="0"/>
                  <w:marTop w:val="0"/>
                  <w:marBottom w:val="0"/>
                  <w:divBdr>
                    <w:top w:val="none" w:sz="0" w:space="0" w:color="auto"/>
                    <w:left w:val="none" w:sz="0" w:space="0" w:color="auto"/>
                    <w:bottom w:val="none" w:sz="0" w:space="0" w:color="auto"/>
                    <w:right w:val="none" w:sz="0" w:space="0" w:color="auto"/>
                  </w:divBdr>
                </w:div>
                <w:div w:id="1676303866">
                  <w:marLeft w:val="640"/>
                  <w:marRight w:val="0"/>
                  <w:marTop w:val="0"/>
                  <w:marBottom w:val="0"/>
                  <w:divBdr>
                    <w:top w:val="none" w:sz="0" w:space="0" w:color="auto"/>
                    <w:left w:val="none" w:sz="0" w:space="0" w:color="auto"/>
                    <w:bottom w:val="none" w:sz="0" w:space="0" w:color="auto"/>
                    <w:right w:val="none" w:sz="0" w:space="0" w:color="auto"/>
                  </w:divBdr>
                </w:div>
                <w:div w:id="1939560785">
                  <w:marLeft w:val="640"/>
                  <w:marRight w:val="0"/>
                  <w:marTop w:val="0"/>
                  <w:marBottom w:val="0"/>
                  <w:divBdr>
                    <w:top w:val="none" w:sz="0" w:space="0" w:color="auto"/>
                    <w:left w:val="none" w:sz="0" w:space="0" w:color="auto"/>
                    <w:bottom w:val="none" w:sz="0" w:space="0" w:color="auto"/>
                    <w:right w:val="none" w:sz="0" w:space="0" w:color="auto"/>
                  </w:divBdr>
                </w:div>
              </w:divsChild>
            </w:div>
            <w:div w:id="1871647447">
              <w:marLeft w:val="0"/>
              <w:marRight w:val="0"/>
              <w:marTop w:val="0"/>
              <w:marBottom w:val="0"/>
              <w:divBdr>
                <w:top w:val="none" w:sz="0" w:space="0" w:color="auto"/>
                <w:left w:val="none" w:sz="0" w:space="0" w:color="auto"/>
                <w:bottom w:val="none" w:sz="0" w:space="0" w:color="auto"/>
                <w:right w:val="none" w:sz="0" w:space="0" w:color="auto"/>
              </w:divBdr>
              <w:divsChild>
                <w:div w:id="14814952">
                  <w:marLeft w:val="640"/>
                  <w:marRight w:val="0"/>
                  <w:marTop w:val="0"/>
                  <w:marBottom w:val="0"/>
                  <w:divBdr>
                    <w:top w:val="none" w:sz="0" w:space="0" w:color="auto"/>
                    <w:left w:val="none" w:sz="0" w:space="0" w:color="auto"/>
                    <w:bottom w:val="none" w:sz="0" w:space="0" w:color="auto"/>
                    <w:right w:val="none" w:sz="0" w:space="0" w:color="auto"/>
                  </w:divBdr>
                </w:div>
                <w:div w:id="203639086">
                  <w:marLeft w:val="640"/>
                  <w:marRight w:val="0"/>
                  <w:marTop w:val="0"/>
                  <w:marBottom w:val="0"/>
                  <w:divBdr>
                    <w:top w:val="none" w:sz="0" w:space="0" w:color="auto"/>
                    <w:left w:val="none" w:sz="0" w:space="0" w:color="auto"/>
                    <w:bottom w:val="none" w:sz="0" w:space="0" w:color="auto"/>
                    <w:right w:val="none" w:sz="0" w:space="0" w:color="auto"/>
                  </w:divBdr>
                </w:div>
                <w:div w:id="310795544">
                  <w:marLeft w:val="640"/>
                  <w:marRight w:val="0"/>
                  <w:marTop w:val="0"/>
                  <w:marBottom w:val="0"/>
                  <w:divBdr>
                    <w:top w:val="none" w:sz="0" w:space="0" w:color="auto"/>
                    <w:left w:val="none" w:sz="0" w:space="0" w:color="auto"/>
                    <w:bottom w:val="none" w:sz="0" w:space="0" w:color="auto"/>
                    <w:right w:val="none" w:sz="0" w:space="0" w:color="auto"/>
                  </w:divBdr>
                </w:div>
                <w:div w:id="325674456">
                  <w:marLeft w:val="640"/>
                  <w:marRight w:val="0"/>
                  <w:marTop w:val="0"/>
                  <w:marBottom w:val="0"/>
                  <w:divBdr>
                    <w:top w:val="none" w:sz="0" w:space="0" w:color="auto"/>
                    <w:left w:val="none" w:sz="0" w:space="0" w:color="auto"/>
                    <w:bottom w:val="none" w:sz="0" w:space="0" w:color="auto"/>
                    <w:right w:val="none" w:sz="0" w:space="0" w:color="auto"/>
                  </w:divBdr>
                </w:div>
                <w:div w:id="687752382">
                  <w:marLeft w:val="640"/>
                  <w:marRight w:val="0"/>
                  <w:marTop w:val="0"/>
                  <w:marBottom w:val="0"/>
                  <w:divBdr>
                    <w:top w:val="none" w:sz="0" w:space="0" w:color="auto"/>
                    <w:left w:val="none" w:sz="0" w:space="0" w:color="auto"/>
                    <w:bottom w:val="none" w:sz="0" w:space="0" w:color="auto"/>
                    <w:right w:val="none" w:sz="0" w:space="0" w:color="auto"/>
                  </w:divBdr>
                </w:div>
                <w:div w:id="979842902">
                  <w:marLeft w:val="640"/>
                  <w:marRight w:val="0"/>
                  <w:marTop w:val="0"/>
                  <w:marBottom w:val="0"/>
                  <w:divBdr>
                    <w:top w:val="none" w:sz="0" w:space="0" w:color="auto"/>
                    <w:left w:val="none" w:sz="0" w:space="0" w:color="auto"/>
                    <w:bottom w:val="none" w:sz="0" w:space="0" w:color="auto"/>
                    <w:right w:val="none" w:sz="0" w:space="0" w:color="auto"/>
                  </w:divBdr>
                </w:div>
                <w:div w:id="1107382169">
                  <w:marLeft w:val="640"/>
                  <w:marRight w:val="0"/>
                  <w:marTop w:val="0"/>
                  <w:marBottom w:val="0"/>
                  <w:divBdr>
                    <w:top w:val="none" w:sz="0" w:space="0" w:color="auto"/>
                    <w:left w:val="none" w:sz="0" w:space="0" w:color="auto"/>
                    <w:bottom w:val="none" w:sz="0" w:space="0" w:color="auto"/>
                    <w:right w:val="none" w:sz="0" w:space="0" w:color="auto"/>
                  </w:divBdr>
                </w:div>
                <w:div w:id="1311515909">
                  <w:marLeft w:val="640"/>
                  <w:marRight w:val="0"/>
                  <w:marTop w:val="0"/>
                  <w:marBottom w:val="0"/>
                  <w:divBdr>
                    <w:top w:val="none" w:sz="0" w:space="0" w:color="auto"/>
                    <w:left w:val="none" w:sz="0" w:space="0" w:color="auto"/>
                    <w:bottom w:val="none" w:sz="0" w:space="0" w:color="auto"/>
                    <w:right w:val="none" w:sz="0" w:space="0" w:color="auto"/>
                  </w:divBdr>
                </w:div>
                <w:div w:id="1494488588">
                  <w:marLeft w:val="640"/>
                  <w:marRight w:val="0"/>
                  <w:marTop w:val="0"/>
                  <w:marBottom w:val="0"/>
                  <w:divBdr>
                    <w:top w:val="none" w:sz="0" w:space="0" w:color="auto"/>
                    <w:left w:val="none" w:sz="0" w:space="0" w:color="auto"/>
                    <w:bottom w:val="none" w:sz="0" w:space="0" w:color="auto"/>
                    <w:right w:val="none" w:sz="0" w:space="0" w:color="auto"/>
                  </w:divBdr>
                </w:div>
                <w:div w:id="1773893592">
                  <w:marLeft w:val="640"/>
                  <w:marRight w:val="0"/>
                  <w:marTop w:val="0"/>
                  <w:marBottom w:val="0"/>
                  <w:divBdr>
                    <w:top w:val="none" w:sz="0" w:space="0" w:color="auto"/>
                    <w:left w:val="none" w:sz="0" w:space="0" w:color="auto"/>
                    <w:bottom w:val="none" w:sz="0" w:space="0" w:color="auto"/>
                    <w:right w:val="none" w:sz="0" w:space="0" w:color="auto"/>
                  </w:divBdr>
                </w:div>
                <w:div w:id="1843204050">
                  <w:marLeft w:val="640"/>
                  <w:marRight w:val="0"/>
                  <w:marTop w:val="0"/>
                  <w:marBottom w:val="0"/>
                  <w:divBdr>
                    <w:top w:val="none" w:sz="0" w:space="0" w:color="auto"/>
                    <w:left w:val="none" w:sz="0" w:space="0" w:color="auto"/>
                    <w:bottom w:val="none" w:sz="0" w:space="0" w:color="auto"/>
                    <w:right w:val="none" w:sz="0" w:space="0" w:color="auto"/>
                  </w:divBdr>
                </w:div>
                <w:div w:id="201406470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402868760">
          <w:marLeft w:val="640"/>
          <w:marRight w:val="0"/>
          <w:marTop w:val="0"/>
          <w:marBottom w:val="0"/>
          <w:divBdr>
            <w:top w:val="none" w:sz="0" w:space="0" w:color="auto"/>
            <w:left w:val="none" w:sz="0" w:space="0" w:color="auto"/>
            <w:bottom w:val="none" w:sz="0" w:space="0" w:color="auto"/>
            <w:right w:val="none" w:sz="0" w:space="0" w:color="auto"/>
          </w:divBdr>
        </w:div>
        <w:div w:id="1568879890">
          <w:marLeft w:val="640"/>
          <w:marRight w:val="0"/>
          <w:marTop w:val="0"/>
          <w:marBottom w:val="0"/>
          <w:divBdr>
            <w:top w:val="none" w:sz="0" w:space="0" w:color="auto"/>
            <w:left w:val="none" w:sz="0" w:space="0" w:color="auto"/>
            <w:bottom w:val="none" w:sz="0" w:space="0" w:color="auto"/>
            <w:right w:val="none" w:sz="0" w:space="0" w:color="auto"/>
          </w:divBdr>
        </w:div>
        <w:div w:id="1661887951">
          <w:marLeft w:val="640"/>
          <w:marRight w:val="0"/>
          <w:marTop w:val="0"/>
          <w:marBottom w:val="0"/>
          <w:divBdr>
            <w:top w:val="none" w:sz="0" w:space="0" w:color="auto"/>
            <w:left w:val="none" w:sz="0" w:space="0" w:color="auto"/>
            <w:bottom w:val="none" w:sz="0" w:space="0" w:color="auto"/>
            <w:right w:val="none" w:sz="0" w:space="0" w:color="auto"/>
          </w:divBdr>
        </w:div>
        <w:div w:id="1689790310">
          <w:marLeft w:val="640"/>
          <w:marRight w:val="0"/>
          <w:marTop w:val="0"/>
          <w:marBottom w:val="0"/>
          <w:divBdr>
            <w:top w:val="none" w:sz="0" w:space="0" w:color="auto"/>
            <w:left w:val="none" w:sz="0" w:space="0" w:color="auto"/>
            <w:bottom w:val="none" w:sz="0" w:space="0" w:color="auto"/>
            <w:right w:val="none" w:sz="0" w:space="0" w:color="auto"/>
          </w:divBdr>
        </w:div>
        <w:div w:id="1771126383">
          <w:marLeft w:val="640"/>
          <w:marRight w:val="0"/>
          <w:marTop w:val="0"/>
          <w:marBottom w:val="0"/>
          <w:divBdr>
            <w:top w:val="none" w:sz="0" w:space="0" w:color="auto"/>
            <w:left w:val="none" w:sz="0" w:space="0" w:color="auto"/>
            <w:bottom w:val="none" w:sz="0" w:space="0" w:color="auto"/>
            <w:right w:val="none" w:sz="0" w:space="0" w:color="auto"/>
          </w:divBdr>
        </w:div>
        <w:div w:id="1784569716">
          <w:marLeft w:val="640"/>
          <w:marRight w:val="0"/>
          <w:marTop w:val="0"/>
          <w:marBottom w:val="0"/>
          <w:divBdr>
            <w:top w:val="none" w:sz="0" w:space="0" w:color="auto"/>
            <w:left w:val="none" w:sz="0" w:space="0" w:color="auto"/>
            <w:bottom w:val="none" w:sz="0" w:space="0" w:color="auto"/>
            <w:right w:val="none" w:sz="0" w:space="0" w:color="auto"/>
          </w:divBdr>
        </w:div>
        <w:div w:id="1883252065">
          <w:marLeft w:val="640"/>
          <w:marRight w:val="0"/>
          <w:marTop w:val="0"/>
          <w:marBottom w:val="0"/>
          <w:divBdr>
            <w:top w:val="none" w:sz="0" w:space="0" w:color="auto"/>
            <w:left w:val="none" w:sz="0" w:space="0" w:color="auto"/>
            <w:bottom w:val="none" w:sz="0" w:space="0" w:color="auto"/>
            <w:right w:val="none" w:sz="0" w:space="0" w:color="auto"/>
          </w:divBdr>
        </w:div>
      </w:divsChild>
    </w:div>
    <w:div w:id="1934969179">
      <w:bodyDiv w:val="1"/>
      <w:marLeft w:val="0"/>
      <w:marRight w:val="0"/>
      <w:marTop w:val="0"/>
      <w:marBottom w:val="0"/>
      <w:divBdr>
        <w:top w:val="none" w:sz="0" w:space="0" w:color="auto"/>
        <w:left w:val="none" w:sz="0" w:space="0" w:color="auto"/>
        <w:bottom w:val="none" w:sz="0" w:space="0" w:color="auto"/>
        <w:right w:val="none" w:sz="0" w:space="0" w:color="auto"/>
      </w:divBdr>
      <w:divsChild>
        <w:div w:id="1897859539">
          <w:marLeft w:val="0"/>
          <w:marRight w:val="0"/>
          <w:marTop w:val="0"/>
          <w:marBottom w:val="0"/>
          <w:divBdr>
            <w:top w:val="none" w:sz="0" w:space="0" w:color="auto"/>
            <w:left w:val="none" w:sz="0" w:space="0" w:color="auto"/>
            <w:bottom w:val="none" w:sz="0" w:space="0" w:color="auto"/>
            <w:right w:val="none" w:sz="0" w:space="0" w:color="auto"/>
          </w:divBdr>
          <w:divsChild>
            <w:div w:id="1102728260">
              <w:marLeft w:val="0"/>
              <w:marRight w:val="0"/>
              <w:marTop w:val="0"/>
              <w:marBottom w:val="0"/>
              <w:divBdr>
                <w:top w:val="none" w:sz="0" w:space="0" w:color="auto"/>
                <w:left w:val="none" w:sz="0" w:space="0" w:color="auto"/>
                <w:bottom w:val="none" w:sz="0" w:space="0" w:color="auto"/>
                <w:right w:val="none" w:sz="0" w:space="0" w:color="auto"/>
              </w:divBdr>
              <w:divsChild>
                <w:div w:id="1903759016">
                  <w:marLeft w:val="0"/>
                  <w:marRight w:val="0"/>
                  <w:marTop w:val="0"/>
                  <w:marBottom w:val="0"/>
                  <w:divBdr>
                    <w:top w:val="none" w:sz="0" w:space="0" w:color="auto"/>
                    <w:left w:val="none" w:sz="0" w:space="0" w:color="auto"/>
                    <w:bottom w:val="none" w:sz="0" w:space="0" w:color="auto"/>
                    <w:right w:val="none" w:sz="0" w:space="0" w:color="auto"/>
                  </w:divBdr>
                  <w:divsChild>
                    <w:div w:id="16116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2559">
      <w:bodyDiv w:val="1"/>
      <w:marLeft w:val="0"/>
      <w:marRight w:val="0"/>
      <w:marTop w:val="0"/>
      <w:marBottom w:val="0"/>
      <w:divBdr>
        <w:top w:val="none" w:sz="0" w:space="0" w:color="auto"/>
        <w:left w:val="none" w:sz="0" w:space="0" w:color="auto"/>
        <w:bottom w:val="none" w:sz="0" w:space="0" w:color="auto"/>
        <w:right w:val="none" w:sz="0" w:space="0" w:color="auto"/>
      </w:divBdr>
    </w:div>
    <w:div w:id="2024549466">
      <w:bodyDiv w:val="1"/>
      <w:marLeft w:val="0"/>
      <w:marRight w:val="0"/>
      <w:marTop w:val="0"/>
      <w:marBottom w:val="0"/>
      <w:divBdr>
        <w:top w:val="none" w:sz="0" w:space="0" w:color="auto"/>
        <w:left w:val="none" w:sz="0" w:space="0" w:color="auto"/>
        <w:bottom w:val="none" w:sz="0" w:space="0" w:color="auto"/>
        <w:right w:val="none" w:sz="0" w:space="0" w:color="auto"/>
      </w:divBdr>
    </w:div>
    <w:div w:id="2066560602">
      <w:bodyDiv w:val="1"/>
      <w:marLeft w:val="0"/>
      <w:marRight w:val="0"/>
      <w:marTop w:val="0"/>
      <w:marBottom w:val="0"/>
      <w:divBdr>
        <w:top w:val="none" w:sz="0" w:space="0" w:color="auto"/>
        <w:left w:val="none" w:sz="0" w:space="0" w:color="auto"/>
        <w:bottom w:val="none" w:sz="0" w:space="0" w:color="auto"/>
        <w:right w:val="none" w:sz="0" w:space="0" w:color="auto"/>
      </w:divBdr>
      <w:divsChild>
        <w:div w:id="823276304">
          <w:marLeft w:val="0"/>
          <w:marRight w:val="0"/>
          <w:marTop w:val="0"/>
          <w:marBottom w:val="0"/>
          <w:divBdr>
            <w:top w:val="none" w:sz="0" w:space="0" w:color="auto"/>
            <w:left w:val="none" w:sz="0" w:space="0" w:color="auto"/>
            <w:bottom w:val="none" w:sz="0" w:space="0" w:color="auto"/>
            <w:right w:val="none" w:sz="0" w:space="0" w:color="auto"/>
          </w:divBdr>
          <w:divsChild>
            <w:div w:id="827210043">
              <w:marLeft w:val="0"/>
              <w:marRight w:val="0"/>
              <w:marTop w:val="0"/>
              <w:marBottom w:val="0"/>
              <w:divBdr>
                <w:top w:val="none" w:sz="0" w:space="0" w:color="auto"/>
                <w:left w:val="none" w:sz="0" w:space="0" w:color="auto"/>
                <w:bottom w:val="none" w:sz="0" w:space="0" w:color="auto"/>
                <w:right w:val="none" w:sz="0" w:space="0" w:color="auto"/>
              </w:divBdr>
              <w:divsChild>
                <w:div w:id="1973634815">
                  <w:marLeft w:val="0"/>
                  <w:marRight w:val="0"/>
                  <w:marTop w:val="0"/>
                  <w:marBottom w:val="0"/>
                  <w:divBdr>
                    <w:top w:val="none" w:sz="0" w:space="0" w:color="auto"/>
                    <w:left w:val="none" w:sz="0" w:space="0" w:color="auto"/>
                    <w:bottom w:val="none" w:sz="0" w:space="0" w:color="auto"/>
                    <w:right w:val="none" w:sz="0" w:space="0" w:color="auto"/>
                  </w:divBdr>
                  <w:divsChild>
                    <w:div w:id="70710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3548971">
      <w:bodyDiv w:val="1"/>
      <w:marLeft w:val="0"/>
      <w:marRight w:val="0"/>
      <w:marTop w:val="0"/>
      <w:marBottom w:val="0"/>
      <w:divBdr>
        <w:top w:val="none" w:sz="0" w:space="0" w:color="auto"/>
        <w:left w:val="none" w:sz="0" w:space="0" w:color="auto"/>
        <w:bottom w:val="none" w:sz="0" w:space="0" w:color="auto"/>
        <w:right w:val="none" w:sz="0" w:space="0" w:color="auto"/>
      </w:divBdr>
    </w:div>
    <w:div w:id="2128311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0929B7E-D07F-45F5-BCA4-E1760A6A6F45}">
  <we:reference id="wa104382081" version="1.46.0.0" store="ja-JP" storeType="omex"/>
  <we:alternateReferences>
    <we:reference id="wa104382081" version="1.46.0.0" store="ja-JP" storeType="omex"/>
  </we:alternateReferences>
  <we:properties>
    <we:property name="MENDELEY_CITATIONS" value="[{&quot;citationID&quot;:&quot;MENDELEY_CITATION_31464ab5-c341-4a00-a9cf-8b312c334a31&quot;,&quot;properties&quot;:{&quot;noteIndex&quot;:0},&quot;isEdited&quot;:false,&quot;manualOverride&quot;:{&quot;isManuallyOverridden&quot;:false,&quot;citeprocText&quot;:&quot;&lt;sup&gt;1–5&lt;/sup&gt;&quot;,&quot;manualOverrideText&quot;:&quot;&quot;},&quot;citationItems&quot;:[{&quot;id&quot;:&quot;b17acac0-b870-33d5-90e2-d7ce6ad8b728&quot;,&quot;itemData&quot;:{&quot;type&quot;:&quot;article-journal&quot;,&quot;id&quot;:&quot;b17acac0-b870-33d5-90e2-d7ce6ad8b728&quot;,&quot;title&quot;:&quot;Information preferences of patients with cancer&quot;,&quot;author&quot;:[{&quot;family&quot;:&quot;Fallowfield&quot;,&quot;given&quot;:&quot;Lesley&quot;,&quot;parse-names&quot;:false,&quot;dropping-particle&quot;:&quot;&quot;,&quot;non-dropping-particle&quot;:&quot;&quot;},{&quot;family&quot;:&quot;Ford&quot;,&quot;given&quot;:&quot;Sarah&quot;,&quot;parse-names&quot;:false,&quot;dropping-particle&quot;:&quot;&quot;,&quot;non-dropping-particle&quot;:&quot;&quot;},{&quot;family&quot;:&quot;Lewis&quot;,&quot;given&quot;:&quot;Shon&quot;,&quot;parse-names&quot;:false,&quot;dropping-particle&quot;:&quot;&quot;,&quot;non-dropping-particle&quot;:&quot;&quot;}],&quot;container-title&quot;:&quot;The Lancet&quot;,&quot;DOI&quot;:&quot;https://doi.org/10.1016/S0140-6736(94)90386-7&quot;,&quot;ISSN&quot;:&quot;0140-6736&quot;,&quot;URL&quot;:&quot;https://www.sciencedirect.com/science/article/pii/S0140673694903867&quot;,&quot;issued&quot;:{&quot;date-parts&quot;:[[1994]]},&quot;page&quot;:&quot;1576&quot;,&quot;issue&quot;:&quot;8936&quot;,&quot;volume&quot;:&quot;344&quot;,&quot;container-title-short&quot;:&quot;&quot;},&quot;isTemporary&quot;:false},{&quot;id&quot;:&quot;23bf6db1-bd98-3620-bb64-3cf88cf80350&quot;,&quot;itemData&quot;:{&quot;type&quot;:&quot;article-journal&quot;,&quot;id&quot;:&quot;23bf6db1-bd98-3620-bb64-3cf88cf80350&quot;,&quot;title&quot;:&quot;Doctor-patient communication and satisfaction with care in oncology&quot;,&quot;author&quot;:[{&quot;family&quot;:&quot;Brédart&quot;,&quot;given&quot;:&quot;Anne&quot;,&quot;parse-names&quot;:false,&quot;dropping-particle&quot;:&quot;&quot;,&quot;non-dropping-particle&quot;:&quot;&quot;},{&quot;family&quot;:&quot;Bouleuc&quot;,&quot;given&quot;:&quot;Carole&quot;,&quot;parse-names&quot;:false,&quot;dropping-particle&quot;:&quot;&quot;,&quot;non-dropping-particle&quot;:&quot;&quot;},{&quot;family&quot;:&quot;Dolbeault&quot;,&quot;given&quot;:&quot;Sylvie&quot;,&quot;parse-names&quot;:false,&quot;dropping-particle&quot;:&quot;&quot;,&quot;non-dropping-particle&quot;:&quot;&quot;}],&quot;container-title&quot;:&quot;Current Opinion in Oncology&quot;,&quot;ISSN&quot;:&quot;1040-8746&quot;,&quot;URL&quot;:&quot;https://journals.lww.com/co-oncology/Fulltext/2005/07000/Doctor_patient_communication_and_satisfaction_with.7.aspx&quot;,&quot;issued&quot;:{&quot;date-parts&quot;:[[2005]]},&quot;abstract&quot;:&quot;Purpose of review \n\nThis review summarises current knowledge on the impact on patient satisfaction of initiatives undertaken to enhance the communication between doctors and their patients in oncology.\n\nRecent findings\n\nRecent studies have assessed the effectiveness of different approaches aimed at improving doctor-patient communication in oncology. These have been assessed on outcomes related to the patient (e.g., anxiety, quality of life, medical knowledge, satisfaction) or to the doctor (e.g., communication behaviour, attitudes). Patient satisfaction has been recognised as a particularly relevant outcome, and a positive effect of recent initiatives to improve the interaction between cancer patients and their doctors on patient satisfaction has been suggested.\n\nSummary\n\nTo better respond to cancer patients' health care needs, various strategies focusing on doctor-patient communication have been developed. Addressing patients' overall needs and sharing complex information in an emotionally charged context and under time constraints is a daily challenge for the oncology clinician, resulting often in cancer patients' dissatisfaction. Recent interventions elaborated to facilitate doctor-patient communication in oncology focus on patients, such as handing out of videos or written preparatory information; on doctors, such as patients' self-rating feedback to doctors or communication skills trainings; or on both, such as the audiotaping of the consultation or the provision of decision aids. Although these strategies offer promising results, further research should be implemented to assess their appropriateness across sociocultural contexts and their long-term effectiveness in clinical practice.&quot;,&quot;issue&quot;:&quot;4&quot;,&quot;volume&quot;:&quot;17&quot;,&quot;container-title-short&quot;:&quot;&quot;},&quot;isTemporary&quot;:false},{&quot;id&quot;:&quot;f75f6f4a-fa6e-38dc-8b6f-30766b2446ec&quot;,&quot;itemData&quot;:{&quot;type&quot;:&quot;article-journal&quot;,&quot;id&quot;:&quot;f75f6f4a-fa6e-38dc-8b6f-30766b2446ec&quot;,&quot;title&quot;:&quot;Giving sad and bad news.&quot;,&quot;author&quot;:[{&quot;family&quot;:&quot;Fallowfield&quot;,&quot;given&quot;:&quot;L&quot;,&quot;parse-names&quot;:false,&quot;dropping-particle&quot;:&quot;&quot;,&quot;non-dropping-particle&quot;:&quot;&quot;}],&quot;container-title&quot;:&quot;Lancet (London, England)&quot;,&quot;container-title-short&quot;:&quot;Lancet&quot;,&quot;DOI&quot;:&quot;10.1016/0140-6736(93)90219-7&quot;,&quot;ISSN&quot;:&quot;0140-6736 (Print)&quot;,&quot;PMID&quot;:&quot;8094499&quot;,&quot;issued&quot;:{&quot;date-parts&quot;:[[1993,2]]},&quot;publisher-place&quot;:&quot;England&quot;,&quot;page&quot;:&quot;476-478&quot;,&quot;language&quot;:&quot;eng&quot;,&quot;abstract&quot;:&quot;When bad news is broken insensitively the impact can be distressing for both giver  and recipient. For the recipient especially, the effect can be longlasting. Poor training in communication skills leaves most doctors unable to give bad news appropriately. Doctors must realise what impact the news can have on the patient; must overcome fear of being blamed for the message and of a sense of failure for not being able to improve the situation; and must learn how to cope with the recipient's reaction. Doctors should prepare adequately for the meeting, ensure that the patient has understood the message, and see to the patient's immediate needs after the interview. If diagnostic investigations or therapeutic options are being discussed at the same time, giving the patient an audiotape recording of the interview is helpful.&quot;,&quot;issue&quot;:&quot;8843&quot;,&quot;volume&quot;:&quot;341&quot;},&quot;isTemporary&quot;:false},{&quot;id&quot;:&quot;ef24257a-f7f2-35fe-a087-0d9de3f3650e&quot;,&quot;itemData&quot;:{&quot;type&quot;:&quot;article-journal&quot;,&quot;id&quot;:&quot;ef24257a-f7f2-35fe-a087-0d9de3f3650e&quot;,&quot;title&quot;:&quot;SPIKES—A Six‐Step Protocol for Delivering Bad News: Application to the Patient with Cancer&quot;,&quot;author&quot;:[{&quot;family&quot;:&quot;Baile&quot;,&quot;given&quot;:&quot;Walter F.&quot;,&quot;parse-names&quot;:false,&quot;dropping-particle&quot;:&quot;&quot;,&quot;non-dropping-particle&quot;:&quot;&quot;},{&quot;family&quot;:&quot;Buckman&quot;,&quot;given&quot;:&quot;Robert&quot;,&quot;parse-names&quot;:false,&quot;dropping-particle&quot;:&quot;&quot;,&quot;non-dropping-particle&quot;:&quot;&quot;},{&quot;family&quot;:&quot;Lenzi&quot;,&quot;given&quot;:&quot;Renato&quot;,&quot;parse-names&quot;:false,&quot;dropping-particle&quot;:&quot;&quot;,&quot;non-dropping-particle&quot;:&quot;&quot;},{&quot;family&quot;:&quot;Glober&quot;,&quot;given&quot;:&quot;Gary&quot;,&quot;parse-names&quot;:false,&quot;dropping-particle&quot;:&quot;&quot;,&quot;non-dropping-particle&quot;:&quot;&quot;},{&quot;family&quot;:&quot;Beale&quot;,&quot;given&quot;:&quot;Estela A.&quot;,&quot;parse-names&quot;:false,&quot;dropping-particle&quot;:&quot;&quot;,&quot;non-dropping-particle&quot;:&quot;&quot;},{&quot;family&quot;:&quot;Kudelka&quot;,&quot;given&quot;:&quot;Andrzej P.&quot;,&quot;parse-names&quot;:false,&quot;dropping-particle&quot;:&quot;&quot;,&quot;non-dropping-particle&quot;:&quot;&quot;}],&quot;container-title&quot;:&quot;The Oncologist&quot;,&quot;DOI&quot;:&quot;10.1634/theoncologist.5-4-302&quot;,&quot;ISSN&quot;:&quot;1083-7159&quot;,&quot;PMID&quot;:&quot;10964998&quot;,&quot;issued&quot;:{&quot;date-parts&quot;:[[2000]]},&quot;page&quot;:&quot;302-311&quot;,&quot;abstract&quot;:&quot;We describe a protocol for disclosing unfavorable information-\&quot;breaking bad news\&quot;-to cancer patients about their illness. Straightforward and practical, the protocol meets the requirements defined by published research on this topic. The protocol (SPIKES) consists of six steps. The goal is to enable the clinician to fulfill the four most important objectives of the interview disclosing bad news: gathering information from the patient, transmitting the medical information, providing support to the patient, and eliciting the patient's collaboration in developing a strategy or treatment plan for the future. Oncologists, oncology trainees, and medical students who have been taught the protocol have reported increased confidence in their ability to disclose unfavorable medical information to patients. Directions for continuing assessment of the protocol are suggested.&quot;,&quot;issue&quot;:&quot;4&quot;,&quot;volume&quot;:&quot;5&quot;,&quot;container-title-short&quot;:&quot;&quot;},&quot;isTemporary&quot;:false},{&quot;id&quot;:&quot;58f4972f-1aff-3e62-91f9-2e7fd715461a&quot;,&quot;itemData&quot;:{&quot;type&quot;:&quot;article-journal&quot;,&quot;id&quot;:&quot;58f4972f-1aff-3e62-91f9-2e7fd715461a&quot;,&quot;title&quot;:&quot;Communication problems on an oncology ward&quot;,&quot;author&quot;:[{&quot;family&quot;:&quot;Valck&quot;,&quot;given&quot;:&quot;C&quot;,&quot;parse-names&quot;:false,&quot;dropping-particle&quot;:&quot;&quot;,&quot;non-dropping-particle&quot;:&quot;de&quot;},{&quot;family&quot;:&quot;Woestijne&quot;,&quot;given&quot;:&quot;K P&quot;,&quot;parse-names&quot;:false,&quot;dropping-particle&quot;:&quot;&quot;,&quot;non-dropping-particle&quot;:&quot;van de&quot;}],&quot;container-title&quot;:&quot;Patient Education and Counseling&quot;,&quot;DOI&quot;:&quot;https://doi.org/10.1016/0738-3991(96)00908-1&quot;,&quot;ISSN&quot;:&quot;0738-3991&quot;,&quot;URL&quot;:&quot;https://www.sciencedirect.com/science/article/pii/0738399196009081&quot;,&quot;issued&quot;:{&quot;date-parts&quot;:[[1996]]},&quot;page&quot;:&quot;131-136&quot;,&quot;abstract&quot;:&quot;Within the field of oncology, the communication of an unfavourable diagnosis is regarded as a stressful event that affects all members of the oncology team, as well as the patient. In this exploratory study we found that the communication problems between doctors, patients and nursing staff were related to insufficient information exchange. A psychosocial registration sheet was developed in order to improve communication on the ward. The effects of the new approach are briefly commented upon.&quot;,&quot;issue&quot;:&quot;2&quot;,&quot;volume&quot;:&quot;29&quot;},&quot;isTemporary&quot;:false}],&quot;citationTag&quot;:&quot;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&quot;},{&quot;citationID&quot;:&quot;MENDELEY_CITATION_9911abb2-9c48-4f64-b13a-e8b5979a37ea&quot;,&quot;properties&quot;:{&quot;noteIndex&quot;:0},&quot;isEdited&quot;:false,&quot;manualOverride&quot;:{&quot;citeprocText&quot;:&quot;&lt;sup&gt;6,7&lt;/sup&gt;&quot;,&quot;isManuallyOverridden&quot;:false,&quot;manualOverrideText&quot;:&quot;&quot;},&quot;citationItems&quot;:[{&quot;id&quot;:&quot;60d60dbf-25cd-3854-8a58-be17f5b0e0b5&quot;,&quot;itemData&quot;:{&quot;type&quot;:&quot;webpage&quot;,&quot;id&quot;:&quot;60d60dbf-25cd-3854-8a58-be17f5b0e0b5&quot;,&quot;title&quot;:&quot;NCCN Guidelines for Patients&quot;,&quot;author&quot;:[{&quot;family&quot;:&quot;NCCN&quot;,&quot;given&quot;:&quot;&quot;,&quot;parse-names&quot;:false,&quot;dropping-particle&quot;:&quot;&quot;,&quot;non-dropping-particle&quot;:&quot;&quot;}],&quot;URL&quot;:&quot;https://www.nccn.org/patientresources/patient-resources/guidelines-for-patients&quot;,&quot;container-title-short&quot;:&quot;&quot;},&quot;uris&quot;:[&quot;http://www.mendeley.com/documents/?uuid=915ac1c5-67d1-4ff7-83e0-6b5475a3ca00&quot;],&quot;isTemporary&quot;:false,&quot;legacyDesktopId&quot;:&quot;915ac1c5-67d1-4ff7-83e0-6b5475a3ca00&quot;},{&quot;id&quot;:&quot;5623c356-2edd-3378-84c8-13055fcc8aee&quot;,&quot;itemData&quot;:{&quot;type&quot;:&quot;webpage&quot;,&quot;id&quot;:&quot;5623c356-2edd-3378-84c8-13055fcc8aee&quot;,&quot;title&quot;:&quot;Cancer guides for patients&quot;,&quot;author&quot;:[{&quot;family&quot;:&quot;ESMO&quot;,&quot;given&quot;:&quot;&quot;,&quot;parse-names&quot;:false,&quot;dropping-particle&quot;:&quot;&quot;,&quot;non-dropping-particle&quot;:&quot;&quot;}],&quot;URL&quot;:&quot;https://www.esmo.org/for-patients/patient-guides&quot;,&quot;container-title-short&quot;:&quot;&quot;},&quot;uris&quot;:[&quot;http://www.mendeley.com/documents/?uuid=de85a2fd-5740-48e7-8b2f-3caee4105d28&quot;],&quot;isTemporary&quot;:false,&quot;legacyDesktopId&quot;:&quot;de85a2fd-5740-48e7-8b2f-3caee4105d28&quot;}],&quot;citationTag&quot;:&quot;MENDELEY_CITATION_v3_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&quot;},{&quot;citationID&quot;:&quot;MENDELEY_CITATION_4c82a9b1-d0a5-4ef8-b1da-c3b1feb9d72c&quot;,&quot;properties&quot;:{&quot;noteIndex&quot;:0},&quot;isEdited&quot;:false,&quot;manualOverride&quot;:{&quot;citeprocText&quot;:&quot;&lt;sup&gt;8&lt;/sup&gt;&quot;,&quot;isManuallyOverridden&quot;:false,&quot;manualOverrideText&quot;:&quot;&quot;},&quot;citationItems&quot;:[{&quot;id&quot;:&quot;db1801da-dc52-387d-8168-933643718a70&quot;,&quot;itemData&quot;:{&quot;type&quot;:&quot;webpage&quot;,&quot;id&quot;:&quot;db1801da-dc52-387d-8168-933643718a70&quot;,&quot;title&quot;:&quot;Search results&quot;,&quot;URL&quot;:&quot;https://pubmed.ncbi.nlm.nih.gov/?term=INFO25&quot;,&quot;container-title-short&quot;:&quot;&quot;},&quot;uris&quot;:[&quot;http://www.mendeley.com/documents/?uuid=2ff9b8d1-6889-496c-a995-8cea77fba04e&quot;],&quot;isTemporary&quot;:false,&quot;legacyDesktopId&quot;:&quot;2ff9b8d1-6889-496c-a995-8cea77fba04e&quot;}],&quot;citationTag&quot;:&quot;MENDELEY_CITATION_v3_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&quot;},{&quot;citationID&quot;:&quot;MENDELEY_CITATION_e4332a67-da83-4a73-bfdd-45a5205c60c0&quot;,&quot;properties&quot;:{&quot;noteIndex&quot;:0},&quot;isEdited&quot;:false,&quot;manualOverride&quot;:{&quot;citeprocText&quot;:&quot;&lt;sup&gt;9&lt;/sup&gt;&quot;,&quot;isManuallyOverridden&quot;:false,&quot;manualOverrideText&quot;:&quot;&quot;},&quot;citationItems&quot;:[{&quot;id&quot;:&quot;40a19a8b-afa7-32e4-8802-2e33480e8079&quot;,&quot;itemData&quot;:{&quot;type&quot;:&quot;article-journal&quot;,&quot;id&quot;:&quot;40a19a8b-afa7-32e4-8802-2e33480e8079&quot;,&quot;title&quot;:&quot;Characteristics and prognosis of Japanese male and female lung cancer patients: The BioBank Japan Project&quot;,&quot;author&quot;:[{&quot;family&quot;:&quot;Nakamura&quot;,&quot;given&quot;:&quot;Koshi&quot;,&quot;parse-names&quot;:false,&quot;dropping-particle&quot;:&quot;&quot;,&quot;non-dropping-particle&quot;:&quot;&quot;},{&quot;family&quot;:&quot;Ukawa&quot;,&quot;given&quot;:&quot;Shigekazu&quot;,&quot;parse-names&quot;:false,&quot;dropping-particle&quot;:&quot;&quot;,&quot;non-dropping-particle&quot;:&quot;&quot;},{&quot;family&quot;:&quot;Okada&quot;,&quot;given&quot;:&quot;Emiko&quot;,&quot;parse-names&quot;:false,&quot;dropping-particle&quot;:&quot;&quot;,&quot;non-dropping-particle&quot;:&quot;&quot;},{&quot;family&quot;:&quot;Hirata&quot;,&quot;given&quot;:&quot;Makoto&quot;,&quot;parse-names&quot;:false,&quot;dropping-particle&quot;:&quot;&quot;,&quot;non-dropping-particle&quot;:&quot;&quot;},{&quot;family&quot;:&quot;Nagai&quot;,&quot;given&quot;:&quot;Akiko&quot;,&quot;parse-names&quot;:false,&quot;dropping-particle&quot;:&quot;&quot;,&quot;non-dropping-particle&quot;:&quot;&quot;},{&quot;family&quot;:&quot;Yamagata&quot;,&quot;given&quot;:&quot;Zentaro&quot;,&quot;parse-names&quot;:false,&quot;dropping-particle&quot;:&quot;&quot;,&quot;non-dropping-particle&quot;:&quot;&quot;},{&quot;family&quot;:&quot;Ninomiya&quot;,&quot;given&quot;:&quot;Toshiharu&quot;,&quot;parse-names&quot;:false,&quot;dropping-particle&quot;:&quot;&quot;,&quot;non-dropping-particle&quot;:&quot;&quot;},{&quot;family&quot;:&quot;Muto&quot;,&quot;given&quot;:&quot;Kaori&quot;,&quot;parse-names&quot;:false,&quot;dropping-particle&quot;:&quot;&quot;,&quot;non-dropping-particle&quot;:&quot;&quot;},{&quot;family&quot;:&quot;Kiyohara&quot;,&quot;given&quot;:&quot;Yutaka&quot;,&quot;parse-names&quot;:false,&quot;dropping-particle&quot;:&quot;&quot;,&quot;non-dropping-particle&quot;:&quot;&quot;},{&quot;family&quot;:&quot;Matsuda&quot;,&quot;given&quot;:&quot;Koichi&quot;,&quot;parse-names&quot;:false,&quot;dropping-particle&quot;:&quot;&quot;,&quot;non-dropping-particle&quot;:&quot;&quot;},{&quot;family&quot;:&quot;Kamatani&quot;,&quot;given&quot;:&quot;Yoichiro&quot;,&quot;parse-names&quot;:false,&quot;dropping-particle&quot;:&quot;&quot;,&quot;non-dropping-particle&quot;:&quot;&quot;},{&quot;family&quot;:&quot;Kubo&quot;,&quot;given&quot;:&quot;Michiaki&quot;,&quot;parse-names&quot;:false,&quot;dropping-particle&quot;:&quot;&quot;,&quot;non-dropping-particle&quot;:&quot;&quot;},{&quot;family&quot;:&quot;Nakamura&quot;,&quot;given&quot;:&quot;Yusuke&quot;,&quot;parse-names&quot;:false,&quot;dropping-particle&quot;:&quot;&quot;,&quot;non-dropping-particle&quot;:&quot;&quot;},{&quot;family&quot;:&quot;Tamakoshi&quot;,&quot;given&quot;:&quot;Akiko&quot;,&quot;parse-names&quot;:false,&quot;dropping-particle&quot;:&quot;&quot;,&quot;non-dropping-particle&quot;:&quot;&quot;},{&quot;family&quot;:&quot;Harada&quot;,&quot;given&quot;:&quot;Hiromasa&quot;,&quot;parse-names&quot;:false,&quot;dropping-particle&quot;:&quot;&quot;,&quot;non-dropping-particle&quot;:&quot;&quot;},{&quot;family&quot;:&quot;Hibino&quot;,&quot;given&quot;:&quot;Makoto&quot;,&quot;parse-names&quot;:false,&quot;dropping-particle&quot;:&quot;&quot;,&quot;non-dropping-particle&quot;:&quot;&quot;},{&quot;family&quot;:&quot;Okuyama&quot;,&quot;given&quot;:&quot;Atsushi&quot;,&quot;parse-names&quot;:false,&quot;dropping-particle&quot;:&quot;&quot;,&quot;non-dropping-particle&quot;:&quot;&quot;},{&quot;family&quot;:&quot;Kano&quot;,&quot;given&quot;:&quot;Nobuyasu&quot;,&quot;parse-names&quot;:false,&quot;dropping-particle&quot;:&quot;&quot;,&quot;non-dropping-particle&quot;:&quot;&quot;},{&quot;family&quot;:&quot;Minami&quot;,&quot;given&quot;:&quot;Shiro&quot;,&quot;parse-names&quot;:false,&quot;dropping-particle&quot;:&quot;&quot;,&quot;non-dropping-particle&quot;:&quot;&quot;},{&quot;family&quot;:&quot;Genma&quot;,&quot;given&quot;:&quot;Akihiko&quot;,&quot;parse-names&quot;:false,&quot;dropping-particle&quot;:&quot;&quot;,&quot;non-dropping-particle&quot;:&quot;&quot;},{&quot;family&quot;:&quot;Usuda&quot;,&quot;given&quot;:&quot;Jitsuo&quot;,&quot;parse-names&quot;:false,&quot;dropping-particle&quot;:&quot;&quot;,&quot;non-dropping-particle&quot;:&quot;&quot;},{&quot;family&quot;:&quot;Suzuki&quot;,&quot;given&quot;:&quot;Kenji&quot;,&quot;parse-names&quot;:false,&quot;dropping-particle&quot;:&quot;&quot;,&quot;non-dropping-particle&quot;:&quot;&quot;},{&quot;family&quot;:&quot;Sekiya&quot;,&quot;given&quot;:&quot;Mitsuaki&quot;,&quot;parse-names&quot;:false,&quot;dropping-particle&quot;:&quot;&quot;,&quot;non-dropping-particle&quot;:&quot;&quot;},{&quot;family&quot;:&quot;Takeda&quot;,&quot;given&quot;:&quot;Satoru&quot;,&quot;parse-names&quot;:false,&quot;dropping-particle&quot;:&quot;&quot;,&quot;non-dropping-particle&quot;:&quot;&quot;},{&quot;family&quot;:&quot;Asai&quot;,&quot;given&quot;:&quot;Satoshi&quot;,&quot;parse-names&quot;:false,&quot;dropping-particle&quot;:&quot;&quot;,&quot;non-dropping-particle&quot;:&quot;&quot;},{&quot;family&quot;:&quot;Moriyama&quot;,&quot;given&quot;:&quot;Mitsuhiko&quot;,&quot;parse-names&quot;:false,&quot;dropping-particle&quot;:&quot;&quot;,&quot;non-dropping-particle&quot;:&quot;&quot;},{&quot;family&quot;:&quot;Takahashi&quot;,&quot;given&quot;:&quot;Yasuo&quot;,&quot;parse-names&quot;:false,&quot;dropping-particle&quot;:&quot;&quot;,&quot;non-dropping-particle&quot;:&quot;&quot;},{&quot;family&quot;:&quot;Fujioka&quot;,&quot;given&quot;:&quot;Tomoaki&quot;,&quot;parse-names&quot;:false,&quot;dropping-particle&quot;:&quot;&quot;,&quot;non-dropping-particle&quot;:&quot;&quot;},{&quot;family&quot;:&quot;Obara&quot;,&quot;given&quot;:&quot;Wataru&quot;,&quot;parse-names&quot;:false,&quot;dropping-particle&quot;:&quot;&quot;,&quot;non-dropping-particle&quot;:&quot;&quot;},{&quot;family&quot;:&quot;Mori&quot;,&quot;given&quot;:&quot;Seijiro&quot;,&quot;parse-names&quot;:false,&quot;dropping-particle&quot;:&quot;&quot;,&quot;non-dropping-particle&quot;:&quot;&quot;},{&quot;family&quot;:&quot;Ito&quot;,&quot;given&quot;:&quot;Hideki&quot;,&quot;parse-names&quot;:false,&quot;dropping-particle&quot;:&quot;&quot;,&quot;non-dropping-particle&quot;:&quot;&quot;},{&quot;family&quot;:&quot;Nagayama&quot;,&quot;given&quot;:&quot;Satoshi&quot;,&quot;parse-names&quot;:false,&quot;dropping-particle&quot;:&quot;&quot;,&quot;non-dropping-particle&quot;:&quot;&quot;},{&quot;family&quot;:&quot;Miki&quot;,&quot;given&quot;:&quot;Yoshio&quot;,&quot;parse-names&quot;:false,&quot;dropping-particle&quot;:&quot;&quot;,&quot;non-dropping-particle&quot;:&quot;&quot;},{&quot;family&quot;:&quot;Masumoto&quot;,&quot;given&quot;:&quot;Akihide&quot;,&quot;parse-names&quot;:false,&quot;dropping-particle&quot;:&quot;&quot;,&quot;non-dropping-particle&quot;:&quot;&quot;},{&quot;family&quot;:&quot;Yamada&quot;,&quot;given&quot;:&quot;Akira&quot;,&quot;parse-names&quot;:false,&quot;dropping-particle&quot;:&quot;&quot;,&quot;non-dropping-particle&quot;:&quot;&quot;},{&quot;family&quot;:&quot;Nishizawa&quot;,&quot;given&quot;:&quot;Yasuko&quot;,&quot;parse-names&quot;:false,&quot;dropping-particle&quot;:&quot;&quot;,&quot;non-dropping-particle&quot;:&quot;&quot;},{&quot;family&quot;:&quot;Kodama&quot;,&quot;given&quot;:&quot;Ken&quot;,&quot;parse-names&quot;:false,&quot;dropping-particle&quot;:&quot;&quot;,&quot;non-dropping-particle&quot;:&quot;&quot;},{&quot;family&quot;:&quot;Tezuka&quot;,&quot;given&quot;:&quot;Noriaki&quot;,&quot;parse-names&quot;:false,&quot;dropping-particle&quot;:&quot;&quot;,&quot;non-dropping-particle&quot;:&quot;&quot;},{&quot;family&quot;:&quot;Nakano&quot;,&quot;given&quot;:&quot;Yasutaka&quot;,&quot;parse-names&quot;:false,&quot;dropping-particle&quot;:&quot;&quot;,&quot;non-dropping-particle&quot;:&quot;&quot;},{&quot;family&quot;:&quot;Koretsune&quot;,&quot;given&quot;:&quot;Yukihiro&quot;,&quot;parse-names&quot;:false,&quot;dropping-particle&quot;:&quot;&quot;,&quot;non-dropping-particle&quot;:&quot;&quot;},{&quot;family&quot;:&quot;Ogawara&quot;,&quot;given&quot;:&quot;Mitsumasa&quot;,&quot;parse-names&quot;:false,&quot;dropping-particle&quot;:&quot;&quot;,&quot;non-dropping-particle&quot;:&quot;&quot;},{&quot;family&quot;:&quot;Yamana&quot;,&quot;given&quot;:&quot;Kazunari&quot;,&quot;parse-names&quot;:false,&quot;dropping-particle&quot;:&quot;&quot;,&quot;non-dropping-particle&quot;:&quot;&quot;}],&quot;container-title&quot;:&quot;Journal of Epidemiology&quot;,&quot;DOI&quot;:&quot;10.1016/j.je.2016.12.010&quot;,&quot;ISSN&quot;:&quot;13499092&quot;,&quot;PMID&quot;:&quot;28202209&quot;,&quot;issued&quot;:{&quot;date-parts&quot;:[[2017]]},&quot;page&quot;:&quot;S49-S57&quot;,&quot;abstract&quot;:&quot;Background: In Japanese males and females, lung cancer is currently the second and fourth most common type of cancer, and the first and second leading cause of cancer-related deaths, respectively. Methods: Of all Japanese male and female lung cancer patients aged ≥ 20 years whom the BioBank Japan Project originally enrolled between 2003 and 2008, 764 males and 415 females were registered within 90 days after their diagnosis. We described the lifestyle and clinical characteristics of these patients at study entry. Furthermore, we examined the effect of these characteristics on all-cause mortality. Results: In the lung cancer patients registered within 90 days, the frequencies of occult or stage 0, stage I, II, III and IV were 0.4%, 55.8%, 10.8%, 22.0% and 11.0% for males and 0.3%, 62.4%, 9.9%, 17.1% and 10.2% for females, respectively. The proportions of histological types in males and females were 56.3% and 82.4% for adenocarcinoma, 26.9% and 8.2% for squamous cell carcinoma, 4.5% and 1.5% for large cell carcinoma, 7.7% and 4.1% for small cell carcinoma and 4.6% and 3.8% for others, respectively. Among 1120 participants who registered within 90 days, 572 participants died during 5811 person-years of follow-up. Low body mass index, ever smoker, more advanced stage, squamous cell or small cell carcinoma and high serum carcinoembryonic antigen level at study entry were crudely associated with an increased risk of all-cause mortality after adjustment for age. Conclusions: This study showed the association of several lifestyle and clinical characteristics with allcause mortality in lung cancer patients.&quot;,&quot;issue&quot;:&quot;3&quot;,&quot;volume&quot;:&quot;27&quot;,&quot;container-title-short&quot;:&quot;&quot;},&quot;uris&quot;:[&quot;http://www.mendeley.com/documents/?uuid=35c0c2b1-172f-4123-8777-e2c23c808112&quot;],&quot;isTemporary&quot;:false,&quot;legacyDesktopId&quot;:&quot;35c0c2b1-172f-4123-8777-e2c23c808112&quot;}],&quot;citationTag&quot;:&quot;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&quot;},{&quot;citationID&quot;:&quot;MENDELEY_CITATION_fbd8f357-78bc-464c-ba05-41ef41efa5f6&quot;,&quot;properties&quot;:{&quot;noteIndex&quot;:0},&quot;isEdited&quot;:false,&quot;manualOverride&quot;:{&quot;isManuallyOverridden&quot;:false,&quot;citeprocText&quot;:&quot;&lt;sup&gt;10,11&lt;/sup&gt;&quot;,&quot;manualOverrideText&quot;:&quot;&quot;},&quot;citationTag&quot;:&quot;MENDELEY_CITATION_v3_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&quot;,&quot;citationItems&quot;:[{&quot;id&quot;:&quot;bed77a5d-edd0-3b8d-85a3-550647a6cc27&quot;,&quot;itemData&quot;:{&quot;type&quot;:&quot;article-journal&quot;,&quot;id&quot;:&quot;bed77a5d-edd0-3b8d-85a3-550647a6cc27&quot;,&quot;title&quot;:&quot;Demographics, Safety and Quality, and Prognostic Information in Both the Seventh and Eighth Editions of the TNM Classification in 18,973 Surgical Cases of the Japanese Joint Committee of Lung Cancer Registry Database in 2010&quot;,&quot;author&quot;:[{&quot;family&quot;:&quot;Okami&quot;,&quot;given&quot;:&quot;Jiro&quot;,&quot;parse-names&quot;:false,&quot;dropping-particle&quot;:&quot;&quot;,&quot;non-dropping-particle&quot;:&quot;&quot;},{&quot;family&quot;:&quot;Shintani&quot;,&quot;given&quot;:&quot;Yasushi&quot;,&quot;parse-names&quot;:false,&quot;dropping-particle&quot;:&quot;&quot;,&quot;non-dropping-particle&quot;:&quot;&quot;},{&quot;family&quot;:&quot;Okumura&quot;,&quot;given&quot;:&quot;Meinoshin&quot;,&quot;parse-names&quot;:false,&quot;dropping-particle&quot;:&quot;&quot;,&quot;non-dropping-particle&quot;:&quot;&quot;},{&quot;family&quot;:&quot;Ito&quot;,&quot;given&quot;:&quot;Hiroyuki&quot;,&quot;parse-names&quot;:false,&quot;dropping-particle&quot;:&quot;&quot;,&quot;non-dropping-particle&quot;:&quot;&quot;},{&quot;family&quot;:&quot;Ohtsuka&quot;,&quot;given&quot;:&quot;Takashi&quot;,&quot;parse-names&quot;:false,&quot;dropping-particle&quot;:&quot;&quot;,&quot;non-dropping-particle&quot;:&quot;&quot;},{&quot;family&quot;:&quot;Toyooka&quot;,&quot;given&quot;:&quot;Shinichi&quot;,&quot;parse-names&quot;:false,&quot;dropping-particle&quot;:&quot;&quot;,&quot;non-dropping-particle&quot;:&quot;&quot;},{&quot;family&quot;:&quot;Mori&quot;,&quot;given&quot;:&quot;Takeshi&quot;,&quot;parse-names&quot;:false,&quot;dropping-particle&quot;:&quot;&quot;,&quot;non-dropping-particle&quot;:&quot;&quot;},{&quot;family&quot;:&quot;Watanabe&quot;,&quot;given&quot;:&quot;Shun ichi&quot;,&quot;parse-names&quot;:false,&quot;dropping-particle&quot;:&quot;&quot;,&quot;non-dropping-particle&quot;:&quot;&quot;},{&quot;family&quot;:&quot;Date&quot;,&quot;given&quot;:&quot;Hiroshi&quot;,&quot;parse-names&quot;:false,&quot;dropping-particle&quot;:&quot;&quot;,&quot;non-dropping-particle&quot;:&quot;&quot;},{&quot;family&quot;:&quot;Yokoi&quot;,&quot;given&quot;:&quot;Kohei&quot;,&quot;parse-names&quot;:false,&quot;dropping-particle&quot;:&quot;&quot;,&quot;non-dropping-particle&quot;:&quot;&quot;},{&quot;family&quot;:&quot;Asamura&quot;,&quot;given&quot;:&quot;Hisao&quot;,&quot;parse-names&quot;:false,&quot;dropping-particle&quot;:&quot;&quot;,&quot;non-dropping-particle&quot;:&quot;&quot;},{&quot;family&quot;:&quot;Nagayasu&quot;,&quot;given&quot;:&quot;Takeshi&quot;,&quot;parse-names&quot;:false,&quot;dropping-particle&quot;:&quot;&quot;,&quot;non-dropping-particle&quot;:&quot;&quot;},{&quot;family&quot;:&quot;Miyaoka&quot;,&quot;given&quot;:&quot;Etsuo&quot;,&quot;parse-names&quot;:false,&quot;dropping-particle&quot;:&quot;&quot;,&quot;non-dropping-particle&quot;:&quot;&quot;},{&quot;family&quot;:&quot;Yoshino&quot;,&quot;given&quot;:&quot;Ichiro&quot;,&quot;parse-names&quot;:false,&quot;dropping-particle&quot;:&quot;&quot;,&quot;non-dropping-particle&quot;:&quot;&quot;}],&quot;container-title&quot;:&quot;Journal of Thoracic Oncology&quot;,&quot;DOI&quot;:&quot;10.1016/j.jtho.2018.10.002&quot;,&quot;ISSN&quot;:&quot;15561380&quot;,&quot;PMID&quot;:&quot;30316011&quot;,&quot;issued&quot;:{&quot;date-parts&quot;:[[2019,2,1]]},&quot;page&quot;:&quot;212-222&quot;,&quot;abstract&quot;:&quot;Introduction: The Japanese Joint Committee of Lung Cancer Registry performed the fourth nationwide registry study of surgical cases. Demographics, safety and quality, prognostic information, and correlations between the seventh and the eighth editions of the TNM classification were investigated. The principal results were compared with those of previous Japanese Joint Committee of Lung Cancer Registry studies. Methods: The clinicopathologic profiles, staging, and prognosis of patients who had an operation for primary lung cancer in 2010 were retrospectively collected in 2016 and analyzed. Results: The cohort consisted of 18,973 patients from 297 hospitals (11,771 males, mean age 68.3 years). Tumor smaller than 2.0 cm was seen in 39.0% of patients, and limited resection was performed in 22.7%. The 30- and 90-day mortality rates were 0.43 and 1.26%, respectively. The overall and disease-free survival rates at 5 years were 74.7 and 67.8%, respectively. The respective 5-year survival rates by pathological stage in the seventh edition in the present study (2010) and in the previous study (2004) were 88.9% and 86.8% for stage IA, 76.7% and 73.9% for stage IB, 64.1% and 61.6% for stage IIA, 56.1% and 49.8% for stage IIB, 47.9% and 40.9% for stage IIIA, 30.2% and 27.8% for stage IIIB, and 36.1% and 27.9% for stage IV. The 5-year survival rates by clinical stage in the eighth edition in the present study were 97.0% for stage 0, 91.6% for stage IA1, 81.4% for stage IA2, 74.8% for stage IA3, 71.5% for stage IB, 60.2% for stage IIA, 58.1% for stage IIB, 50.6% for stage IIIA, 40.5% for stage IIIB, 37.5% for stage IIIC, and 36.0% for IVA/B. With restaging, the overall survival rates of clinical stage IA and IB in the seventh edition were stratified into stages 0 to IA3 and stages IA1 to IIA in the eighth edition, respectively. Conclusions: This study demonstrates improved surgical results for lung cancer in Japan. The TNM revision for the eighth edition was supported by the assessment of stage migration from the previous edition and the prognostic stratification.&quot;,&quot;publisher&quot;:&quot;Elsevier Inc&quot;,&quot;issue&quot;:&quot;2&quot;,&quot;volume&quot;:&quot;14&quot;,&quot;container-title-short&quot;:&quot;&quot;},&quot;isTemporary&quot;:false},{&quot;id&quot;:&quot;e8de8789-1f88-3444-8cbe-33c9c33d159a&quot;,&quot;itemData&quot;:{&quot;type&quot;:&quot;article&quot;,&quot;id&quot;:&quot;e8de8789-1f88-3444-8cbe-33c9c33d159a&quot;,&quot;title&quot;:&quot;Lung Cancer in Japan&quot;,&quot;author&quot;:[{&quot;family&quot;:&quot;Horinouchi&quot;,&quot;given&quot;:&quot;Hidehito&quot;,&quot;parse-names&quot;:false,&quot;dropping-particle&quot;:&quot;&quot;,&quot;non-dropping-particle&quot;:&quot;&quot;},{&quot;family&quot;:&quot;Kusumoto&quot;,&quot;given&quot;:&quot;Masahiko&quot;,&quot;parse-names&quot;:false,&quot;dropping-particle&quot;:&quot;&quot;,&quot;non-dropping-particle&quot;:&quot;&quot;},{&quot;family&quot;:&quot;Yatabe&quot;,&quot;given&quot;:&quot;Yasushi&quot;,&quot;parse-names&quot;:false,&quot;dropping-particle&quot;:&quot;&quot;,&quot;non-dropping-particle&quot;:&quot;&quot;},{&quot;family&quot;:&quot;Aokage&quot;,&quot;given&quot;:&quot;Keiju&quot;,&quot;parse-names&quot;:false,&quot;dropping-particle&quot;:&quot;&quot;,&quot;non-dropping-particle&quot;:&quot;&quot;},{&quot;family&quot;:&quot;Watanabe&quot;,&quot;given&quot;:&quot;Shun ichi&quot;,&quot;parse-names&quot;:false,&quot;dropping-particle&quot;:&quot;&quot;,&quot;non-dropping-particle&quot;:&quot;&quot;},{&quot;family&quot;:&quot;Ishikura&quot;,&quot;given&quot;:&quot;Satoshi&quot;,&quot;parse-names&quot;:false,&quot;dropping-particle&quot;:&quot;&quot;,&quot;non-dropping-particle&quot;:&quot;&quot;}],&quot;container-title&quot;:&quot;Journal of Thoracic Oncology&quot;,&quot;DOI&quot;:&quot;10.1016/j.jtho.2021.11.020&quot;,&quot;ISSN&quot;:&quot;15561380&quot;,&quot;PMID&quot;:&quot;35216731&quot;,&quot;issued&quot;:{&quot;date-parts&quot;:[[2022,3,1]]},&quot;page&quot;:&quot;353-361&quot;,&quot;publisher&quot;:&quot;Elsevier Inc.&quot;,&quot;issue&quot;:&quot;3&quot;,&quot;volume&quot;:&quot;17&quot;,&quot;container-title-short&quot;:&quot;&quot;},&quot;isTemporary&quot;:false}]},{&quot;citationID&quot;:&quot;MENDELEY_CITATION_e283ccfc-a545-4112-b4a2-780a3fb0191f&quot;,&quot;properties&quot;:{&quot;noteIndex&quot;:0},&quot;isEdited&quot;:false,&quot;manualOverride&quot;:{&quot;citeprocText&quot;:&quot;&lt;sup&gt;12–14&lt;/sup&gt;&quot;,&quot;isManuallyOverridden&quot;:false,&quot;manualOverrideText&quot;:&quot;&quot;},&quot;citationItems&quot;:[{&quot;id&quot;:&quot;6814c5ba-8fa5-33d3-b9a5-2562959a8a04&quot;,&quot;itemData&quot;:{&quot;type&quot;:&quot;article-journal&quot;,&quot;id&quot;:&quot;6814c5ba-8fa5-33d3-b9a5-2562959a8a04&quot;,&quot;title&quot;:&quot;Information and awareness of diagnosis and progression of cancer in adult and  elderly cancer patients.&quot;,&quot;author&quot;:[{&quot;family&quot;:&quot;Caruso&quot;,&quot;given&quot;:&quot;A&quot;,&quot;parse-names&quot;:false,&quot;dropping-particle&quot;:&quot;&quot;,&quot;non-dropping-particle&quot;:&quot;&quot;},{&quot;family&quot;:&quot;Francesco&quot;,&quot;given&quot;:&quot;B&quot;,&quot;parse-names&quot;:false,&quot;dropping-particle&quot;:&quot;&quot;,&quot;non-dropping-particle&quot;:&quot;di&quot;},{&quot;family&quot;:&quot;Pugliese&quot;,&quot;given&quot;:&quot;P&quot;,&quot;parse-names&quot;:false,&quot;dropping-particle&quot;:&quot;&quot;,&quot;non-dropping-particle&quot;:&quot;&quot;},{&quot;family&quot;:&quot;Cinanni&quot;,&quot;given&quot;:&quot;V&quot;,&quot;parse-names&quot;:false,&quot;dropping-particle&quot;:&quot;&quot;,&quot;non-dropping-particle&quot;:&quot;&quot;},{&quot;family&quot;:&quot;Corlito&quot;,&quot;given&quot;:&quot;A&quot;,&quot;parse-names&quot;:false,&quot;dropping-particle&quot;:&quot;&quot;,&quot;non-dropping-particle&quot;:&quot;&quot;}],&quot;container-title&quot;:&quot;Tumori&quot;,&quot;ISSN&quot;:&quot;0300-8916 (Print)&quot;,&quot;PMID&quot;:&quot;10939598&quot;,&quot;issued&quot;:{&quot;date-parts&quot;:[[2000]]},&quot;publisher-place&quot;:&quot;United States&quot;,&quot;page&quot;:&quot;199-203&quot;,&quot;language&quot;:&quot;eng&quot;,&quot;abstract&quot;:&quot;AIMS AND BACKGROUND: The present study examines the effects of physicians' attitudes  towards providing information about diagnosis and progression of disease to cancer patients. The aims of the study were to: a) establish how many patients (subdivided into an adult and an elderly group) were informed and how many were aware of the diagnosis and progression of disease; b) identify possible significant differences between the two groups as regards information and awareness of disease; c) determine possible significant differences between information about diagnosis and disease progression and between awareness of diagnosis and progression within each group, and d) identify the patients' real needs. METHODS AND STUDY DESIGN: A total of 311 adults and 92 elderly cancer patients were enrolled in the study. A semi-structured clinical interview was employed to assess the \&quot;information\&quot; and \&quot;awareness\&quot; variables and the patients' needs. Statistical analyses were made with the chi squared test. RESULTS: Significant differences were observed between the two groups as regards information and awareness of diagnosis. Within each group, we found significant differences between information about diagnosis and progression and between awareness of diagnosis and progression. The principle needs expressed in both groups were to have clear information and emotional containment. CONCLUSIONS: The results of the study showed that physicians informed a greater number of adult than elderly patients and more often during the early rather than in the more advanced stages of the disease.&quot;,&quot;issue&quot;:&quot;3&quot;,&quot;volume&quot;:&quot;86&quot;,&quot;container-title-short&quot;:&quot;Tumori&quot;},&quot;uris&quot;:[&quot;http://www.mendeley.com/documents/?uuid=09c86373-d32e-4462-8a1d-194dc2d2bc72&quot;],&quot;isTemporary&quot;:false,&quot;legacyDesktopId&quot;:&quot;09c86373-d32e-4462-8a1d-194dc2d2bc72&quot;},{&quot;id&quot;:&quot;7a2cd356-0cac-3482-a704-3e2674aee8a7&quot;,&quot;itemData&quot;:{&quot;type&quot;:&quot;article-journal&quot;,&quot;id&quot;:&quot;7a2cd356-0cac-3482-a704-3e2674aee8a7&quot;,&quot;title&quot;:&quot;Information needs and decision-making processes in older cancer patients&quot;,&quot;author&quot;:[{&quot;family&quot;:&quot;Pinquart&quot;,&quot;given&quot;:&quot;Martin&quot;,&quot;parse-names&quot;:false,&quot;dropping-particle&quot;:&quot;&quot;,&quot;non-dropping-particle&quot;:&quot;&quot;},{&quot;family&quot;:&quot;Duberstein&quot;,&quot;given&quot;:&quot;Paul R.&quot;,&quot;parse-names&quot;:false,&quot;dropping-particle&quot;:&quot;&quot;,&quot;non-dropping-particle&quot;:&quot;&quot;}],&quot;container-title&quot;:&quot;Critical Reviews in Oncology/Hematology&quot;,&quot;DOI&quot;:&quot;10.1016/j.critrevonc.2004.04.002&quot;,&quot;ISSN&quot;:&quot;10408428&quot;,&quot;PMID&quot;:&quot;15207255&quot;,&quot;issued&quot;:{&quot;date-parts&quot;:[[2004]]},&quot;page&quot;:&quot;69-80&quot;,&quot;abstract&quot;:&quot;The paper provides an overview of age-differences in patients' preferences for participation in cancer treatment decision-making and factors that relate to these age-differences. On average, older cancer patients prefer to receive less information about their illness and treatment and assume a less active role in making treatment decisions. They are also less likely to collect and analyze all relevant information in order to make an optimal decision. Observed age-differences are, in part, explained by age-associated cognitive decline. Age-differences are, on average, small to moderate, and most older patients prefer to be well-informed. Nonetheless, only a minority of them wishes to play an active role in decision-making. Given their lower preference for active participation in decision-making, older adults may show less positive psychological effects of active participation, but this question warrants research. Implications for working with older cancer patients are discussed. © 2004 Elsevier Ireland Ltd. All rights reserved.&quot;,&quot;issue&quot;:&quot;1&quot;,&quot;volume&quot;:&quot;51&quot;,&quot;container-title-short&quot;:&quot;&quot;},&quot;uris&quot;:[&quot;http://www.mendeley.com/documents/?uuid=ffd008e0-0973-49cf-b6f3-103baeacf237&quot;],&quot;isTemporary&quot;:false,&quot;legacyDesktopId&quot;:&quot;ffd008e0-0973-49cf-b6f3-103baeacf237&quot;},{&quot;id&quot;:&quot;0b14d72b-28d2-3825-bb1d-85d87b206b73&quot;,&quot;itemData&quot;:{&quot;DOI&quot;:&quot;10.1007/s12094-011-0674-1&quot;,&quot;ISBN&quot;:&quot;1209401106741&quot;,&quot;ISSN&quot;:&quot;1699048X&quot;,&quot;abstract&quot;:&quot;Introduction: The EORTC QLQ-INFO25 evaluates the information received by cancer patients. This study assesses the psychometric properties of the QLQ-INFO25 when applied to a sample of Spanish patients. Materials and methods: A total of 169 patients with different cancers and stages of disease completed the EORTC QLQINFO25, the EORTC QLQ-C30 and the information scales of the inpatient satisfaction module EORTC IN-PATSAT32 on two occasions during the patients' treatment and follow-up period. Psychometric evaluation of the structure, reliability, validity and responsiveness to changes was conducted. Patient acceptability was assessed with a debriefing questionnaire. Results: Multi-trait scaling confirmed the 4 multi-item scales (information about disease, medical tests, treatment and other services) and eight single items. All items met the standards for convergent validity and all except one met the standards of item discriminant validity. Internal consistency for all scales (α&gt;0.70) and the whole questionnaire (α&gt;0.90) was adequate in the three measurements, except information about the disease (0.67) and other services (0.68) in the first measurement, as was test-retest reliability (intraclass correlations &gt;0.70). Correlations with related areas of IN-PATSAT32 (r&gt;0.40) supported convergent validity. Divergent validity was confirmed through low correlations with EORTC QLQ-C30 scales (r&lt;0.30). The EORTC QLQ-INFO-25 discriminated among groups based on gender, age, education, levels of anxiety and depression, treatment line, wish for information and satisfaction. One scale and an item showed changes over time. Conclusions: The EORTC QLQ-INFO 25 is a reliable and valid instrument when applied to a sample of Spanish cancer patients. These results are in line with those of the EORTC validation study. © 2011 Feseo.&quot;,&quot;author&quot;:[{&quot;dropping-particle&quot;:&quot;&quot;,&quot;family&quot;:&quot;Arraras&quot;,&quot;given&quot;:&quot;Juan Ignacio&quot;,&quot;non-dropping-particle&quot;:&quot;&quot;,&quot;parse-names&quot;:false,&quot;suffix&quot;:&quot;&quot;},{&quot;dropping-particle&quot;:&quot;&quot;,&quot;family&quot;:&quot;Manterola&quot;,&quot;given&quot;:&quot;Ana&quot;,&quot;non-dropping-particle&quot;:&quot;&quot;,&quot;parse-names&quot;:false,&quot;suffix&quot;:&quot;&quot;},{&quot;dropping-particle&quot;:&quot;&quot;,&quot;family&quot;:&quot;Hernández&quot;,&quot;given&quot;:&quot;Berta&quot;,&quot;non-dropping-particle&quot;:&quot;&quot;,&quot;parse-names&quot;:false,&quot;suffix&quot;:&quot;&quot;},{&quot;dropping-particle&quot;:&quot;&quot;,&quot;family&quot;:&quot;Arias De La Vega&quot;,&quot;given&quot;:&quot;Fernando&quot;,&quot;non-dropping-particle&quot;:&quot;&quot;,&quot;parse-names&quot;:false,&quot;suffix&quot;:&quot;&quot;},{&quot;dropping-particle&quot;:&quot;&quot;,&quot;family&quot;:&quot;Martínez&quot;,&quot;given&quot;:&quot;Maite&quot;,&quot;non-dropping-particle&quot;:&quot;&quot;,&quot;parse-names&quot;:false,&quot;suffix&quot;:&quot;&quot;},{&quot;dropping-particle&quot;:&quot;&quot;,&quot;family&quot;:&quot;Vila&quot;,&quot;given&quot;:&quot;Meritxell&quot;,&quot;non-dropping-particle&quot;:&quot;&quot;,&quot;parse-names&quot;:false,&quot;suffix&quot;:&quot;&quot;},{&quot;dropping-particle&quot;:&quot;&quot;,&quot;family&quot;:&quot;Eito&quot;,&quot;given&quot;:&quot;Clara&quot;,&quot;non-dropping-particle&quot;:&quot;&quot;,&quot;parse-names&quot;:false,&quot;suffix&quot;:&quot;&quot;},{&quot;dropping-particle&quot;:&quot;&quot;,&quot;family&quot;:&quot;Vera&quot;,&quot;given&quot;:&quot;Ruth&quot;,&quot;non-dropping-particle&quot;:&quot;&quot;,&quot;parse-names&quot;:false,&quot;suffix&quot;:&quot;&quot;},{&quot;dropping-particle&quot;:&quot;&quot;,&quot;family&quot;:&quot;Domínguez&quot;,&quot;given&quot;:&quot;Miguel Ángel&quot;,&quot;non-dropping-particle&quot;:&quot;&quot;,&quot;parse-names&quot;:false,&quot;suffix&quot;:&quot;&quot;}],&quot;container-title&quot;:&quot;Clinical and Translational Oncology&quot;,&quot;id&quot;:&quot;0b14d72b-28d2-3825-bb1d-85d87b206b73&quot;,&quot;issue&quot;:&quot;6&quot;,&quot;issued&quot;:{&quot;date-parts&quot;:[[&quot;2011&quot;]]},&quot;page&quot;:&quot;401-410&quot;,&quot;title&quot;:&quot;The EORTC information questionnaire, EORTC QLQ-INFO25. Validation study for Spanish patients&quot;,&quot;type&quot;:&quot;article-journal&quot;,&quot;volume&quot;:&quot;13&quot;,&quot;container-title-short&quot;:&quot;&quot;},&quot;uris&quot;:[&quot;http://www.mendeley.com/documents/?uuid=8768e837-2f86-4da4-aa5a-196ecb36073f&quot;],&quot;isTemporary&quot;:false,&quot;legacyDesktopId&quot;:&quot;8768e837-2f86-4da4-aa5a-196ecb36073f&quot;}],&quot;citationTag&quot;:&quot;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&quot;},{&quot;citationID&quot;:&quot;MENDELEY_CITATION_3354a445-1fd3-4e94-a16c-126c6563efb0&quot;,&quot;properties&quot;:{&quot;noteIndex&quot;:0},&quot;isEdited&quot;:false,&quot;manualOverride&quot;:{&quot;citeprocText&quot;:&quot;&lt;sup&gt;15,16&lt;/sup&gt;&quot;,&quot;isManuallyOverridden&quot;:false,&quot;manualOverrideText&quot;:&quot;&quot;},&quot;citationItems&quot;:[{&quot;id&quot;:&quot;8ede0b15-bca0-3518-b831-31780d715f6f&quot;,&quot;itemData&quot;:{&quot;type&quot;:&quot;article-journal&quot;,&quot;id&quot;:&quot;8ede0b15-bca0-3518-b831-31780d715f6f&quot;,&quot;title&quot;:&quot;Older cancer patients' information and communication needs: What they want is what they get?&quot;,&quot;author&quot;:[{&quot;family&quot;:&quot;Weert&quot;,&quot;given&quot;:&quot;Julia C.M.&quot;,&quot;parse-names&quot;:false,&quot;dropping-particle&quot;:&quot;&quot;,&quot;non-dropping-particle&quot;:&quot;van&quot;},{&quot;family&quot;:&quot;Bolle&quot;,&quot;given&quot;:&quot;Sifra&quot;,&quot;parse-names&quot;:false,&quot;dropping-particle&quot;:&quot;&quot;,&quot;non-dropping-particle&quot;:&quot;&quot;},{&quot;family&quot;:&quot;Dulmen&quot;,&quot;given&quot;:&quot;Sandra&quot;,&quot;parse-names&quot;:false,&quot;dropping-particle&quot;:&quot;&quot;,&quot;non-dropping-particle&quot;:&quot;van&quot;},{&quot;family&quot;:&quot;Jansen&quot;,&quot;given&quot;:&quot;Jesse&quot;,&quot;parse-names&quot;:false,&quot;dropping-particle&quot;:&quot;&quot;,&quot;non-dropping-particle&quot;:&quot;&quot;}],&quot;container-title&quot;:&quot;Patient Education and Counseling&quot;,&quot;DOI&quot;:&quot;10.1016/j.pec.2013.03.011&quot;,&quot;ISSN&quot;:&quot;07383991&quot;,&quot;PMID&quot;:&quot;23602863&quot;,&quot;URL&quot;:&quot;http://dx.doi.org/10.1016/j.pec.2013.03.011&quot;,&quot;issued&quot;:{&quot;date-parts&quot;:[[2013]]},&quot;page&quot;:&quot;388-397&quot;,&quot;abstract&quot;:&quot;Objective: To evaluate what information and communication aspects older cancer patients (≥65) consider important in preparing for chemotherapy treatment (CT), the extent to which this corresponds with what oncology nurses consider important, and the extent to which nurses attend to these aspects during real-life educational visits in oncology. Methods: The QUOTEchemo was used to have patients (n=116) and nurses (n=123) rate the importance of 66 aspects of patient education. Subsequently, the implementation of these 66 aspects during videotaped nursing visits (n=155) with older cancer patients receiving CT for the first time was examined. Results: Older cancer patients attached most importance to 'treatment-related information', 'rehabilitation information', 'affective communication' and discussing 'realistic expectations'. Nurses placed great importance to almost all aspects except to discussing 'realistic expectations'. Discrepancies were found between expressed importance and the actual performance during the videotaped consultations, particularly in discussing realistic expectations, coping information, interpersonal communication, and tailored communication. Conclusion: Results pointed to aspects that need improvement to ensure high quality patient education tailored to the patients' needs. Practice implications: To make sure older cancer patients' needs are met, more attention should be paid to the development of interventions supporting both needs assessment and fulfillment. © 2013 Elsevier Ireland Ltd.&quot;,&quot;publisher&quot;:&quot;Elsevier Ireland Ltd&quot;,&quot;issue&quot;:&quot;3&quot;,&quot;volume&quot;:&quot;92&quot;,&quot;container-title-short&quot;:&quot;&quot;},&quot;uris&quot;:[&quot;http://www.mendeley.com/documents/?uuid=1f76ccae-1175-468e-b8e7-d1621cea3a4e&quot;,&quot;http://www.mendeley.com/documents/?uuid=61904c95-a640-46be-8574-de31bc9ecf2b&quot;],&quot;isTemporary&quot;:false,&quot;legacyDesktopId&quot;:&quot;1f76ccae-1175-468e-b8e7-d1621cea3a4e&quot;},{&quot;id&quot;:&quot;55ae76a4-844c-3ffb-a8ec-05029b997a40&quot;,&quot;itemData&quot;:{&quot;type&quot;:&quot;article-journal&quot;,&quot;id&quot;:&quot;55ae76a4-844c-3ffb-a8ec-05029b997a40&quot;,&quot;title&quot;:&quot;A systematic review of unmet needs of newly diagnosed older cancer patients undergoing active cancer treatment&quot;,&quot;author&quot;:[{&quot;family&quot;:&quot;Puts&quot;,&quot;given&quot;:&quot;M. T.E.&quot;,&quot;parse-names&quot;:false,&quot;dropping-particle&quot;:&quot;&quot;,&quot;non-dropping-particle&quot;:&quot;&quot;},{&quot;family&quot;:&quot;Papoutsis&quot;,&quot;given&quot;:&quot;A.&quot;,&quot;parse-names&quot;:false,&quot;dropping-particle&quot;:&quot;&quot;,&quot;non-dropping-particle&quot;:&quot;&quot;},{&quot;family&quot;:&quot;Springall&quot;,&quot;given&quot;:&quot;E.&quot;,&quot;parse-names&quot;:false,&quot;dropping-particle&quot;:&quot;&quot;,&quot;non-dropping-particle&quot;:&quot;&quot;},{&quot;family&quot;:&quot;Tourangeau&quot;,&quot;given&quot;:&quot;A. E.&quot;,&quot;parse-names&quot;:false,&quot;dropping-particle&quot;:&quot;&quot;,&quot;non-dropping-particle&quot;:&quot;&quot;}],&quot;container-title&quot;:&quot;Supportive Care in Cancer&quot;,&quot;DOI&quot;:&quot;10.1007/s00520-012-1450-7&quot;,&quot;ISSN&quot;:&quot;09414355&quot;,&quot;PMID&quot;:&quot;22476399&quot;,&quot;issued&quot;:{&quot;date-parts&quot;:[[2012]]},&quot;page&quot;:&quot;1377-1394&quot;,&quot;abstract&quot;:&quot;Purpose The aim of this study is to systematically review evidence with regard to answering the following questions: (1) What are the unmet care needs of older persons diagnosed with cancer who are undergoing active cancer treatment? (2) What are the predictors of unmet needs of older persons while undergoing active cancer treatment? Methods A systematic review of the literature published between January 1996 and December 2010 was completed. Manuscripts could be published in English, French, Dutch, or German searching the Medline, Embase, Psychinfo, Cinahl, and the Cochrane Library databases. The literature search was performed by two researchers with the assistance of a university librarian. Abstracts were reviewed by two reviewers for inclusion. Results Thirty studies were included. A significant proportion of newly-diagnosed patients undergoing cancer treatment had unmet needs, ranging from 15 to 93 %. The most common needs varied by study but included psychological needs, information needs, and needs in the physical domain. Most studies showed that the level of unmet needs was highest after diagnosis and start of treatment and decreased over time. Predictors of unmet needs included: younger age, female gender, depression, physical symptoms, marital status, treatment type, income, and education. Conclusions The level of unmet needs in newly diagnosed older cancer patients after the start of treatment is high, and the most common needs are psychological and information needs. More research is needed which would focus on the needs of older adults with comorbid conditions, and how these comorbid conditions influence the level of unmet needs. © 2012 Springer-Verlag.&quot;,&quot;issue&quot;:&quot;7&quot;,&quot;volume&quot;:&quot;20&quot;,&quot;container-title-short&quot;:&quot;&quot;},&quot;uris&quot;:[&quot;http://www.mendeley.com/documents/?uuid=bd1013d1-42ce-47ad-b06a-c856e87e0a7c&quot;,&quot;http://www.mendeley.com/documents/?uuid=1a89a18a-88c8-408b-9939-d39ff89039d7&quot;],&quot;isTemporary&quot;:false,&quot;legacyDesktopId&quot;:&quot;bd1013d1-42ce-47ad-b06a-c856e87e0a7c&quot;}],&quot;citationTag&quot;:&quot;MENDELEY_CITATION_v3_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&quot;},{&quot;citationID&quot;:&quot;MENDELEY_CITATION_a7869a21-7acd-430b-9193-422b8b0d0140&quot;,&quot;properties&quot;:{&quot;noteIndex&quot;:0},&quot;isEdited&quot;:false,&quot;manualOverride&quot;:{&quot;citeprocText&quot;:&quot;&lt;sup&gt;17&lt;/sup&gt;&quot;,&quot;isManuallyOverridden&quot;:false,&quot;manualOverrideText&quot;:&quot;&quot;},&quot;citationItems&quot;:[{&quot;id&quot;:&quot;fe2bce64-2b01-329b-99b7-0dfc71230560&quot;,&quot;itemData&quot;:{&quot;type&quot;:&quot;article-journal&quot;,&quot;id&quot;:&quot;fe2bce64-2b01-329b-99b7-0dfc71230560&quot;,&quot;title&quot;:&quot;Information needs and sources of information among cancer patients: A systematic review of research (1980-2003)&quot;,&quot;author&quot;:[{&quot;family&quot;:&quot;Rutten&quot;,&quot;given&quot;:&quot;Lila J.Finney&quot;,&quot;parse-names&quot;:false,&quot;dropping-particle&quot;:&quot;&quot;,&quot;non-dropping-particle&quot;:&quot;&quot;},{&quot;family&quot;:&quot;Arora&quot;,&quot;given&quot;:&quot;Neeraj K.&quot;,&quot;parse-names&quot;:false,&quot;dropping-particle&quot;:&quot;&quot;,&quot;non-dropping-particle&quot;:&quot;&quot;},{&quot;family&quot;:&quot;Bakos&quot;,&quot;given&quot;:&quot;Alexis D.&quot;,&quot;parse-names&quot;:false,&quot;dropping-particle&quot;:&quot;&quot;,&quot;non-dropping-particle&quot;:&quot;&quot;},{&quot;family&quot;:&quot;Aziz&quot;,&quot;given&quot;:&quot;Noreen&quot;,&quot;parse-names&quot;:false,&quot;dropping-particle&quot;:&quot;&quot;,&quot;non-dropping-particle&quot;:&quot;&quot;},{&quot;family&quot;:&quot;Rowland&quot;,&quot;given&quot;:&quot;Julia&quot;,&quot;parse-names&quot;:false,&quot;dropping-particle&quot;:&quot;&quot;,&quot;non-dropping-particle&quot;:&quot;&quot;}],&quot;container-title&quot;:&quot;Patient Education and Counseling&quot;,&quot;DOI&quot;:&quot;10.1016/j.pec.2004.06.006&quot;,&quot;ISSN&quot;:&quot;07383991&quot;,&quot;PMID&quot;:&quot;15893206&quot;,&quot;issued&quot;:{&quot;date-parts&quot;:[[2005]]},&quot;page&quot;:&quot;250-261&quot;,&quot;abstract&quot;:&quot;Understanding what cancer patients need to know and from whom they receive information during the course of care is essential to ensuring quality care. We reviewed 112 articles published from 1980 to 2003 and developed a typology summarizing cancer patients' information needs and the sources from which they receive information. The majority of articles focused on information needs and sources during the diagnosis and treatment phase. Thus, the most frequent information need was treatment-related (38.1%). The most frequent information source was health professionals (27.3%). We examined patients' information needs and sources along the continuum of care and found that during diagnosis and treatment, information needs about the stage of disease, treatment options, and side-effects of treatment were prominent; during post-treatment, patients continued to need information about treatment, and information about recovery was also important. Future research should examine cancer patients' information needs and sources throughout their cancer journey. © 2004 Elsevier Ireland Ltd. All rights reserved.&quot;,&quot;issue&quot;:&quot;3&quot;,&quot;volume&quot;:&quot;57&quot;,&quot;container-title-short&quot;:&quot;&quot;},&quot;uris&quot;:[&quot;http://www.mendeley.com/documents/?uuid=283a392b-88cd-4744-b4f6-c63b98954e6c&quot;,&quot;http://www.mendeley.com/documents/?uuid=9ff8c0b5-5085-40f7-b429-c6546900a781&quot;],&quot;isTemporary&quot;:false,&quot;legacyDesktopId&quot;:&quot;283a392b-88cd-4744-b4f6-c63b98954e6c&quot;}],&quot;citationTag&quot;:&quot;MENDELEY_CITATION_v3_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&quot;},{&quot;citationID&quot;:&quot;MENDELEY_CITATION_3a01ab09-815c-4e3d-a01a-cbfbe976dcda&quot;,&quot;properties&quot;:{&quot;noteIndex&quot;:0},&quot;isEdited&quot;:false,&quot;manualOverride&quot;:{&quot;citeprocText&quot;:&quot;&lt;sup&gt;18&lt;/sup&gt;&quot;,&quot;isManuallyOverridden&quot;:false,&quot;manualOverrideText&quot;:&quot;&quot;},&quot;citationItems&quot;:[{&quot;id&quot;:&quot;8d085c66-14e5-30ee-bb62-3a87f1bb26c2&quot;,&quot;itemData&quot;:{&quot;type&quot;:&quot;article-journal&quot;,&quot;id&quot;:&quot;8d085c66-14e5-30ee-bb62-3a87f1bb26c2&quot;,&quot;title&quot;:&quot;Online information as a decision making aid for cancer patients: Recommendations from the Eurocancercoms project&quot;,&quot;author&quot;:[{&quot;family&quot;:&quot;Maddock&quot;,&quot;given&quot;:&quot;Carol&quot;,&quot;parse-names&quot;:false,&quot;dropping-particle&quot;:&quot;&quot;,&quot;non-dropping-particle&quot;:&quot;&quot;},{&quot;family&quot;:&quot;Camporesi&quot;,&quot;given&quot;:&quot;Silvia&quot;,&quot;parse-names&quot;:false,&quot;dropping-particle&quot;:&quot;&quot;,&quot;non-dropping-particle&quot;:&quot;&quot;},{&quot;family&quot;:&quot;Lewis&quot;,&quot;given&quot;:&quot;Ian&quot;,&quot;parse-names&quot;:false,&quot;dropping-particle&quot;:&quot;&quot;,&quot;non-dropping-particle&quot;:&quot;&quot;},{&quot;family&quot;:&quot;Ahmad&quot;,&quot;given&quot;:&quot;Kafait&quot;,&quot;parse-names&quot;:false,&quot;dropping-particle&quot;:&quot;&quot;,&quot;non-dropping-particle&quot;:&quot;&quot;},{&quot;family&quot;:&quot;Sullivan&quot;,&quot;given&quot;:&quot;Richard&quot;,&quot;parse-names&quot;:false,&quot;dropping-particle&quot;:&quot;&quot;,&quot;non-dropping-particle&quot;:&quot;&quot;}],&quot;container-title&quot;:&quot;European Journal of Cancer&quot;,&quot;DOI&quot;:&quot;10.1016/j.ejca.2011.08.018&quot;,&quot;ISSN&quot;:&quot;09598049&quot;,&quot;PMID&quot;:&quot;22033324&quot;,&quot;URL&quot;:&quot;http://dx.doi.org/10.1016/j.ejca.2011.08.018&quot;,&quot;issued&quot;:{&quot;date-parts&quot;:[[2012]]},&quot;page&quot;:&quot;1055-1059&quot;,&quot;abstract&quot;:&quot;A pan-European survey was conducted under the auspices of the FP7 Eurocancercoms project during the period September 2010-March 2011. It was designed to broaden public policy understanding of patients' specific needs when seeking online cancer information and aimed to identify gaps in the online cancer information provision across Europe. In this paper we describe the methodology and main findings of the Tenovus survey, and draw some recommendations on the use of online information as a decision making aid for cancer patients and their families, namely: (1) transparency and accountability of the sources of information presented online; (2) accreditation of information by different recognised forms of authority and expertise, i.e. both by health-care professional and by patients/public members belonging to patient advocacy groups; (3) scaling up of information: we envisage a 3-tiered system that would enable patients to access different levels of complexity and volume of information from summary to detailed; (4) embedding of custom search tools and interactive search technologies to allow users to define requirements tailored on their needs and be context-driven; (5) communication across discipline boundaries, as patients' and doctors' online communities have very little or no contact among one another. These recommendations were applied for building the online platform EcancerHub, also under the auspices of the Eurocancercoms project, which by bringing together the different cancer communities seeks to break down traditional information boundaries, and through the interactions produce a surplus knowledge that could aid patients in difficult decision making times. © 2011 Elsevier Ltd. All rights reserved.&quot;,&quot;publisher&quot;:&quot;Elsevier Ltd&quot;,&quot;issue&quot;:&quot;7&quot;,&quot;volume&quot;:&quot;48&quot;,&quot;container-title-short&quot;:&quot;&quot;},&quot;uris&quot;:[&quot;http://www.mendeley.com/documents/?uuid=81fcfb40-fa71-496d-9e03-b85ac837cdcb&quot;,&quot;http://www.mendeley.com/documents/?uuid=a9814c01-2555-4199-bf95-f95a9a2f652a&quot;],&quot;isTemporary&quot;:false,&quot;legacyDesktopId&quot;:&quot;81fcfb40-fa71-496d-9e03-b85ac837cdcb&quot;}],&quot;citationTag&quot;:&quot;MENDELEY_CITATION_v3_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&quot;}]"/>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CEB268-2B62-478C-8522-62777AC74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82</Words>
  <Characters>333</Characters>
  <Application>Microsoft Office Word</Application>
  <DocSecurity>0</DocSecurity>
  <Lines>47</Lines>
  <Paragraphs>51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Trupti Sudge</dc:creator>
  <cp:lastModifiedBy>Trupti Sudge</cp:lastModifiedBy>
  <cp:revision>2</cp:revision>
  <cp:lastPrinted>2021-12-16T02:42:00Z</cp:lastPrinted>
  <dcterms:created xsi:type="dcterms:W3CDTF">2025-10-24T12:55:00Z</dcterms:created>
  <dcterms:modified xsi:type="dcterms:W3CDTF">2025-10-24T12:55:00Z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http://www.zotero.org/styles/american-medical-association</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 6th edition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794bca61-2ea3-375b-801d-646f8a51b35a</vt:lpwstr>
  </property>
</Properties>
</file>