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6A367" w14:textId="618EB605" w:rsidR="0022725C" w:rsidRDefault="00EC30DB">
      <w:pPr>
        <w:rPr>
          <w:rFonts w:eastAsia="Calibri"/>
          <w:kern w:val="0"/>
          <w:szCs w:val="24"/>
          <w14:ligatures w14:val="none"/>
        </w:rPr>
      </w:pPr>
      <w:r w:rsidRPr="00050BC0">
        <w:rPr>
          <w:rFonts w:eastAsia="Calibri"/>
          <w:b/>
          <w:bCs/>
          <w:kern w:val="0"/>
          <w:szCs w:val="24"/>
          <w14:ligatures w14:val="none"/>
        </w:rPr>
        <w:t xml:space="preserve">Table </w:t>
      </w:r>
      <w:r w:rsidR="00EB3D9F">
        <w:rPr>
          <w:rFonts w:eastAsia="Calibri"/>
          <w:b/>
          <w:bCs/>
          <w:kern w:val="0"/>
          <w:szCs w:val="24"/>
          <w14:ligatures w14:val="none"/>
        </w:rPr>
        <w:t>S1</w:t>
      </w:r>
      <w:r>
        <w:rPr>
          <w:rFonts w:eastAsia="Calibri"/>
          <w:kern w:val="0"/>
          <w:szCs w:val="24"/>
          <w14:ligatures w14:val="none"/>
        </w:rPr>
        <w:t xml:space="preserve"> Dominant tree species, age of stand, tree density, basal area, percent sunlight, soil type (NRCS 2022), elevation, slope, aspect, and coordinates of nine sites included in study to investigate the effects of season of burning on the plant community in Alabama, Mississippi, South Carolina, and Tennessee at the onset of the study in 2020.</w:t>
      </w:r>
    </w:p>
    <w:tbl>
      <w:tblPr>
        <w:tblStyle w:val="PlainTable5"/>
        <w:tblpPr w:leftFromText="180" w:rightFromText="180" w:vertAnchor="page" w:horzAnchor="margin" w:tblpXSpec="center" w:tblpY="2896"/>
        <w:tblW w:w="12027" w:type="dxa"/>
        <w:tblLayout w:type="fixed"/>
        <w:tblLook w:val="0420" w:firstRow="1" w:lastRow="0" w:firstColumn="0" w:lastColumn="0" w:noHBand="0" w:noVBand="1"/>
      </w:tblPr>
      <w:tblGrid>
        <w:gridCol w:w="1202"/>
        <w:gridCol w:w="1202"/>
        <w:gridCol w:w="1202"/>
        <w:gridCol w:w="1203"/>
        <w:gridCol w:w="1203"/>
        <w:gridCol w:w="1203"/>
        <w:gridCol w:w="1203"/>
        <w:gridCol w:w="1203"/>
        <w:gridCol w:w="1203"/>
        <w:gridCol w:w="1203"/>
      </w:tblGrid>
      <w:tr w:rsidR="00EC30DB" w14:paraId="1EDF4B61" w14:textId="77777777" w:rsidTr="008547DE">
        <w:trPr>
          <w:cnfStyle w:val="100000000000" w:firstRow="1" w:lastRow="0" w:firstColumn="0" w:lastColumn="0" w:oddVBand="0" w:evenVBand="0" w:oddHBand="0" w:evenHBand="0" w:firstRowFirstColumn="0" w:firstRowLastColumn="0" w:lastRowFirstColumn="0" w:lastRowLastColumn="0"/>
          <w:trHeight w:val="520"/>
        </w:trPr>
        <w:tc>
          <w:tcPr>
            <w:tcW w:w="1202" w:type="dxa"/>
            <w:tcBorders>
              <w:top w:val="inset" w:sz="6" w:space="0" w:color="auto"/>
            </w:tcBorders>
            <w:noWrap/>
            <w:vAlign w:val="center"/>
            <w:hideMark/>
          </w:tcPr>
          <w:p w14:paraId="212746DF" w14:textId="77777777" w:rsidR="00EC30DB" w:rsidRPr="00C77F69" w:rsidRDefault="00EC30DB" w:rsidP="008547DE">
            <w:pPr>
              <w:jc w:val="center"/>
              <w:rPr>
                <w:rFonts w:ascii="Times New Roman" w:hAnsi="Times New Roman" w:cs="Times New Roman"/>
                <w:color w:val="000000"/>
                <w:sz w:val="20"/>
                <w:szCs w:val="20"/>
              </w:rPr>
            </w:pPr>
            <w:r w:rsidRPr="00C77F69">
              <w:rPr>
                <w:rFonts w:ascii="Times New Roman" w:hAnsi="Times New Roman" w:cs="Times New Roman"/>
                <w:color w:val="000000"/>
                <w:sz w:val="20"/>
                <w:szCs w:val="20"/>
              </w:rPr>
              <w:t>Site</w:t>
            </w:r>
          </w:p>
        </w:tc>
        <w:tc>
          <w:tcPr>
            <w:tcW w:w="1202" w:type="dxa"/>
            <w:tcBorders>
              <w:top w:val="inset" w:sz="6" w:space="0" w:color="auto"/>
            </w:tcBorders>
            <w:vAlign w:val="center"/>
            <w:hideMark/>
          </w:tcPr>
          <w:p w14:paraId="7AD6910E" w14:textId="77777777" w:rsidR="00EC30DB" w:rsidRPr="00C77F69" w:rsidRDefault="00EC30DB" w:rsidP="008547DE">
            <w:pPr>
              <w:jc w:val="center"/>
              <w:rPr>
                <w:rFonts w:ascii="Times New Roman" w:hAnsi="Times New Roman" w:cs="Times New Roman"/>
                <w:color w:val="000000"/>
                <w:sz w:val="20"/>
                <w:szCs w:val="20"/>
              </w:rPr>
            </w:pPr>
            <w:r w:rsidRPr="00C77F69">
              <w:rPr>
                <w:rFonts w:ascii="Times New Roman" w:hAnsi="Times New Roman" w:cs="Times New Roman"/>
                <w:color w:val="000000"/>
                <w:sz w:val="20"/>
                <w:szCs w:val="20"/>
              </w:rPr>
              <w:t>Bridgestone</w:t>
            </w:r>
          </w:p>
        </w:tc>
        <w:tc>
          <w:tcPr>
            <w:tcW w:w="1202" w:type="dxa"/>
            <w:tcBorders>
              <w:top w:val="inset" w:sz="6" w:space="0" w:color="auto"/>
            </w:tcBorders>
            <w:vAlign w:val="center"/>
            <w:hideMark/>
          </w:tcPr>
          <w:p w14:paraId="1487C132" w14:textId="77777777" w:rsidR="00EC30DB" w:rsidRPr="00C77F69" w:rsidRDefault="00EC30DB" w:rsidP="008547DE">
            <w:pPr>
              <w:jc w:val="center"/>
              <w:rPr>
                <w:rFonts w:ascii="Times New Roman" w:hAnsi="Times New Roman" w:cs="Times New Roman"/>
                <w:color w:val="000000"/>
                <w:sz w:val="20"/>
                <w:szCs w:val="20"/>
              </w:rPr>
            </w:pPr>
            <w:r w:rsidRPr="00C77F69">
              <w:rPr>
                <w:rFonts w:ascii="Times New Roman" w:hAnsi="Times New Roman" w:cs="Times New Roman"/>
                <w:color w:val="000000"/>
                <w:sz w:val="20"/>
                <w:szCs w:val="20"/>
              </w:rPr>
              <w:t>Barbour</w:t>
            </w:r>
          </w:p>
        </w:tc>
        <w:tc>
          <w:tcPr>
            <w:tcW w:w="1203" w:type="dxa"/>
            <w:tcBorders>
              <w:top w:val="inset" w:sz="6" w:space="0" w:color="auto"/>
            </w:tcBorders>
            <w:noWrap/>
            <w:vAlign w:val="center"/>
            <w:hideMark/>
          </w:tcPr>
          <w:p w14:paraId="370B5F6D" w14:textId="77777777" w:rsidR="00EC30DB" w:rsidRPr="00C77F69" w:rsidRDefault="00EC30DB" w:rsidP="008547DE">
            <w:pPr>
              <w:jc w:val="center"/>
              <w:rPr>
                <w:rFonts w:ascii="Times New Roman" w:hAnsi="Times New Roman" w:cs="Times New Roman"/>
                <w:color w:val="000000"/>
                <w:sz w:val="20"/>
                <w:szCs w:val="20"/>
              </w:rPr>
            </w:pPr>
            <w:r w:rsidRPr="00C77F69">
              <w:rPr>
                <w:rFonts w:ascii="Times New Roman" w:hAnsi="Times New Roman" w:cs="Times New Roman"/>
                <w:color w:val="000000"/>
                <w:sz w:val="20"/>
                <w:szCs w:val="20"/>
              </w:rPr>
              <w:t>Belfast</w:t>
            </w:r>
          </w:p>
        </w:tc>
        <w:tc>
          <w:tcPr>
            <w:tcW w:w="1203" w:type="dxa"/>
            <w:tcBorders>
              <w:top w:val="inset" w:sz="6" w:space="0" w:color="auto"/>
            </w:tcBorders>
            <w:vAlign w:val="center"/>
            <w:hideMark/>
          </w:tcPr>
          <w:p w14:paraId="4A589E48" w14:textId="77777777" w:rsidR="00EC30DB" w:rsidRPr="00C77F69" w:rsidRDefault="00EC30DB" w:rsidP="008547DE">
            <w:pPr>
              <w:jc w:val="center"/>
              <w:rPr>
                <w:rFonts w:ascii="Times New Roman" w:hAnsi="Times New Roman" w:cs="Times New Roman"/>
                <w:color w:val="000000"/>
                <w:sz w:val="20"/>
                <w:szCs w:val="20"/>
              </w:rPr>
            </w:pPr>
            <w:r w:rsidRPr="00C77F69">
              <w:rPr>
                <w:rFonts w:ascii="Times New Roman" w:hAnsi="Times New Roman" w:cs="Times New Roman"/>
                <w:color w:val="000000"/>
                <w:sz w:val="20"/>
                <w:szCs w:val="20"/>
              </w:rPr>
              <w:t>Copiah</w:t>
            </w:r>
          </w:p>
        </w:tc>
        <w:tc>
          <w:tcPr>
            <w:tcW w:w="1203" w:type="dxa"/>
            <w:tcBorders>
              <w:top w:val="inset" w:sz="6" w:space="0" w:color="auto"/>
            </w:tcBorders>
            <w:noWrap/>
            <w:vAlign w:val="center"/>
            <w:hideMark/>
          </w:tcPr>
          <w:p w14:paraId="44BD0726" w14:textId="77777777" w:rsidR="00EC30DB" w:rsidRPr="00C77F69" w:rsidRDefault="00EC30DB" w:rsidP="008547DE">
            <w:pPr>
              <w:jc w:val="center"/>
              <w:rPr>
                <w:rFonts w:ascii="Times New Roman" w:hAnsi="Times New Roman" w:cs="Times New Roman"/>
                <w:color w:val="000000"/>
                <w:sz w:val="20"/>
                <w:szCs w:val="20"/>
              </w:rPr>
            </w:pPr>
            <w:r w:rsidRPr="00C77F69">
              <w:rPr>
                <w:rFonts w:ascii="Times New Roman" w:hAnsi="Times New Roman" w:cs="Times New Roman"/>
                <w:color w:val="000000"/>
                <w:sz w:val="20"/>
                <w:szCs w:val="20"/>
              </w:rPr>
              <w:t>Folsom</w:t>
            </w:r>
          </w:p>
        </w:tc>
        <w:tc>
          <w:tcPr>
            <w:tcW w:w="1203" w:type="dxa"/>
            <w:tcBorders>
              <w:top w:val="inset" w:sz="6" w:space="0" w:color="auto"/>
            </w:tcBorders>
            <w:noWrap/>
            <w:vAlign w:val="center"/>
            <w:hideMark/>
          </w:tcPr>
          <w:p w14:paraId="22C8123A" w14:textId="77777777" w:rsidR="00EC30DB" w:rsidRPr="00C77F69" w:rsidRDefault="00EC30DB" w:rsidP="008547DE">
            <w:pPr>
              <w:jc w:val="center"/>
              <w:rPr>
                <w:rFonts w:ascii="Times New Roman" w:hAnsi="Times New Roman" w:cs="Times New Roman"/>
                <w:color w:val="000000"/>
                <w:sz w:val="20"/>
                <w:szCs w:val="20"/>
              </w:rPr>
            </w:pPr>
            <w:r w:rsidRPr="00C77F69">
              <w:rPr>
                <w:rFonts w:ascii="Times New Roman" w:hAnsi="Times New Roman" w:cs="Times New Roman"/>
                <w:color w:val="000000"/>
                <w:sz w:val="20"/>
                <w:szCs w:val="20"/>
              </w:rPr>
              <w:t>Foothills</w:t>
            </w:r>
          </w:p>
        </w:tc>
        <w:tc>
          <w:tcPr>
            <w:tcW w:w="1203" w:type="dxa"/>
            <w:tcBorders>
              <w:top w:val="inset" w:sz="6" w:space="0" w:color="auto"/>
            </w:tcBorders>
            <w:vAlign w:val="center"/>
            <w:hideMark/>
          </w:tcPr>
          <w:p w14:paraId="706FF13E" w14:textId="77777777" w:rsidR="00EC30DB" w:rsidRPr="00C77F69" w:rsidRDefault="00EC30DB" w:rsidP="008547DE">
            <w:pPr>
              <w:jc w:val="center"/>
              <w:rPr>
                <w:rFonts w:ascii="Times New Roman" w:hAnsi="Times New Roman" w:cs="Times New Roman"/>
                <w:color w:val="000000"/>
                <w:sz w:val="20"/>
                <w:szCs w:val="20"/>
              </w:rPr>
            </w:pPr>
            <w:r w:rsidRPr="00C77F69">
              <w:rPr>
                <w:rFonts w:ascii="Times New Roman" w:hAnsi="Times New Roman" w:cs="Times New Roman"/>
                <w:color w:val="000000"/>
                <w:sz w:val="20"/>
                <w:szCs w:val="20"/>
              </w:rPr>
              <w:t>Mason Bend</w:t>
            </w:r>
          </w:p>
        </w:tc>
        <w:tc>
          <w:tcPr>
            <w:tcW w:w="1203" w:type="dxa"/>
            <w:tcBorders>
              <w:top w:val="inset" w:sz="6" w:space="0" w:color="auto"/>
            </w:tcBorders>
            <w:vAlign w:val="center"/>
            <w:hideMark/>
          </w:tcPr>
          <w:p w14:paraId="1186BDE1" w14:textId="77777777" w:rsidR="00EC30DB" w:rsidRPr="00C77F69" w:rsidRDefault="00EC30DB" w:rsidP="008547DE">
            <w:pPr>
              <w:jc w:val="center"/>
              <w:rPr>
                <w:rFonts w:ascii="Times New Roman" w:hAnsi="Times New Roman" w:cs="Times New Roman"/>
                <w:color w:val="000000"/>
                <w:sz w:val="20"/>
                <w:szCs w:val="20"/>
              </w:rPr>
            </w:pPr>
            <w:r w:rsidRPr="00C77F69">
              <w:rPr>
                <w:rFonts w:ascii="Times New Roman" w:hAnsi="Times New Roman" w:cs="Times New Roman"/>
                <w:color w:val="000000"/>
                <w:sz w:val="20"/>
                <w:szCs w:val="20"/>
              </w:rPr>
              <w:t>Triple Creek</w:t>
            </w:r>
          </w:p>
        </w:tc>
        <w:tc>
          <w:tcPr>
            <w:tcW w:w="1203" w:type="dxa"/>
            <w:tcBorders>
              <w:top w:val="inset" w:sz="6" w:space="0" w:color="auto"/>
            </w:tcBorders>
            <w:vAlign w:val="center"/>
            <w:hideMark/>
          </w:tcPr>
          <w:p w14:paraId="792F1902" w14:textId="77777777" w:rsidR="00EC30DB" w:rsidRPr="00C77F69" w:rsidRDefault="00EC30DB" w:rsidP="008547DE">
            <w:pPr>
              <w:jc w:val="center"/>
              <w:rPr>
                <w:rFonts w:ascii="Times New Roman" w:hAnsi="Times New Roman" w:cs="Times New Roman"/>
                <w:color w:val="000000"/>
                <w:sz w:val="20"/>
                <w:szCs w:val="20"/>
              </w:rPr>
            </w:pPr>
            <w:r w:rsidRPr="00C77F69">
              <w:rPr>
                <w:rFonts w:ascii="Times New Roman" w:hAnsi="Times New Roman" w:cs="Times New Roman"/>
                <w:color w:val="000000"/>
                <w:sz w:val="20"/>
                <w:szCs w:val="20"/>
              </w:rPr>
              <w:t>Hamilton Ridge</w:t>
            </w:r>
          </w:p>
        </w:tc>
      </w:tr>
      <w:tr w:rsidR="00EC30DB" w14:paraId="1668A8C5" w14:textId="77777777" w:rsidTr="008547DE">
        <w:trPr>
          <w:cnfStyle w:val="000000100000" w:firstRow="0" w:lastRow="0" w:firstColumn="0" w:lastColumn="0" w:oddVBand="0" w:evenVBand="0" w:oddHBand="1" w:evenHBand="0" w:firstRowFirstColumn="0" w:firstRowLastColumn="0" w:lastRowFirstColumn="0" w:lastRowLastColumn="0"/>
          <w:trHeight w:val="1064"/>
        </w:trPr>
        <w:tc>
          <w:tcPr>
            <w:tcW w:w="1202" w:type="dxa"/>
            <w:noWrap/>
            <w:hideMark/>
          </w:tcPr>
          <w:p w14:paraId="775B8035" w14:textId="77777777" w:rsidR="00EC30DB" w:rsidRDefault="00EC30DB" w:rsidP="008547DE">
            <w:pPr>
              <w:jc w:val="right"/>
              <w:rPr>
                <w:color w:val="000000"/>
                <w:sz w:val="22"/>
                <w:szCs w:val="22"/>
              </w:rPr>
            </w:pPr>
            <w:r>
              <w:rPr>
                <w:color w:val="000000"/>
                <w:sz w:val="22"/>
                <w:szCs w:val="22"/>
              </w:rPr>
              <w:t>Dominant tree species</w:t>
            </w:r>
          </w:p>
        </w:tc>
        <w:tc>
          <w:tcPr>
            <w:tcW w:w="1202" w:type="dxa"/>
            <w:hideMark/>
          </w:tcPr>
          <w:p w14:paraId="0C526565" w14:textId="77777777" w:rsidR="00EC30DB" w:rsidRPr="007D6895" w:rsidRDefault="00EC30DB" w:rsidP="008547DE">
            <w:pPr>
              <w:jc w:val="right"/>
              <w:rPr>
                <w:i/>
                <w:iCs/>
                <w:color w:val="000000"/>
                <w:sz w:val="22"/>
                <w:szCs w:val="22"/>
              </w:rPr>
            </w:pPr>
            <w:r>
              <w:rPr>
                <w:i/>
                <w:iCs/>
                <w:color w:val="000000"/>
                <w:sz w:val="22"/>
                <w:szCs w:val="22"/>
              </w:rPr>
              <w:t xml:space="preserve">Pinus </w:t>
            </w:r>
            <w:proofErr w:type="spellStart"/>
            <w:r>
              <w:rPr>
                <w:i/>
                <w:iCs/>
                <w:color w:val="000000"/>
                <w:sz w:val="22"/>
                <w:szCs w:val="22"/>
              </w:rPr>
              <w:t>echniata</w:t>
            </w:r>
            <w:proofErr w:type="spellEnd"/>
          </w:p>
        </w:tc>
        <w:tc>
          <w:tcPr>
            <w:tcW w:w="1202" w:type="dxa"/>
            <w:hideMark/>
          </w:tcPr>
          <w:p w14:paraId="50089C25" w14:textId="77777777" w:rsidR="00EC30DB" w:rsidRPr="007D6895" w:rsidRDefault="00EC30DB" w:rsidP="008547DE">
            <w:pPr>
              <w:jc w:val="right"/>
              <w:rPr>
                <w:i/>
                <w:iCs/>
                <w:color w:val="000000"/>
                <w:sz w:val="22"/>
                <w:szCs w:val="22"/>
              </w:rPr>
            </w:pPr>
            <w:r>
              <w:rPr>
                <w:i/>
                <w:iCs/>
                <w:color w:val="000000"/>
                <w:sz w:val="22"/>
                <w:szCs w:val="22"/>
              </w:rPr>
              <w:t xml:space="preserve">Pinus </w:t>
            </w:r>
            <w:proofErr w:type="spellStart"/>
            <w:r>
              <w:rPr>
                <w:i/>
                <w:iCs/>
                <w:color w:val="000000"/>
                <w:sz w:val="22"/>
                <w:szCs w:val="22"/>
              </w:rPr>
              <w:t>taeda</w:t>
            </w:r>
            <w:proofErr w:type="spellEnd"/>
          </w:p>
        </w:tc>
        <w:tc>
          <w:tcPr>
            <w:tcW w:w="1203" w:type="dxa"/>
            <w:hideMark/>
          </w:tcPr>
          <w:p w14:paraId="755B2A14" w14:textId="77777777" w:rsidR="00EC30DB" w:rsidRPr="007D6895" w:rsidRDefault="00EC30DB" w:rsidP="008547DE">
            <w:pPr>
              <w:jc w:val="right"/>
              <w:rPr>
                <w:i/>
                <w:iCs/>
                <w:color w:val="000000"/>
                <w:sz w:val="22"/>
                <w:szCs w:val="22"/>
              </w:rPr>
            </w:pPr>
            <w:r>
              <w:rPr>
                <w:i/>
                <w:iCs/>
                <w:color w:val="000000"/>
                <w:sz w:val="22"/>
                <w:szCs w:val="22"/>
              </w:rPr>
              <w:t xml:space="preserve">P. </w:t>
            </w:r>
            <w:proofErr w:type="spellStart"/>
            <w:r>
              <w:rPr>
                <w:i/>
                <w:iCs/>
                <w:color w:val="000000"/>
                <w:sz w:val="22"/>
                <w:szCs w:val="22"/>
              </w:rPr>
              <w:t>taeda</w:t>
            </w:r>
            <w:proofErr w:type="spellEnd"/>
          </w:p>
        </w:tc>
        <w:tc>
          <w:tcPr>
            <w:tcW w:w="1203" w:type="dxa"/>
            <w:hideMark/>
          </w:tcPr>
          <w:p w14:paraId="456A3E05" w14:textId="77777777" w:rsidR="00EC30DB" w:rsidRPr="007D6895" w:rsidRDefault="00EC30DB" w:rsidP="008547DE">
            <w:pPr>
              <w:jc w:val="right"/>
              <w:rPr>
                <w:i/>
                <w:iCs/>
                <w:color w:val="000000"/>
                <w:sz w:val="22"/>
                <w:szCs w:val="22"/>
              </w:rPr>
            </w:pPr>
            <w:r>
              <w:rPr>
                <w:i/>
                <w:iCs/>
                <w:color w:val="000000"/>
                <w:sz w:val="22"/>
                <w:szCs w:val="22"/>
              </w:rPr>
              <w:t xml:space="preserve">P. echinata, P. </w:t>
            </w:r>
            <w:proofErr w:type="spellStart"/>
            <w:r>
              <w:rPr>
                <w:i/>
                <w:iCs/>
                <w:color w:val="000000"/>
                <w:sz w:val="22"/>
                <w:szCs w:val="22"/>
              </w:rPr>
              <w:t>taeda</w:t>
            </w:r>
            <w:proofErr w:type="spellEnd"/>
          </w:p>
        </w:tc>
        <w:tc>
          <w:tcPr>
            <w:tcW w:w="1203" w:type="dxa"/>
            <w:hideMark/>
          </w:tcPr>
          <w:p w14:paraId="17DA304B" w14:textId="77777777" w:rsidR="00EC30DB" w:rsidRPr="007D6895" w:rsidRDefault="00EC30DB" w:rsidP="008547DE">
            <w:pPr>
              <w:jc w:val="right"/>
              <w:rPr>
                <w:i/>
                <w:iCs/>
                <w:color w:val="000000"/>
                <w:sz w:val="22"/>
                <w:szCs w:val="22"/>
              </w:rPr>
            </w:pPr>
            <w:r>
              <w:rPr>
                <w:i/>
                <w:iCs/>
                <w:color w:val="000000"/>
                <w:sz w:val="22"/>
                <w:szCs w:val="22"/>
              </w:rPr>
              <w:t xml:space="preserve">P. </w:t>
            </w:r>
            <w:proofErr w:type="spellStart"/>
            <w:r>
              <w:rPr>
                <w:i/>
                <w:iCs/>
                <w:color w:val="000000"/>
                <w:sz w:val="22"/>
                <w:szCs w:val="22"/>
              </w:rPr>
              <w:t>taeda</w:t>
            </w:r>
            <w:proofErr w:type="spellEnd"/>
          </w:p>
        </w:tc>
        <w:tc>
          <w:tcPr>
            <w:tcW w:w="1203" w:type="dxa"/>
            <w:hideMark/>
          </w:tcPr>
          <w:p w14:paraId="287B64FF" w14:textId="77777777" w:rsidR="00EC30DB" w:rsidRPr="007D6895" w:rsidRDefault="00EC30DB" w:rsidP="008547DE">
            <w:pPr>
              <w:jc w:val="right"/>
              <w:rPr>
                <w:i/>
                <w:iCs/>
                <w:color w:val="000000"/>
                <w:sz w:val="22"/>
                <w:szCs w:val="22"/>
              </w:rPr>
            </w:pPr>
            <w:r>
              <w:rPr>
                <w:i/>
                <w:iCs/>
                <w:color w:val="000000"/>
                <w:sz w:val="22"/>
                <w:szCs w:val="22"/>
              </w:rPr>
              <w:t>P. echinata, Quercus alba</w:t>
            </w:r>
          </w:p>
        </w:tc>
        <w:tc>
          <w:tcPr>
            <w:tcW w:w="1203" w:type="dxa"/>
            <w:hideMark/>
          </w:tcPr>
          <w:p w14:paraId="20DE4382" w14:textId="77777777" w:rsidR="00EC30DB" w:rsidRPr="000701B4" w:rsidRDefault="00EC30DB" w:rsidP="008547DE">
            <w:pPr>
              <w:jc w:val="right"/>
              <w:rPr>
                <w:i/>
                <w:iCs/>
                <w:color w:val="000000"/>
                <w:sz w:val="22"/>
                <w:szCs w:val="22"/>
              </w:rPr>
            </w:pPr>
            <w:r>
              <w:rPr>
                <w:i/>
                <w:iCs/>
                <w:color w:val="000000"/>
                <w:sz w:val="22"/>
                <w:szCs w:val="22"/>
              </w:rPr>
              <w:t xml:space="preserve">P. </w:t>
            </w:r>
            <w:proofErr w:type="spellStart"/>
            <w:r>
              <w:rPr>
                <w:i/>
                <w:iCs/>
                <w:color w:val="000000"/>
                <w:sz w:val="22"/>
                <w:szCs w:val="22"/>
              </w:rPr>
              <w:t>taeda</w:t>
            </w:r>
            <w:proofErr w:type="spellEnd"/>
          </w:p>
        </w:tc>
        <w:tc>
          <w:tcPr>
            <w:tcW w:w="1203" w:type="dxa"/>
            <w:hideMark/>
          </w:tcPr>
          <w:p w14:paraId="09D0A6E6" w14:textId="77777777" w:rsidR="00EC30DB" w:rsidRPr="000701B4" w:rsidRDefault="00EC30DB" w:rsidP="008547DE">
            <w:pPr>
              <w:jc w:val="right"/>
              <w:rPr>
                <w:i/>
                <w:iCs/>
                <w:color w:val="000000"/>
                <w:sz w:val="22"/>
                <w:szCs w:val="22"/>
              </w:rPr>
            </w:pPr>
            <w:r>
              <w:rPr>
                <w:i/>
                <w:iCs/>
                <w:color w:val="000000"/>
                <w:sz w:val="22"/>
                <w:szCs w:val="22"/>
              </w:rPr>
              <w:t xml:space="preserve">P. </w:t>
            </w:r>
            <w:proofErr w:type="spellStart"/>
            <w:r>
              <w:rPr>
                <w:i/>
                <w:iCs/>
                <w:color w:val="000000"/>
                <w:sz w:val="22"/>
                <w:szCs w:val="22"/>
              </w:rPr>
              <w:t>taeda</w:t>
            </w:r>
            <w:proofErr w:type="spellEnd"/>
          </w:p>
        </w:tc>
        <w:tc>
          <w:tcPr>
            <w:tcW w:w="1203" w:type="dxa"/>
            <w:hideMark/>
          </w:tcPr>
          <w:p w14:paraId="249F82C6" w14:textId="77777777" w:rsidR="00EC30DB" w:rsidRPr="000701B4" w:rsidRDefault="00EC30DB" w:rsidP="008547DE">
            <w:pPr>
              <w:jc w:val="right"/>
              <w:rPr>
                <w:i/>
                <w:iCs/>
                <w:color w:val="000000"/>
                <w:sz w:val="22"/>
                <w:szCs w:val="22"/>
              </w:rPr>
            </w:pPr>
            <w:r>
              <w:rPr>
                <w:i/>
                <w:iCs/>
                <w:color w:val="000000"/>
                <w:sz w:val="22"/>
                <w:szCs w:val="22"/>
              </w:rPr>
              <w:t xml:space="preserve">P. </w:t>
            </w:r>
            <w:proofErr w:type="spellStart"/>
            <w:r>
              <w:rPr>
                <w:i/>
                <w:iCs/>
                <w:color w:val="000000"/>
                <w:sz w:val="22"/>
                <w:szCs w:val="22"/>
              </w:rPr>
              <w:t>taeda</w:t>
            </w:r>
            <w:proofErr w:type="spellEnd"/>
          </w:p>
        </w:tc>
      </w:tr>
      <w:tr w:rsidR="00EC30DB" w14:paraId="7CAD4567" w14:textId="77777777" w:rsidTr="008547DE">
        <w:trPr>
          <w:trHeight w:val="276"/>
        </w:trPr>
        <w:tc>
          <w:tcPr>
            <w:tcW w:w="1202" w:type="dxa"/>
            <w:noWrap/>
            <w:hideMark/>
          </w:tcPr>
          <w:p w14:paraId="481F41F1" w14:textId="77777777" w:rsidR="00EC30DB" w:rsidRDefault="00EC30DB" w:rsidP="008547DE">
            <w:pPr>
              <w:jc w:val="right"/>
              <w:rPr>
                <w:color w:val="000000"/>
                <w:sz w:val="22"/>
                <w:szCs w:val="22"/>
              </w:rPr>
            </w:pPr>
            <w:r>
              <w:rPr>
                <w:color w:val="000000"/>
                <w:sz w:val="22"/>
                <w:szCs w:val="22"/>
              </w:rPr>
              <w:t>Age (years)</w:t>
            </w:r>
          </w:p>
        </w:tc>
        <w:tc>
          <w:tcPr>
            <w:tcW w:w="1202" w:type="dxa"/>
            <w:noWrap/>
            <w:hideMark/>
          </w:tcPr>
          <w:p w14:paraId="7231931D" w14:textId="77777777" w:rsidR="00EC30DB" w:rsidRDefault="00EC30DB" w:rsidP="008547DE">
            <w:pPr>
              <w:jc w:val="right"/>
              <w:rPr>
                <w:color w:val="000000"/>
                <w:sz w:val="22"/>
                <w:szCs w:val="22"/>
              </w:rPr>
            </w:pPr>
            <w:r>
              <w:rPr>
                <w:color w:val="000000"/>
                <w:sz w:val="22"/>
                <w:szCs w:val="22"/>
              </w:rPr>
              <w:t>8</w:t>
            </w:r>
          </w:p>
        </w:tc>
        <w:tc>
          <w:tcPr>
            <w:tcW w:w="1202" w:type="dxa"/>
            <w:noWrap/>
            <w:hideMark/>
          </w:tcPr>
          <w:p w14:paraId="72E5B432" w14:textId="77777777" w:rsidR="00EC30DB" w:rsidRDefault="00EC30DB" w:rsidP="008547DE">
            <w:pPr>
              <w:jc w:val="right"/>
              <w:rPr>
                <w:color w:val="000000"/>
                <w:sz w:val="22"/>
                <w:szCs w:val="22"/>
              </w:rPr>
            </w:pPr>
            <w:r>
              <w:rPr>
                <w:color w:val="000000"/>
                <w:sz w:val="22"/>
                <w:szCs w:val="22"/>
              </w:rPr>
              <w:t>24</w:t>
            </w:r>
          </w:p>
        </w:tc>
        <w:tc>
          <w:tcPr>
            <w:tcW w:w="1203" w:type="dxa"/>
            <w:noWrap/>
            <w:hideMark/>
          </w:tcPr>
          <w:p w14:paraId="713EDB52" w14:textId="77777777" w:rsidR="00EC30DB" w:rsidRDefault="00EC30DB" w:rsidP="008547DE">
            <w:pPr>
              <w:jc w:val="right"/>
              <w:rPr>
                <w:color w:val="000000"/>
                <w:sz w:val="22"/>
                <w:szCs w:val="22"/>
              </w:rPr>
            </w:pPr>
            <w:r>
              <w:rPr>
                <w:color w:val="000000"/>
                <w:sz w:val="22"/>
                <w:szCs w:val="22"/>
              </w:rPr>
              <w:t>27</w:t>
            </w:r>
          </w:p>
        </w:tc>
        <w:tc>
          <w:tcPr>
            <w:tcW w:w="1203" w:type="dxa"/>
            <w:noWrap/>
            <w:hideMark/>
          </w:tcPr>
          <w:p w14:paraId="1370CE0E" w14:textId="77777777" w:rsidR="00EC30DB" w:rsidRDefault="00EC30DB" w:rsidP="008547DE">
            <w:pPr>
              <w:jc w:val="right"/>
              <w:rPr>
                <w:color w:val="000000"/>
                <w:sz w:val="22"/>
                <w:szCs w:val="22"/>
              </w:rPr>
            </w:pPr>
            <w:r>
              <w:rPr>
                <w:color w:val="000000"/>
                <w:sz w:val="22"/>
                <w:szCs w:val="22"/>
              </w:rPr>
              <w:t>61</w:t>
            </w:r>
          </w:p>
        </w:tc>
        <w:tc>
          <w:tcPr>
            <w:tcW w:w="1203" w:type="dxa"/>
            <w:noWrap/>
            <w:hideMark/>
          </w:tcPr>
          <w:p w14:paraId="699DACE6" w14:textId="77777777" w:rsidR="00EC30DB" w:rsidRDefault="00EC30DB" w:rsidP="008547DE">
            <w:pPr>
              <w:jc w:val="right"/>
              <w:rPr>
                <w:color w:val="000000"/>
                <w:sz w:val="22"/>
                <w:szCs w:val="22"/>
              </w:rPr>
            </w:pPr>
            <w:r>
              <w:rPr>
                <w:color w:val="000000"/>
                <w:sz w:val="22"/>
                <w:szCs w:val="22"/>
              </w:rPr>
              <w:t>18</w:t>
            </w:r>
          </w:p>
        </w:tc>
        <w:tc>
          <w:tcPr>
            <w:tcW w:w="1203" w:type="dxa"/>
            <w:noWrap/>
            <w:hideMark/>
          </w:tcPr>
          <w:p w14:paraId="60FEEE23" w14:textId="77777777" w:rsidR="00EC30DB" w:rsidRDefault="00EC30DB" w:rsidP="008547DE">
            <w:pPr>
              <w:jc w:val="right"/>
              <w:rPr>
                <w:color w:val="000000"/>
                <w:sz w:val="22"/>
                <w:szCs w:val="22"/>
              </w:rPr>
            </w:pPr>
            <w:r>
              <w:rPr>
                <w:color w:val="000000"/>
                <w:sz w:val="22"/>
                <w:szCs w:val="22"/>
              </w:rPr>
              <w:t>83</w:t>
            </w:r>
          </w:p>
        </w:tc>
        <w:tc>
          <w:tcPr>
            <w:tcW w:w="1203" w:type="dxa"/>
            <w:noWrap/>
            <w:hideMark/>
          </w:tcPr>
          <w:p w14:paraId="2F0294D9" w14:textId="77777777" w:rsidR="00EC30DB" w:rsidRDefault="00EC30DB" w:rsidP="008547DE">
            <w:pPr>
              <w:jc w:val="right"/>
              <w:rPr>
                <w:color w:val="000000"/>
                <w:sz w:val="22"/>
                <w:szCs w:val="22"/>
              </w:rPr>
            </w:pPr>
            <w:r>
              <w:rPr>
                <w:color w:val="000000"/>
                <w:sz w:val="22"/>
                <w:szCs w:val="22"/>
              </w:rPr>
              <w:t>21</w:t>
            </w:r>
          </w:p>
        </w:tc>
        <w:tc>
          <w:tcPr>
            <w:tcW w:w="1203" w:type="dxa"/>
            <w:noWrap/>
            <w:hideMark/>
          </w:tcPr>
          <w:p w14:paraId="11152466" w14:textId="77777777" w:rsidR="00EC30DB" w:rsidRDefault="00EC30DB" w:rsidP="008547DE">
            <w:pPr>
              <w:jc w:val="right"/>
              <w:rPr>
                <w:color w:val="000000"/>
                <w:sz w:val="22"/>
                <w:szCs w:val="22"/>
              </w:rPr>
            </w:pPr>
            <w:r>
              <w:rPr>
                <w:color w:val="000000"/>
                <w:sz w:val="22"/>
                <w:szCs w:val="22"/>
              </w:rPr>
              <w:t>25</w:t>
            </w:r>
          </w:p>
        </w:tc>
        <w:tc>
          <w:tcPr>
            <w:tcW w:w="1203" w:type="dxa"/>
            <w:noWrap/>
            <w:hideMark/>
          </w:tcPr>
          <w:p w14:paraId="73220F2E" w14:textId="77777777" w:rsidR="00EC30DB" w:rsidRDefault="00EC30DB" w:rsidP="008547DE">
            <w:pPr>
              <w:jc w:val="right"/>
              <w:rPr>
                <w:color w:val="000000"/>
                <w:sz w:val="22"/>
                <w:szCs w:val="22"/>
              </w:rPr>
            </w:pPr>
            <w:r>
              <w:rPr>
                <w:color w:val="000000"/>
                <w:sz w:val="22"/>
                <w:szCs w:val="22"/>
              </w:rPr>
              <w:t>31</w:t>
            </w:r>
          </w:p>
        </w:tc>
      </w:tr>
      <w:tr w:rsidR="00EC30DB" w14:paraId="07D9477D" w14:textId="77777777" w:rsidTr="008547DE">
        <w:trPr>
          <w:cnfStyle w:val="000000100000" w:firstRow="0" w:lastRow="0" w:firstColumn="0" w:lastColumn="0" w:oddVBand="0" w:evenVBand="0" w:oddHBand="1" w:evenHBand="0" w:firstRowFirstColumn="0" w:firstRowLastColumn="0" w:lastRowFirstColumn="0" w:lastRowLastColumn="0"/>
          <w:trHeight w:val="276"/>
        </w:trPr>
        <w:tc>
          <w:tcPr>
            <w:tcW w:w="1202" w:type="dxa"/>
            <w:noWrap/>
            <w:hideMark/>
          </w:tcPr>
          <w:p w14:paraId="1E4C7DA0" w14:textId="77777777" w:rsidR="00EC30DB" w:rsidRDefault="00EC30DB" w:rsidP="008547DE">
            <w:pPr>
              <w:jc w:val="right"/>
              <w:rPr>
                <w:color w:val="000000"/>
                <w:sz w:val="22"/>
                <w:szCs w:val="22"/>
              </w:rPr>
            </w:pPr>
            <w:r>
              <w:rPr>
                <w:color w:val="000000"/>
                <w:sz w:val="22"/>
                <w:szCs w:val="22"/>
              </w:rPr>
              <w:t>Tree density (stems/ha)</w:t>
            </w:r>
          </w:p>
        </w:tc>
        <w:tc>
          <w:tcPr>
            <w:tcW w:w="1202" w:type="dxa"/>
            <w:noWrap/>
            <w:hideMark/>
          </w:tcPr>
          <w:p w14:paraId="777C2AAE" w14:textId="77777777" w:rsidR="00EC30DB" w:rsidRDefault="00EC30DB" w:rsidP="008547DE">
            <w:pPr>
              <w:jc w:val="right"/>
              <w:rPr>
                <w:color w:val="000000"/>
                <w:sz w:val="22"/>
                <w:szCs w:val="22"/>
              </w:rPr>
            </w:pPr>
            <w:r>
              <w:rPr>
                <w:color w:val="000000"/>
                <w:sz w:val="22"/>
                <w:szCs w:val="22"/>
              </w:rPr>
              <w:t>N/A</w:t>
            </w:r>
          </w:p>
        </w:tc>
        <w:tc>
          <w:tcPr>
            <w:tcW w:w="1202" w:type="dxa"/>
            <w:noWrap/>
            <w:hideMark/>
          </w:tcPr>
          <w:p w14:paraId="717E40F5" w14:textId="77777777" w:rsidR="00EC30DB" w:rsidRDefault="00EC30DB" w:rsidP="008547DE">
            <w:pPr>
              <w:jc w:val="right"/>
              <w:rPr>
                <w:color w:val="000000"/>
                <w:sz w:val="22"/>
                <w:szCs w:val="22"/>
              </w:rPr>
            </w:pPr>
            <w:r>
              <w:rPr>
                <w:color w:val="000000"/>
                <w:sz w:val="22"/>
                <w:szCs w:val="22"/>
              </w:rPr>
              <w:t>175</w:t>
            </w:r>
          </w:p>
        </w:tc>
        <w:tc>
          <w:tcPr>
            <w:tcW w:w="1203" w:type="dxa"/>
            <w:noWrap/>
            <w:hideMark/>
          </w:tcPr>
          <w:p w14:paraId="138ED8A3" w14:textId="77777777" w:rsidR="00EC30DB" w:rsidRDefault="00EC30DB" w:rsidP="008547DE">
            <w:pPr>
              <w:jc w:val="right"/>
              <w:rPr>
                <w:color w:val="000000"/>
                <w:sz w:val="22"/>
                <w:szCs w:val="22"/>
              </w:rPr>
            </w:pPr>
            <w:r>
              <w:rPr>
                <w:color w:val="000000"/>
                <w:sz w:val="22"/>
                <w:szCs w:val="22"/>
              </w:rPr>
              <w:t>175</w:t>
            </w:r>
          </w:p>
        </w:tc>
        <w:tc>
          <w:tcPr>
            <w:tcW w:w="1203" w:type="dxa"/>
            <w:noWrap/>
            <w:hideMark/>
          </w:tcPr>
          <w:p w14:paraId="6A19B2C3" w14:textId="77777777" w:rsidR="00EC30DB" w:rsidRDefault="00EC30DB" w:rsidP="008547DE">
            <w:pPr>
              <w:jc w:val="right"/>
              <w:rPr>
                <w:color w:val="000000"/>
                <w:sz w:val="22"/>
                <w:szCs w:val="22"/>
              </w:rPr>
            </w:pPr>
            <w:r>
              <w:rPr>
                <w:color w:val="000000"/>
                <w:sz w:val="22"/>
                <w:szCs w:val="22"/>
              </w:rPr>
              <w:t>141</w:t>
            </w:r>
          </w:p>
        </w:tc>
        <w:tc>
          <w:tcPr>
            <w:tcW w:w="1203" w:type="dxa"/>
            <w:noWrap/>
            <w:hideMark/>
          </w:tcPr>
          <w:p w14:paraId="76EBE2F7" w14:textId="77777777" w:rsidR="00EC30DB" w:rsidRDefault="00EC30DB" w:rsidP="008547DE">
            <w:pPr>
              <w:jc w:val="right"/>
              <w:rPr>
                <w:color w:val="000000"/>
                <w:sz w:val="22"/>
                <w:szCs w:val="22"/>
              </w:rPr>
            </w:pPr>
            <w:r>
              <w:rPr>
                <w:color w:val="000000"/>
                <w:sz w:val="22"/>
                <w:szCs w:val="22"/>
              </w:rPr>
              <w:t>450</w:t>
            </w:r>
          </w:p>
        </w:tc>
        <w:tc>
          <w:tcPr>
            <w:tcW w:w="1203" w:type="dxa"/>
            <w:noWrap/>
            <w:hideMark/>
          </w:tcPr>
          <w:p w14:paraId="526F0ECC" w14:textId="77777777" w:rsidR="00EC30DB" w:rsidRDefault="00EC30DB" w:rsidP="008547DE">
            <w:pPr>
              <w:jc w:val="right"/>
              <w:rPr>
                <w:color w:val="000000"/>
                <w:sz w:val="22"/>
                <w:szCs w:val="22"/>
              </w:rPr>
            </w:pPr>
            <w:r>
              <w:rPr>
                <w:color w:val="000000"/>
                <w:sz w:val="22"/>
                <w:szCs w:val="22"/>
              </w:rPr>
              <w:t>89</w:t>
            </w:r>
          </w:p>
        </w:tc>
        <w:tc>
          <w:tcPr>
            <w:tcW w:w="1203" w:type="dxa"/>
            <w:noWrap/>
            <w:hideMark/>
          </w:tcPr>
          <w:p w14:paraId="099785B3" w14:textId="77777777" w:rsidR="00EC30DB" w:rsidRDefault="00EC30DB" w:rsidP="008547DE">
            <w:pPr>
              <w:jc w:val="right"/>
              <w:rPr>
                <w:color w:val="000000"/>
                <w:sz w:val="22"/>
                <w:szCs w:val="22"/>
              </w:rPr>
            </w:pPr>
            <w:r>
              <w:rPr>
                <w:color w:val="000000"/>
                <w:sz w:val="22"/>
                <w:szCs w:val="22"/>
              </w:rPr>
              <w:t>299</w:t>
            </w:r>
          </w:p>
        </w:tc>
        <w:tc>
          <w:tcPr>
            <w:tcW w:w="1203" w:type="dxa"/>
            <w:noWrap/>
            <w:hideMark/>
          </w:tcPr>
          <w:p w14:paraId="14F0D27C" w14:textId="77777777" w:rsidR="00EC30DB" w:rsidRDefault="00EC30DB" w:rsidP="008547DE">
            <w:pPr>
              <w:jc w:val="right"/>
              <w:rPr>
                <w:color w:val="000000"/>
                <w:sz w:val="22"/>
                <w:szCs w:val="22"/>
              </w:rPr>
            </w:pPr>
            <w:r>
              <w:rPr>
                <w:color w:val="000000"/>
                <w:sz w:val="22"/>
                <w:szCs w:val="22"/>
              </w:rPr>
              <w:t>116</w:t>
            </w:r>
          </w:p>
        </w:tc>
        <w:tc>
          <w:tcPr>
            <w:tcW w:w="1203" w:type="dxa"/>
            <w:noWrap/>
            <w:hideMark/>
          </w:tcPr>
          <w:p w14:paraId="75C7AA32" w14:textId="77777777" w:rsidR="00EC30DB" w:rsidRDefault="00EC30DB" w:rsidP="008547DE">
            <w:pPr>
              <w:jc w:val="right"/>
              <w:rPr>
                <w:color w:val="000000"/>
                <w:sz w:val="22"/>
                <w:szCs w:val="22"/>
              </w:rPr>
            </w:pPr>
            <w:r>
              <w:rPr>
                <w:color w:val="000000"/>
                <w:sz w:val="22"/>
                <w:szCs w:val="22"/>
              </w:rPr>
              <w:t>121</w:t>
            </w:r>
          </w:p>
        </w:tc>
      </w:tr>
      <w:tr w:rsidR="00EC30DB" w14:paraId="70041D11" w14:textId="77777777" w:rsidTr="008547DE">
        <w:trPr>
          <w:trHeight w:val="321"/>
        </w:trPr>
        <w:tc>
          <w:tcPr>
            <w:tcW w:w="1202" w:type="dxa"/>
            <w:noWrap/>
            <w:hideMark/>
          </w:tcPr>
          <w:p w14:paraId="35983BAF" w14:textId="77777777" w:rsidR="00EC30DB" w:rsidRDefault="00EC30DB" w:rsidP="008547DE">
            <w:pPr>
              <w:jc w:val="right"/>
              <w:rPr>
                <w:color w:val="000000"/>
                <w:sz w:val="22"/>
                <w:szCs w:val="22"/>
              </w:rPr>
            </w:pPr>
            <w:r>
              <w:rPr>
                <w:color w:val="000000"/>
                <w:sz w:val="22"/>
                <w:szCs w:val="22"/>
              </w:rPr>
              <w:t>Basal area (m</w:t>
            </w:r>
            <w:r>
              <w:rPr>
                <w:color w:val="000000"/>
                <w:sz w:val="22"/>
                <w:szCs w:val="22"/>
                <w:vertAlign w:val="superscript"/>
              </w:rPr>
              <w:t>2</w:t>
            </w:r>
            <w:r>
              <w:rPr>
                <w:color w:val="000000"/>
                <w:sz w:val="22"/>
                <w:szCs w:val="22"/>
              </w:rPr>
              <w:t>/ha)</w:t>
            </w:r>
          </w:p>
        </w:tc>
        <w:tc>
          <w:tcPr>
            <w:tcW w:w="1202" w:type="dxa"/>
            <w:noWrap/>
            <w:hideMark/>
          </w:tcPr>
          <w:p w14:paraId="2C368809" w14:textId="77777777" w:rsidR="00EC30DB" w:rsidRDefault="00EC30DB" w:rsidP="008547DE">
            <w:pPr>
              <w:jc w:val="right"/>
              <w:rPr>
                <w:color w:val="000000"/>
                <w:sz w:val="22"/>
                <w:szCs w:val="22"/>
              </w:rPr>
            </w:pPr>
            <w:r>
              <w:rPr>
                <w:color w:val="000000"/>
                <w:sz w:val="22"/>
                <w:szCs w:val="22"/>
              </w:rPr>
              <w:t>N/A</w:t>
            </w:r>
          </w:p>
        </w:tc>
        <w:tc>
          <w:tcPr>
            <w:tcW w:w="1202" w:type="dxa"/>
            <w:noWrap/>
            <w:hideMark/>
          </w:tcPr>
          <w:p w14:paraId="430D847B" w14:textId="77777777" w:rsidR="00EC30DB" w:rsidRDefault="00EC30DB" w:rsidP="008547DE">
            <w:pPr>
              <w:jc w:val="right"/>
              <w:rPr>
                <w:color w:val="000000"/>
                <w:sz w:val="22"/>
                <w:szCs w:val="22"/>
              </w:rPr>
            </w:pPr>
            <w:r>
              <w:rPr>
                <w:color w:val="000000"/>
                <w:sz w:val="22"/>
                <w:szCs w:val="22"/>
              </w:rPr>
              <w:t>8</w:t>
            </w:r>
          </w:p>
        </w:tc>
        <w:tc>
          <w:tcPr>
            <w:tcW w:w="1203" w:type="dxa"/>
            <w:noWrap/>
            <w:hideMark/>
          </w:tcPr>
          <w:p w14:paraId="78A039E6" w14:textId="77777777" w:rsidR="00EC30DB" w:rsidRDefault="00EC30DB" w:rsidP="008547DE">
            <w:pPr>
              <w:jc w:val="right"/>
              <w:rPr>
                <w:color w:val="000000"/>
                <w:sz w:val="22"/>
                <w:szCs w:val="22"/>
              </w:rPr>
            </w:pPr>
            <w:r>
              <w:rPr>
                <w:color w:val="000000"/>
                <w:sz w:val="22"/>
                <w:szCs w:val="22"/>
              </w:rPr>
              <w:t>12</w:t>
            </w:r>
          </w:p>
        </w:tc>
        <w:tc>
          <w:tcPr>
            <w:tcW w:w="1203" w:type="dxa"/>
            <w:noWrap/>
            <w:hideMark/>
          </w:tcPr>
          <w:p w14:paraId="35DA16E1" w14:textId="77777777" w:rsidR="00EC30DB" w:rsidRDefault="00EC30DB" w:rsidP="008547DE">
            <w:pPr>
              <w:jc w:val="right"/>
              <w:rPr>
                <w:color w:val="000000"/>
                <w:sz w:val="22"/>
                <w:szCs w:val="22"/>
              </w:rPr>
            </w:pPr>
            <w:r>
              <w:rPr>
                <w:color w:val="000000"/>
                <w:sz w:val="22"/>
                <w:szCs w:val="22"/>
              </w:rPr>
              <w:t>15</w:t>
            </w:r>
          </w:p>
        </w:tc>
        <w:tc>
          <w:tcPr>
            <w:tcW w:w="1203" w:type="dxa"/>
            <w:noWrap/>
            <w:hideMark/>
          </w:tcPr>
          <w:p w14:paraId="0AAC85FD" w14:textId="77777777" w:rsidR="00EC30DB" w:rsidRDefault="00EC30DB" w:rsidP="008547DE">
            <w:pPr>
              <w:jc w:val="right"/>
              <w:rPr>
                <w:color w:val="000000"/>
                <w:sz w:val="22"/>
                <w:szCs w:val="22"/>
              </w:rPr>
            </w:pPr>
            <w:r>
              <w:rPr>
                <w:color w:val="000000"/>
                <w:sz w:val="22"/>
                <w:szCs w:val="22"/>
              </w:rPr>
              <w:t>9</w:t>
            </w:r>
          </w:p>
        </w:tc>
        <w:tc>
          <w:tcPr>
            <w:tcW w:w="1203" w:type="dxa"/>
            <w:noWrap/>
            <w:hideMark/>
          </w:tcPr>
          <w:p w14:paraId="179D02FE" w14:textId="77777777" w:rsidR="00EC30DB" w:rsidRDefault="00EC30DB" w:rsidP="008547DE">
            <w:pPr>
              <w:jc w:val="right"/>
              <w:rPr>
                <w:color w:val="000000"/>
                <w:sz w:val="22"/>
                <w:szCs w:val="22"/>
              </w:rPr>
            </w:pPr>
            <w:r>
              <w:rPr>
                <w:color w:val="000000"/>
                <w:sz w:val="22"/>
                <w:szCs w:val="22"/>
              </w:rPr>
              <w:t>8</w:t>
            </w:r>
          </w:p>
        </w:tc>
        <w:tc>
          <w:tcPr>
            <w:tcW w:w="1203" w:type="dxa"/>
            <w:noWrap/>
            <w:hideMark/>
          </w:tcPr>
          <w:p w14:paraId="7D889A12" w14:textId="77777777" w:rsidR="00EC30DB" w:rsidRDefault="00EC30DB" w:rsidP="008547DE">
            <w:pPr>
              <w:jc w:val="right"/>
              <w:rPr>
                <w:color w:val="000000"/>
                <w:sz w:val="22"/>
                <w:szCs w:val="22"/>
              </w:rPr>
            </w:pPr>
            <w:r>
              <w:rPr>
                <w:color w:val="000000"/>
                <w:sz w:val="22"/>
                <w:szCs w:val="22"/>
              </w:rPr>
              <w:t>10</w:t>
            </w:r>
          </w:p>
        </w:tc>
        <w:tc>
          <w:tcPr>
            <w:tcW w:w="1203" w:type="dxa"/>
            <w:noWrap/>
            <w:hideMark/>
          </w:tcPr>
          <w:p w14:paraId="7C8B8F89" w14:textId="77777777" w:rsidR="00EC30DB" w:rsidRDefault="00EC30DB" w:rsidP="008547DE">
            <w:pPr>
              <w:jc w:val="right"/>
              <w:rPr>
                <w:color w:val="000000"/>
                <w:sz w:val="22"/>
                <w:szCs w:val="22"/>
              </w:rPr>
            </w:pPr>
            <w:r>
              <w:rPr>
                <w:color w:val="000000"/>
                <w:sz w:val="22"/>
                <w:szCs w:val="22"/>
              </w:rPr>
              <w:t>10</w:t>
            </w:r>
          </w:p>
        </w:tc>
        <w:tc>
          <w:tcPr>
            <w:tcW w:w="1203" w:type="dxa"/>
            <w:noWrap/>
            <w:hideMark/>
          </w:tcPr>
          <w:p w14:paraId="110E634C" w14:textId="77777777" w:rsidR="00EC30DB" w:rsidRDefault="00EC30DB" w:rsidP="008547DE">
            <w:pPr>
              <w:jc w:val="right"/>
              <w:rPr>
                <w:color w:val="000000"/>
                <w:sz w:val="22"/>
                <w:szCs w:val="22"/>
              </w:rPr>
            </w:pPr>
            <w:r>
              <w:rPr>
                <w:color w:val="000000"/>
                <w:sz w:val="22"/>
                <w:szCs w:val="22"/>
              </w:rPr>
              <w:t>11</w:t>
            </w:r>
          </w:p>
        </w:tc>
      </w:tr>
      <w:tr w:rsidR="00EC30DB" w14:paraId="26F0DF6B" w14:textId="77777777" w:rsidTr="008547DE">
        <w:trPr>
          <w:cnfStyle w:val="000000100000" w:firstRow="0" w:lastRow="0" w:firstColumn="0" w:lastColumn="0" w:oddVBand="0" w:evenVBand="0" w:oddHBand="1" w:evenHBand="0" w:firstRowFirstColumn="0" w:firstRowLastColumn="0" w:lastRowFirstColumn="0" w:lastRowLastColumn="0"/>
          <w:trHeight w:val="276"/>
        </w:trPr>
        <w:tc>
          <w:tcPr>
            <w:tcW w:w="1202" w:type="dxa"/>
            <w:noWrap/>
            <w:hideMark/>
          </w:tcPr>
          <w:p w14:paraId="68DC19CC" w14:textId="77777777" w:rsidR="00EC30DB" w:rsidRDefault="00EC30DB" w:rsidP="008547DE">
            <w:pPr>
              <w:jc w:val="right"/>
              <w:rPr>
                <w:color w:val="000000"/>
                <w:sz w:val="22"/>
                <w:szCs w:val="22"/>
              </w:rPr>
            </w:pPr>
            <w:r>
              <w:rPr>
                <w:color w:val="000000"/>
                <w:sz w:val="22"/>
                <w:szCs w:val="22"/>
              </w:rPr>
              <w:t>Sunlight (%)</w:t>
            </w:r>
          </w:p>
        </w:tc>
        <w:tc>
          <w:tcPr>
            <w:tcW w:w="1202" w:type="dxa"/>
            <w:noWrap/>
            <w:hideMark/>
          </w:tcPr>
          <w:p w14:paraId="5ED6946E" w14:textId="77777777" w:rsidR="00EC30DB" w:rsidRDefault="00EC30DB" w:rsidP="008547DE">
            <w:pPr>
              <w:jc w:val="right"/>
              <w:rPr>
                <w:color w:val="000000"/>
                <w:sz w:val="22"/>
                <w:szCs w:val="22"/>
              </w:rPr>
            </w:pPr>
            <w:r>
              <w:rPr>
                <w:color w:val="000000"/>
                <w:sz w:val="22"/>
                <w:szCs w:val="22"/>
              </w:rPr>
              <w:t>100</w:t>
            </w:r>
          </w:p>
        </w:tc>
        <w:tc>
          <w:tcPr>
            <w:tcW w:w="1202" w:type="dxa"/>
            <w:noWrap/>
            <w:hideMark/>
          </w:tcPr>
          <w:p w14:paraId="69091A53" w14:textId="77777777" w:rsidR="00EC30DB" w:rsidRDefault="00EC30DB" w:rsidP="008547DE">
            <w:pPr>
              <w:jc w:val="right"/>
              <w:rPr>
                <w:color w:val="000000"/>
                <w:sz w:val="22"/>
                <w:szCs w:val="22"/>
              </w:rPr>
            </w:pPr>
            <w:r>
              <w:rPr>
                <w:color w:val="000000"/>
                <w:sz w:val="22"/>
                <w:szCs w:val="22"/>
              </w:rPr>
              <w:t>58</w:t>
            </w:r>
          </w:p>
        </w:tc>
        <w:tc>
          <w:tcPr>
            <w:tcW w:w="1203" w:type="dxa"/>
            <w:noWrap/>
            <w:hideMark/>
          </w:tcPr>
          <w:p w14:paraId="1D43BE3E" w14:textId="77777777" w:rsidR="00EC30DB" w:rsidRDefault="00EC30DB" w:rsidP="008547DE">
            <w:pPr>
              <w:jc w:val="right"/>
              <w:rPr>
                <w:color w:val="000000"/>
                <w:sz w:val="22"/>
                <w:szCs w:val="22"/>
              </w:rPr>
            </w:pPr>
            <w:r>
              <w:rPr>
                <w:color w:val="000000"/>
                <w:sz w:val="22"/>
                <w:szCs w:val="22"/>
              </w:rPr>
              <w:t>50</w:t>
            </w:r>
          </w:p>
        </w:tc>
        <w:tc>
          <w:tcPr>
            <w:tcW w:w="1203" w:type="dxa"/>
            <w:noWrap/>
            <w:hideMark/>
          </w:tcPr>
          <w:p w14:paraId="4AE60D11" w14:textId="77777777" w:rsidR="00EC30DB" w:rsidRDefault="00EC30DB" w:rsidP="008547DE">
            <w:pPr>
              <w:jc w:val="right"/>
              <w:rPr>
                <w:color w:val="000000"/>
                <w:sz w:val="22"/>
                <w:szCs w:val="22"/>
              </w:rPr>
            </w:pPr>
            <w:r>
              <w:rPr>
                <w:color w:val="000000"/>
                <w:sz w:val="22"/>
                <w:szCs w:val="22"/>
              </w:rPr>
              <w:t>45</w:t>
            </w:r>
          </w:p>
        </w:tc>
        <w:tc>
          <w:tcPr>
            <w:tcW w:w="1203" w:type="dxa"/>
            <w:noWrap/>
            <w:hideMark/>
          </w:tcPr>
          <w:p w14:paraId="76901605" w14:textId="77777777" w:rsidR="00EC30DB" w:rsidRDefault="00EC30DB" w:rsidP="008547DE">
            <w:pPr>
              <w:jc w:val="right"/>
              <w:rPr>
                <w:color w:val="000000"/>
                <w:sz w:val="22"/>
                <w:szCs w:val="22"/>
              </w:rPr>
            </w:pPr>
            <w:r>
              <w:rPr>
                <w:color w:val="000000"/>
                <w:sz w:val="22"/>
                <w:szCs w:val="22"/>
              </w:rPr>
              <w:t>53</w:t>
            </w:r>
          </w:p>
        </w:tc>
        <w:tc>
          <w:tcPr>
            <w:tcW w:w="1203" w:type="dxa"/>
            <w:noWrap/>
            <w:hideMark/>
          </w:tcPr>
          <w:p w14:paraId="10A9BDA6" w14:textId="77777777" w:rsidR="00EC30DB" w:rsidRDefault="00EC30DB" w:rsidP="008547DE">
            <w:pPr>
              <w:jc w:val="right"/>
              <w:rPr>
                <w:color w:val="000000"/>
                <w:sz w:val="22"/>
                <w:szCs w:val="22"/>
              </w:rPr>
            </w:pPr>
            <w:r>
              <w:rPr>
                <w:color w:val="000000"/>
                <w:sz w:val="22"/>
                <w:szCs w:val="22"/>
              </w:rPr>
              <w:t>66</w:t>
            </w:r>
          </w:p>
        </w:tc>
        <w:tc>
          <w:tcPr>
            <w:tcW w:w="1203" w:type="dxa"/>
            <w:noWrap/>
            <w:hideMark/>
          </w:tcPr>
          <w:p w14:paraId="5ADD3849" w14:textId="77777777" w:rsidR="00EC30DB" w:rsidRDefault="00EC30DB" w:rsidP="008547DE">
            <w:pPr>
              <w:jc w:val="right"/>
              <w:rPr>
                <w:color w:val="000000"/>
                <w:sz w:val="22"/>
                <w:szCs w:val="22"/>
              </w:rPr>
            </w:pPr>
            <w:r>
              <w:rPr>
                <w:color w:val="000000"/>
                <w:sz w:val="22"/>
                <w:szCs w:val="22"/>
              </w:rPr>
              <w:t>16</w:t>
            </w:r>
          </w:p>
        </w:tc>
        <w:tc>
          <w:tcPr>
            <w:tcW w:w="1203" w:type="dxa"/>
            <w:noWrap/>
            <w:hideMark/>
          </w:tcPr>
          <w:p w14:paraId="73C51E16" w14:textId="77777777" w:rsidR="00EC30DB" w:rsidRDefault="00EC30DB" w:rsidP="008547DE">
            <w:pPr>
              <w:jc w:val="right"/>
              <w:rPr>
                <w:color w:val="000000"/>
                <w:sz w:val="22"/>
                <w:szCs w:val="22"/>
              </w:rPr>
            </w:pPr>
            <w:r>
              <w:rPr>
                <w:color w:val="000000"/>
                <w:sz w:val="22"/>
                <w:szCs w:val="22"/>
              </w:rPr>
              <w:t>52</w:t>
            </w:r>
          </w:p>
        </w:tc>
        <w:tc>
          <w:tcPr>
            <w:tcW w:w="1203" w:type="dxa"/>
            <w:noWrap/>
            <w:hideMark/>
          </w:tcPr>
          <w:p w14:paraId="6C201C77" w14:textId="77777777" w:rsidR="00EC30DB" w:rsidRDefault="00EC30DB" w:rsidP="008547DE">
            <w:pPr>
              <w:jc w:val="right"/>
              <w:rPr>
                <w:color w:val="000000"/>
                <w:sz w:val="22"/>
                <w:szCs w:val="22"/>
              </w:rPr>
            </w:pPr>
            <w:r>
              <w:rPr>
                <w:color w:val="000000"/>
                <w:sz w:val="22"/>
                <w:szCs w:val="22"/>
              </w:rPr>
              <w:t>56</w:t>
            </w:r>
          </w:p>
        </w:tc>
      </w:tr>
      <w:tr w:rsidR="00EC30DB" w14:paraId="0399FEBC" w14:textId="77777777" w:rsidTr="008547DE">
        <w:trPr>
          <w:trHeight w:val="1113"/>
        </w:trPr>
        <w:tc>
          <w:tcPr>
            <w:tcW w:w="1202" w:type="dxa"/>
            <w:noWrap/>
            <w:hideMark/>
          </w:tcPr>
          <w:p w14:paraId="01B7CBCA" w14:textId="77777777" w:rsidR="00EC30DB" w:rsidRDefault="00EC30DB" w:rsidP="008547DE">
            <w:pPr>
              <w:jc w:val="right"/>
              <w:rPr>
                <w:color w:val="000000"/>
                <w:sz w:val="22"/>
                <w:szCs w:val="22"/>
              </w:rPr>
            </w:pPr>
            <w:r>
              <w:rPr>
                <w:color w:val="000000"/>
                <w:sz w:val="22"/>
                <w:szCs w:val="22"/>
              </w:rPr>
              <w:t>Soils</w:t>
            </w:r>
          </w:p>
        </w:tc>
        <w:tc>
          <w:tcPr>
            <w:tcW w:w="1202" w:type="dxa"/>
            <w:hideMark/>
          </w:tcPr>
          <w:p w14:paraId="0311B58A" w14:textId="77777777" w:rsidR="00EC30DB" w:rsidRDefault="00EC30DB" w:rsidP="008547DE">
            <w:pPr>
              <w:jc w:val="right"/>
              <w:rPr>
                <w:color w:val="000000"/>
                <w:sz w:val="22"/>
                <w:szCs w:val="22"/>
              </w:rPr>
            </w:pPr>
            <w:proofErr w:type="spellStart"/>
            <w:r>
              <w:rPr>
                <w:color w:val="000000"/>
                <w:sz w:val="22"/>
                <w:szCs w:val="22"/>
              </w:rPr>
              <w:t>Lonewood</w:t>
            </w:r>
            <w:proofErr w:type="spellEnd"/>
            <w:r>
              <w:rPr>
                <w:color w:val="000000"/>
                <w:sz w:val="22"/>
                <w:szCs w:val="22"/>
              </w:rPr>
              <w:t xml:space="preserve"> silt loam</w:t>
            </w:r>
          </w:p>
        </w:tc>
        <w:tc>
          <w:tcPr>
            <w:tcW w:w="1202" w:type="dxa"/>
            <w:hideMark/>
          </w:tcPr>
          <w:p w14:paraId="596E289B" w14:textId="77777777" w:rsidR="00EC30DB" w:rsidRDefault="00EC30DB" w:rsidP="008547DE">
            <w:pPr>
              <w:jc w:val="right"/>
              <w:rPr>
                <w:color w:val="000000"/>
                <w:sz w:val="22"/>
                <w:szCs w:val="22"/>
              </w:rPr>
            </w:pPr>
            <w:r>
              <w:rPr>
                <w:color w:val="000000"/>
                <w:sz w:val="22"/>
                <w:szCs w:val="22"/>
              </w:rPr>
              <w:t>Luverne-Springhill complex, sandy loam</w:t>
            </w:r>
          </w:p>
        </w:tc>
        <w:tc>
          <w:tcPr>
            <w:tcW w:w="1203" w:type="dxa"/>
            <w:hideMark/>
          </w:tcPr>
          <w:p w14:paraId="721898FE" w14:textId="77777777" w:rsidR="00EC30DB" w:rsidRDefault="00EC30DB" w:rsidP="008547DE">
            <w:pPr>
              <w:jc w:val="right"/>
              <w:rPr>
                <w:color w:val="000000"/>
                <w:sz w:val="22"/>
                <w:szCs w:val="22"/>
              </w:rPr>
            </w:pPr>
            <w:r>
              <w:rPr>
                <w:color w:val="000000"/>
                <w:sz w:val="22"/>
                <w:szCs w:val="22"/>
              </w:rPr>
              <w:t>Cecil sandy clay loam</w:t>
            </w:r>
          </w:p>
        </w:tc>
        <w:tc>
          <w:tcPr>
            <w:tcW w:w="1203" w:type="dxa"/>
            <w:hideMark/>
          </w:tcPr>
          <w:p w14:paraId="34B246E7" w14:textId="77777777" w:rsidR="00EC30DB" w:rsidRDefault="00EC30DB" w:rsidP="008547DE">
            <w:pPr>
              <w:jc w:val="right"/>
              <w:rPr>
                <w:color w:val="000000"/>
                <w:sz w:val="22"/>
                <w:szCs w:val="22"/>
              </w:rPr>
            </w:pPr>
            <w:r>
              <w:rPr>
                <w:color w:val="000000"/>
                <w:sz w:val="22"/>
                <w:szCs w:val="22"/>
              </w:rPr>
              <w:t>Loring silt loam and Lorman-Smithdale association</w:t>
            </w:r>
          </w:p>
        </w:tc>
        <w:tc>
          <w:tcPr>
            <w:tcW w:w="1203" w:type="dxa"/>
            <w:hideMark/>
          </w:tcPr>
          <w:p w14:paraId="3656E4DC" w14:textId="77777777" w:rsidR="00EC30DB" w:rsidRDefault="00EC30DB" w:rsidP="008547DE">
            <w:pPr>
              <w:jc w:val="right"/>
              <w:rPr>
                <w:color w:val="000000"/>
                <w:sz w:val="22"/>
                <w:szCs w:val="22"/>
              </w:rPr>
            </w:pPr>
            <w:r>
              <w:rPr>
                <w:color w:val="000000"/>
                <w:sz w:val="22"/>
                <w:szCs w:val="22"/>
              </w:rPr>
              <w:t>Smithdale sandy loam</w:t>
            </w:r>
          </w:p>
        </w:tc>
        <w:tc>
          <w:tcPr>
            <w:tcW w:w="1203" w:type="dxa"/>
            <w:hideMark/>
          </w:tcPr>
          <w:p w14:paraId="3E9696B3" w14:textId="77777777" w:rsidR="00EC30DB" w:rsidRDefault="00EC30DB" w:rsidP="008547DE">
            <w:pPr>
              <w:jc w:val="right"/>
              <w:rPr>
                <w:color w:val="000000"/>
                <w:sz w:val="22"/>
                <w:szCs w:val="22"/>
              </w:rPr>
            </w:pPr>
            <w:r>
              <w:rPr>
                <w:color w:val="000000"/>
                <w:sz w:val="22"/>
                <w:szCs w:val="22"/>
              </w:rPr>
              <w:t>Ramsey stony fine sandy loam</w:t>
            </w:r>
          </w:p>
        </w:tc>
        <w:tc>
          <w:tcPr>
            <w:tcW w:w="1203" w:type="dxa"/>
            <w:hideMark/>
          </w:tcPr>
          <w:p w14:paraId="32203582" w14:textId="77777777" w:rsidR="00EC30DB" w:rsidRDefault="00EC30DB" w:rsidP="008547DE">
            <w:pPr>
              <w:jc w:val="right"/>
              <w:rPr>
                <w:color w:val="000000"/>
                <w:sz w:val="22"/>
                <w:szCs w:val="22"/>
              </w:rPr>
            </w:pPr>
            <w:r>
              <w:rPr>
                <w:color w:val="000000"/>
                <w:sz w:val="22"/>
                <w:szCs w:val="22"/>
              </w:rPr>
              <w:t>Cahaba fine sandy loam</w:t>
            </w:r>
          </w:p>
        </w:tc>
        <w:tc>
          <w:tcPr>
            <w:tcW w:w="1203" w:type="dxa"/>
            <w:hideMark/>
          </w:tcPr>
          <w:p w14:paraId="18B185F5" w14:textId="77777777" w:rsidR="00EC30DB" w:rsidRDefault="00EC30DB" w:rsidP="008547DE">
            <w:pPr>
              <w:jc w:val="right"/>
              <w:rPr>
                <w:color w:val="000000"/>
                <w:sz w:val="22"/>
                <w:szCs w:val="22"/>
              </w:rPr>
            </w:pPr>
            <w:proofErr w:type="gramStart"/>
            <w:r>
              <w:rPr>
                <w:color w:val="000000"/>
                <w:sz w:val="22"/>
                <w:szCs w:val="22"/>
              </w:rPr>
              <w:t>Savannah</w:t>
            </w:r>
            <w:proofErr w:type="gramEnd"/>
            <w:r>
              <w:rPr>
                <w:color w:val="000000"/>
                <w:sz w:val="22"/>
                <w:szCs w:val="22"/>
              </w:rPr>
              <w:t xml:space="preserve"> fine sandy loam</w:t>
            </w:r>
          </w:p>
        </w:tc>
        <w:tc>
          <w:tcPr>
            <w:tcW w:w="1203" w:type="dxa"/>
            <w:hideMark/>
          </w:tcPr>
          <w:p w14:paraId="6D6CD7A6" w14:textId="77777777" w:rsidR="00EC30DB" w:rsidRDefault="00EC30DB" w:rsidP="008547DE">
            <w:pPr>
              <w:jc w:val="right"/>
              <w:rPr>
                <w:color w:val="000000"/>
                <w:sz w:val="22"/>
                <w:szCs w:val="22"/>
              </w:rPr>
            </w:pPr>
            <w:proofErr w:type="spellStart"/>
            <w:r>
              <w:rPr>
                <w:color w:val="000000"/>
                <w:sz w:val="22"/>
                <w:szCs w:val="22"/>
              </w:rPr>
              <w:t>Eulonia</w:t>
            </w:r>
            <w:proofErr w:type="spellEnd"/>
            <w:r>
              <w:rPr>
                <w:color w:val="000000"/>
                <w:sz w:val="22"/>
                <w:szCs w:val="22"/>
              </w:rPr>
              <w:t xml:space="preserve"> fine sandy loam</w:t>
            </w:r>
          </w:p>
        </w:tc>
      </w:tr>
      <w:tr w:rsidR="00EC30DB" w14:paraId="746AC850" w14:textId="77777777" w:rsidTr="008547DE">
        <w:trPr>
          <w:cnfStyle w:val="000000100000" w:firstRow="0" w:lastRow="0" w:firstColumn="0" w:lastColumn="0" w:oddVBand="0" w:evenVBand="0" w:oddHBand="1" w:evenHBand="0" w:firstRowFirstColumn="0" w:firstRowLastColumn="0" w:lastRowFirstColumn="0" w:lastRowLastColumn="0"/>
          <w:trHeight w:val="276"/>
        </w:trPr>
        <w:tc>
          <w:tcPr>
            <w:tcW w:w="1202" w:type="dxa"/>
            <w:noWrap/>
            <w:hideMark/>
          </w:tcPr>
          <w:p w14:paraId="45CE167D" w14:textId="77777777" w:rsidR="00EC30DB" w:rsidRDefault="00EC30DB" w:rsidP="008547DE">
            <w:pPr>
              <w:jc w:val="right"/>
              <w:rPr>
                <w:color w:val="000000"/>
                <w:sz w:val="22"/>
                <w:szCs w:val="22"/>
              </w:rPr>
            </w:pPr>
            <w:r>
              <w:rPr>
                <w:color w:val="000000"/>
                <w:sz w:val="22"/>
                <w:szCs w:val="22"/>
              </w:rPr>
              <w:t>Elevation (m)</w:t>
            </w:r>
          </w:p>
        </w:tc>
        <w:tc>
          <w:tcPr>
            <w:tcW w:w="1202" w:type="dxa"/>
            <w:noWrap/>
            <w:hideMark/>
          </w:tcPr>
          <w:p w14:paraId="0E4188FD" w14:textId="77777777" w:rsidR="00EC30DB" w:rsidRDefault="00EC30DB" w:rsidP="008547DE">
            <w:pPr>
              <w:jc w:val="right"/>
              <w:rPr>
                <w:color w:val="000000"/>
                <w:sz w:val="22"/>
                <w:szCs w:val="22"/>
              </w:rPr>
            </w:pPr>
            <w:r>
              <w:rPr>
                <w:color w:val="000000"/>
                <w:sz w:val="22"/>
                <w:szCs w:val="22"/>
              </w:rPr>
              <w:t>557</w:t>
            </w:r>
          </w:p>
        </w:tc>
        <w:tc>
          <w:tcPr>
            <w:tcW w:w="1202" w:type="dxa"/>
            <w:noWrap/>
            <w:hideMark/>
          </w:tcPr>
          <w:p w14:paraId="033101A5" w14:textId="77777777" w:rsidR="00EC30DB" w:rsidRDefault="00EC30DB" w:rsidP="008547DE">
            <w:pPr>
              <w:jc w:val="right"/>
              <w:rPr>
                <w:color w:val="000000"/>
                <w:sz w:val="22"/>
                <w:szCs w:val="22"/>
              </w:rPr>
            </w:pPr>
            <w:r>
              <w:rPr>
                <w:color w:val="000000"/>
                <w:sz w:val="22"/>
                <w:szCs w:val="22"/>
              </w:rPr>
              <w:t>113</w:t>
            </w:r>
          </w:p>
        </w:tc>
        <w:tc>
          <w:tcPr>
            <w:tcW w:w="1203" w:type="dxa"/>
            <w:noWrap/>
            <w:hideMark/>
          </w:tcPr>
          <w:p w14:paraId="0A18BF1B" w14:textId="77777777" w:rsidR="00EC30DB" w:rsidRDefault="00EC30DB" w:rsidP="008547DE">
            <w:pPr>
              <w:jc w:val="right"/>
              <w:rPr>
                <w:color w:val="000000"/>
                <w:sz w:val="22"/>
                <w:szCs w:val="22"/>
              </w:rPr>
            </w:pPr>
            <w:r>
              <w:rPr>
                <w:color w:val="000000"/>
                <w:sz w:val="22"/>
                <w:szCs w:val="22"/>
              </w:rPr>
              <w:t>169</w:t>
            </w:r>
          </w:p>
        </w:tc>
        <w:tc>
          <w:tcPr>
            <w:tcW w:w="1203" w:type="dxa"/>
            <w:noWrap/>
            <w:hideMark/>
          </w:tcPr>
          <w:p w14:paraId="72683012" w14:textId="77777777" w:rsidR="00EC30DB" w:rsidRDefault="00EC30DB" w:rsidP="008547DE">
            <w:pPr>
              <w:jc w:val="right"/>
              <w:rPr>
                <w:color w:val="000000"/>
                <w:sz w:val="22"/>
                <w:szCs w:val="22"/>
              </w:rPr>
            </w:pPr>
            <w:r>
              <w:rPr>
                <w:color w:val="000000"/>
                <w:sz w:val="22"/>
                <w:szCs w:val="22"/>
              </w:rPr>
              <w:t>101</w:t>
            </w:r>
          </w:p>
        </w:tc>
        <w:tc>
          <w:tcPr>
            <w:tcW w:w="1203" w:type="dxa"/>
            <w:noWrap/>
            <w:hideMark/>
          </w:tcPr>
          <w:p w14:paraId="22091B64" w14:textId="77777777" w:rsidR="00EC30DB" w:rsidRDefault="00EC30DB" w:rsidP="008547DE">
            <w:pPr>
              <w:jc w:val="right"/>
              <w:rPr>
                <w:color w:val="000000"/>
                <w:sz w:val="22"/>
                <w:szCs w:val="22"/>
              </w:rPr>
            </w:pPr>
            <w:r>
              <w:rPr>
                <w:color w:val="000000"/>
                <w:sz w:val="22"/>
                <w:szCs w:val="22"/>
              </w:rPr>
              <w:t>95</w:t>
            </w:r>
          </w:p>
        </w:tc>
        <w:tc>
          <w:tcPr>
            <w:tcW w:w="1203" w:type="dxa"/>
            <w:noWrap/>
            <w:hideMark/>
          </w:tcPr>
          <w:p w14:paraId="526C956E" w14:textId="77777777" w:rsidR="00EC30DB" w:rsidRDefault="00EC30DB" w:rsidP="008547DE">
            <w:pPr>
              <w:jc w:val="right"/>
              <w:rPr>
                <w:color w:val="000000"/>
                <w:sz w:val="22"/>
                <w:szCs w:val="22"/>
              </w:rPr>
            </w:pPr>
            <w:r>
              <w:rPr>
                <w:color w:val="000000"/>
                <w:sz w:val="22"/>
                <w:szCs w:val="22"/>
              </w:rPr>
              <w:t>377</w:t>
            </w:r>
          </w:p>
        </w:tc>
        <w:tc>
          <w:tcPr>
            <w:tcW w:w="1203" w:type="dxa"/>
            <w:noWrap/>
            <w:hideMark/>
          </w:tcPr>
          <w:p w14:paraId="2AAD8F74" w14:textId="77777777" w:rsidR="00EC30DB" w:rsidRDefault="00EC30DB" w:rsidP="008547DE">
            <w:pPr>
              <w:jc w:val="right"/>
              <w:rPr>
                <w:color w:val="000000"/>
                <w:sz w:val="22"/>
                <w:szCs w:val="22"/>
              </w:rPr>
            </w:pPr>
            <w:r>
              <w:rPr>
                <w:color w:val="000000"/>
                <w:sz w:val="22"/>
                <w:szCs w:val="22"/>
              </w:rPr>
              <w:t>30</w:t>
            </w:r>
          </w:p>
        </w:tc>
        <w:tc>
          <w:tcPr>
            <w:tcW w:w="1203" w:type="dxa"/>
            <w:noWrap/>
            <w:hideMark/>
          </w:tcPr>
          <w:p w14:paraId="5F651D98" w14:textId="77777777" w:rsidR="00EC30DB" w:rsidRDefault="00EC30DB" w:rsidP="008547DE">
            <w:pPr>
              <w:jc w:val="right"/>
              <w:rPr>
                <w:color w:val="000000"/>
                <w:sz w:val="22"/>
                <w:szCs w:val="22"/>
              </w:rPr>
            </w:pPr>
            <w:r>
              <w:rPr>
                <w:color w:val="000000"/>
                <w:sz w:val="22"/>
                <w:szCs w:val="22"/>
              </w:rPr>
              <w:t>93</w:t>
            </w:r>
          </w:p>
        </w:tc>
        <w:tc>
          <w:tcPr>
            <w:tcW w:w="1203" w:type="dxa"/>
            <w:noWrap/>
            <w:hideMark/>
          </w:tcPr>
          <w:p w14:paraId="452D42DC" w14:textId="77777777" w:rsidR="00EC30DB" w:rsidRDefault="00EC30DB" w:rsidP="008547DE">
            <w:pPr>
              <w:jc w:val="right"/>
              <w:rPr>
                <w:color w:val="000000"/>
                <w:sz w:val="22"/>
                <w:szCs w:val="22"/>
              </w:rPr>
            </w:pPr>
            <w:r>
              <w:rPr>
                <w:color w:val="000000"/>
                <w:sz w:val="22"/>
                <w:szCs w:val="22"/>
              </w:rPr>
              <w:t>15</w:t>
            </w:r>
          </w:p>
        </w:tc>
      </w:tr>
      <w:tr w:rsidR="00EC30DB" w14:paraId="37F27D63" w14:textId="77777777" w:rsidTr="008547DE">
        <w:trPr>
          <w:trHeight w:val="276"/>
        </w:trPr>
        <w:tc>
          <w:tcPr>
            <w:tcW w:w="1202" w:type="dxa"/>
            <w:noWrap/>
            <w:hideMark/>
          </w:tcPr>
          <w:p w14:paraId="3F938F76" w14:textId="77777777" w:rsidR="00EC30DB" w:rsidRDefault="00EC30DB" w:rsidP="008547DE">
            <w:pPr>
              <w:jc w:val="right"/>
              <w:rPr>
                <w:color w:val="000000"/>
                <w:sz w:val="22"/>
                <w:szCs w:val="22"/>
              </w:rPr>
            </w:pPr>
            <w:r>
              <w:rPr>
                <w:color w:val="000000"/>
                <w:sz w:val="22"/>
                <w:szCs w:val="22"/>
              </w:rPr>
              <w:t>Slope (%)</w:t>
            </w:r>
          </w:p>
        </w:tc>
        <w:tc>
          <w:tcPr>
            <w:tcW w:w="1202" w:type="dxa"/>
            <w:noWrap/>
            <w:hideMark/>
          </w:tcPr>
          <w:p w14:paraId="1AF37903" w14:textId="77777777" w:rsidR="00EC30DB" w:rsidRDefault="00EC30DB" w:rsidP="008547DE">
            <w:pPr>
              <w:jc w:val="right"/>
              <w:rPr>
                <w:color w:val="000000"/>
                <w:sz w:val="22"/>
                <w:szCs w:val="22"/>
              </w:rPr>
            </w:pPr>
            <w:r>
              <w:rPr>
                <w:color w:val="000000"/>
                <w:sz w:val="22"/>
                <w:szCs w:val="22"/>
              </w:rPr>
              <w:t>5 – 12</w:t>
            </w:r>
          </w:p>
        </w:tc>
        <w:tc>
          <w:tcPr>
            <w:tcW w:w="1202" w:type="dxa"/>
            <w:noWrap/>
            <w:hideMark/>
          </w:tcPr>
          <w:p w14:paraId="09762516" w14:textId="77777777" w:rsidR="00EC30DB" w:rsidRDefault="00EC30DB" w:rsidP="008547DE">
            <w:pPr>
              <w:jc w:val="right"/>
              <w:rPr>
                <w:color w:val="000000"/>
                <w:sz w:val="22"/>
                <w:szCs w:val="22"/>
              </w:rPr>
            </w:pPr>
            <w:r>
              <w:rPr>
                <w:color w:val="000000"/>
                <w:sz w:val="22"/>
                <w:szCs w:val="22"/>
              </w:rPr>
              <w:t>15 – 45</w:t>
            </w:r>
          </w:p>
        </w:tc>
        <w:tc>
          <w:tcPr>
            <w:tcW w:w="1203" w:type="dxa"/>
            <w:noWrap/>
            <w:hideMark/>
          </w:tcPr>
          <w:p w14:paraId="14796AED" w14:textId="77777777" w:rsidR="00EC30DB" w:rsidRDefault="00EC30DB" w:rsidP="008547DE">
            <w:pPr>
              <w:jc w:val="right"/>
              <w:rPr>
                <w:color w:val="000000"/>
                <w:sz w:val="22"/>
                <w:szCs w:val="22"/>
              </w:rPr>
            </w:pPr>
            <w:r>
              <w:rPr>
                <w:color w:val="000000"/>
                <w:sz w:val="22"/>
                <w:szCs w:val="22"/>
              </w:rPr>
              <w:t>2 – 6</w:t>
            </w:r>
          </w:p>
        </w:tc>
        <w:tc>
          <w:tcPr>
            <w:tcW w:w="1203" w:type="dxa"/>
            <w:noWrap/>
            <w:hideMark/>
          </w:tcPr>
          <w:p w14:paraId="1107C6D7" w14:textId="77777777" w:rsidR="00EC30DB" w:rsidRDefault="00EC30DB" w:rsidP="008547DE">
            <w:pPr>
              <w:jc w:val="right"/>
              <w:rPr>
                <w:color w:val="000000"/>
                <w:sz w:val="22"/>
                <w:szCs w:val="22"/>
              </w:rPr>
            </w:pPr>
            <w:r>
              <w:rPr>
                <w:color w:val="000000"/>
                <w:sz w:val="22"/>
                <w:szCs w:val="22"/>
              </w:rPr>
              <w:t>2 – 5</w:t>
            </w:r>
          </w:p>
        </w:tc>
        <w:tc>
          <w:tcPr>
            <w:tcW w:w="1203" w:type="dxa"/>
            <w:noWrap/>
            <w:hideMark/>
          </w:tcPr>
          <w:p w14:paraId="7263D72E" w14:textId="77777777" w:rsidR="00EC30DB" w:rsidRDefault="00EC30DB" w:rsidP="008547DE">
            <w:pPr>
              <w:jc w:val="right"/>
              <w:rPr>
                <w:color w:val="000000"/>
                <w:sz w:val="22"/>
                <w:szCs w:val="22"/>
              </w:rPr>
            </w:pPr>
            <w:r>
              <w:rPr>
                <w:color w:val="000000"/>
                <w:sz w:val="22"/>
                <w:szCs w:val="22"/>
              </w:rPr>
              <w:t>5 – 15</w:t>
            </w:r>
          </w:p>
        </w:tc>
        <w:tc>
          <w:tcPr>
            <w:tcW w:w="1203" w:type="dxa"/>
            <w:noWrap/>
            <w:hideMark/>
          </w:tcPr>
          <w:p w14:paraId="7B42FEF0" w14:textId="77777777" w:rsidR="00EC30DB" w:rsidRDefault="00EC30DB" w:rsidP="008547DE">
            <w:pPr>
              <w:jc w:val="right"/>
              <w:rPr>
                <w:color w:val="000000"/>
                <w:sz w:val="22"/>
                <w:szCs w:val="22"/>
              </w:rPr>
            </w:pPr>
            <w:r>
              <w:rPr>
                <w:color w:val="000000"/>
                <w:sz w:val="22"/>
                <w:szCs w:val="22"/>
              </w:rPr>
              <w:t>50 – 70</w:t>
            </w:r>
          </w:p>
        </w:tc>
        <w:tc>
          <w:tcPr>
            <w:tcW w:w="1203" w:type="dxa"/>
            <w:noWrap/>
            <w:hideMark/>
          </w:tcPr>
          <w:p w14:paraId="543B2783" w14:textId="77777777" w:rsidR="00EC30DB" w:rsidRDefault="00EC30DB" w:rsidP="008547DE">
            <w:pPr>
              <w:jc w:val="right"/>
              <w:rPr>
                <w:color w:val="000000"/>
                <w:sz w:val="22"/>
                <w:szCs w:val="22"/>
              </w:rPr>
            </w:pPr>
            <w:r>
              <w:rPr>
                <w:color w:val="000000"/>
                <w:sz w:val="22"/>
                <w:szCs w:val="22"/>
              </w:rPr>
              <w:t>0 – 2</w:t>
            </w:r>
          </w:p>
        </w:tc>
        <w:tc>
          <w:tcPr>
            <w:tcW w:w="1203" w:type="dxa"/>
            <w:noWrap/>
            <w:hideMark/>
          </w:tcPr>
          <w:p w14:paraId="7C679CD6" w14:textId="77777777" w:rsidR="00EC30DB" w:rsidRDefault="00EC30DB" w:rsidP="008547DE">
            <w:pPr>
              <w:jc w:val="right"/>
              <w:rPr>
                <w:color w:val="000000"/>
                <w:sz w:val="22"/>
                <w:szCs w:val="22"/>
              </w:rPr>
            </w:pPr>
            <w:r>
              <w:rPr>
                <w:color w:val="000000"/>
                <w:sz w:val="22"/>
                <w:szCs w:val="22"/>
              </w:rPr>
              <w:t>2 – 5</w:t>
            </w:r>
          </w:p>
        </w:tc>
        <w:tc>
          <w:tcPr>
            <w:tcW w:w="1203" w:type="dxa"/>
            <w:noWrap/>
            <w:hideMark/>
          </w:tcPr>
          <w:p w14:paraId="2DF8AC30" w14:textId="77777777" w:rsidR="00EC30DB" w:rsidRDefault="00EC30DB" w:rsidP="008547DE">
            <w:pPr>
              <w:jc w:val="right"/>
              <w:rPr>
                <w:color w:val="000000"/>
                <w:sz w:val="22"/>
                <w:szCs w:val="22"/>
              </w:rPr>
            </w:pPr>
            <w:r>
              <w:rPr>
                <w:color w:val="000000"/>
                <w:sz w:val="22"/>
                <w:szCs w:val="22"/>
              </w:rPr>
              <w:t>0 – 2</w:t>
            </w:r>
          </w:p>
        </w:tc>
      </w:tr>
      <w:tr w:rsidR="00EC30DB" w14:paraId="7C9A2D87" w14:textId="77777777" w:rsidTr="008547DE">
        <w:trPr>
          <w:cnfStyle w:val="000000100000" w:firstRow="0" w:lastRow="0" w:firstColumn="0" w:lastColumn="0" w:oddVBand="0" w:evenVBand="0" w:oddHBand="1" w:evenHBand="0" w:firstRowFirstColumn="0" w:firstRowLastColumn="0" w:lastRowFirstColumn="0" w:lastRowLastColumn="0"/>
          <w:trHeight w:val="276"/>
        </w:trPr>
        <w:tc>
          <w:tcPr>
            <w:tcW w:w="1202" w:type="dxa"/>
            <w:noWrap/>
            <w:hideMark/>
          </w:tcPr>
          <w:p w14:paraId="6CC11189" w14:textId="77777777" w:rsidR="00EC30DB" w:rsidRDefault="00EC30DB" w:rsidP="008547DE">
            <w:pPr>
              <w:jc w:val="right"/>
              <w:rPr>
                <w:color w:val="000000"/>
                <w:sz w:val="22"/>
                <w:szCs w:val="22"/>
              </w:rPr>
            </w:pPr>
            <w:r>
              <w:rPr>
                <w:color w:val="000000"/>
                <w:sz w:val="22"/>
                <w:szCs w:val="22"/>
              </w:rPr>
              <w:t>Aspect</w:t>
            </w:r>
          </w:p>
        </w:tc>
        <w:tc>
          <w:tcPr>
            <w:tcW w:w="1202" w:type="dxa"/>
            <w:noWrap/>
            <w:hideMark/>
          </w:tcPr>
          <w:p w14:paraId="45CA950D" w14:textId="77777777" w:rsidR="00EC30DB" w:rsidRDefault="00EC30DB" w:rsidP="008547DE">
            <w:pPr>
              <w:jc w:val="right"/>
              <w:rPr>
                <w:color w:val="000000"/>
                <w:sz w:val="22"/>
                <w:szCs w:val="22"/>
              </w:rPr>
            </w:pPr>
            <w:r>
              <w:rPr>
                <w:color w:val="000000"/>
                <w:sz w:val="22"/>
                <w:szCs w:val="22"/>
              </w:rPr>
              <w:t>NW/W</w:t>
            </w:r>
          </w:p>
        </w:tc>
        <w:tc>
          <w:tcPr>
            <w:tcW w:w="1202" w:type="dxa"/>
            <w:noWrap/>
            <w:hideMark/>
          </w:tcPr>
          <w:p w14:paraId="07C4FD4D" w14:textId="77777777" w:rsidR="00EC30DB" w:rsidRDefault="00EC30DB" w:rsidP="008547DE">
            <w:pPr>
              <w:jc w:val="right"/>
              <w:rPr>
                <w:color w:val="000000"/>
                <w:sz w:val="22"/>
                <w:szCs w:val="22"/>
              </w:rPr>
            </w:pPr>
            <w:r>
              <w:rPr>
                <w:color w:val="000000"/>
                <w:sz w:val="22"/>
                <w:szCs w:val="22"/>
              </w:rPr>
              <w:t>SW</w:t>
            </w:r>
          </w:p>
        </w:tc>
        <w:tc>
          <w:tcPr>
            <w:tcW w:w="1203" w:type="dxa"/>
            <w:noWrap/>
            <w:hideMark/>
          </w:tcPr>
          <w:p w14:paraId="2B3623D4" w14:textId="77777777" w:rsidR="00EC30DB" w:rsidRDefault="00EC30DB" w:rsidP="008547DE">
            <w:pPr>
              <w:jc w:val="right"/>
              <w:rPr>
                <w:color w:val="000000"/>
                <w:sz w:val="22"/>
                <w:szCs w:val="22"/>
              </w:rPr>
            </w:pPr>
            <w:r>
              <w:rPr>
                <w:color w:val="000000"/>
                <w:sz w:val="22"/>
                <w:szCs w:val="22"/>
              </w:rPr>
              <w:t>W</w:t>
            </w:r>
          </w:p>
        </w:tc>
        <w:tc>
          <w:tcPr>
            <w:tcW w:w="1203" w:type="dxa"/>
            <w:noWrap/>
            <w:hideMark/>
          </w:tcPr>
          <w:p w14:paraId="57093FF9" w14:textId="77777777" w:rsidR="00EC30DB" w:rsidRDefault="00EC30DB" w:rsidP="008547DE">
            <w:pPr>
              <w:jc w:val="right"/>
              <w:rPr>
                <w:color w:val="000000"/>
                <w:sz w:val="22"/>
                <w:szCs w:val="22"/>
              </w:rPr>
            </w:pPr>
            <w:r>
              <w:rPr>
                <w:color w:val="000000"/>
                <w:sz w:val="22"/>
                <w:szCs w:val="22"/>
              </w:rPr>
              <w:t>S</w:t>
            </w:r>
          </w:p>
        </w:tc>
        <w:tc>
          <w:tcPr>
            <w:tcW w:w="1203" w:type="dxa"/>
            <w:noWrap/>
            <w:hideMark/>
          </w:tcPr>
          <w:p w14:paraId="18E829FF" w14:textId="77777777" w:rsidR="00EC30DB" w:rsidRDefault="00EC30DB" w:rsidP="008547DE">
            <w:pPr>
              <w:jc w:val="right"/>
              <w:rPr>
                <w:color w:val="000000"/>
                <w:sz w:val="22"/>
                <w:szCs w:val="22"/>
              </w:rPr>
            </w:pPr>
            <w:r>
              <w:rPr>
                <w:color w:val="000000"/>
                <w:sz w:val="22"/>
                <w:szCs w:val="22"/>
              </w:rPr>
              <w:t>S</w:t>
            </w:r>
          </w:p>
        </w:tc>
        <w:tc>
          <w:tcPr>
            <w:tcW w:w="1203" w:type="dxa"/>
            <w:noWrap/>
            <w:hideMark/>
          </w:tcPr>
          <w:p w14:paraId="1D9FDCC0" w14:textId="77777777" w:rsidR="00EC30DB" w:rsidRDefault="00EC30DB" w:rsidP="008547DE">
            <w:pPr>
              <w:jc w:val="right"/>
              <w:rPr>
                <w:color w:val="000000"/>
                <w:sz w:val="22"/>
                <w:szCs w:val="22"/>
              </w:rPr>
            </w:pPr>
            <w:r>
              <w:rPr>
                <w:color w:val="000000"/>
                <w:sz w:val="22"/>
                <w:szCs w:val="22"/>
              </w:rPr>
              <w:t>SW/W</w:t>
            </w:r>
          </w:p>
        </w:tc>
        <w:tc>
          <w:tcPr>
            <w:tcW w:w="1203" w:type="dxa"/>
            <w:noWrap/>
            <w:hideMark/>
          </w:tcPr>
          <w:p w14:paraId="18E485AC" w14:textId="77777777" w:rsidR="00EC30DB" w:rsidRDefault="00EC30DB" w:rsidP="008547DE">
            <w:pPr>
              <w:jc w:val="right"/>
              <w:rPr>
                <w:color w:val="000000"/>
                <w:sz w:val="22"/>
                <w:szCs w:val="22"/>
              </w:rPr>
            </w:pPr>
            <w:r>
              <w:rPr>
                <w:color w:val="000000"/>
                <w:sz w:val="22"/>
                <w:szCs w:val="22"/>
              </w:rPr>
              <w:t>W/SW </w:t>
            </w:r>
          </w:p>
        </w:tc>
        <w:tc>
          <w:tcPr>
            <w:tcW w:w="1203" w:type="dxa"/>
            <w:noWrap/>
            <w:hideMark/>
          </w:tcPr>
          <w:p w14:paraId="11E8DBBF" w14:textId="77777777" w:rsidR="00EC30DB" w:rsidRDefault="00EC30DB" w:rsidP="008547DE">
            <w:pPr>
              <w:jc w:val="right"/>
              <w:rPr>
                <w:color w:val="000000"/>
                <w:sz w:val="22"/>
                <w:szCs w:val="22"/>
              </w:rPr>
            </w:pPr>
            <w:r>
              <w:rPr>
                <w:color w:val="000000"/>
                <w:sz w:val="22"/>
                <w:szCs w:val="22"/>
              </w:rPr>
              <w:t>S</w:t>
            </w:r>
          </w:p>
        </w:tc>
        <w:tc>
          <w:tcPr>
            <w:tcW w:w="1203" w:type="dxa"/>
            <w:noWrap/>
            <w:hideMark/>
          </w:tcPr>
          <w:p w14:paraId="2D42F412" w14:textId="77777777" w:rsidR="00EC30DB" w:rsidRDefault="00EC30DB" w:rsidP="008547DE">
            <w:pPr>
              <w:jc w:val="right"/>
              <w:rPr>
                <w:color w:val="000000"/>
                <w:sz w:val="22"/>
                <w:szCs w:val="22"/>
              </w:rPr>
            </w:pPr>
            <w:r>
              <w:rPr>
                <w:color w:val="000000"/>
                <w:sz w:val="22"/>
                <w:szCs w:val="22"/>
              </w:rPr>
              <w:t>SW </w:t>
            </w:r>
          </w:p>
        </w:tc>
      </w:tr>
      <w:tr w:rsidR="00EC30DB" w14:paraId="50E36250" w14:textId="77777777" w:rsidTr="008547DE">
        <w:trPr>
          <w:trHeight w:val="1109"/>
        </w:trPr>
        <w:tc>
          <w:tcPr>
            <w:tcW w:w="1202" w:type="dxa"/>
            <w:tcBorders>
              <w:bottom w:val="inset" w:sz="6" w:space="0" w:color="auto"/>
            </w:tcBorders>
            <w:noWrap/>
            <w:hideMark/>
          </w:tcPr>
          <w:p w14:paraId="41D18FD3" w14:textId="77777777" w:rsidR="00EC30DB" w:rsidRDefault="00EC30DB" w:rsidP="008547DE">
            <w:pPr>
              <w:jc w:val="right"/>
              <w:rPr>
                <w:color w:val="000000"/>
                <w:sz w:val="22"/>
                <w:szCs w:val="22"/>
              </w:rPr>
            </w:pPr>
            <w:r>
              <w:rPr>
                <w:color w:val="000000"/>
                <w:sz w:val="22"/>
                <w:szCs w:val="22"/>
              </w:rPr>
              <w:t>Coordinates</w:t>
            </w:r>
          </w:p>
        </w:tc>
        <w:tc>
          <w:tcPr>
            <w:tcW w:w="1202" w:type="dxa"/>
            <w:tcBorders>
              <w:bottom w:val="inset" w:sz="6" w:space="0" w:color="auto"/>
            </w:tcBorders>
            <w:hideMark/>
          </w:tcPr>
          <w:p w14:paraId="1F876E31" w14:textId="77777777" w:rsidR="00EC30DB" w:rsidRDefault="00EC30DB" w:rsidP="008547DE">
            <w:pPr>
              <w:jc w:val="right"/>
              <w:rPr>
                <w:color w:val="000000"/>
                <w:sz w:val="22"/>
                <w:szCs w:val="22"/>
              </w:rPr>
            </w:pPr>
            <w:proofErr w:type="gramStart"/>
            <w:r>
              <w:rPr>
                <w:color w:val="000000"/>
                <w:sz w:val="22"/>
                <w:szCs w:val="22"/>
              </w:rPr>
              <w:t>35°46</w:t>
            </w:r>
            <w:proofErr w:type="gramEnd"/>
            <w:r>
              <w:rPr>
                <w:color w:val="000000"/>
                <w:sz w:val="22"/>
                <w:szCs w:val="22"/>
              </w:rPr>
              <w:t>'46.94"N, 85°18'55.24"W</w:t>
            </w:r>
          </w:p>
        </w:tc>
        <w:tc>
          <w:tcPr>
            <w:tcW w:w="1202" w:type="dxa"/>
            <w:tcBorders>
              <w:bottom w:val="inset" w:sz="6" w:space="0" w:color="auto"/>
            </w:tcBorders>
            <w:hideMark/>
          </w:tcPr>
          <w:p w14:paraId="299B0DCB" w14:textId="77777777" w:rsidR="00EC30DB" w:rsidRDefault="00EC30DB" w:rsidP="008547DE">
            <w:pPr>
              <w:jc w:val="right"/>
              <w:rPr>
                <w:color w:val="000000"/>
                <w:sz w:val="22"/>
                <w:szCs w:val="22"/>
              </w:rPr>
            </w:pPr>
            <w:proofErr w:type="gramStart"/>
            <w:r>
              <w:rPr>
                <w:color w:val="000000"/>
                <w:sz w:val="22"/>
                <w:szCs w:val="22"/>
              </w:rPr>
              <w:t>31°58</w:t>
            </w:r>
            <w:proofErr w:type="gramEnd"/>
            <w:r>
              <w:rPr>
                <w:color w:val="000000"/>
                <w:sz w:val="22"/>
                <w:szCs w:val="22"/>
              </w:rPr>
              <w:t>'5.50"N, 85°21'2.69"W</w:t>
            </w:r>
          </w:p>
        </w:tc>
        <w:tc>
          <w:tcPr>
            <w:tcW w:w="1203" w:type="dxa"/>
            <w:tcBorders>
              <w:bottom w:val="inset" w:sz="6" w:space="0" w:color="auto"/>
            </w:tcBorders>
            <w:hideMark/>
          </w:tcPr>
          <w:p w14:paraId="3C6CDCDE" w14:textId="77777777" w:rsidR="00EC30DB" w:rsidRDefault="00EC30DB" w:rsidP="008547DE">
            <w:pPr>
              <w:jc w:val="right"/>
              <w:rPr>
                <w:color w:val="000000"/>
                <w:sz w:val="22"/>
                <w:szCs w:val="22"/>
              </w:rPr>
            </w:pPr>
            <w:proofErr w:type="gramStart"/>
            <w:r>
              <w:rPr>
                <w:color w:val="000000"/>
                <w:sz w:val="22"/>
                <w:szCs w:val="22"/>
              </w:rPr>
              <w:t>34°16</w:t>
            </w:r>
            <w:proofErr w:type="gramEnd"/>
            <w:r>
              <w:rPr>
                <w:color w:val="000000"/>
                <w:sz w:val="22"/>
                <w:szCs w:val="22"/>
              </w:rPr>
              <w:t>'53.29"N, 81°53'13.77"W</w:t>
            </w:r>
          </w:p>
        </w:tc>
        <w:tc>
          <w:tcPr>
            <w:tcW w:w="1203" w:type="dxa"/>
            <w:tcBorders>
              <w:bottom w:val="inset" w:sz="6" w:space="0" w:color="auto"/>
            </w:tcBorders>
            <w:hideMark/>
          </w:tcPr>
          <w:p w14:paraId="37620C5D" w14:textId="77777777" w:rsidR="00EC30DB" w:rsidRDefault="00EC30DB" w:rsidP="008547DE">
            <w:pPr>
              <w:jc w:val="right"/>
              <w:rPr>
                <w:color w:val="000000"/>
                <w:sz w:val="22"/>
                <w:szCs w:val="22"/>
              </w:rPr>
            </w:pPr>
            <w:proofErr w:type="gramStart"/>
            <w:r>
              <w:rPr>
                <w:color w:val="000000"/>
                <w:sz w:val="22"/>
                <w:szCs w:val="22"/>
              </w:rPr>
              <w:t>31°48</w:t>
            </w:r>
            <w:proofErr w:type="gramEnd"/>
            <w:r>
              <w:rPr>
                <w:color w:val="000000"/>
                <w:sz w:val="22"/>
                <w:szCs w:val="22"/>
              </w:rPr>
              <w:t>'25.63"N, 90°40'46.94"W</w:t>
            </w:r>
          </w:p>
        </w:tc>
        <w:tc>
          <w:tcPr>
            <w:tcW w:w="1203" w:type="dxa"/>
            <w:tcBorders>
              <w:bottom w:val="inset" w:sz="6" w:space="0" w:color="auto"/>
            </w:tcBorders>
            <w:hideMark/>
          </w:tcPr>
          <w:p w14:paraId="47810BD9" w14:textId="77777777" w:rsidR="00EC30DB" w:rsidRDefault="00EC30DB" w:rsidP="008547DE">
            <w:pPr>
              <w:jc w:val="right"/>
              <w:rPr>
                <w:color w:val="000000"/>
                <w:sz w:val="22"/>
                <w:szCs w:val="22"/>
              </w:rPr>
            </w:pPr>
            <w:proofErr w:type="gramStart"/>
            <w:r>
              <w:rPr>
                <w:color w:val="000000"/>
                <w:sz w:val="22"/>
                <w:szCs w:val="22"/>
              </w:rPr>
              <w:t>32°38</w:t>
            </w:r>
            <w:proofErr w:type="gramEnd"/>
            <w:r>
              <w:rPr>
                <w:color w:val="000000"/>
                <w:sz w:val="22"/>
                <w:szCs w:val="22"/>
              </w:rPr>
              <w:t>'40.76"N, 87°25'33.42"W</w:t>
            </w:r>
          </w:p>
        </w:tc>
        <w:tc>
          <w:tcPr>
            <w:tcW w:w="1203" w:type="dxa"/>
            <w:tcBorders>
              <w:bottom w:val="inset" w:sz="6" w:space="0" w:color="auto"/>
            </w:tcBorders>
            <w:hideMark/>
          </w:tcPr>
          <w:p w14:paraId="3CB06949" w14:textId="77777777" w:rsidR="00EC30DB" w:rsidRDefault="00EC30DB" w:rsidP="008547DE">
            <w:pPr>
              <w:jc w:val="right"/>
              <w:rPr>
                <w:color w:val="000000"/>
                <w:sz w:val="22"/>
                <w:szCs w:val="22"/>
              </w:rPr>
            </w:pPr>
            <w:proofErr w:type="gramStart"/>
            <w:r>
              <w:rPr>
                <w:color w:val="000000"/>
                <w:sz w:val="22"/>
                <w:szCs w:val="22"/>
              </w:rPr>
              <w:t>35°36</w:t>
            </w:r>
            <w:proofErr w:type="gramEnd"/>
            <w:r>
              <w:rPr>
                <w:color w:val="000000"/>
                <w:sz w:val="22"/>
                <w:szCs w:val="22"/>
              </w:rPr>
              <w:t>'25.70"N, 84° 1'36.80"W</w:t>
            </w:r>
          </w:p>
        </w:tc>
        <w:tc>
          <w:tcPr>
            <w:tcW w:w="1203" w:type="dxa"/>
            <w:tcBorders>
              <w:bottom w:val="inset" w:sz="6" w:space="0" w:color="auto"/>
            </w:tcBorders>
            <w:hideMark/>
          </w:tcPr>
          <w:p w14:paraId="56C3ED1C" w14:textId="77777777" w:rsidR="00EC30DB" w:rsidRDefault="00EC30DB" w:rsidP="008547DE">
            <w:pPr>
              <w:jc w:val="right"/>
              <w:rPr>
                <w:color w:val="000000"/>
                <w:sz w:val="22"/>
                <w:szCs w:val="22"/>
              </w:rPr>
            </w:pPr>
            <w:proofErr w:type="gramStart"/>
            <w:r>
              <w:rPr>
                <w:color w:val="000000"/>
                <w:sz w:val="22"/>
                <w:szCs w:val="22"/>
              </w:rPr>
              <w:t>32°45</w:t>
            </w:r>
            <w:proofErr w:type="gramEnd"/>
            <w:r>
              <w:rPr>
                <w:color w:val="000000"/>
                <w:sz w:val="22"/>
                <w:szCs w:val="22"/>
              </w:rPr>
              <w:t>'46.22"N, 87°48'12.52"W</w:t>
            </w:r>
          </w:p>
        </w:tc>
        <w:tc>
          <w:tcPr>
            <w:tcW w:w="1203" w:type="dxa"/>
            <w:tcBorders>
              <w:bottom w:val="inset" w:sz="6" w:space="0" w:color="auto"/>
            </w:tcBorders>
            <w:hideMark/>
          </w:tcPr>
          <w:p w14:paraId="356C31F9" w14:textId="77777777" w:rsidR="00EC30DB" w:rsidRDefault="00EC30DB" w:rsidP="008547DE">
            <w:pPr>
              <w:jc w:val="right"/>
              <w:rPr>
                <w:color w:val="000000"/>
                <w:sz w:val="22"/>
                <w:szCs w:val="22"/>
              </w:rPr>
            </w:pPr>
            <w:proofErr w:type="gramStart"/>
            <w:r>
              <w:rPr>
                <w:color w:val="000000"/>
                <w:sz w:val="22"/>
                <w:szCs w:val="22"/>
              </w:rPr>
              <w:t>32°0</w:t>
            </w:r>
            <w:proofErr w:type="gramEnd"/>
            <w:r>
              <w:rPr>
                <w:color w:val="000000"/>
                <w:sz w:val="22"/>
                <w:szCs w:val="22"/>
              </w:rPr>
              <w:t>'22.11"N, 88°55'9.70"W</w:t>
            </w:r>
          </w:p>
        </w:tc>
        <w:tc>
          <w:tcPr>
            <w:tcW w:w="1203" w:type="dxa"/>
            <w:tcBorders>
              <w:bottom w:val="inset" w:sz="6" w:space="0" w:color="auto"/>
            </w:tcBorders>
            <w:hideMark/>
          </w:tcPr>
          <w:p w14:paraId="12C5FF64" w14:textId="77777777" w:rsidR="00EC30DB" w:rsidRDefault="00EC30DB" w:rsidP="008547DE">
            <w:pPr>
              <w:jc w:val="right"/>
              <w:rPr>
                <w:color w:val="000000"/>
                <w:sz w:val="22"/>
                <w:szCs w:val="22"/>
              </w:rPr>
            </w:pPr>
            <w:proofErr w:type="gramStart"/>
            <w:r>
              <w:rPr>
                <w:color w:val="000000"/>
                <w:sz w:val="22"/>
                <w:szCs w:val="22"/>
              </w:rPr>
              <w:t>32°38</w:t>
            </w:r>
            <w:proofErr w:type="gramEnd"/>
            <w:r>
              <w:rPr>
                <w:color w:val="000000"/>
                <w:sz w:val="22"/>
                <w:szCs w:val="22"/>
              </w:rPr>
              <w:t>'8.59"N, 81°22'29.88"W</w:t>
            </w:r>
          </w:p>
        </w:tc>
      </w:tr>
    </w:tbl>
    <w:p w14:paraId="0CFDC5F0" w14:textId="77777777" w:rsidR="00EC30DB" w:rsidRDefault="00EC30DB"/>
    <w:p w14:paraId="1222AA00" w14:textId="77777777" w:rsidR="007477E3" w:rsidRDefault="007477E3"/>
    <w:p w14:paraId="7F46559D" w14:textId="77777777" w:rsidR="007477E3" w:rsidRDefault="007477E3"/>
    <w:p w14:paraId="290B61BC" w14:textId="77777777" w:rsidR="007477E3" w:rsidRDefault="007477E3"/>
    <w:p w14:paraId="0C58AAB2" w14:textId="77777777" w:rsidR="007477E3" w:rsidRDefault="007477E3"/>
    <w:p w14:paraId="4F8E5BEE" w14:textId="77777777" w:rsidR="007477E3" w:rsidRDefault="007477E3"/>
    <w:p w14:paraId="228176F3" w14:textId="77777777" w:rsidR="007477E3" w:rsidRDefault="007477E3"/>
    <w:p w14:paraId="00FB1446" w14:textId="77777777" w:rsidR="007477E3" w:rsidRDefault="007477E3"/>
    <w:p w14:paraId="72E4D6FA" w14:textId="77777777" w:rsidR="007477E3" w:rsidRDefault="007477E3"/>
    <w:p w14:paraId="0445EB8D" w14:textId="34232F19" w:rsidR="007477E3" w:rsidRDefault="007477E3">
      <w:r w:rsidRPr="004218F5">
        <w:rPr>
          <w:rFonts w:eastAsia="Times New Roman"/>
          <w:b/>
          <w:bCs/>
          <w:kern w:val="0"/>
          <w:szCs w:val="24"/>
          <w14:ligatures w14:val="none"/>
        </w:rPr>
        <w:lastRenderedPageBreak/>
        <w:t xml:space="preserve">Table </w:t>
      </w:r>
      <w:r>
        <w:rPr>
          <w:rFonts w:eastAsia="Times New Roman"/>
          <w:b/>
          <w:bCs/>
          <w:kern w:val="0"/>
          <w:szCs w:val="24"/>
          <w14:ligatures w14:val="none"/>
        </w:rPr>
        <w:t>S</w:t>
      </w:r>
      <w:r w:rsidR="00EB3D9F">
        <w:rPr>
          <w:rFonts w:eastAsia="Times New Roman"/>
          <w:b/>
          <w:bCs/>
          <w:kern w:val="0"/>
          <w:szCs w:val="24"/>
          <w14:ligatures w14:val="none"/>
        </w:rPr>
        <w:t>2</w:t>
      </w:r>
      <w:r w:rsidRPr="004218F5">
        <w:rPr>
          <w:rFonts w:eastAsia="Times New Roman"/>
          <w:b/>
          <w:bCs/>
          <w:kern w:val="0"/>
          <w:szCs w:val="24"/>
          <w14:ligatures w14:val="none"/>
        </w:rPr>
        <w:t xml:space="preserve"> </w:t>
      </w:r>
      <w:r w:rsidRPr="004218F5">
        <w:rPr>
          <w:rFonts w:eastAsia="Times New Roman"/>
          <w:kern w:val="0"/>
          <w:szCs w:val="24"/>
          <w14:ligatures w14:val="none"/>
        </w:rPr>
        <w:t>Mean air temperature</w:t>
      </w:r>
      <w:r>
        <w:rPr>
          <w:rFonts w:eastAsia="Times New Roman"/>
          <w:kern w:val="0"/>
          <w:szCs w:val="24"/>
          <w14:ligatures w14:val="none"/>
        </w:rPr>
        <w:t xml:space="preserve"> </w:t>
      </w:r>
      <w:r w:rsidRPr="00074E25">
        <w:rPr>
          <w:rFonts w:eastAsia="Times New Roman"/>
          <w:color w:val="000000" w:themeColor="text1"/>
          <w:kern w:val="0"/>
          <w:szCs w:val="24"/>
          <w14:ligatures w14:val="none"/>
        </w:rPr>
        <w:t>(℃)</w:t>
      </w:r>
      <w:r w:rsidRPr="004218F5">
        <w:rPr>
          <w:rFonts w:eastAsia="Times New Roman"/>
          <w:kern w:val="0"/>
          <w:szCs w:val="24"/>
          <w14:ligatures w14:val="none"/>
        </w:rPr>
        <w:t>, in-stand wind speed</w:t>
      </w:r>
      <w:r>
        <w:rPr>
          <w:rFonts w:eastAsia="Times New Roman"/>
          <w:kern w:val="0"/>
          <w:szCs w:val="24"/>
          <w14:ligatures w14:val="none"/>
        </w:rPr>
        <w:t xml:space="preserve"> </w:t>
      </w:r>
      <w:r w:rsidRPr="00074E25">
        <w:rPr>
          <w:rFonts w:eastAsia="Times New Roman"/>
          <w:color w:val="000000" w:themeColor="text1"/>
          <w:kern w:val="0"/>
          <w:szCs w:val="24"/>
          <w14:ligatures w14:val="none"/>
        </w:rPr>
        <w:t>(m/s)</w:t>
      </w:r>
      <w:r w:rsidRPr="004218F5">
        <w:rPr>
          <w:rFonts w:eastAsia="Times New Roman"/>
          <w:kern w:val="0"/>
          <w:szCs w:val="24"/>
          <w14:ligatures w14:val="none"/>
        </w:rPr>
        <w:t xml:space="preserve">, </w:t>
      </w:r>
      <w:r>
        <w:rPr>
          <w:rFonts w:eastAsia="Times New Roman"/>
          <w:kern w:val="0"/>
          <w:szCs w:val="24"/>
          <w14:ligatures w14:val="none"/>
        </w:rPr>
        <w:t xml:space="preserve">and </w:t>
      </w:r>
      <w:r w:rsidRPr="004218F5">
        <w:rPr>
          <w:rFonts w:eastAsia="Times New Roman"/>
          <w:kern w:val="0"/>
          <w:szCs w:val="24"/>
          <w14:ligatures w14:val="none"/>
        </w:rPr>
        <w:t>relative humidity</w:t>
      </w:r>
      <w:r>
        <w:rPr>
          <w:rFonts w:eastAsia="Times New Roman"/>
          <w:kern w:val="0"/>
          <w:szCs w:val="24"/>
          <w14:ligatures w14:val="none"/>
        </w:rPr>
        <w:t xml:space="preserve"> </w:t>
      </w:r>
      <w:r w:rsidRPr="00074E25">
        <w:rPr>
          <w:rFonts w:eastAsia="Times New Roman"/>
          <w:color w:val="000000" w:themeColor="text1"/>
          <w:kern w:val="0"/>
          <w:szCs w:val="24"/>
          <w14:ligatures w14:val="none"/>
        </w:rPr>
        <w:t>(%)</w:t>
      </w:r>
      <w:r>
        <w:rPr>
          <w:rFonts w:eastAsia="Times New Roman"/>
          <w:kern w:val="0"/>
          <w:szCs w:val="24"/>
          <w14:ligatures w14:val="none"/>
        </w:rPr>
        <w:t xml:space="preserve"> </w:t>
      </w:r>
      <w:r w:rsidRPr="004218F5">
        <w:rPr>
          <w:rFonts w:eastAsia="Times New Roman"/>
          <w:kern w:val="0"/>
          <w:szCs w:val="24"/>
          <w14:ligatures w14:val="none"/>
        </w:rPr>
        <w:t xml:space="preserve">for fire treatments </w:t>
      </w:r>
      <w:r w:rsidRPr="004218F5">
        <w:t xml:space="preserve">over four years (2020–2023) and </w:t>
      </w:r>
      <w:r>
        <w:t xml:space="preserve">after </w:t>
      </w:r>
      <w:r w:rsidRPr="004218F5">
        <w:t>two</w:t>
      </w:r>
      <w:r>
        <w:t xml:space="preserve"> iterations of</w:t>
      </w:r>
      <w:r w:rsidRPr="004218F5">
        <w:t xml:space="preserve"> fire treatments </w:t>
      </w:r>
      <w:r>
        <w:t>during the</w:t>
      </w:r>
      <w:r w:rsidRPr="004218F5">
        <w:t xml:space="preserve"> dormant (DOS), early growing- (EGS), mid-growing- (MGS), and late (LGS) growing-seasons at nine sites dominated by shortleaf or loblolly pine in Tennessee, South Carolina, Alabama, and Mississippi.</w:t>
      </w:r>
    </w:p>
    <w:tbl>
      <w:tblPr>
        <w:tblStyle w:val="PlainTable5"/>
        <w:tblpPr w:leftFromText="180" w:rightFromText="180" w:vertAnchor="page" w:horzAnchor="margin" w:tblpY="3076"/>
        <w:tblW w:w="9406" w:type="dxa"/>
        <w:tblLayout w:type="fixed"/>
        <w:tblLook w:val="04A0" w:firstRow="1" w:lastRow="0" w:firstColumn="1" w:lastColumn="0" w:noHBand="0" w:noVBand="1"/>
      </w:tblPr>
      <w:tblGrid>
        <w:gridCol w:w="1530"/>
        <w:gridCol w:w="2520"/>
        <w:gridCol w:w="2700"/>
        <w:gridCol w:w="2656"/>
      </w:tblGrid>
      <w:tr w:rsidR="007477E3" w:rsidRPr="004218F5" w14:paraId="2B7325E4" w14:textId="77777777" w:rsidTr="008547DE">
        <w:trPr>
          <w:cnfStyle w:val="100000000000" w:firstRow="1" w:lastRow="0" w:firstColumn="0" w:lastColumn="0" w:oddVBand="0" w:evenVBand="0" w:oddHBand="0" w:evenHBand="0" w:firstRowFirstColumn="0" w:firstRowLastColumn="0" w:lastRowFirstColumn="0" w:lastRowLastColumn="0"/>
          <w:trHeight w:val="474"/>
        </w:trPr>
        <w:tc>
          <w:tcPr>
            <w:cnfStyle w:val="001000000100" w:firstRow="0" w:lastRow="0" w:firstColumn="1" w:lastColumn="0" w:oddVBand="0" w:evenVBand="0" w:oddHBand="0" w:evenHBand="0" w:firstRowFirstColumn="1" w:firstRowLastColumn="0" w:lastRowFirstColumn="0" w:lastRowLastColumn="0"/>
            <w:tcW w:w="1530" w:type="dxa"/>
            <w:tcBorders>
              <w:top w:val="single" w:sz="4" w:space="0" w:color="auto"/>
            </w:tcBorders>
            <w:noWrap/>
            <w:vAlign w:val="center"/>
          </w:tcPr>
          <w:p w14:paraId="783827DA" w14:textId="77777777" w:rsidR="007477E3" w:rsidRPr="004218F5" w:rsidRDefault="007477E3" w:rsidP="008547DE">
            <w:pPr>
              <w:rPr>
                <w:rFonts w:ascii="Times New Roman" w:eastAsia="Times New Roman" w:hAnsi="Times New Roman" w:cs="Times New Roman"/>
                <w:i w:val="0"/>
                <w:iCs w:val="0"/>
                <w:color w:val="000000" w:themeColor="text1"/>
                <w:kern w:val="0"/>
                <w:sz w:val="24"/>
                <w:szCs w:val="24"/>
                <w14:ligatures w14:val="none"/>
              </w:rPr>
            </w:pPr>
            <w:r>
              <w:rPr>
                <w:rFonts w:ascii="Times New Roman" w:eastAsia="Times New Roman" w:hAnsi="Times New Roman" w:cs="Times New Roman"/>
                <w:i w:val="0"/>
                <w:iCs w:val="0"/>
                <w:color w:val="000000" w:themeColor="text1"/>
                <w:kern w:val="0"/>
                <w:sz w:val="24"/>
                <w:szCs w:val="24"/>
                <w14:ligatures w14:val="none"/>
              </w:rPr>
              <w:t>Treatment</w:t>
            </w:r>
          </w:p>
        </w:tc>
        <w:tc>
          <w:tcPr>
            <w:tcW w:w="2520" w:type="dxa"/>
            <w:tcBorders>
              <w:top w:val="single" w:sz="4" w:space="0" w:color="auto"/>
            </w:tcBorders>
            <w:noWrap/>
            <w:vAlign w:val="center"/>
          </w:tcPr>
          <w:p w14:paraId="1D5DD68D" w14:textId="77777777" w:rsidR="007477E3" w:rsidRPr="004218F5" w:rsidRDefault="007477E3" w:rsidP="008547D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val="0"/>
                <w:iCs w:val="0"/>
                <w:color w:val="000000" w:themeColor="text1"/>
                <w:kern w:val="0"/>
                <w:sz w:val="24"/>
                <w:szCs w:val="24"/>
                <w14:ligatures w14:val="none"/>
              </w:rPr>
            </w:pPr>
            <w:r>
              <w:rPr>
                <w:rFonts w:ascii="Times New Roman" w:eastAsia="Times New Roman" w:hAnsi="Times New Roman" w:cs="Times New Roman"/>
                <w:i w:val="0"/>
                <w:iCs w:val="0"/>
                <w:color w:val="000000" w:themeColor="text1"/>
                <w:kern w:val="0"/>
                <w:sz w:val="24"/>
                <w:szCs w:val="24"/>
                <w14:ligatures w14:val="none"/>
              </w:rPr>
              <w:t xml:space="preserve">Air temperature </w:t>
            </w:r>
          </w:p>
        </w:tc>
        <w:tc>
          <w:tcPr>
            <w:tcW w:w="2700" w:type="dxa"/>
            <w:tcBorders>
              <w:top w:val="single" w:sz="4" w:space="0" w:color="auto"/>
            </w:tcBorders>
            <w:noWrap/>
            <w:vAlign w:val="center"/>
          </w:tcPr>
          <w:p w14:paraId="33FC988B" w14:textId="77777777" w:rsidR="007477E3" w:rsidRPr="004218F5" w:rsidRDefault="007477E3" w:rsidP="008547D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val="0"/>
                <w:iCs w:val="0"/>
                <w:color w:val="000000" w:themeColor="text1"/>
                <w:kern w:val="0"/>
                <w:sz w:val="24"/>
                <w:szCs w:val="24"/>
                <w14:ligatures w14:val="none"/>
              </w:rPr>
            </w:pPr>
            <w:r>
              <w:rPr>
                <w:rFonts w:ascii="Times New Roman" w:eastAsia="Times New Roman" w:hAnsi="Times New Roman" w:cs="Times New Roman"/>
                <w:i w:val="0"/>
                <w:iCs w:val="0"/>
                <w:color w:val="000000" w:themeColor="text1"/>
                <w:kern w:val="0"/>
                <w:sz w:val="24"/>
                <w:szCs w:val="24"/>
                <w14:ligatures w14:val="none"/>
              </w:rPr>
              <w:t xml:space="preserve">In-stand wind speed </w:t>
            </w:r>
          </w:p>
        </w:tc>
        <w:tc>
          <w:tcPr>
            <w:tcW w:w="2656" w:type="dxa"/>
            <w:tcBorders>
              <w:top w:val="single" w:sz="4" w:space="0" w:color="auto"/>
            </w:tcBorders>
            <w:noWrap/>
            <w:vAlign w:val="center"/>
          </w:tcPr>
          <w:p w14:paraId="7C74E49C" w14:textId="77777777" w:rsidR="007477E3" w:rsidRPr="004218F5" w:rsidRDefault="007477E3" w:rsidP="008547D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val="0"/>
                <w:iCs w:val="0"/>
                <w:color w:val="000000" w:themeColor="text1"/>
                <w:kern w:val="0"/>
                <w:sz w:val="24"/>
                <w:szCs w:val="24"/>
                <w14:ligatures w14:val="none"/>
              </w:rPr>
            </w:pPr>
            <w:r>
              <w:rPr>
                <w:rFonts w:ascii="Times New Roman" w:eastAsia="Times New Roman" w:hAnsi="Times New Roman" w:cs="Times New Roman"/>
                <w:i w:val="0"/>
                <w:iCs w:val="0"/>
                <w:color w:val="000000" w:themeColor="text1"/>
                <w:kern w:val="0"/>
                <w:sz w:val="24"/>
                <w:szCs w:val="24"/>
                <w14:ligatures w14:val="none"/>
              </w:rPr>
              <w:t xml:space="preserve">Relative humidity </w:t>
            </w:r>
          </w:p>
        </w:tc>
      </w:tr>
      <w:tr w:rsidR="007477E3" w:rsidRPr="004218F5" w14:paraId="5561CE3E" w14:textId="77777777" w:rsidTr="008547DE">
        <w:trPr>
          <w:cnfStyle w:val="000000100000" w:firstRow="0" w:lastRow="0" w:firstColumn="0" w:lastColumn="0" w:oddVBand="0" w:evenVBand="0" w:oddHBand="1"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530" w:type="dxa"/>
            <w:noWrap/>
          </w:tcPr>
          <w:p w14:paraId="7B8160FC" w14:textId="77777777" w:rsidR="007477E3" w:rsidRPr="004218F5" w:rsidRDefault="007477E3" w:rsidP="008547DE">
            <w:pPr>
              <w:rPr>
                <w:rFonts w:ascii="Times New Roman" w:eastAsia="Times New Roman" w:hAnsi="Times New Roman" w:cs="Times New Roman"/>
                <w:i w:val="0"/>
                <w:iCs w:val="0"/>
                <w:color w:val="000000" w:themeColor="text1"/>
                <w:kern w:val="0"/>
                <w:sz w:val="24"/>
                <w:szCs w:val="24"/>
                <w14:ligatures w14:val="none"/>
              </w:rPr>
            </w:pPr>
            <w:r>
              <w:rPr>
                <w:rFonts w:ascii="Times New Roman" w:eastAsia="Times New Roman" w:hAnsi="Times New Roman" w:cs="Times New Roman"/>
                <w:i w:val="0"/>
                <w:iCs w:val="0"/>
                <w:color w:val="000000" w:themeColor="text1"/>
                <w:kern w:val="0"/>
                <w:sz w:val="24"/>
                <w:szCs w:val="24"/>
                <w14:ligatures w14:val="none"/>
              </w:rPr>
              <w:t>DOS</w:t>
            </w:r>
          </w:p>
        </w:tc>
        <w:tc>
          <w:tcPr>
            <w:tcW w:w="2520" w:type="dxa"/>
            <w:noWrap/>
          </w:tcPr>
          <w:p w14:paraId="2D72967D" w14:textId="77777777" w:rsidR="007477E3" w:rsidRPr="004218F5" w:rsidRDefault="007477E3" w:rsidP="008547DE">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kern w:val="0"/>
                <w:szCs w:val="24"/>
                <w14:ligatures w14:val="none"/>
              </w:rPr>
            </w:pPr>
            <w:r>
              <w:rPr>
                <w:rFonts w:eastAsia="Times New Roman"/>
                <w:color w:val="000000" w:themeColor="text1"/>
                <w:kern w:val="0"/>
                <w:szCs w:val="24"/>
                <w14:ligatures w14:val="none"/>
              </w:rPr>
              <w:t>20.2±1.7</w:t>
            </w:r>
          </w:p>
        </w:tc>
        <w:tc>
          <w:tcPr>
            <w:tcW w:w="2700" w:type="dxa"/>
            <w:noWrap/>
          </w:tcPr>
          <w:p w14:paraId="20040577" w14:textId="77777777" w:rsidR="007477E3" w:rsidRPr="004218F5" w:rsidRDefault="007477E3" w:rsidP="008547DE">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kern w:val="0"/>
                <w:szCs w:val="24"/>
                <w14:ligatures w14:val="none"/>
              </w:rPr>
            </w:pPr>
            <w:r>
              <w:rPr>
                <w:rFonts w:eastAsia="Times New Roman"/>
                <w:color w:val="000000" w:themeColor="text1"/>
                <w:kern w:val="0"/>
                <w:szCs w:val="24"/>
                <w14:ligatures w14:val="none"/>
              </w:rPr>
              <w:t>2.9±0.7</w:t>
            </w:r>
          </w:p>
        </w:tc>
        <w:tc>
          <w:tcPr>
            <w:tcW w:w="2656" w:type="dxa"/>
            <w:noWrap/>
          </w:tcPr>
          <w:p w14:paraId="555267B8" w14:textId="77777777" w:rsidR="007477E3" w:rsidRPr="004218F5" w:rsidRDefault="007477E3" w:rsidP="008547DE">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kern w:val="0"/>
                <w:szCs w:val="24"/>
                <w14:ligatures w14:val="none"/>
              </w:rPr>
            </w:pPr>
            <w:r>
              <w:rPr>
                <w:rFonts w:eastAsia="Times New Roman"/>
                <w:color w:val="000000" w:themeColor="text1"/>
                <w:kern w:val="0"/>
                <w:szCs w:val="24"/>
                <w14:ligatures w14:val="none"/>
              </w:rPr>
              <w:t>39.7±9.4</w:t>
            </w:r>
          </w:p>
        </w:tc>
      </w:tr>
      <w:tr w:rsidR="007477E3" w:rsidRPr="004218F5" w14:paraId="28F237CE" w14:textId="77777777" w:rsidTr="008547DE">
        <w:trPr>
          <w:trHeight w:val="349"/>
        </w:trPr>
        <w:tc>
          <w:tcPr>
            <w:cnfStyle w:val="001000000000" w:firstRow="0" w:lastRow="0" w:firstColumn="1" w:lastColumn="0" w:oddVBand="0" w:evenVBand="0" w:oddHBand="0" w:evenHBand="0" w:firstRowFirstColumn="0" w:firstRowLastColumn="0" w:lastRowFirstColumn="0" w:lastRowLastColumn="0"/>
            <w:tcW w:w="1530" w:type="dxa"/>
            <w:noWrap/>
          </w:tcPr>
          <w:p w14:paraId="2431F68B" w14:textId="77777777" w:rsidR="007477E3" w:rsidRPr="004218F5" w:rsidRDefault="007477E3" w:rsidP="008547DE">
            <w:pPr>
              <w:rPr>
                <w:rFonts w:ascii="Times New Roman" w:eastAsia="Times New Roman" w:hAnsi="Times New Roman" w:cs="Times New Roman"/>
                <w:i w:val="0"/>
                <w:iCs w:val="0"/>
                <w:color w:val="000000" w:themeColor="text1"/>
                <w:kern w:val="0"/>
                <w:sz w:val="24"/>
                <w:szCs w:val="24"/>
                <w14:ligatures w14:val="none"/>
              </w:rPr>
            </w:pPr>
            <w:r>
              <w:rPr>
                <w:rFonts w:ascii="Times New Roman" w:eastAsia="Times New Roman" w:hAnsi="Times New Roman" w:cs="Times New Roman"/>
                <w:i w:val="0"/>
                <w:iCs w:val="0"/>
                <w:color w:val="000000" w:themeColor="text1"/>
                <w:kern w:val="0"/>
                <w:sz w:val="24"/>
                <w:szCs w:val="24"/>
                <w14:ligatures w14:val="none"/>
              </w:rPr>
              <w:t>EGS</w:t>
            </w:r>
          </w:p>
        </w:tc>
        <w:tc>
          <w:tcPr>
            <w:tcW w:w="2520" w:type="dxa"/>
            <w:noWrap/>
          </w:tcPr>
          <w:p w14:paraId="2BCBFA0E" w14:textId="77777777" w:rsidR="007477E3" w:rsidRPr="004218F5" w:rsidRDefault="007477E3" w:rsidP="008547DE">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kern w:val="0"/>
                <w:szCs w:val="24"/>
                <w14:ligatures w14:val="none"/>
              </w:rPr>
            </w:pPr>
            <w:r>
              <w:rPr>
                <w:rFonts w:eastAsia="Times New Roman"/>
                <w:color w:val="000000" w:themeColor="text1"/>
                <w:kern w:val="0"/>
                <w:szCs w:val="24"/>
                <w14:ligatures w14:val="none"/>
              </w:rPr>
              <w:t>25.2±0.8</w:t>
            </w:r>
          </w:p>
        </w:tc>
        <w:tc>
          <w:tcPr>
            <w:tcW w:w="2700" w:type="dxa"/>
            <w:noWrap/>
          </w:tcPr>
          <w:p w14:paraId="4B44B078" w14:textId="77777777" w:rsidR="007477E3" w:rsidRPr="004218F5" w:rsidRDefault="007477E3" w:rsidP="008547DE">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kern w:val="0"/>
                <w:szCs w:val="24"/>
                <w14:ligatures w14:val="none"/>
              </w:rPr>
            </w:pPr>
            <w:r>
              <w:rPr>
                <w:rFonts w:eastAsia="Times New Roman"/>
                <w:color w:val="000000" w:themeColor="text1"/>
                <w:kern w:val="0"/>
                <w:szCs w:val="24"/>
                <w14:ligatures w14:val="none"/>
              </w:rPr>
              <w:t>3.1±0.7</w:t>
            </w:r>
          </w:p>
        </w:tc>
        <w:tc>
          <w:tcPr>
            <w:tcW w:w="2656" w:type="dxa"/>
            <w:noWrap/>
          </w:tcPr>
          <w:p w14:paraId="2532CD14" w14:textId="77777777" w:rsidR="007477E3" w:rsidRPr="004218F5" w:rsidRDefault="007477E3" w:rsidP="008547DE">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kern w:val="0"/>
                <w:szCs w:val="24"/>
                <w14:ligatures w14:val="none"/>
              </w:rPr>
            </w:pPr>
            <w:r>
              <w:rPr>
                <w:rFonts w:eastAsia="Times New Roman"/>
                <w:color w:val="000000" w:themeColor="text1"/>
                <w:kern w:val="0"/>
                <w:szCs w:val="24"/>
                <w14:ligatures w14:val="none"/>
              </w:rPr>
              <w:t>39.5±9.3</w:t>
            </w:r>
          </w:p>
        </w:tc>
      </w:tr>
      <w:tr w:rsidR="007477E3" w:rsidRPr="004218F5" w14:paraId="7BB1C37D" w14:textId="77777777" w:rsidTr="008547DE">
        <w:trPr>
          <w:cnfStyle w:val="000000100000" w:firstRow="0" w:lastRow="0" w:firstColumn="0" w:lastColumn="0" w:oddVBand="0" w:evenVBand="0" w:oddHBand="1" w:evenHBand="0" w:firstRowFirstColumn="0" w:firstRowLastColumn="0" w:lastRowFirstColumn="0" w:lastRowLastColumn="0"/>
          <w:trHeight w:val="86"/>
        </w:trPr>
        <w:tc>
          <w:tcPr>
            <w:cnfStyle w:val="001000000000" w:firstRow="0" w:lastRow="0" w:firstColumn="1" w:lastColumn="0" w:oddVBand="0" w:evenVBand="0" w:oddHBand="0" w:evenHBand="0" w:firstRowFirstColumn="0" w:firstRowLastColumn="0" w:lastRowFirstColumn="0" w:lastRowLastColumn="0"/>
            <w:tcW w:w="1530" w:type="dxa"/>
            <w:noWrap/>
          </w:tcPr>
          <w:p w14:paraId="6F53B4DF" w14:textId="77777777" w:rsidR="007477E3" w:rsidRPr="004218F5" w:rsidRDefault="007477E3" w:rsidP="008547DE">
            <w:pPr>
              <w:rPr>
                <w:rFonts w:ascii="Times New Roman" w:eastAsia="Times New Roman" w:hAnsi="Times New Roman" w:cs="Times New Roman"/>
                <w:i w:val="0"/>
                <w:iCs w:val="0"/>
                <w:color w:val="000000" w:themeColor="text1"/>
                <w:kern w:val="0"/>
                <w:sz w:val="24"/>
                <w:szCs w:val="24"/>
                <w14:ligatures w14:val="none"/>
              </w:rPr>
            </w:pPr>
            <w:r>
              <w:rPr>
                <w:rFonts w:ascii="Times New Roman" w:eastAsia="Times New Roman" w:hAnsi="Times New Roman" w:cs="Times New Roman"/>
                <w:i w:val="0"/>
                <w:iCs w:val="0"/>
                <w:color w:val="000000" w:themeColor="text1"/>
                <w:kern w:val="0"/>
                <w:sz w:val="24"/>
                <w:szCs w:val="24"/>
                <w14:ligatures w14:val="none"/>
              </w:rPr>
              <w:t>MGS</w:t>
            </w:r>
          </w:p>
        </w:tc>
        <w:tc>
          <w:tcPr>
            <w:tcW w:w="2520" w:type="dxa"/>
            <w:noWrap/>
          </w:tcPr>
          <w:p w14:paraId="794EC372" w14:textId="77777777" w:rsidR="007477E3" w:rsidRPr="004218F5" w:rsidRDefault="007477E3" w:rsidP="008547DE">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kern w:val="0"/>
                <w:szCs w:val="24"/>
                <w14:ligatures w14:val="none"/>
              </w:rPr>
            </w:pPr>
            <w:r>
              <w:rPr>
                <w:rFonts w:eastAsia="Times New Roman"/>
                <w:color w:val="000000" w:themeColor="text1"/>
                <w:kern w:val="0"/>
                <w:szCs w:val="24"/>
                <w14:ligatures w14:val="none"/>
              </w:rPr>
              <w:t>32.7±0.7</w:t>
            </w:r>
          </w:p>
        </w:tc>
        <w:tc>
          <w:tcPr>
            <w:tcW w:w="2700" w:type="dxa"/>
            <w:noWrap/>
          </w:tcPr>
          <w:p w14:paraId="5DACF71B" w14:textId="77777777" w:rsidR="007477E3" w:rsidRPr="004218F5" w:rsidRDefault="007477E3" w:rsidP="008547DE">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kern w:val="0"/>
                <w:szCs w:val="24"/>
                <w14:ligatures w14:val="none"/>
              </w:rPr>
            </w:pPr>
            <w:r>
              <w:rPr>
                <w:rFonts w:eastAsia="Times New Roman"/>
                <w:color w:val="000000" w:themeColor="text1"/>
                <w:kern w:val="0"/>
                <w:szCs w:val="24"/>
                <w14:ligatures w14:val="none"/>
              </w:rPr>
              <w:t>1.2±0.3</w:t>
            </w:r>
          </w:p>
        </w:tc>
        <w:tc>
          <w:tcPr>
            <w:tcW w:w="2656" w:type="dxa"/>
            <w:noWrap/>
          </w:tcPr>
          <w:p w14:paraId="4F90A90A" w14:textId="77777777" w:rsidR="007477E3" w:rsidRPr="004218F5" w:rsidRDefault="007477E3" w:rsidP="008547DE">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kern w:val="0"/>
                <w:szCs w:val="24"/>
                <w14:ligatures w14:val="none"/>
              </w:rPr>
            </w:pPr>
            <w:r>
              <w:rPr>
                <w:rFonts w:eastAsia="Times New Roman"/>
                <w:color w:val="000000" w:themeColor="text1"/>
                <w:kern w:val="0"/>
                <w:szCs w:val="24"/>
                <w14:ligatures w14:val="none"/>
              </w:rPr>
              <w:t>57.7±13.6</w:t>
            </w:r>
          </w:p>
        </w:tc>
      </w:tr>
      <w:tr w:rsidR="007477E3" w:rsidRPr="004218F5" w14:paraId="7C5E63D9" w14:textId="77777777" w:rsidTr="008547DE">
        <w:trPr>
          <w:trHeight w:val="86"/>
        </w:trPr>
        <w:tc>
          <w:tcPr>
            <w:cnfStyle w:val="001000000000" w:firstRow="0" w:lastRow="0" w:firstColumn="1" w:lastColumn="0" w:oddVBand="0" w:evenVBand="0" w:oddHBand="0" w:evenHBand="0" w:firstRowFirstColumn="0" w:firstRowLastColumn="0" w:lastRowFirstColumn="0" w:lastRowLastColumn="0"/>
            <w:tcW w:w="1530" w:type="dxa"/>
            <w:noWrap/>
          </w:tcPr>
          <w:p w14:paraId="6DA590F6" w14:textId="77777777" w:rsidR="007477E3" w:rsidRDefault="007477E3" w:rsidP="008547DE">
            <w:pPr>
              <w:rPr>
                <w:rFonts w:eastAsia="Times New Roman"/>
                <w:color w:val="000000" w:themeColor="text1"/>
                <w:kern w:val="0"/>
                <w:szCs w:val="24"/>
                <w14:ligatures w14:val="none"/>
              </w:rPr>
            </w:pPr>
            <w:r>
              <w:rPr>
                <w:rFonts w:ascii="Times New Roman" w:eastAsia="Times New Roman" w:hAnsi="Times New Roman" w:cs="Times New Roman"/>
                <w:i w:val="0"/>
                <w:iCs w:val="0"/>
                <w:color w:val="000000" w:themeColor="text1"/>
                <w:kern w:val="0"/>
                <w:sz w:val="24"/>
                <w:szCs w:val="24"/>
                <w14:ligatures w14:val="none"/>
              </w:rPr>
              <w:t>LGS</w:t>
            </w:r>
          </w:p>
        </w:tc>
        <w:tc>
          <w:tcPr>
            <w:tcW w:w="2520" w:type="dxa"/>
            <w:noWrap/>
          </w:tcPr>
          <w:p w14:paraId="03B725A2" w14:textId="77777777" w:rsidR="007477E3" w:rsidRDefault="007477E3" w:rsidP="008547DE">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kern w:val="0"/>
                <w:szCs w:val="24"/>
                <w14:ligatures w14:val="none"/>
              </w:rPr>
            </w:pPr>
            <w:r>
              <w:rPr>
                <w:rFonts w:eastAsia="Times New Roman"/>
                <w:color w:val="000000" w:themeColor="text1"/>
                <w:kern w:val="0"/>
                <w:szCs w:val="24"/>
                <w14:ligatures w14:val="none"/>
              </w:rPr>
              <w:t>25.9±1.2</w:t>
            </w:r>
          </w:p>
        </w:tc>
        <w:tc>
          <w:tcPr>
            <w:tcW w:w="2700" w:type="dxa"/>
            <w:noWrap/>
          </w:tcPr>
          <w:p w14:paraId="242B597F" w14:textId="77777777" w:rsidR="007477E3" w:rsidRDefault="007477E3" w:rsidP="008547DE">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kern w:val="0"/>
                <w:szCs w:val="24"/>
                <w14:ligatures w14:val="none"/>
              </w:rPr>
            </w:pPr>
            <w:r>
              <w:rPr>
                <w:rFonts w:eastAsia="Times New Roman"/>
                <w:color w:val="000000" w:themeColor="text1"/>
                <w:kern w:val="0"/>
                <w:szCs w:val="24"/>
                <w14:ligatures w14:val="none"/>
              </w:rPr>
              <w:t>2.4±0.6</w:t>
            </w:r>
          </w:p>
        </w:tc>
        <w:tc>
          <w:tcPr>
            <w:tcW w:w="2656" w:type="dxa"/>
            <w:noWrap/>
          </w:tcPr>
          <w:p w14:paraId="2E1525F8" w14:textId="77777777" w:rsidR="007477E3" w:rsidRDefault="007477E3" w:rsidP="008547DE">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kern w:val="0"/>
                <w:szCs w:val="24"/>
                <w14:ligatures w14:val="none"/>
              </w:rPr>
            </w:pPr>
            <w:r>
              <w:rPr>
                <w:rFonts w:eastAsia="Times New Roman"/>
                <w:color w:val="000000" w:themeColor="text1"/>
                <w:kern w:val="0"/>
                <w:szCs w:val="24"/>
                <w14:ligatures w14:val="none"/>
              </w:rPr>
              <w:t>40.7±9.6</w:t>
            </w:r>
          </w:p>
        </w:tc>
      </w:tr>
    </w:tbl>
    <w:p w14:paraId="297E9573" w14:textId="77777777" w:rsidR="007477E3" w:rsidRDefault="007477E3"/>
    <w:p w14:paraId="69D914C0" w14:textId="77777777" w:rsidR="007477E3" w:rsidRDefault="007477E3"/>
    <w:p w14:paraId="760A7BBE" w14:textId="77777777" w:rsidR="007477E3" w:rsidRDefault="007477E3"/>
    <w:p w14:paraId="50EC8D67" w14:textId="77777777" w:rsidR="007477E3" w:rsidRDefault="007477E3"/>
    <w:p w14:paraId="09DB7A92" w14:textId="77777777" w:rsidR="007477E3" w:rsidRDefault="007477E3"/>
    <w:p w14:paraId="67CD67F0" w14:textId="77777777" w:rsidR="007477E3" w:rsidRDefault="007477E3"/>
    <w:p w14:paraId="3CFA9DDB" w14:textId="77777777" w:rsidR="007477E3" w:rsidRDefault="007477E3"/>
    <w:p w14:paraId="4C955549" w14:textId="77777777" w:rsidR="007477E3" w:rsidRDefault="007477E3"/>
    <w:p w14:paraId="47963044" w14:textId="77777777" w:rsidR="007477E3" w:rsidRDefault="007477E3"/>
    <w:p w14:paraId="435543CF" w14:textId="77777777" w:rsidR="007477E3" w:rsidRDefault="007477E3"/>
    <w:p w14:paraId="48870611" w14:textId="77777777" w:rsidR="007477E3" w:rsidRDefault="007477E3"/>
    <w:p w14:paraId="539FF61C" w14:textId="77777777" w:rsidR="007477E3" w:rsidRDefault="007477E3"/>
    <w:p w14:paraId="420654BB" w14:textId="77777777" w:rsidR="007477E3" w:rsidRDefault="007477E3"/>
    <w:p w14:paraId="36BDCFC3" w14:textId="77777777" w:rsidR="007477E3" w:rsidRDefault="007477E3"/>
    <w:p w14:paraId="435B13E3" w14:textId="77777777" w:rsidR="007477E3" w:rsidRDefault="007477E3"/>
    <w:p w14:paraId="3C17D8F5" w14:textId="77777777" w:rsidR="007477E3" w:rsidRDefault="007477E3"/>
    <w:p w14:paraId="48579CCC" w14:textId="77777777" w:rsidR="007477E3" w:rsidRDefault="007477E3"/>
    <w:p w14:paraId="49FFA043" w14:textId="77777777" w:rsidR="007477E3" w:rsidRDefault="007477E3"/>
    <w:p w14:paraId="0978FCC0" w14:textId="77777777" w:rsidR="007477E3" w:rsidRDefault="007477E3"/>
    <w:p w14:paraId="688AC3B4" w14:textId="77777777" w:rsidR="007477E3" w:rsidRDefault="007477E3"/>
    <w:p w14:paraId="69A08A56" w14:textId="77777777" w:rsidR="007477E3" w:rsidRDefault="007477E3"/>
    <w:p w14:paraId="6BDAAD15" w14:textId="16DE2225" w:rsidR="007477E3" w:rsidRDefault="007477E3" w:rsidP="007477E3">
      <w:r>
        <w:rPr>
          <w:b/>
          <w:bCs/>
        </w:rPr>
        <w:lastRenderedPageBreak/>
        <w:t>Table S</w:t>
      </w:r>
      <w:r w:rsidR="00EB3D9F">
        <w:rPr>
          <w:b/>
          <w:bCs/>
        </w:rPr>
        <w:t>3</w:t>
      </w:r>
      <w:r>
        <w:rPr>
          <w:b/>
          <w:bCs/>
        </w:rPr>
        <w:t xml:space="preserve"> </w:t>
      </w:r>
      <w:r>
        <w:t>Mean values of the Shannon-Weiner plant diversity index, plant species richness, and plant species evenness over four years (2020–2023) after two iterations of dormant (DOS), early growing- (EGS), mid-growing- (MGS), and late (LGS) growing-season fire at nine sites dominated by shortleaf or loblolly pine in Tennessee, South Carolina, Alabama, and Mississippi. Column means with the same letter are not different (α = 0.05).</w:t>
      </w:r>
    </w:p>
    <w:tbl>
      <w:tblPr>
        <w:tblStyle w:val="PlainTable5"/>
        <w:tblW w:w="0" w:type="auto"/>
        <w:tblLook w:val="04A0" w:firstRow="1" w:lastRow="0" w:firstColumn="1" w:lastColumn="0" w:noHBand="0" w:noVBand="1"/>
      </w:tblPr>
      <w:tblGrid>
        <w:gridCol w:w="1427"/>
        <w:gridCol w:w="1462"/>
        <w:gridCol w:w="1276"/>
        <w:gridCol w:w="1455"/>
        <w:gridCol w:w="1276"/>
        <w:gridCol w:w="1390"/>
        <w:gridCol w:w="1074"/>
      </w:tblGrid>
      <w:tr w:rsidR="007477E3" w14:paraId="62F3C9E0" w14:textId="77777777" w:rsidTr="008547D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450" w:type="dxa"/>
            <w:tcBorders>
              <w:top w:val="inset" w:sz="6" w:space="0" w:color="auto"/>
            </w:tcBorders>
            <w:vAlign w:val="center"/>
          </w:tcPr>
          <w:p w14:paraId="3F2EFB16" w14:textId="77777777" w:rsidR="007477E3" w:rsidRPr="006D0704" w:rsidRDefault="007477E3" w:rsidP="008547DE">
            <w:pPr>
              <w:jc w:val="center"/>
              <w:rPr>
                <w:rFonts w:ascii="Times New Roman" w:hAnsi="Times New Roman" w:cs="Times New Roman"/>
                <w:i w:val="0"/>
                <w:iCs w:val="0"/>
                <w:sz w:val="24"/>
                <w:szCs w:val="24"/>
              </w:rPr>
            </w:pPr>
            <w:r w:rsidRPr="006D0704">
              <w:rPr>
                <w:rFonts w:ascii="Times New Roman" w:hAnsi="Times New Roman" w:cs="Times New Roman"/>
                <w:i w:val="0"/>
                <w:iCs w:val="0"/>
                <w:sz w:val="24"/>
                <w:szCs w:val="24"/>
              </w:rPr>
              <w:t>Treatment</w:t>
            </w:r>
          </w:p>
        </w:tc>
        <w:tc>
          <w:tcPr>
            <w:tcW w:w="1488" w:type="dxa"/>
            <w:tcBorders>
              <w:top w:val="inset" w:sz="6" w:space="0" w:color="auto"/>
            </w:tcBorders>
            <w:vAlign w:val="center"/>
          </w:tcPr>
          <w:p w14:paraId="08634998" w14:textId="77777777" w:rsidR="007477E3" w:rsidRPr="006D0704" w:rsidRDefault="007477E3" w:rsidP="008547D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val="0"/>
                <w:iCs w:val="0"/>
                <w:sz w:val="24"/>
                <w:szCs w:val="24"/>
              </w:rPr>
            </w:pPr>
            <w:r w:rsidRPr="006D0704">
              <w:rPr>
                <w:rFonts w:ascii="Times New Roman" w:hAnsi="Times New Roman" w:cs="Times New Roman"/>
                <w:i w:val="0"/>
                <w:iCs w:val="0"/>
                <w:sz w:val="24"/>
                <w:szCs w:val="24"/>
              </w:rPr>
              <w:t>Mean diversity index</w:t>
            </w:r>
          </w:p>
        </w:tc>
        <w:tc>
          <w:tcPr>
            <w:tcW w:w="1319" w:type="dxa"/>
            <w:tcBorders>
              <w:top w:val="inset" w:sz="6" w:space="0" w:color="auto"/>
            </w:tcBorders>
            <w:vAlign w:val="center"/>
          </w:tcPr>
          <w:p w14:paraId="640B1473" w14:textId="77777777" w:rsidR="007477E3" w:rsidRPr="006D0704" w:rsidRDefault="007477E3" w:rsidP="008547D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val="0"/>
                <w:iCs w:val="0"/>
                <w:sz w:val="24"/>
                <w:szCs w:val="24"/>
              </w:rPr>
            </w:pPr>
            <w:r w:rsidRPr="006D0704">
              <w:rPr>
                <w:rFonts w:ascii="Times New Roman" w:hAnsi="Times New Roman" w:cs="Times New Roman"/>
                <w:i w:val="0"/>
                <w:iCs w:val="0"/>
                <w:sz w:val="24"/>
                <w:szCs w:val="24"/>
              </w:rPr>
              <w:t>Group</w:t>
            </w:r>
          </w:p>
        </w:tc>
        <w:tc>
          <w:tcPr>
            <w:tcW w:w="1492" w:type="dxa"/>
            <w:tcBorders>
              <w:top w:val="inset" w:sz="6" w:space="0" w:color="auto"/>
            </w:tcBorders>
            <w:vAlign w:val="center"/>
          </w:tcPr>
          <w:p w14:paraId="181C5D84" w14:textId="77777777" w:rsidR="007477E3" w:rsidRPr="006D0704" w:rsidRDefault="007477E3" w:rsidP="008547D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val="0"/>
                <w:iCs w:val="0"/>
                <w:sz w:val="24"/>
                <w:szCs w:val="24"/>
              </w:rPr>
            </w:pPr>
            <w:r w:rsidRPr="006D0704">
              <w:rPr>
                <w:rFonts w:ascii="Times New Roman" w:hAnsi="Times New Roman" w:cs="Times New Roman"/>
                <w:i w:val="0"/>
                <w:iCs w:val="0"/>
                <w:sz w:val="24"/>
                <w:szCs w:val="24"/>
              </w:rPr>
              <w:t xml:space="preserve">Mean </w:t>
            </w:r>
            <w:r>
              <w:rPr>
                <w:rFonts w:ascii="Times New Roman" w:hAnsi="Times New Roman" w:cs="Times New Roman"/>
                <w:i w:val="0"/>
                <w:iCs w:val="0"/>
                <w:sz w:val="24"/>
                <w:szCs w:val="24"/>
              </w:rPr>
              <w:t xml:space="preserve">species </w:t>
            </w:r>
            <w:r w:rsidRPr="006D0704">
              <w:rPr>
                <w:rFonts w:ascii="Times New Roman" w:hAnsi="Times New Roman" w:cs="Times New Roman"/>
                <w:i w:val="0"/>
                <w:iCs w:val="0"/>
                <w:sz w:val="24"/>
                <w:szCs w:val="24"/>
              </w:rPr>
              <w:t>richness</w:t>
            </w:r>
          </w:p>
        </w:tc>
        <w:tc>
          <w:tcPr>
            <w:tcW w:w="1319" w:type="dxa"/>
            <w:tcBorders>
              <w:top w:val="inset" w:sz="6" w:space="0" w:color="auto"/>
            </w:tcBorders>
            <w:vAlign w:val="center"/>
          </w:tcPr>
          <w:p w14:paraId="133C4D59" w14:textId="77777777" w:rsidR="007477E3" w:rsidRPr="006D0704" w:rsidRDefault="007477E3" w:rsidP="008547D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val="0"/>
                <w:iCs w:val="0"/>
                <w:sz w:val="24"/>
                <w:szCs w:val="24"/>
              </w:rPr>
            </w:pPr>
            <w:r w:rsidRPr="006D0704">
              <w:rPr>
                <w:rFonts w:ascii="Times New Roman" w:hAnsi="Times New Roman" w:cs="Times New Roman"/>
                <w:i w:val="0"/>
                <w:iCs w:val="0"/>
                <w:sz w:val="24"/>
                <w:szCs w:val="24"/>
              </w:rPr>
              <w:t>Group</w:t>
            </w:r>
          </w:p>
        </w:tc>
        <w:tc>
          <w:tcPr>
            <w:tcW w:w="1410" w:type="dxa"/>
            <w:tcBorders>
              <w:top w:val="inset" w:sz="6" w:space="0" w:color="auto"/>
            </w:tcBorders>
            <w:vAlign w:val="center"/>
          </w:tcPr>
          <w:p w14:paraId="0B70123F" w14:textId="77777777" w:rsidR="007477E3" w:rsidRPr="006D0704" w:rsidRDefault="007477E3" w:rsidP="008547D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val="0"/>
                <w:iCs w:val="0"/>
                <w:sz w:val="24"/>
                <w:szCs w:val="24"/>
              </w:rPr>
            </w:pPr>
            <w:r w:rsidRPr="006D0704">
              <w:rPr>
                <w:rFonts w:ascii="Times New Roman" w:hAnsi="Times New Roman" w:cs="Times New Roman"/>
                <w:i w:val="0"/>
                <w:iCs w:val="0"/>
                <w:sz w:val="24"/>
                <w:szCs w:val="24"/>
              </w:rPr>
              <w:t>Mean</w:t>
            </w:r>
            <w:r>
              <w:rPr>
                <w:rFonts w:ascii="Times New Roman" w:hAnsi="Times New Roman" w:cs="Times New Roman"/>
                <w:i w:val="0"/>
                <w:iCs w:val="0"/>
                <w:sz w:val="24"/>
                <w:szCs w:val="24"/>
              </w:rPr>
              <w:t xml:space="preserve"> species</w:t>
            </w:r>
            <w:r w:rsidRPr="006D0704">
              <w:rPr>
                <w:rFonts w:ascii="Times New Roman" w:hAnsi="Times New Roman" w:cs="Times New Roman"/>
                <w:i w:val="0"/>
                <w:iCs w:val="0"/>
                <w:sz w:val="24"/>
                <w:szCs w:val="24"/>
              </w:rPr>
              <w:t xml:space="preserve"> evenness</w:t>
            </w:r>
          </w:p>
        </w:tc>
        <w:tc>
          <w:tcPr>
            <w:tcW w:w="1098" w:type="dxa"/>
            <w:tcBorders>
              <w:top w:val="inset" w:sz="6" w:space="0" w:color="auto"/>
            </w:tcBorders>
            <w:vAlign w:val="center"/>
          </w:tcPr>
          <w:p w14:paraId="6578B63A" w14:textId="77777777" w:rsidR="007477E3" w:rsidRPr="00440098" w:rsidRDefault="007477E3" w:rsidP="008547D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val="0"/>
                <w:iCs w:val="0"/>
                <w:sz w:val="24"/>
                <w:szCs w:val="22"/>
              </w:rPr>
            </w:pPr>
            <w:r>
              <w:rPr>
                <w:rFonts w:ascii="Times New Roman" w:hAnsi="Times New Roman" w:cs="Times New Roman"/>
                <w:i w:val="0"/>
                <w:iCs w:val="0"/>
                <w:sz w:val="24"/>
                <w:szCs w:val="22"/>
              </w:rPr>
              <w:t>Group</w:t>
            </w:r>
          </w:p>
        </w:tc>
      </w:tr>
      <w:tr w:rsidR="007477E3" w14:paraId="12C4DE36" w14:textId="77777777" w:rsidTr="008547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0" w:type="dxa"/>
          </w:tcPr>
          <w:p w14:paraId="3D948B6A" w14:textId="77777777" w:rsidR="007477E3" w:rsidRPr="006D0704" w:rsidRDefault="007477E3" w:rsidP="008547DE">
            <w:pPr>
              <w:rPr>
                <w:rFonts w:ascii="Times New Roman" w:hAnsi="Times New Roman" w:cs="Times New Roman"/>
                <w:i w:val="0"/>
                <w:iCs w:val="0"/>
                <w:sz w:val="24"/>
                <w:szCs w:val="24"/>
              </w:rPr>
            </w:pPr>
            <w:r w:rsidRPr="006D0704">
              <w:rPr>
                <w:rFonts w:ascii="Times New Roman" w:hAnsi="Times New Roman" w:cs="Times New Roman"/>
                <w:i w:val="0"/>
                <w:iCs w:val="0"/>
                <w:sz w:val="24"/>
                <w:szCs w:val="24"/>
              </w:rPr>
              <w:t>Control</w:t>
            </w:r>
          </w:p>
        </w:tc>
        <w:tc>
          <w:tcPr>
            <w:tcW w:w="1488" w:type="dxa"/>
          </w:tcPr>
          <w:p w14:paraId="06B530B6" w14:textId="77777777" w:rsidR="007477E3" w:rsidRPr="006D0704" w:rsidRDefault="007477E3" w:rsidP="008547DE">
            <w:pPr>
              <w:jc w:val="center"/>
              <w:cnfStyle w:val="000000100000" w:firstRow="0" w:lastRow="0" w:firstColumn="0" w:lastColumn="0" w:oddVBand="0" w:evenVBand="0" w:oddHBand="1" w:evenHBand="0" w:firstRowFirstColumn="0" w:firstRowLastColumn="0" w:lastRowFirstColumn="0" w:lastRowLastColumn="0"/>
              <w:rPr>
                <w:szCs w:val="24"/>
              </w:rPr>
            </w:pPr>
            <w:r>
              <w:rPr>
                <w:szCs w:val="24"/>
              </w:rPr>
              <w:t>2.49±0.07</w:t>
            </w:r>
          </w:p>
        </w:tc>
        <w:tc>
          <w:tcPr>
            <w:tcW w:w="1319" w:type="dxa"/>
          </w:tcPr>
          <w:p w14:paraId="701A695E" w14:textId="77777777" w:rsidR="007477E3" w:rsidRPr="006D0704" w:rsidRDefault="007477E3" w:rsidP="008547DE">
            <w:pPr>
              <w:jc w:val="center"/>
              <w:cnfStyle w:val="000000100000" w:firstRow="0" w:lastRow="0" w:firstColumn="0" w:lastColumn="0" w:oddVBand="0" w:evenVBand="0" w:oddHBand="1" w:evenHBand="0" w:firstRowFirstColumn="0" w:firstRowLastColumn="0" w:lastRowFirstColumn="0" w:lastRowLastColumn="0"/>
              <w:rPr>
                <w:szCs w:val="24"/>
              </w:rPr>
            </w:pPr>
            <w:r>
              <w:rPr>
                <w:szCs w:val="24"/>
              </w:rPr>
              <w:t>a</w:t>
            </w:r>
          </w:p>
        </w:tc>
        <w:tc>
          <w:tcPr>
            <w:tcW w:w="1492" w:type="dxa"/>
          </w:tcPr>
          <w:p w14:paraId="40491E47" w14:textId="77777777" w:rsidR="007477E3" w:rsidRPr="006D0704" w:rsidRDefault="007477E3" w:rsidP="008547DE">
            <w:pPr>
              <w:jc w:val="center"/>
              <w:cnfStyle w:val="000000100000" w:firstRow="0" w:lastRow="0" w:firstColumn="0" w:lastColumn="0" w:oddVBand="0" w:evenVBand="0" w:oddHBand="1" w:evenHBand="0" w:firstRowFirstColumn="0" w:firstRowLastColumn="0" w:lastRowFirstColumn="0" w:lastRowLastColumn="0"/>
              <w:rPr>
                <w:szCs w:val="24"/>
              </w:rPr>
            </w:pPr>
            <w:r>
              <w:rPr>
                <w:szCs w:val="24"/>
              </w:rPr>
              <w:t>26.9±1.1</w:t>
            </w:r>
          </w:p>
        </w:tc>
        <w:tc>
          <w:tcPr>
            <w:tcW w:w="1319" w:type="dxa"/>
          </w:tcPr>
          <w:p w14:paraId="501B6F9F" w14:textId="77777777" w:rsidR="007477E3" w:rsidRPr="006D0704" w:rsidRDefault="007477E3" w:rsidP="008547DE">
            <w:pPr>
              <w:jc w:val="center"/>
              <w:cnfStyle w:val="000000100000" w:firstRow="0" w:lastRow="0" w:firstColumn="0" w:lastColumn="0" w:oddVBand="0" w:evenVBand="0" w:oddHBand="1" w:evenHBand="0" w:firstRowFirstColumn="0" w:firstRowLastColumn="0" w:lastRowFirstColumn="0" w:lastRowLastColumn="0"/>
              <w:rPr>
                <w:szCs w:val="24"/>
              </w:rPr>
            </w:pPr>
            <w:r>
              <w:rPr>
                <w:szCs w:val="24"/>
              </w:rPr>
              <w:t>ab</w:t>
            </w:r>
          </w:p>
        </w:tc>
        <w:tc>
          <w:tcPr>
            <w:tcW w:w="1410" w:type="dxa"/>
          </w:tcPr>
          <w:p w14:paraId="4795FAD5" w14:textId="77777777" w:rsidR="007477E3" w:rsidRPr="006D0704" w:rsidRDefault="007477E3" w:rsidP="008547DE">
            <w:pPr>
              <w:jc w:val="center"/>
              <w:cnfStyle w:val="000000100000" w:firstRow="0" w:lastRow="0" w:firstColumn="0" w:lastColumn="0" w:oddVBand="0" w:evenVBand="0" w:oddHBand="1" w:evenHBand="0" w:firstRowFirstColumn="0" w:firstRowLastColumn="0" w:lastRowFirstColumn="0" w:lastRowLastColumn="0"/>
              <w:rPr>
                <w:szCs w:val="24"/>
              </w:rPr>
            </w:pPr>
            <w:r>
              <w:rPr>
                <w:szCs w:val="24"/>
              </w:rPr>
              <w:t>0.77±0.01</w:t>
            </w:r>
          </w:p>
        </w:tc>
        <w:tc>
          <w:tcPr>
            <w:tcW w:w="1098" w:type="dxa"/>
          </w:tcPr>
          <w:p w14:paraId="5FC48F93" w14:textId="77777777" w:rsidR="007477E3" w:rsidRPr="006D0704" w:rsidRDefault="007477E3" w:rsidP="008547DE">
            <w:pPr>
              <w:jc w:val="center"/>
              <w:cnfStyle w:val="000000100000" w:firstRow="0" w:lastRow="0" w:firstColumn="0" w:lastColumn="0" w:oddVBand="0" w:evenVBand="0" w:oddHBand="1" w:evenHBand="0" w:firstRowFirstColumn="0" w:firstRowLastColumn="0" w:lastRowFirstColumn="0" w:lastRowLastColumn="0"/>
              <w:rPr>
                <w:szCs w:val="24"/>
              </w:rPr>
            </w:pPr>
            <w:r>
              <w:rPr>
                <w:szCs w:val="24"/>
              </w:rPr>
              <w:t>a</w:t>
            </w:r>
          </w:p>
        </w:tc>
      </w:tr>
      <w:tr w:rsidR="007477E3" w14:paraId="42B9F287" w14:textId="77777777" w:rsidTr="008547DE">
        <w:tc>
          <w:tcPr>
            <w:cnfStyle w:val="001000000000" w:firstRow="0" w:lastRow="0" w:firstColumn="1" w:lastColumn="0" w:oddVBand="0" w:evenVBand="0" w:oddHBand="0" w:evenHBand="0" w:firstRowFirstColumn="0" w:firstRowLastColumn="0" w:lastRowFirstColumn="0" w:lastRowLastColumn="0"/>
            <w:tcW w:w="1450" w:type="dxa"/>
          </w:tcPr>
          <w:p w14:paraId="258D6EFF" w14:textId="77777777" w:rsidR="007477E3" w:rsidRPr="006D0704" w:rsidRDefault="007477E3" w:rsidP="008547DE">
            <w:pPr>
              <w:rPr>
                <w:rFonts w:ascii="Times New Roman" w:hAnsi="Times New Roman" w:cs="Times New Roman"/>
                <w:i w:val="0"/>
                <w:iCs w:val="0"/>
                <w:sz w:val="24"/>
                <w:szCs w:val="24"/>
              </w:rPr>
            </w:pPr>
            <w:r w:rsidRPr="006D0704">
              <w:rPr>
                <w:rFonts w:ascii="Times New Roman" w:hAnsi="Times New Roman" w:cs="Times New Roman"/>
                <w:i w:val="0"/>
                <w:iCs w:val="0"/>
                <w:sz w:val="24"/>
                <w:szCs w:val="24"/>
              </w:rPr>
              <w:t>DOS</w:t>
            </w:r>
          </w:p>
        </w:tc>
        <w:tc>
          <w:tcPr>
            <w:tcW w:w="1488" w:type="dxa"/>
          </w:tcPr>
          <w:p w14:paraId="3DE7FB03" w14:textId="77777777" w:rsidR="007477E3" w:rsidRPr="006D0704" w:rsidRDefault="007477E3" w:rsidP="008547DE">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2.60±0.07</w:t>
            </w:r>
          </w:p>
        </w:tc>
        <w:tc>
          <w:tcPr>
            <w:tcW w:w="1319" w:type="dxa"/>
          </w:tcPr>
          <w:p w14:paraId="07957BC8" w14:textId="77777777" w:rsidR="007477E3" w:rsidRPr="006D0704" w:rsidRDefault="007477E3" w:rsidP="008547DE">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a</w:t>
            </w:r>
          </w:p>
        </w:tc>
        <w:tc>
          <w:tcPr>
            <w:tcW w:w="1492" w:type="dxa"/>
          </w:tcPr>
          <w:p w14:paraId="0CBA6B65" w14:textId="77777777" w:rsidR="007477E3" w:rsidRPr="006D0704" w:rsidRDefault="007477E3" w:rsidP="008547DE">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28.7±1.1</w:t>
            </w:r>
          </w:p>
        </w:tc>
        <w:tc>
          <w:tcPr>
            <w:tcW w:w="1319" w:type="dxa"/>
          </w:tcPr>
          <w:p w14:paraId="66B6BCF5" w14:textId="77777777" w:rsidR="007477E3" w:rsidRPr="006D0704" w:rsidRDefault="007477E3" w:rsidP="008547DE">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b</w:t>
            </w:r>
          </w:p>
        </w:tc>
        <w:tc>
          <w:tcPr>
            <w:tcW w:w="1410" w:type="dxa"/>
          </w:tcPr>
          <w:p w14:paraId="0B7BF6D9" w14:textId="77777777" w:rsidR="007477E3" w:rsidRPr="006D0704" w:rsidRDefault="007477E3" w:rsidP="008547DE">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0.78±0.01</w:t>
            </w:r>
          </w:p>
        </w:tc>
        <w:tc>
          <w:tcPr>
            <w:tcW w:w="1098" w:type="dxa"/>
          </w:tcPr>
          <w:p w14:paraId="2DB98F44" w14:textId="77777777" w:rsidR="007477E3" w:rsidRPr="006D0704" w:rsidRDefault="007477E3" w:rsidP="008547DE">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a</w:t>
            </w:r>
          </w:p>
        </w:tc>
      </w:tr>
      <w:tr w:rsidR="007477E3" w14:paraId="60B8125F" w14:textId="77777777" w:rsidTr="008547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0" w:type="dxa"/>
          </w:tcPr>
          <w:p w14:paraId="729A022D" w14:textId="77777777" w:rsidR="007477E3" w:rsidRPr="006D0704" w:rsidRDefault="007477E3" w:rsidP="008547DE">
            <w:pPr>
              <w:rPr>
                <w:rFonts w:ascii="Times New Roman" w:hAnsi="Times New Roman" w:cs="Times New Roman"/>
                <w:i w:val="0"/>
                <w:iCs w:val="0"/>
                <w:sz w:val="24"/>
                <w:szCs w:val="24"/>
              </w:rPr>
            </w:pPr>
            <w:r w:rsidRPr="006D0704">
              <w:rPr>
                <w:rFonts w:ascii="Times New Roman" w:hAnsi="Times New Roman" w:cs="Times New Roman"/>
                <w:i w:val="0"/>
                <w:iCs w:val="0"/>
                <w:sz w:val="24"/>
                <w:szCs w:val="24"/>
              </w:rPr>
              <w:t>EGS</w:t>
            </w:r>
          </w:p>
        </w:tc>
        <w:tc>
          <w:tcPr>
            <w:tcW w:w="1488" w:type="dxa"/>
          </w:tcPr>
          <w:p w14:paraId="19527016" w14:textId="77777777" w:rsidR="007477E3" w:rsidRPr="006D0704" w:rsidRDefault="007477E3" w:rsidP="008547DE">
            <w:pPr>
              <w:jc w:val="center"/>
              <w:cnfStyle w:val="000000100000" w:firstRow="0" w:lastRow="0" w:firstColumn="0" w:lastColumn="0" w:oddVBand="0" w:evenVBand="0" w:oddHBand="1" w:evenHBand="0" w:firstRowFirstColumn="0" w:firstRowLastColumn="0" w:lastRowFirstColumn="0" w:lastRowLastColumn="0"/>
              <w:rPr>
                <w:szCs w:val="24"/>
              </w:rPr>
            </w:pPr>
            <w:r>
              <w:rPr>
                <w:szCs w:val="24"/>
              </w:rPr>
              <w:t>2.49±0.07</w:t>
            </w:r>
          </w:p>
        </w:tc>
        <w:tc>
          <w:tcPr>
            <w:tcW w:w="1319" w:type="dxa"/>
          </w:tcPr>
          <w:p w14:paraId="0AA2B9A9" w14:textId="77777777" w:rsidR="007477E3" w:rsidRPr="006D0704" w:rsidRDefault="007477E3" w:rsidP="008547DE">
            <w:pPr>
              <w:jc w:val="center"/>
              <w:cnfStyle w:val="000000100000" w:firstRow="0" w:lastRow="0" w:firstColumn="0" w:lastColumn="0" w:oddVBand="0" w:evenVBand="0" w:oddHBand="1" w:evenHBand="0" w:firstRowFirstColumn="0" w:firstRowLastColumn="0" w:lastRowFirstColumn="0" w:lastRowLastColumn="0"/>
              <w:rPr>
                <w:szCs w:val="24"/>
              </w:rPr>
            </w:pPr>
            <w:r>
              <w:rPr>
                <w:szCs w:val="24"/>
              </w:rPr>
              <w:t>a</w:t>
            </w:r>
          </w:p>
        </w:tc>
        <w:tc>
          <w:tcPr>
            <w:tcW w:w="1492" w:type="dxa"/>
          </w:tcPr>
          <w:p w14:paraId="1FB94EAE" w14:textId="77777777" w:rsidR="007477E3" w:rsidRPr="006D0704" w:rsidRDefault="007477E3" w:rsidP="008547DE">
            <w:pPr>
              <w:jc w:val="center"/>
              <w:cnfStyle w:val="000000100000" w:firstRow="0" w:lastRow="0" w:firstColumn="0" w:lastColumn="0" w:oddVBand="0" w:evenVBand="0" w:oddHBand="1" w:evenHBand="0" w:firstRowFirstColumn="0" w:firstRowLastColumn="0" w:lastRowFirstColumn="0" w:lastRowLastColumn="0"/>
              <w:rPr>
                <w:szCs w:val="24"/>
              </w:rPr>
            </w:pPr>
            <w:r>
              <w:rPr>
                <w:szCs w:val="24"/>
              </w:rPr>
              <w:t>24.2±1.1</w:t>
            </w:r>
          </w:p>
        </w:tc>
        <w:tc>
          <w:tcPr>
            <w:tcW w:w="1319" w:type="dxa"/>
          </w:tcPr>
          <w:p w14:paraId="230C2B3A" w14:textId="77777777" w:rsidR="007477E3" w:rsidRPr="006D0704" w:rsidRDefault="007477E3" w:rsidP="008547DE">
            <w:pPr>
              <w:jc w:val="center"/>
              <w:cnfStyle w:val="000000100000" w:firstRow="0" w:lastRow="0" w:firstColumn="0" w:lastColumn="0" w:oddVBand="0" w:evenVBand="0" w:oddHBand="1" w:evenHBand="0" w:firstRowFirstColumn="0" w:firstRowLastColumn="0" w:lastRowFirstColumn="0" w:lastRowLastColumn="0"/>
              <w:rPr>
                <w:szCs w:val="24"/>
              </w:rPr>
            </w:pPr>
            <w:r>
              <w:rPr>
                <w:szCs w:val="24"/>
              </w:rPr>
              <w:t>a</w:t>
            </w:r>
          </w:p>
        </w:tc>
        <w:tc>
          <w:tcPr>
            <w:tcW w:w="1410" w:type="dxa"/>
          </w:tcPr>
          <w:p w14:paraId="24E30486" w14:textId="77777777" w:rsidR="007477E3" w:rsidRPr="006D0704" w:rsidRDefault="007477E3" w:rsidP="008547DE">
            <w:pPr>
              <w:jc w:val="center"/>
              <w:cnfStyle w:val="000000100000" w:firstRow="0" w:lastRow="0" w:firstColumn="0" w:lastColumn="0" w:oddVBand="0" w:evenVBand="0" w:oddHBand="1" w:evenHBand="0" w:firstRowFirstColumn="0" w:firstRowLastColumn="0" w:lastRowFirstColumn="0" w:lastRowLastColumn="0"/>
              <w:rPr>
                <w:szCs w:val="24"/>
              </w:rPr>
            </w:pPr>
            <w:r>
              <w:rPr>
                <w:szCs w:val="24"/>
              </w:rPr>
              <w:t>0.79±0.01</w:t>
            </w:r>
          </w:p>
        </w:tc>
        <w:tc>
          <w:tcPr>
            <w:tcW w:w="1098" w:type="dxa"/>
          </w:tcPr>
          <w:p w14:paraId="343141DA" w14:textId="77777777" w:rsidR="007477E3" w:rsidRPr="006D0704" w:rsidRDefault="007477E3" w:rsidP="008547DE">
            <w:pPr>
              <w:jc w:val="center"/>
              <w:cnfStyle w:val="000000100000" w:firstRow="0" w:lastRow="0" w:firstColumn="0" w:lastColumn="0" w:oddVBand="0" w:evenVBand="0" w:oddHBand="1" w:evenHBand="0" w:firstRowFirstColumn="0" w:firstRowLastColumn="0" w:lastRowFirstColumn="0" w:lastRowLastColumn="0"/>
              <w:rPr>
                <w:szCs w:val="24"/>
              </w:rPr>
            </w:pPr>
            <w:r>
              <w:rPr>
                <w:szCs w:val="24"/>
              </w:rPr>
              <w:t>a</w:t>
            </w:r>
          </w:p>
        </w:tc>
      </w:tr>
      <w:tr w:rsidR="007477E3" w14:paraId="26D92857" w14:textId="77777777" w:rsidTr="008547DE">
        <w:tc>
          <w:tcPr>
            <w:cnfStyle w:val="001000000000" w:firstRow="0" w:lastRow="0" w:firstColumn="1" w:lastColumn="0" w:oddVBand="0" w:evenVBand="0" w:oddHBand="0" w:evenHBand="0" w:firstRowFirstColumn="0" w:firstRowLastColumn="0" w:lastRowFirstColumn="0" w:lastRowLastColumn="0"/>
            <w:tcW w:w="1450" w:type="dxa"/>
          </w:tcPr>
          <w:p w14:paraId="10A5BFF9" w14:textId="77777777" w:rsidR="007477E3" w:rsidRPr="006D0704" w:rsidRDefault="007477E3" w:rsidP="008547DE">
            <w:pPr>
              <w:rPr>
                <w:rFonts w:ascii="Times New Roman" w:hAnsi="Times New Roman" w:cs="Times New Roman"/>
                <w:i w:val="0"/>
                <w:iCs w:val="0"/>
                <w:sz w:val="24"/>
                <w:szCs w:val="24"/>
              </w:rPr>
            </w:pPr>
            <w:r w:rsidRPr="006D0704">
              <w:rPr>
                <w:rFonts w:ascii="Times New Roman" w:hAnsi="Times New Roman" w:cs="Times New Roman"/>
                <w:i w:val="0"/>
                <w:iCs w:val="0"/>
                <w:sz w:val="24"/>
                <w:szCs w:val="24"/>
              </w:rPr>
              <w:t>MGS</w:t>
            </w:r>
          </w:p>
        </w:tc>
        <w:tc>
          <w:tcPr>
            <w:tcW w:w="1488" w:type="dxa"/>
          </w:tcPr>
          <w:p w14:paraId="41C277CB" w14:textId="77777777" w:rsidR="007477E3" w:rsidRPr="006D0704" w:rsidRDefault="007477E3" w:rsidP="008547DE">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2.54±0.07</w:t>
            </w:r>
          </w:p>
        </w:tc>
        <w:tc>
          <w:tcPr>
            <w:tcW w:w="1319" w:type="dxa"/>
          </w:tcPr>
          <w:p w14:paraId="5C7A7365" w14:textId="77777777" w:rsidR="007477E3" w:rsidRPr="006D0704" w:rsidRDefault="007477E3" w:rsidP="008547DE">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a</w:t>
            </w:r>
          </w:p>
        </w:tc>
        <w:tc>
          <w:tcPr>
            <w:tcW w:w="1492" w:type="dxa"/>
          </w:tcPr>
          <w:p w14:paraId="60A9E2EC" w14:textId="77777777" w:rsidR="007477E3" w:rsidRPr="006D0704" w:rsidRDefault="007477E3" w:rsidP="008547DE">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25.5±1.1</w:t>
            </w:r>
          </w:p>
        </w:tc>
        <w:tc>
          <w:tcPr>
            <w:tcW w:w="1319" w:type="dxa"/>
          </w:tcPr>
          <w:p w14:paraId="707373E3" w14:textId="77777777" w:rsidR="007477E3" w:rsidRPr="006D0704" w:rsidRDefault="007477E3" w:rsidP="008547DE">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ab</w:t>
            </w:r>
          </w:p>
        </w:tc>
        <w:tc>
          <w:tcPr>
            <w:tcW w:w="1410" w:type="dxa"/>
          </w:tcPr>
          <w:p w14:paraId="1831CAD8" w14:textId="77777777" w:rsidR="007477E3" w:rsidRPr="006D0704" w:rsidRDefault="007477E3" w:rsidP="008547DE">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0.80±0.01</w:t>
            </w:r>
          </w:p>
        </w:tc>
        <w:tc>
          <w:tcPr>
            <w:tcW w:w="1098" w:type="dxa"/>
          </w:tcPr>
          <w:p w14:paraId="493F9237" w14:textId="77777777" w:rsidR="007477E3" w:rsidRPr="006D0704" w:rsidRDefault="007477E3" w:rsidP="008547DE">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a</w:t>
            </w:r>
          </w:p>
        </w:tc>
      </w:tr>
      <w:tr w:rsidR="007477E3" w14:paraId="0F572947" w14:textId="77777777" w:rsidTr="008547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0" w:type="dxa"/>
            <w:tcBorders>
              <w:bottom w:val="inset" w:sz="6" w:space="0" w:color="auto"/>
            </w:tcBorders>
          </w:tcPr>
          <w:p w14:paraId="73ED5BB5" w14:textId="77777777" w:rsidR="007477E3" w:rsidRPr="006D0704" w:rsidRDefault="007477E3" w:rsidP="008547DE">
            <w:pPr>
              <w:rPr>
                <w:rFonts w:ascii="Times New Roman" w:hAnsi="Times New Roman" w:cs="Times New Roman"/>
                <w:i w:val="0"/>
                <w:iCs w:val="0"/>
                <w:sz w:val="24"/>
                <w:szCs w:val="24"/>
              </w:rPr>
            </w:pPr>
            <w:r w:rsidRPr="006D0704">
              <w:rPr>
                <w:rFonts w:ascii="Times New Roman" w:hAnsi="Times New Roman" w:cs="Times New Roman"/>
                <w:i w:val="0"/>
                <w:iCs w:val="0"/>
                <w:sz w:val="24"/>
                <w:szCs w:val="24"/>
              </w:rPr>
              <w:t>LGS</w:t>
            </w:r>
          </w:p>
        </w:tc>
        <w:tc>
          <w:tcPr>
            <w:tcW w:w="1488" w:type="dxa"/>
            <w:tcBorders>
              <w:bottom w:val="inset" w:sz="6" w:space="0" w:color="auto"/>
            </w:tcBorders>
          </w:tcPr>
          <w:p w14:paraId="73E4213E" w14:textId="77777777" w:rsidR="007477E3" w:rsidRPr="006D0704" w:rsidRDefault="007477E3" w:rsidP="008547DE">
            <w:pPr>
              <w:jc w:val="center"/>
              <w:cnfStyle w:val="000000100000" w:firstRow="0" w:lastRow="0" w:firstColumn="0" w:lastColumn="0" w:oddVBand="0" w:evenVBand="0" w:oddHBand="1" w:evenHBand="0" w:firstRowFirstColumn="0" w:firstRowLastColumn="0" w:lastRowFirstColumn="0" w:lastRowLastColumn="0"/>
              <w:rPr>
                <w:szCs w:val="24"/>
              </w:rPr>
            </w:pPr>
            <w:r>
              <w:rPr>
                <w:szCs w:val="24"/>
              </w:rPr>
              <w:t>2.58±0.07</w:t>
            </w:r>
          </w:p>
        </w:tc>
        <w:tc>
          <w:tcPr>
            <w:tcW w:w="1319" w:type="dxa"/>
            <w:tcBorders>
              <w:bottom w:val="inset" w:sz="6" w:space="0" w:color="auto"/>
            </w:tcBorders>
          </w:tcPr>
          <w:p w14:paraId="11DC3658" w14:textId="77777777" w:rsidR="007477E3" w:rsidRPr="006D0704" w:rsidRDefault="007477E3" w:rsidP="008547DE">
            <w:pPr>
              <w:jc w:val="center"/>
              <w:cnfStyle w:val="000000100000" w:firstRow="0" w:lastRow="0" w:firstColumn="0" w:lastColumn="0" w:oddVBand="0" w:evenVBand="0" w:oddHBand="1" w:evenHBand="0" w:firstRowFirstColumn="0" w:firstRowLastColumn="0" w:lastRowFirstColumn="0" w:lastRowLastColumn="0"/>
              <w:rPr>
                <w:szCs w:val="24"/>
              </w:rPr>
            </w:pPr>
            <w:r>
              <w:rPr>
                <w:szCs w:val="24"/>
              </w:rPr>
              <w:t>a</w:t>
            </w:r>
          </w:p>
        </w:tc>
        <w:tc>
          <w:tcPr>
            <w:tcW w:w="1492" w:type="dxa"/>
            <w:tcBorders>
              <w:bottom w:val="inset" w:sz="6" w:space="0" w:color="auto"/>
            </w:tcBorders>
          </w:tcPr>
          <w:p w14:paraId="481D9A52" w14:textId="77777777" w:rsidR="007477E3" w:rsidRPr="006D0704" w:rsidRDefault="007477E3" w:rsidP="008547DE">
            <w:pPr>
              <w:jc w:val="center"/>
              <w:cnfStyle w:val="000000100000" w:firstRow="0" w:lastRow="0" w:firstColumn="0" w:lastColumn="0" w:oddVBand="0" w:evenVBand="0" w:oddHBand="1" w:evenHBand="0" w:firstRowFirstColumn="0" w:firstRowLastColumn="0" w:lastRowFirstColumn="0" w:lastRowLastColumn="0"/>
              <w:rPr>
                <w:szCs w:val="24"/>
              </w:rPr>
            </w:pPr>
            <w:r>
              <w:rPr>
                <w:szCs w:val="24"/>
              </w:rPr>
              <w:t>26.8±1.1</w:t>
            </w:r>
          </w:p>
        </w:tc>
        <w:tc>
          <w:tcPr>
            <w:tcW w:w="1319" w:type="dxa"/>
            <w:tcBorders>
              <w:bottom w:val="inset" w:sz="6" w:space="0" w:color="auto"/>
            </w:tcBorders>
          </w:tcPr>
          <w:p w14:paraId="32B61927" w14:textId="77777777" w:rsidR="007477E3" w:rsidRPr="006D0704" w:rsidRDefault="007477E3" w:rsidP="008547DE">
            <w:pPr>
              <w:jc w:val="center"/>
              <w:cnfStyle w:val="000000100000" w:firstRow="0" w:lastRow="0" w:firstColumn="0" w:lastColumn="0" w:oddVBand="0" w:evenVBand="0" w:oddHBand="1" w:evenHBand="0" w:firstRowFirstColumn="0" w:firstRowLastColumn="0" w:lastRowFirstColumn="0" w:lastRowLastColumn="0"/>
              <w:rPr>
                <w:szCs w:val="24"/>
              </w:rPr>
            </w:pPr>
            <w:r>
              <w:rPr>
                <w:szCs w:val="24"/>
              </w:rPr>
              <w:t>ab</w:t>
            </w:r>
          </w:p>
        </w:tc>
        <w:tc>
          <w:tcPr>
            <w:tcW w:w="1410" w:type="dxa"/>
            <w:tcBorders>
              <w:bottom w:val="inset" w:sz="6" w:space="0" w:color="auto"/>
            </w:tcBorders>
          </w:tcPr>
          <w:p w14:paraId="0EEFAD16" w14:textId="77777777" w:rsidR="007477E3" w:rsidRPr="006D0704" w:rsidRDefault="007477E3" w:rsidP="008547DE">
            <w:pPr>
              <w:jc w:val="center"/>
              <w:cnfStyle w:val="000000100000" w:firstRow="0" w:lastRow="0" w:firstColumn="0" w:lastColumn="0" w:oddVBand="0" w:evenVBand="0" w:oddHBand="1" w:evenHBand="0" w:firstRowFirstColumn="0" w:firstRowLastColumn="0" w:lastRowFirstColumn="0" w:lastRowLastColumn="0"/>
              <w:rPr>
                <w:szCs w:val="24"/>
              </w:rPr>
            </w:pPr>
            <w:r>
              <w:rPr>
                <w:szCs w:val="24"/>
              </w:rPr>
              <w:t>0.79±0.01</w:t>
            </w:r>
          </w:p>
        </w:tc>
        <w:tc>
          <w:tcPr>
            <w:tcW w:w="1098" w:type="dxa"/>
            <w:tcBorders>
              <w:bottom w:val="inset" w:sz="6" w:space="0" w:color="auto"/>
            </w:tcBorders>
          </w:tcPr>
          <w:p w14:paraId="1BCFD626" w14:textId="77777777" w:rsidR="007477E3" w:rsidRPr="006D0704" w:rsidRDefault="007477E3" w:rsidP="008547DE">
            <w:pPr>
              <w:jc w:val="center"/>
              <w:cnfStyle w:val="000000100000" w:firstRow="0" w:lastRow="0" w:firstColumn="0" w:lastColumn="0" w:oddVBand="0" w:evenVBand="0" w:oddHBand="1" w:evenHBand="0" w:firstRowFirstColumn="0" w:firstRowLastColumn="0" w:lastRowFirstColumn="0" w:lastRowLastColumn="0"/>
              <w:rPr>
                <w:szCs w:val="24"/>
              </w:rPr>
            </w:pPr>
            <w:r>
              <w:rPr>
                <w:szCs w:val="24"/>
              </w:rPr>
              <w:t>a</w:t>
            </w:r>
          </w:p>
        </w:tc>
      </w:tr>
    </w:tbl>
    <w:p w14:paraId="37D7AE6C" w14:textId="77777777" w:rsidR="007477E3" w:rsidRDefault="007477E3"/>
    <w:p w14:paraId="1265086E" w14:textId="77777777" w:rsidR="007477E3" w:rsidRDefault="007477E3"/>
    <w:p w14:paraId="4BCCFFC3" w14:textId="77777777" w:rsidR="007477E3" w:rsidRDefault="007477E3"/>
    <w:p w14:paraId="559A82A6" w14:textId="77777777" w:rsidR="007477E3" w:rsidRDefault="007477E3"/>
    <w:p w14:paraId="596A8D11" w14:textId="77777777" w:rsidR="007477E3" w:rsidRDefault="007477E3"/>
    <w:p w14:paraId="4C7C77C0" w14:textId="77777777" w:rsidR="007477E3" w:rsidRDefault="007477E3"/>
    <w:p w14:paraId="63C3A9C1" w14:textId="77777777" w:rsidR="007477E3" w:rsidRDefault="007477E3"/>
    <w:p w14:paraId="10535286" w14:textId="77777777" w:rsidR="007477E3" w:rsidRDefault="007477E3"/>
    <w:p w14:paraId="5A41506E" w14:textId="77777777" w:rsidR="007477E3" w:rsidRDefault="007477E3"/>
    <w:p w14:paraId="167587E1" w14:textId="77777777" w:rsidR="007477E3" w:rsidRDefault="007477E3"/>
    <w:p w14:paraId="7EAC0ED0" w14:textId="77777777" w:rsidR="007477E3" w:rsidRDefault="007477E3"/>
    <w:p w14:paraId="75C2B0D9" w14:textId="77777777" w:rsidR="007477E3" w:rsidRDefault="007477E3"/>
    <w:p w14:paraId="3B056FEA" w14:textId="77777777" w:rsidR="007477E3" w:rsidRDefault="007477E3"/>
    <w:p w14:paraId="44269864" w14:textId="77777777" w:rsidR="007477E3" w:rsidRDefault="007477E3"/>
    <w:p w14:paraId="7EEF33FD" w14:textId="77777777" w:rsidR="007477E3" w:rsidRDefault="007477E3"/>
    <w:p w14:paraId="585DF2E7" w14:textId="77777777" w:rsidR="007477E3" w:rsidRDefault="007477E3"/>
    <w:p w14:paraId="53D531C2" w14:textId="77777777" w:rsidR="007477E3" w:rsidRDefault="007477E3"/>
    <w:p w14:paraId="7A19FC84" w14:textId="77777777" w:rsidR="007477E3" w:rsidRDefault="007477E3"/>
    <w:p w14:paraId="6372079F" w14:textId="77777777" w:rsidR="007477E3" w:rsidRDefault="007477E3"/>
    <w:p w14:paraId="67E545F3" w14:textId="77777777" w:rsidR="007477E3" w:rsidRDefault="007477E3"/>
    <w:p w14:paraId="5CD00B8D" w14:textId="6E96E3B6" w:rsidR="007477E3" w:rsidRPr="00422AFB" w:rsidRDefault="007477E3" w:rsidP="007477E3">
      <w:pPr>
        <w:rPr>
          <w:b/>
          <w:bCs/>
        </w:rPr>
      </w:pPr>
      <w:r>
        <w:rPr>
          <w:b/>
          <w:bCs/>
        </w:rPr>
        <w:lastRenderedPageBreak/>
        <w:t>Table S</w:t>
      </w:r>
      <w:r w:rsidR="00EB3D9F">
        <w:rPr>
          <w:b/>
          <w:bCs/>
        </w:rPr>
        <w:t>4</w:t>
      </w:r>
      <w:r>
        <w:rPr>
          <w:b/>
          <w:bCs/>
        </w:rPr>
        <w:t xml:space="preserve">. </w:t>
      </w:r>
      <w:r>
        <w:rPr>
          <w:szCs w:val="24"/>
        </w:rPr>
        <w:t xml:space="preserve">Output of the linear mixed effects model examining the effects of treatment and year on forb percent cover </w:t>
      </w:r>
      <w:r>
        <w:t>over four years (2020–2023) after two iterations of dormant (DOS), early growing- (EGS), mid-growing- (MGS), and late (LGS) growing-season fire at nine sites dominated by shortleaf or loblolly pine in Tennessee, South Carolina, Alabama, and Mississippi.</w:t>
      </w:r>
    </w:p>
    <w:tbl>
      <w:tblPr>
        <w:tblStyle w:val="TableGrid"/>
        <w:tblW w:w="0" w:type="auto"/>
        <w:tblLook w:val="04A0" w:firstRow="1" w:lastRow="0" w:firstColumn="1" w:lastColumn="0" w:noHBand="0" w:noVBand="1"/>
      </w:tblPr>
      <w:tblGrid>
        <w:gridCol w:w="1870"/>
        <w:gridCol w:w="1870"/>
        <w:gridCol w:w="1870"/>
        <w:gridCol w:w="1870"/>
        <w:gridCol w:w="1870"/>
      </w:tblGrid>
      <w:tr w:rsidR="007477E3" w14:paraId="2D5D9248" w14:textId="77777777" w:rsidTr="008547DE">
        <w:tc>
          <w:tcPr>
            <w:tcW w:w="9350" w:type="dxa"/>
            <w:gridSpan w:val="5"/>
          </w:tcPr>
          <w:p w14:paraId="3457F4F8" w14:textId="77777777" w:rsidR="007477E3" w:rsidRPr="00B67DE8" w:rsidRDefault="007477E3" w:rsidP="008547DE">
            <w:pPr>
              <w:spacing w:line="360" w:lineRule="auto"/>
              <w:rPr>
                <w:i/>
                <w:iCs/>
                <w:szCs w:val="24"/>
              </w:rPr>
            </w:pPr>
            <w:r w:rsidRPr="00B67DE8">
              <w:rPr>
                <w:szCs w:val="22"/>
              </w:rPr>
              <w:t xml:space="preserve">Response Variable: </w:t>
            </w:r>
            <w:r>
              <w:rPr>
                <w:szCs w:val="22"/>
              </w:rPr>
              <w:t>Forb</w:t>
            </w:r>
            <w:r w:rsidRPr="00B67DE8">
              <w:rPr>
                <w:szCs w:val="22"/>
              </w:rPr>
              <w:t xml:space="preserve"> Percent Cover</w:t>
            </w:r>
          </w:p>
        </w:tc>
      </w:tr>
      <w:tr w:rsidR="007477E3" w14:paraId="122C5021" w14:textId="77777777" w:rsidTr="008547DE">
        <w:tc>
          <w:tcPr>
            <w:tcW w:w="9350" w:type="dxa"/>
            <w:gridSpan w:val="5"/>
            <w:tcBorders>
              <w:bottom w:val="single" w:sz="4" w:space="0" w:color="auto"/>
            </w:tcBorders>
          </w:tcPr>
          <w:p w14:paraId="79C192DE" w14:textId="77777777" w:rsidR="007477E3" w:rsidRPr="00B67DE8" w:rsidRDefault="007477E3" w:rsidP="008547DE">
            <w:pPr>
              <w:spacing w:line="360" w:lineRule="auto"/>
              <w:rPr>
                <w:i/>
                <w:iCs/>
                <w:szCs w:val="22"/>
              </w:rPr>
            </w:pPr>
            <w:r w:rsidRPr="00B67DE8">
              <w:rPr>
                <w:szCs w:val="22"/>
              </w:rPr>
              <w:t xml:space="preserve">Model: </w:t>
            </w:r>
            <w:r>
              <w:rPr>
                <w:szCs w:val="22"/>
              </w:rPr>
              <w:t>forb</w:t>
            </w:r>
            <w:r w:rsidRPr="00B67DE8">
              <w:rPr>
                <w:szCs w:val="22"/>
              </w:rPr>
              <w:t xml:space="preserve"> percent cover ~ factor(treatment) + numeric(year) +(1|Site), family = Gaussian</w:t>
            </w:r>
          </w:p>
        </w:tc>
      </w:tr>
      <w:tr w:rsidR="007477E3" w14:paraId="4DDA9E3C" w14:textId="77777777" w:rsidTr="008547DE">
        <w:tc>
          <w:tcPr>
            <w:tcW w:w="1870" w:type="dxa"/>
            <w:tcBorders>
              <w:bottom w:val="nil"/>
              <w:right w:val="nil"/>
            </w:tcBorders>
          </w:tcPr>
          <w:p w14:paraId="490AB0AB" w14:textId="77777777" w:rsidR="007477E3" w:rsidRDefault="007477E3" w:rsidP="008547DE">
            <w:pPr>
              <w:spacing w:line="360" w:lineRule="auto"/>
              <w:rPr>
                <w:szCs w:val="24"/>
              </w:rPr>
            </w:pPr>
          </w:p>
        </w:tc>
        <w:tc>
          <w:tcPr>
            <w:tcW w:w="1870" w:type="dxa"/>
            <w:tcBorders>
              <w:left w:val="nil"/>
              <w:bottom w:val="nil"/>
              <w:right w:val="nil"/>
            </w:tcBorders>
          </w:tcPr>
          <w:p w14:paraId="3A28702E" w14:textId="77777777" w:rsidR="007477E3" w:rsidRDefault="007477E3" w:rsidP="008547DE">
            <w:pPr>
              <w:spacing w:line="360" w:lineRule="auto"/>
              <w:rPr>
                <w:szCs w:val="24"/>
              </w:rPr>
            </w:pPr>
            <w:r>
              <w:rPr>
                <w:szCs w:val="24"/>
              </w:rPr>
              <w:t>Estimate</w:t>
            </w:r>
          </w:p>
        </w:tc>
        <w:tc>
          <w:tcPr>
            <w:tcW w:w="1870" w:type="dxa"/>
            <w:tcBorders>
              <w:left w:val="nil"/>
              <w:bottom w:val="nil"/>
              <w:right w:val="nil"/>
            </w:tcBorders>
          </w:tcPr>
          <w:p w14:paraId="3C64694E" w14:textId="77777777" w:rsidR="007477E3" w:rsidRDefault="007477E3" w:rsidP="008547DE">
            <w:pPr>
              <w:spacing w:line="360" w:lineRule="auto"/>
              <w:rPr>
                <w:szCs w:val="24"/>
              </w:rPr>
            </w:pPr>
            <w:r>
              <w:rPr>
                <w:szCs w:val="24"/>
              </w:rPr>
              <w:t>Standard Error</w:t>
            </w:r>
          </w:p>
        </w:tc>
        <w:tc>
          <w:tcPr>
            <w:tcW w:w="1870" w:type="dxa"/>
            <w:tcBorders>
              <w:left w:val="nil"/>
              <w:bottom w:val="nil"/>
              <w:right w:val="nil"/>
            </w:tcBorders>
          </w:tcPr>
          <w:p w14:paraId="7328B1F2" w14:textId="77777777" w:rsidR="007477E3" w:rsidRDefault="007477E3" w:rsidP="008547DE">
            <w:pPr>
              <w:spacing w:line="360" w:lineRule="auto"/>
              <w:rPr>
                <w:szCs w:val="24"/>
              </w:rPr>
            </w:pPr>
            <w:r>
              <w:rPr>
                <w:szCs w:val="24"/>
              </w:rPr>
              <w:t>T-value</w:t>
            </w:r>
          </w:p>
        </w:tc>
        <w:tc>
          <w:tcPr>
            <w:tcW w:w="1870" w:type="dxa"/>
            <w:tcBorders>
              <w:left w:val="nil"/>
              <w:bottom w:val="nil"/>
            </w:tcBorders>
          </w:tcPr>
          <w:p w14:paraId="7B3F7E3B" w14:textId="77777777" w:rsidR="007477E3" w:rsidRDefault="007477E3" w:rsidP="008547DE">
            <w:pPr>
              <w:spacing w:line="360" w:lineRule="auto"/>
              <w:rPr>
                <w:szCs w:val="24"/>
              </w:rPr>
            </w:pPr>
            <w:r>
              <w:rPr>
                <w:szCs w:val="24"/>
              </w:rPr>
              <w:t>P-value</w:t>
            </w:r>
          </w:p>
        </w:tc>
      </w:tr>
      <w:tr w:rsidR="007477E3" w14:paraId="50FC214E" w14:textId="77777777" w:rsidTr="008547DE">
        <w:tc>
          <w:tcPr>
            <w:tcW w:w="1870" w:type="dxa"/>
            <w:tcBorders>
              <w:top w:val="nil"/>
              <w:bottom w:val="nil"/>
              <w:right w:val="nil"/>
            </w:tcBorders>
          </w:tcPr>
          <w:p w14:paraId="56F546ED" w14:textId="77777777" w:rsidR="007477E3" w:rsidRPr="00B67DE8" w:rsidRDefault="007477E3" w:rsidP="008547DE">
            <w:pPr>
              <w:spacing w:line="360" w:lineRule="auto"/>
              <w:rPr>
                <w:i/>
                <w:iCs/>
                <w:szCs w:val="22"/>
              </w:rPr>
            </w:pPr>
            <w:r w:rsidRPr="00B67DE8">
              <w:rPr>
                <w:szCs w:val="22"/>
              </w:rPr>
              <w:t>Intercept</w:t>
            </w:r>
          </w:p>
        </w:tc>
        <w:tc>
          <w:tcPr>
            <w:tcW w:w="1870" w:type="dxa"/>
            <w:tcBorders>
              <w:top w:val="nil"/>
              <w:left w:val="nil"/>
              <w:bottom w:val="nil"/>
              <w:right w:val="nil"/>
            </w:tcBorders>
          </w:tcPr>
          <w:p w14:paraId="1AAED7DA" w14:textId="77777777" w:rsidR="007477E3" w:rsidRDefault="007477E3" w:rsidP="008547DE">
            <w:pPr>
              <w:spacing w:line="360" w:lineRule="auto"/>
              <w:rPr>
                <w:szCs w:val="24"/>
              </w:rPr>
            </w:pPr>
            <w:r>
              <w:t>9.61</w:t>
            </w:r>
          </w:p>
        </w:tc>
        <w:tc>
          <w:tcPr>
            <w:tcW w:w="1870" w:type="dxa"/>
            <w:tcBorders>
              <w:top w:val="nil"/>
              <w:left w:val="nil"/>
              <w:bottom w:val="nil"/>
              <w:right w:val="nil"/>
            </w:tcBorders>
          </w:tcPr>
          <w:p w14:paraId="409B934C" w14:textId="77777777" w:rsidR="007477E3" w:rsidRDefault="007477E3" w:rsidP="008547DE">
            <w:pPr>
              <w:spacing w:line="360" w:lineRule="auto"/>
              <w:rPr>
                <w:szCs w:val="24"/>
              </w:rPr>
            </w:pPr>
            <w:r>
              <w:t>4.42</w:t>
            </w:r>
          </w:p>
        </w:tc>
        <w:tc>
          <w:tcPr>
            <w:tcW w:w="1870" w:type="dxa"/>
            <w:tcBorders>
              <w:top w:val="nil"/>
              <w:left w:val="nil"/>
              <w:bottom w:val="nil"/>
              <w:right w:val="nil"/>
            </w:tcBorders>
          </w:tcPr>
          <w:p w14:paraId="2B6EA0EE" w14:textId="77777777" w:rsidR="007477E3" w:rsidRDefault="007477E3" w:rsidP="008547DE">
            <w:pPr>
              <w:spacing w:line="360" w:lineRule="auto"/>
              <w:rPr>
                <w:szCs w:val="24"/>
              </w:rPr>
            </w:pPr>
            <w:r>
              <w:t>2.17</w:t>
            </w:r>
          </w:p>
        </w:tc>
        <w:tc>
          <w:tcPr>
            <w:tcW w:w="1870" w:type="dxa"/>
            <w:tcBorders>
              <w:top w:val="nil"/>
              <w:left w:val="nil"/>
              <w:bottom w:val="nil"/>
            </w:tcBorders>
          </w:tcPr>
          <w:p w14:paraId="4E208787" w14:textId="77777777" w:rsidR="007477E3" w:rsidRPr="00D04190" w:rsidRDefault="007477E3" w:rsidP="008547DE">
            <w:pPr>
              <w:pStyle w:val="HTMLPreformatted"/>
              <w:shd w:val="clear" w:color="auto" w:fill="FFFFFF"/>
              <w:wordWrap w:val="0"/>
              <w:spacing w:line="360" w:lineRule="auto"/>
              <w:rPr>
                <w:rFonts w:ascii="Lucida Console" w:hAnsi="Lucida Console"/>
                <w:color w:val="000000"/>
              </w:rPr>
            </w:pPr>
            <w:r w:rsidRPr="00F866F8">
              <w:rPr>
                <w:rFonts w:ascii="Times New Roman" w:hAnsi="Times New Roman" w:cs="Times New Roman"/>
                <w:sz w:val="24"/>
                <w:szCs w:val="24"/>
              </w:rPr>
              <w:t>0.031</w:t>
            </w:r>
          </w:p>
        </w:tc>
      </w:tr>
      <w:tr w:rsidR="007477E3" w14:paraId="27948925" w14:textId="77777777" w:rsidTr="008547DE">
        <w:tc>
          <w:tcPr>
            <w:tcW w:w="1870" w:type="dxa"/>
            <w:tcBorders>
              <w:top w:val="nil"/>
              <w:bottom w:val="nil"/>
              <w:right w:val="nil"/>
            </w:tcBorders>
          </w:tcPr>
          <w:p w14:paraId="73969050" w14:textId="77777777" w:rsidR="007477E3" w:rsidRPr="00B67DE8" w:rsidRDefault="007477E3" w:rsidP="008547DE">
            <w:pPr>
              <w:spacing w:line="360" w:lineRule="auto"/>
              <w:rPr>
                <w:i/>
                <w:iCs/>
                <w:szCs w:val="22"/>
              </w:rPr>
            </w:pPr>
            <w:proofErr w:type="spellStart"/>
            <w:r w:rsidRPr="00B67DE8">
              <w:rPr>
                <w:szCs w:val="22"/>
              </w:rPr>
              <w:t>treatmentDOS</w:t>
            </w:r>
            <w:proofErr w:type="spellEnd"/>
          </w:p>
        </w:tc>
        <w:tc>
          <w:tcPr>
            <w:tcW w:w="1870" w:type="dxa"/>
            <w:tcBorders>
              <w:top w:val="nil"/>
              <w:left w:val="nil"/>
              <w:bottom w:val="nil"/>
              <w:right w:val="nil"/>
            </w:tcBorders>
          </w:tcPr>
          <w:p w14:paraId="722B4B3D" w14:textId="77777777" w:rsidR="007477E3" w:rsidRDefault="007477E3" w:rsidP="008547DE">
            <w:pPr>
              <w:spacing w:line="360" w:lineRule="auto"/>
              <w:rPr>
                <w:szCs w:val="24"/>
              </w:rPr>
            </w:pPr>
            <w:r>
              <w:t>11.06</w:t>
            </w:r>
          </w:p>
        </w:tc>
        <w:tc>
          <w:tcPr>
            <w:tcW w:w="1870" w:type="dxa"/>
            <w:tcBorders>
              <w:top w:val="nil"/>
              <w:left w:val="nil"/>
              <w:bottom w:val="nil"/>
              <w:right w:val="nil"/>
            </w:tcBorders>
          </w:tcPr>
          <w:p w14:paraId="01F25EDF" w14:textId="77777777" w:rsidR="007477E3" w:rsidRDefault="007477E3" w:rsidP="008547DE">
            <w:pPr>
              <w:spacing w:line="360" w:lineRule="auto"/>
              <w:rPr>
                <w:szCs w:val="24"/>
              </w:rPr>
            </w:pPr>
            <w:r>
              <w:t>2.52</w:t>
            </w:r>
          </w:p>
        </w:tc>
        <w:tc>
          <w:tcPr>
            <w:tcW w:w="1870" w:type="dxa"/>
            <w:tcBorders>
              <w:top w:val="nil"/>
              <w:left w:val="nil"/>
              <w:bottom w:val="nil"/>
              <w:right w:val="nil"/>
            </w:tcBorders>
          </w:tcPr>
          <w:p w14:paraId="4A2E404B" w14:textId="77777777" w:rsidR="007477E3" w:rsidRPr="00572C10" w:rsidRDefault="007477E3" w:rsidP="008547DE">
            <w:pPr>
              <w:spacing w:line="360" w:lineRule="auto"/>
              <w:rPr>
                <w:szCs w:val="24"/>
              </w:rPr>
            </w:pPr>
            <w:r>
              <w:t>4.38</w:t>
            </w:r>
          </w:p>
        </w:tc>
        <w:tc>
          <w:tcPr>
            <w:tcW w:w="1870" w:type="dxa"/>
            <w:tcBorders>
              <w:top w:val="nil"/>
              <w:left w:val="nil"/>
              <w:bottom w:val="nil"/>
            </w:tcBorders>
          </w:tcPr>
          <w:p w14:paraId="6B654853" w14:textId="77777777" w:rsidR="007477E3" w:rsidRPr="00422AFB" w:rsidRDefault="007477E3" w:rsidP="008547DE">
            <w:pPr>
              <w:spacing w:line="360" w:lineRule="auto"/>
              <w:rPr>
                <w:szCs w:val="24"/>
              </w:rPr>
            </w:pPr>
            <w:r w:rsidRPr="0079513D">
              <w:t>0.0</w:t>
            </w:r>
            <w:r>
              <w:t>00</w:t>
            </w:r>
          </w:p>
        </w:tc>
      </w:tr>
      <w:tr w:rsidR="007477E3" w14:paraId="56F279C7" w14:textId="77777777" w:rsidTr="008547DE">
        <w:tc>
          <w:tcPr>
            <w:tcW w:w="1870" w:type="dxa"/>
            <w:tcBorders>
              <w:top w:val="nil"/>
              <w:bottom w:val="nil"/>
              <w:right w:val="nil"/>
            </w:tcBorders>
          </w:tcPr>
          <w:p w14:paraId="085E26FD" w14:textId="77777777" w:rsidR="007477E3" w:rsidRPr="00B67DE8" w:rsidRDefault="007477E3" w:rsidP="008547DE">
            <w:pPr>
              <w:spacing w:line="360" w:lineRule="auto"/>
              <w:rPr>
                <w:i/>
                <w:iCs/>
                <w:szCs w:val="22"/>
              </w:rPr>
            </w:pPr>
            <w:proofErr w:type="spellStart"/>
            <w:r w:rsidRPr="00B67DE8">
              <w:rPr>
                <w:szCs w:val="22"/>
              </w:rPr>
              <w:t>treatmentEGS</w:t>
            </w:r>
            <w:proofErr w:type="spellEnd"/>
          </w:p>
        </w:tc>
        <w:tc>
          <w:tcPr>
            <w:tcW w:w="1870" w:type="dxa"/>
            <w:tcBorders>
              <w:top w:val="nil"/>
              <w:left w:val="nil"/>
              <w:bottom w:val="nil"/>
              <w:right w:val="nil"/>
            </w:tcBorders>
          </w:tcPr>
          <w:p w14:paraId="1F0A6385" w14:textId="77777777" w:rsidR="007477E3" w:rsidRDefault="007477E3" w:rsidP="008547DE">
            <w:pPr>
              <w:spacing w:line="360" w:lineRule="auto"/>
              <w:rPr>
                <w:szCs w:val="24"/>
              </w:rPr>
            </w:pPr>
            <w:r>
              <w:rPr>
                <w:szCs w:val="24"/>
              </w:rPr>
              <w:t>4.14</w:t>
            </w:r>
          </w:p>
        </w:tc>
        <w:tc>
          <w:tcPr>
            <w:tcW w:w="1870" w:type="dxa"/>
            <w:tcBorders>
              <w:top w:val="nil"/>
              <w:left w:val="nil"/>
              <w:bottom w:val="nil"/>
              <w:right w:val="nil"/>
            </w:tcBorders>
          </w:tcPr>
          <w:p w14:paraId="6C98B437" w14:textId="77777777" w:rsidR="007477E3" w:rsidRDefault="007477E3" w:rsidP="008547DE">
            <w:pPr>
              <w:spacing w:line="360" w:lineRule="auto"/>
              <w:rPr>
                <w:szCs w:val="24"/>
              </w:rPr>
            </w:pPr>
            <w:r>
              <w:t>2.52</w:t>
            </w:r>
          </w:p>
        </w:tc>
        <w:tc>
          <w:tcPr>
            <w:tcW w:w="1870" w:type="dxa"/>
            <w:tcBorders>
              <w:top w:val="nil"/>
              <w:left w:val="nil"/>
              <w:bottom w:val="nil"/>
              <w:right w:val="nil"/>
            </w:tcBorders>
          </w:tcPr>
          <w:p w14:paraId="39468616" w14:textId="77777777" w:rsidR="007477E3" w:rsidRDefault="007477E3" w:rsidP="008547DE">
            <w:pPr>
              <w:spacing w:line="360" w:lineRule="auto"/>
              <w:rPr>
                <w:szCs w:val="24"/>
              </w:rPr>
            </w:pPr>
            <w:r>
              <w:t>1.64</w:t>
            </w:r>
          </w:p>
        </w:tc>
        <w:tc>
          <w:tcPr>
            <w:tcW w:w="1870" w:type="dxa"/>
            <w:tcBorders>
              <w:top w:val="nil"/>
              <w:left w:val="nil"/>
              <w:bottom w:val="nil"/>
            </w:tcBorders>
          </w:tcPr>
          <w:p w14:paraId="6192C73E" w14:textId="77777777" w:rsidR="007477E3" w:rsidRDefault="007477E3" w:rsidP="008547DE">
            <w:pPr>
              <w:spacing w:line="360" w:lineRule="auto"/>
              <w:rPr>
                <w:szCs w:val="24"/>
              </w:rPr>
            </w:pPr>
            <w:r>
              <w:t>0.103</w:t>
            </w:r>
          </w:p>
        </w:tc>
      </w:tr>
      <w:tr w:rsidR="007477E3" w14:paraId="6F90CDCB" w14:textId="77777777" w:rsidTr="008547DE">
        <w:tc>
          <w:tcPr>
            <w:tcW w:w="1870" w:type="dxa"/>
            <w:tcBorders>
              <w:top w:val="nil"/>
              <w:bottom w:val="nil"/>
              <w:right w:val="nil"/>
            </w:tcBorders>
          </w:tcPr>
          <w:p w14:paraId="2F36A27B" w14:textId="77777777" w:rsidR="007477E3" w:rsidRPr="00B67DE8" w:rsidRDefault="007477E3" w:rsidP="008547DE">
            <w:pPr>
              <w:spacing w:line="360" w:lineRule="auto"/>
              <w:rPr>
                <w:i/>
                <w:iCs/>
                <w:szCs w:val="22"/>
              </w:rPr>
            </w:pPr>
            <w:proofErr w:type="spellStart"/>
            <w:r w:rsidRPr="00B67DE8">
              <w:rPr>
                <w:szCs w:val="22"/>
              </w:rPr>
              <w:t>treatmentMGS</w:t>
            </w:r>
            <w:proofErr w:type="spellEnd"/>
          </w:p>
        </w:tc>
        <w:tc>
          <w:tcPr>
            <w:tcW w:w="1870" w:type="dxa"/>
            <w:tcBorders>
              <w:top w:val="nil"/>
              <w:left w:val="nil"/>
              <w:bottom w:val="nil"/>
              <w:right w:val="nil"/>
            </w:tcBorders>
          </w:tcPr>
          <w:p w14:paraId="5E0424B2" w14:textId="77777777" w:rsidR="007477E3" w:rsidRDefault="007477E3" w:rsidP="008547DE">
            <w:pPr>
              <w:spacing w:line="360" w:lineRule="auto"/>
              <w:rPr>
                <w:szCs w:val="24"/>
              </w:rPr>
            </w:pPr>
            <w:r>
              <w:rPr>
                <w:szCs w:val="24"/>
              </w:rPr>
              <w:t>5.22</w:t>
            </w:r>
          </w:p>
        </w:tc>
        <w:tc>
          <w:tcPr>
            <w:tcW w:w="1870" w:type="dxa"/>
            <w:tcBorders>
              <w:top w:val="nil"/>
              <w:left w:val="nil"/>
              <w:bottom w:val="nil"/>
              <w:right w:val="nil"/>
            </w:tcBorders>
          </w:tcPr>
          <w:p w14:paraId="60009C99" w14:textId="77777777" w:rsidR="007477E3" w:rsidRDefault="007477E3" w:rsidP="008547DE">
            <w:pPr>
              <w:spacing w:line="360" w:lineRule="auto"/>
              <w:rPr>
                <w:szCs w:val="24"/>
              </w:rPr>
            </w:pPr>
            <w:r>
              <w:rPr>
                <w:szCs w:val="24"/>
              </w:rPr>
              <w:t>2.56</w:t>
            </w:r>
          </w:p>
        </w:tc>
        <w:tc>
          <w:tcPr>
            <w:tcW w:w="1870" w:type="dxa"/>
            <w:tcBorders>
              <w:top w:val="nil"/>
              <w:left w:val="nil"/>
              <w:bottom w:val="nil"/>
              <w:right w:val="nil"/>
            </w:tcBorders>
          </w:tcPr>
          <w:p w14:paraId="128494EB" w14:textId="77777777" w:rsidR="007477E3" w:rsidRDefault="007477E3" w:rsidP="008547DE">
            <w:pPr>
              <w:spacing w:line="360" w:lineRule="auto"/>
              <w:rPr>
                <w:szCs w:val="24"/>
              </w:rPr>
            </w:pPr>
            <w:r>
              <w:t>2.04</w:t>
            </w:r>
          </w:p>
        </w:tc>
        <w:tc>
          <w:tcPr>
            <w:tcW w:w="1870" w:type="dxa"/>
            <w:tcBorders>
              <w:top w:val="nil"/>
              <w:left w:val="nil"/>
              <w:bottom w:val="nil"/>
            </w:tcBorders>
          </w:tcPr>
          <w:p w14:paraId="0351AE1A" w14:textId="77777777" w:rsidR="007477E3" w:rsidRDefault="007477E3" w:rsidP="008547DE">
            <w:pPr>
              <w:spacing w:line="360" w:lineRule="auto"/>
              <w:rPr>
                <w:szCs w:val="24"/>
              </w:rPr>
            </w:pPr>
            <w:r w:rsidRPr="0079513D">
              <w:t>0.</w:t>
            </w:r>
            <w:r>
              <w:t>043</w:t>
            </w:r>
          </w:p>
        </w:tc>
      </w:tr>
      <w:tr w:rsidR="007477E3" w14:paraId="065E0143" w14:textId="77777777" w:rsidTr="008547DE">
        <w:tc>
          <w:tcPr>
            <w:tcW w:w="1870" w:type="dxa"/>
            <w:tcBorders>
              <w:top w:val="nil"/>
              <w:right w:val="nil"/>
            </w:tcBorders>
          </w:tcPr>
          <w:p w14:paraId="2133E75A" w14:textId="77777777" w:rsidR="007477E3" w:rsidRPr="00B67DE8" w:rsidRDefault="007477E3" w:rsidP="008547DE">
            <w:pPr>
              <w:spacing w:line="360" w:lineRule="auto"/>
              <w:rPr>
                <w:szCs w:val="22"/>
              </w:rPr>
            </w:pPr>
            <w:proofErr w:type="spellStart"/>
            <w:r w:rsidRPr="00B67DE8">
              <w:rPr>
                <w:szCs w:val="22"/>
              </w:rPr>
              <w:t>treatmentLGS</w:t>
            </w:r>
            <w:proofErr w:type="spellEnd"/>
          </w:p>
        </w:tc>
        <w:tc>
          <w:tcPr>
            <w:tcW w:w="1870" w:type="dxa"/>
            <w:tcBorders>
              <w:top w:val="nil"/>
              <w:left w:val="nil"/>
              <w:right w:val="nil"/>
            </w:tcBorders>
          </w:tcPr>
          <w:p w14:paraId="5F3F22D0" w14:textId="77777777" w:rsidR="007477E3" w:rsidRDefault="007477E3" w:rsidP="008547DE">
            <w:pPr>
              <w:spacing w:line="360" w:lineRule="auto"/>
              <w:rPr>
                <w:szCs w:val="24"/>
              </w:rPr>
            </w:pPr>
            <w:r>
              <w:rPr>
                <w:szCs w:val="24"/>
              </w:rPr>
              <w:t>11.11</w:t>
            </w:r>
          </w:p>
        </w:tc>
        <w:tc>
          <w:tcPr>
            <w:tcW w:w="1870" w:type="dxa"/>
            <w:tcBorders>
              <w:top w:val="nil"/>
              <w:left w:val="nil"/>
              <w:right w:val="nil"/>
            </w:tcBorders>
          </w:tcPr>
          <w:p w14:paraId="14276B78" w14:textId="77777777" w:rsidR="007477E3" w:rsidRDefault="007477E3" w:rsidP="008547DE">
            <w:pPr>
              <w:spacing w:line="360" w:lineRule="auto"/>
              <w:rPr>
                <w:szCs w:val="24"/>
              </w:rPr>
            </w:pPr>
            <w:r>
              <w:t>2.52</w:t>
            </w:r>
          </w:p>
        </w:tc>
        <w:tc>
          <w:tcPr>
            <w:tcW w:w="1870" w:type="dxa"/>
            <w:tcBorders>
              <w:top w:val="nil"/>
              <w:left w:val="nil"/>
              <w:right w:val="nil"/>
            </w:tcBorders>
          </w:tcPr>
          <w:p w14:paraId="47528F45" w14:textId="77777777" w:rsidR="007477E3" w:rsidRDefault="007477E3" w:rsidP="008547DE">
            <w:pPr>
              <w:spacing w:line="360" w:lineRule="auto"/>
            </w:pPr>
            <w:r>
              <w:t>4.41</w:t>
            </w:r>
          </w:p>
        </w:tc>
        <w:tc>
          <w:tcPr>
            <w:tcW w:w="1870" w:type="dxa"/>
            <w:tcBorders>
              <w:top w:val="nil"/>
              <w:left w:val="nil"/>
            </w:tcBorders>
          </w:tcPr>
          <w:p w14:paraId="454F1824" w14:textId="77777777" w:rsidR="007477E3" w:rsidRPr="0079513D" w:rsidRDefault="007477E3" w:rsidP="008547DE">
            <w:pPr>
              <w:spacing w:line="360" w:lineRule="auto"/>
            </w:pPr>
            <w:r w:rsidRPr="00E47B65">
              <w:rPr>
                <w:szCs w:val="24"/>
              </w:rPr>
              <w:t>0.</w:t>
            </w:r>
            <w:r>
              <w:rPr>
                <w:szCs w:val="24"/>
              </w:rPr>
              <w:t>000</w:t>
            </w:r>
          </w:p>
        </w:tc>
      </w:tr>
      <w:tr w:rsidR="007477E3" w14:paraId="65727E4A" w14:textId="77777777" w:rsidTr="008547DE">
        <w:tc>
          <w:tcPr>
            <w:tcW w:w="1870" w:type="dxa"/>
            <w:tcBorders>
              <w:top w:val="nil"/>
              <w:right w:val="nil"/>
            </w:tcBorders>
          </w:tcPr>
          <w:p w14:paraId="5F631532" w14:textId="77777777" w:rsidR="007477E3" w:rsidRPr="00B67DE8" w:rsidRDefault="007477E3" w:rsidP="008547DE">
            <w:pPr>
              <w:spacing w:line="360" w:lineRule="auto"/>
              <w:rPr>
                <w:i/>
                <w:iCs/>
                <w:szCs w:val="22"/>
              </w:rPr>
            </w:pPr>
            <w:r w:rsidRPr="00B67DE8">
              <w:rPr>
                <w:szCs w:val="22"/>
              </w:rPr>
              <w:t>Year</w:t>
            </w:r>
          </w:p>
        </w:tc>
        <w:tc>
          <w:tcPr>
            <w:tcW w:w="1870" w:type="dxa"/>
            <w:tcBorders>
              <w:top w:val="nil"/>
              <w:left w:val="nil"/>
              <w:right w:val="nil"/>
            </w:tcBorders>
          </w:tcPr>
          <w:p w14:paraId="7730FF4B" w14:textId="77777777" w:rsidR="007477E3" w:rsidRDefault="007477E3" w:rsidP="008547DE">
            <w:pPr>
              <w:spacing w:line="360" w:lineRule="auto"/>
              <w:rPr>
                <w:szCs w:val="24"/>
              </w:rPr>
            </w:pPr>
            <w:r>
              <w:rPr>
                <w:szCs w:val="24"/>
              </w:rPr>
              <w:t>3.93</w:t>
            </w:r>
          </w:p>
        </w:tc>
        <w:tc>
          <w:tcPr>
            <w:tcW w:w="1870" w:type="dxa"/>
            <w:tcBorders>
              <w:top w:val="nil"/>
              <w:left w:val="nil"/>
              <w:right w:val="nil"/>
            </w:tcBorders>
          </w:tcPr>
          <w:p w14:paraId="2DBEE22C" w14:textId="77777777" w:rsidR="007477E3" w:rsidRDefault="007477E3" w:rsidP="008547DE">
            <w:pPr>
              <w:spacing w:line="360" w:lineRule="auto"/>
              <w:rPr>
                <w:szCs w:val="24"/>
              </w:rPr>
            </w:pPr>
            <w:r w:rsidRPr="003753B9">
              <w:rPr>
                <w:szCs w:val="24"/>
              </w:rPr>
              <w:t>0.</w:t>
            </w:r>
            <w:r>
              <w:rPr>
                <w:szCs w:val="24"/>
              </w:rPr>
              <w:t>72</w:t>
            </w:r>
          </w:p>
        </w:tc>
        <w:tc>
          <w:tcPr>
            <w:tcW w:w="1870" w:type="dxa"/>
            <w:tcBorders>
              <w:top w:val="nil"/>
              <w:left w:val="nil"/>
              <w:right w:val="nil"/>
            </w:tcBorders>
          </w:tcPr>
          <w:p w14:paraId="0EF78AA1" w14:textId="77777777" w:rsidR="007477E3" w:rsidRDefault="007477E3" w:rsidP="008547DE">
            <w:pPr>
              <w:spacing w:line="360" w:lineRule="auto"/>
              <w:rPr>
                <w:szCs w:val="24"/>
              </w:rPr>
            </w:pPr>
            <w:r>
              <w:t>5.47</w:t>
            </w:r>
          </w:p>
        </w:tc>
        <w:tc>
          <w:tcPr>
            <w:tcW w:w="1870" w:type="dxa"/>
            <w:tcBorders>
              <w:top w:val="nil"/>
              <w:left w:val="nil"/>
            </w:tcBorders>
          </w:tcPr>
          <w:p w14:paraId="498DF165" w14:textId="77777777" w:rsidR="007477E3" w:rsidRDefault="007477E3" w:rsidP="008547DE">
            <w:pPr>
              <w:spacing w:line="360" w:lineRule="auto"/>
              <w:rPr>
                <w:szCs w:val="24"/>
              </w:rPr>
            </w:pPr>
            <w:r w:rsidRPr="003753B9">
              <w:rPr>
                <w:szCs w:val="24"/>
              </w:rPr>
              <w:t>0.000</w:t>
            </w:r>
          </w:p>
        </w:tc>
      </w:tr>
    </w:tbl>
    <w:p w14:paraId="2B6468A8" w14:textId="77777777" w:rsidR="007477E3" w:rsidRDefault="007477E3"/>
    <w:p w14:paraId="66F33905" w14:textId="77777777" w:rsidR="007477E3" w:rsidRDefault="007477E3"/>
    <w:p w14:paraId="624C2405" w14:textId="77777777" w:rsidR="007477E3" w:rsidRDefault="007477E3"/>
    <w:p w14:paraId="34E96F0A" w14:textId="77777777" w:rsidR="007477E3" w:rsidRDefault="007477E3"/>
    <w:p w14:paraId="4292DD78" w14:textId="77777777" w:rsidR="007477E3" w:rsidRDefault="007477E3"/>
    <w:p w14:paraId="1B707C24" w14:textId="77777777" w:rsidR="007477E3" w:rsidRDefault="007477E3"/>
    <w:p w14:paraId="3D21D63D" w14:textId="77777777" w:rsidR="007477E3" w:rsidRDefault="007477E3"/>
    <w:p w14:paraId="5989A677" w14:textId="77777777" w:rsidR="007477E3" w:rsidRDefault="007477E3"/>
    <w:p w14:paraId="4B7F99D0" w14:textId="77777777" w:rsidR="007477E3" w:rsidRDefault="007477E3"/>
    <w:p w14:paraId="24443B5E" w14:textId="77777777" w:rsidR="007477E3" w:rsidRDefault="007477E3"/>
    <w:p w14:paraId="50D36A60" w14:textId="77777777" w:rsidR="007477E3" w:rsidRDefault="007477E3"/>
    <w:p w14:paraId="21E470C1" w14:textId="77777777" w:rsidR="007477E3" w:rsidRDefault="007477E3"/>
    <w:p w14:paraId="7EEFEB96" w14:textId="77777777" w:rsidR="007477E3" w:rsidRDefault="007477E3"/>
    <w:p w14:paraId="5A3C1C76" w14:textId="77777777" w:rsidR="007477E3" w:rsidRDefault="007477E3"/>
    <w:p w14:paraId="1F4407C7" w14:textId="77777777" w:rsidR="007477E3" w:rsidRDefault="007477E3"/>
    <w:p w14:paraId="4853C2B6" w14:textId="77777777" w:rsidR="007477E3" w:rsidRDefault="007477E3"/>
    <w:p w14:paraId="4CAC6E8B" w14:textId="77777777" w:rsidR="007477E3" w:rsidRDefault="007477E3"/>
    <w:p w14:paraId="0B2C4D1D" w14:textId="77777777" w:rsidR="007477E3" w:rsidRDefault="007477E3"/>
    <w:p w14:paraId="4B36F33E" w14:textId="08AF75D1" w:rsidR="007477E3" w:rsidRPr="00F210B0" w:rsidRDefault="007477E3" w:rsidP="007477E3">
      <w:pPr>
        <w:rPr>
          <w:b/>
          <w:bCs/>
        </w:rPr>
      </w:pPr>
      <w:r>
        <w:rPr>
          <w:b/>
          <w:bCs/>
        </w:rPr>
        <w:t>Table S</w:t>
      </w:r>
      <w:r w:rsidR="00EB3D9F">
        <w:rPr>
          <w:b/>
          <w:bCs/>
        </w:rPr>
        <w:t>5</w:t>
      </w:r>
      <w:r>
        <w:rPr>
          <w:b/>
          <w:bCs/>
        </w:rPr>
        <w:t xml:space="preserve">. </w:t>
      </w:r>
      <w:r>
        <w:rPr>
          <w:szCs w:val="24"/>
        </w:rPr>
        <w:t xml:space="preserve">Output of the linear mixed effects model examining the effects of treatment and year on grass percent cover </w:t>
      </w:r>
      <w:r>
        <w:t>over four years (2020–2023) after two iterations of dormant (DOS), early growing- (EGS), mid-growing- (MGS), and late (LGS) growing-season fire at nine sites dominated by shortleaf or loblolly pine in Tennessee, South Carolina, Alabama, and Mississippi.</w:t>
      </w:r>
    </w:p>
    <w:tbl>
      <w:tblPr>
        <w:tblStyle w:val="TableGrid"/>
        <w:tblW w:w="0" w:type="auto"/>
        <w:tblLook w:val="04A0" w:firstRow="1" w:lastRow="0" w:firstColumn="1" w:lastColumn="0" w:noHBand="0" w:noVBand="1"/>
      </w:tblPr>
      <w:tblGrid>
        <w:gridCol w:w="1870"/>
        <w:gridCol w:w="1870"/>
        <w:gridCol w:w="1870"/>
        <w:gridCol w:w="1870"/>
        <w:gridCol w:w="1870"/>
      </w:tblGrid>
      <w:tr w:rsidR="007477E3" w14:paraId="28F555DB" w14:textId="77777777" w:rsidTr="008547DE">
        <w:tc>
          <w:tcPr>
            <w:tcW w:w="9350" w:type="dxa"/>
            <w:gridSpan w:val="5"/>
          </w:tcPr>
          <w:p w14:paraId="161E7182" w14:textId="77777777" w:rsidR="007477E3" w:rsidRPr="00B67DE8" w:rsidRDefault="007477E3" w:rsidP="008547DE">
            <w:pPr>
              <w:spacing w:line="360" w:lineRule="auto"/>
              <w:rPr>
                <w:i/>
                <w:iCs/>
                <w:szCs w:val="24"/>
              </w:rPr>
            </w:pPr>
            <w:r w:rsidRPr="00B67DE8">
              <w:rPr>
                <w:szCs w:val="22"/>
              </w:rPr>
              <w:t>Response Variable: Grass Percent Cover</w:t>
            </w:r>
          </w:p>
        </w:tc>
      </w:tr>
      <w:tr w:rsidR="007477E3" w14:paraId="70BEAD0A" w14:textId="77777777" w:rsidTr="008547DE">
        <w:tc>
          <w:tcPr>
            <w:tcW w:w="9350" w:type="dxa"/>
            <w:gridSpan w:val="5"/>
            <w:tcBorders>
              <w:bottom w:val="single" w:sz="4" w:space="0" w:color="auto"/>
            </w:tcBorders>
          </w:tcPr>
          <w:p w14:paraId="66EB6CED" w14:textId="77777777" w:rsidR="007477E3" w:rsidRPr="00B67DE8" w:rsidRDefault="007477E3" w:rsidP="008547DE">
            <w:pPr>
              <w:spacing w:line="360" w:lineRule="auto"/>
              <w:rPr>
                <w:i/>
                <w:iCs/>
                <w:szCs w:val="22"/>
              </w:rPr>
            </w:pPr>
            <w:r w:rsidRPr="00B67DE8">
              <w:rPr>
                <w:szCs w:val="22"/>
              </w:rPr>
              <w:t>Model: grass percent cover ~ factor(treatment) + numeric(year) +(1|Site), family = Gaussian</w:t>
            </w:r>
          </w:p>
        </w:tc>
      </w:tr>
      <w:tr w:rsidR="007477E3" w14:paraId="657F4F70" w14:textId="77777777" w:rsidTr="008547DE">
        <w:tc>
          <w:tcPr>
            <w:tcW w:w="1870" w:type="dxa"/>
            <w:tcBorders>
              <w:bottom w:val="nil"/>
              <w:right w:val="nil"/>
            </w:tcBorders>
          </w:tcPr>
          <w:p w14:paraId="5E015CE1" w14:textId="77777777" w:rsidR="007477E3" w:rsidRDefault="007477E3" w:rsidP="008547DE">
            <w:pPr>
              <w:spacing w:line="360" w:lineRule="auto"/>
              <w:rPr>
                <w:szCs w:val="24"/>
              </w:rPr>
            </w:pPr>
          </w:p>
        </w:tc>
        <w:tc>
          <w:tcPr>
            <w:tcW w:w="1870" w:type="dxa"/>
            <w:tcBorders>
              <w:left w:val="nil"/>
              <w:bottom w:val="nil"/>
              <w:right w:val="nil"/>
            </w:tcBorders>
          </w:tcPr>
          <w:p w14:paraId="75551481" w14:textId="77777777" w:rsidR="007477E3" w:rsidRDefault="007477E3" w:rsidP="008547DE">
            <w:pPr>
              <w:spacing w:line="360" w:lineRule="auto"/>
              <w:rPr>
                <w:szCs w:val="24"/>
              </w:rPr>
            </w:pPr>
            <w:r>
              <w:rPr>
                <w:szCs w:val="24"/>
              </w:rPr>
              <w:t>Estimate</w:t>
            </w:r>
          </w:p>
        </w:tc>
        <w:tc>
          <w:tcPr>
            <w:tcW w:w="1870" w:type="dxa"/>
            <w:tcBorders>
              <w:left w:val="nil"/>
              <w:bottom w:val="nil"/>
              <w:right w:val="nil"/>
            </w:tcBorders>
          </w:tcPr>
          <w:p w14:paraId="5C0080DD" w14:textId="77777777" w:rsidR="007477E3" w:rsidRDefault="007477E3" w:rsidP="008547DE">
            <w:pPr>
              <w:spacing w:line="360" w:lineRule="auto"/>
              <w:rPr>
                <w:szCs w:val="24"/>
              </w:rPr>
            </w:pPr>
            <w:r>
              <w:rPr>
                <w:szCs w:val="24"/>
              </w:rPr>
              <w:t>Standard Error</w:t>
            </w:r>
          </w:p>
        </w:tc>
        <w:tc>
          <w:tcPr>
            <w:tcW w:w="1870" w:type="dxa"/>
            <w:tcBorders>
              <w:left w:val="nil"/>
              <w:bottom w:val="nil"/>
              <w:right w:val="nil"/>
            </w:tcBorders>
          </w:tcPr>
          <w:p w14:paraId="1A5C7C9F" w14:textId="77777777" w:rsidR="007477E3" w:rsidRDefault="007477E3" w:rsidP="008547DE">
            <w:pPr>
              <w:spacing w:line="360" w:lineRule="auto"/>
              <w:rPr>
                <w:szCs w:val="24"/>
              </w:rPr>
            </w:pPr>
            <w:r>
              <w:rPr>
                <w:szCs w:val="24"/>
              </w:rPr>
              <w:t>T-value</w:t>
            </w:r>
          </w:p>
        </w:tc>
        <w:tc>
          <w:tcPr>
            <w:tcW w:w="1870" w:type="dxa"/>
            <w:tcBorders>
              <w:left w:val="nil"/>
              <w:bottom w:val="nil"/>
            </w:tcBorders>
          </w:tcPr>
          <w:p w14:paraId="6925AD89" w14:textId="77777777" w:rsidR="007477E3" w:rsidRDefault="007477E3" w:rsidP="008547DE">
            <w:pPr>
              <w:spacing w:line="360" w:lineRule="auto"/>
              <w:rPr>
                <w:szCs w:val="24"/>
              </w:rPr>
            </w:pPr>
            <w:r>
              <w:rPr>
                <w:szCs w:val="24"/>
              </w:rPr>
              <w:t>P-value</w:t>
            </w:r>
          </w:p>
        </w:tc>
      </w:tr>
      <w:tr w:rsidR="007477E3" w14:paraId="3D02E012" w14:textId="77777777" w:rsidTr="008547DE">
        <w:tc>
          <w:tcPr>
            <w:tcW w:w="1870" w:type="dxa"/>
            <w:tcBorders>
              <w:top w:val="nil"/>
              <w:bottom w:val="nil"/>
              <w:right w:val="nil"/>
            </w:tcBorders>
          </w:tcPr>
          <w:p w14:paraId="60176064" w14:textId="77777777" w:rsidR="007477E3" w:rsidRPr="00B67DE8" w:rsidRDefault="007477E3" w:rsidP="008547DE">
            <w:pPr>
              <w:spacing w:line="360" w:lineRule="auto"/>
              <w:rPr>
                <w:i/>
                <w:iCs/>
                <w:szCs w:val="22"/>
              </w:rPr>
            </w:pPr>
            <w:r w:rsidRPr="00B67DE8">
              <w:rPr>
                <w:szCs w:val="22"/>
              </w:rPr>
              <w:t>Intercept</w:t>
            </w:r>
          </w:p>
        </w:tc>
        <w:tc>
          <w:tcPr>
            <w:tcW w:w="1870" w:type="dxa"/>
            <w:tcBorders>
              <w:top w:val="nil"/>
              <w:left w:val="nil"/>
              <w:bottom w:val="nil"/>
              <w:right w:val="nil"/>
            </w:tcBorders>
          </w:tcPr>
          <w:p w14:paraId="7BD9BAF6" w14:textId="77777777" w:rsidR="007477E3" w:rsidRDefault="007477E3" w:rsidP="008547DE">
            <w:pPr>
              <w:spacing w:line="360" w:lineRule="auto"/>
              <w:rPr>
                <w:szCs w:val="24"/>
              </w:rPr>
            </w:pPr>
            <w:r w:rsidRPr="001A1A32">
              <w:t>46.17</w:t>
            </w:r>
          </w:p>
        </w:tc>
        <w:tc>
          <w:tcPr>
            <w:tcW w:w="1870" w:type="dxa"/>
            <w:tcBorders>
              <w:top w:val="nil"/>
              <w:left w:val="nil"/>
              <w:bottom w:val="nil"/>
              <w:right w:val="nil"/>
            </w:tcBorders>
          </w:tcPr>
          <w:p w14:paraId="6AE65904" w14:textId="77777777" w:rsidR="007477E3" w:rsidRDefault="007477E3" w:rsidP="008547DE">
            <w:pPr>
              <w:spacing w:line="360" w:lineRule="auto"/>
              <w:rPr>
                <w:szCs w:val="24"/>
              </w:rPr>
            </w:pPr>
            <w:r w:rsidRPr="001A1A32">
              <w:t>7.69</w:t>
            </w:r>
          </w:p>
        </w:tc>
        <w:tc>
          <w:tcPr>
            <w:tcW w:w="1870" w:type="dxa"/>
            <w:tcBorders>
              <w:top w:val="nil"/>
              <w:left w:val="nil"/>
              <w:bottom w:val="nil"/>
              <w:right w:val="nil"/>
            </w:tcBorders>
          </w:tcPr>
          <w:p w14:paraId="21F1CCCA" w14:textId="77777777" w:rsidR="007477E3" w:rsidRDefault="007477E3" w:rsidP="008547DE">
            <w:pPr>
              <w:spacing w:line="360" w:lineRule="auto"/>
              <w:rPr>
                <w:szCs w:val="24"/>
              </w:rPr>
            </w:pPr>
            <w:r w:rsidRPr="001A1A32">
              <w:t>6.00</w:t>
            </w:r>
          </w:p>
        </w:tc>
        <w:tc>
          <w:tcPr>
            <w:tcW w:w="1870" w:type="dxa"/>
            <w:tcBorders>
              <w:top w:val="nil"/>
              <w:left w:val="nil"/>
              <w:bottom w:val="nil"/>
            </w:tcBorders>
          </w:tcPr>
          <w:p w14:paraId="544A2F3B" w14:textId="77777777" w:rsidR="007477E3" w:rsidRPr="00D04190" w:rsidRDefault="007477E3" w:rsidP="008547DE">
            <w:pPr>
              <w:pStyle w:val="HTMLPreformatted"/>
              <w:shd w:val="clear" w:color="auto" w:fill="FFFFFF"/>
              <w:wordWrap w:val="0"/>
              <w:spacing w:line="360" w:lineRule="auto"/>
              <w:rPr>
                <w:rFonts w:ascii="Lucida Console" w:hAnsi="Lucida Console"/>
                <w:color w:val="000000"/>
              </w:rPr>
            </w:pPr>
            <w:r w:rsidRPr="00E47B65">
              <w:rPr>
                <w:rFonts w:ascii="Times New Roman" w:hAnsi="Times New Roman" w:cs="Times New Roman"/>
                <w:sz w:val="24"/>
                <w:szCs w:val="24"/>
              </w:rPr>
              <w:t>0.000</w:t>
            </w:r>
          </w:p>
        </w:tc>
      </w:tr>
      <w:tr w:rsidR="007477E3" w14:paraId="00018C64" w14:textId="77777777" w:rsidTr="008547DE">
        <w:tc>
          <w:tcPr>
            <w:tcW w:w="1870" w:type="dxa"/>
            <w:tcBorders>
              <w:top w:val="nil"/>
              <w:bottom w:val="nil"/>
              <w:right w:val="nil"/>
            </w:tcBorders>
          </w:tcPr>
          <w:p w14:paraId="325AF31F" w14:textId="77777777" w:rsidR="007477E3" w:rsidRPr="00B67DE8" w:rsidRDefault="007477E3" w:rsidP="008547DE">
            <w:pPr>
              <w:spacing w:line="360" w:lineRule="auto"/>
              <w:rPr>
                <w:i/>
                <w:iCs/>
                <w:szCs w:val="22"/>
              </w:rPr>
            </w:pPr>
            <w:proofErr w:type="spellStart"/>
            <w:r w:rsidRPr="00B67DE8">
              <w:rPr>
                <w:szCs w:val="22"/>
              </w:rPr>
              <w:t>treatmentDOS</w:t>
            </w:r>
            <w:proofErr w:type="spellEnd"/>
          </w:p>
        </w:tc>
        <w:tc>
          <w:tcPr>
            <w:tcW w:w="1870" w:type="dxa"/>
            <w:tcBorders>
              <w:top w:val="nil"/>
              <w:left w:val="nil"/>
              <w:bottom w:val="nil"/>
              <w:right w:val="nil"/>
            </w:tcBorders>
          </w:tcPr>
          <w:p w14:paraId="662DCB45" w14:textId="77777777" w:rsidR="007477E3" w:rsidRDefault="007477E3" w:rsidP="008547DE">
            <w:pPr>
              <w:spacing w:line="360" w:lineRule="auto"/>
              <w:rPr>
                <w:szCs w:val="24"/>
              </w:rPr>
            </w:pPr>
            <w:r w:rsidRPr="00E47B65">
              <w:rPr>
                <w:szCs w:val="24"/>
              </w:rPr>
              <w:t>6.33</w:t>
            </w:r>
          </w:p>
        </w:tc>
        <w:tc>
          <w:tcPr>
            <w:tcW w:w="1870" w:type="dxa"/>
            <w:tcBorders>
              <w:top w:val="nil"/>
              <w:left w:val="nil"/>
              <w:bottom w:val="nil"/>
              <w:right w:val="nil"/>
            </w:tcBorders>
          </w:tcPr>
          <w:p w14:paraId="05DBFC33" w14:textId="77777777" w:rsidR="007477E3" w:rsidRDefault="007477E3" w:rsidP="008547DE">
            <w:pPr>
              <w:spacing w:line="360" w:lineRule="auto"/>
              <w:rPr>
                <w:szCs w:val="24"/>
              </w:rPr>
            </w:pPr>
            <w:r w:rsidRPr="00E47B65">
              <w:rPr>
                <w:szCs w:val="24"/>
              </w:rPr>
              <w:t>3.41</w:t>
            </w:r>
          </w:p>
        </w:tc>
        <w:tc>
          <w:tcPr>
            <w:tcW w:w="1870" w:type="dxa"/>
            <w:tcBorders>
              <w:top w:val="nil"/>
              <w:left w:val="nil"/>
              <w:bottom w:val="nil"/>
              <w:right w:val="nil"/>
            </w:tcBorders>
          </w:tcPr>
          <w:p w14:paraId="6366D3BE" w14:textId="77777777" w:rsidR="007477E3" w:rsidRPr="00572C10" w:rsidRDefault="007477E3" w:rsidP="008547DE">
            <w:pPr>
              <w:spacing w:line="360" w:lineRule="auto"/>
              <w:rPr>
                <w:szCs w:val="24"/>
              </w:rPr>
            </w:pPr>
            <w:r w:rsidRPr="0079513D">
              <w:t>1.8</w:t>
            </w:r>
            <w:r>
              <w:t>6</w:t>
            </w:r>
          </w:p>
        </w:tc>
        <w:tc>
          <w:tcPr>
            <w:tcW w:w="1870" w:type="dxa"/>
            <w:tcBorders>
              <w:top w:val="nil"/>
              <w:left w:val="nil"/>
              <w:bottom w:val="nil"/>
            </w:tcBorders>
          </w:tcPr>
          <w:p w14:paraId="7AD60818" w14:textId="77777777" w:rsidR="007477E3" w:rsidRPr="00F210B0" w:rsidRDefault="007477E3" w:rsidP="008547DE">
            <w:pPr>
              <w:spacing w:line="360" w:lineRule="auto"/>
              <w:rPr>
                <w:szCs w:val="24"/>
              </w:rPr>
            </w:pPr>
            <w:r w:rsidRPr="0079513D">
              <w:t>0.065</w:t>
            </w:r>
          </w:p>
        </w:tc>
      </w:tr>
      <w:tr w:rsidR="007477E3" w14:paraId="60E12C6F" w14:textId="77777777" w:rsidTr="008547DE">
        <w:tc>
          <w:tcPr>
            <w:tcW w:w="1870" w:type="dxa"/>
            <w:tcBorders>
              <w:top w:val="nil"/>
              <w:bottom w:val="nil"/>
              <w:right w:val="nil"/>
            </w:tcBorders>
          </w:tcPr>
          <w:p w14:paraId="56737B9E" w14:textId="77777777" w:rsidR="007477E3" w:rsidRPr="00B67DE8" w:rsidRDefault="007477E3" w:rsidP="008547DE">
            <w:pPr>
              <w:spacing w:line="360" w:lineRule="auto"/>
              <w:rPr>
                <w:i/>
                <w:iCs/>
                <w:szCs w:val="22"/>
              </w:rPr>
            </w:pPr>
            <w:proofErr w:type="spellStart"/>
            <w:r w:rsidRPr="00B67DE8">
              <w:rPr>
                <w:szCs w:val="22"/>
              </w:rPr>
              <w:t>treatmentEGS</w:t>
            </w:r>
            <w:proofErr w:type="spellEnd"/>
          </w:p>
        </w:tc>
        <w:tc>
          <w:tcPr>
            <w:tcW w:w="1870" w:type="dxa"/>
            <w:tcBorders>
              <w:top w:val="nil"/>
              <w:left w:val="nil"/>
              <w:bottom w:val="nil"/>
              <w:right w:val="nil"/>
            </w:tcBorders>
          </w:tcPr>
          <w:p w14:paraId="275A4B72" w14:textId="77777777" w:rsidR="007477E3" w:rsidRDefault="007477E3" w:rsidP="008547DE">
            <w:pPr>
              <w:spacing w:line="360" w:lineRule="auto"/>
              <w:rPr>
                <w:szCs w:val="24"/>
              </w:rPr>
            </w:pPr>
            <w:r w:rsidRPr="00E47B65">
              <w:rPr>
                <w:szCs w:val="24"/>
              </w:rPr>
              <w:t>0.00</w:t>
            </w:r>
          </w:p>
        </w:tc>
        <w:tc>
          <w:tcPr>
            <w:tcW w:w="1870" w:type="dxa"/>
            <w:tcBorders>
              <w:top w:val="nil"/>
              <w:left w:val="nil"/>
              <w:bottom w:val="nil"/>
              <w:right w:val="nil"/>
            </w:tcBorders>
          </w:tcPr>
          <w:p w14:paraId="4E0D1D18" w14:textId="77777777" w:rsidR="007477E3" w:rsidRDefault="007477E3" w:rsidP="008547DE">
            <w:pPr>
              <w:spacing w:line="360" w:lineRule="auto"/>
              <w:rPr>
                <w:szCs w:val="24"/>
              </w:rPr>
            </w:pPr>
            <w:r w:rsidRPr="00E47B65">
              <w:rPr>
                <w:szCs w:val="24"/>
              </w:rPr>
              <w:t>3.41</w:t>
            </w:r>
          </w:p>
        </w:tc>
        <w:tc>
          <w:tcPr>
            <w:tcW w:w="1870" w:type="dxa"/>
            <w:tcBorders>
              <w:top w:val="nil"/>
              <w:left w:val="nil"/>
              <w:bottom w:val="nil"/>
              <w:right w:val="nil"/>
            </w:tcBorders>
          </w:tcPr>
          <w:p w14:paraId="682202E6" w14:textId="77777777" w:rsidR="007477E3" w:rsidRDefault="007477E3" w:rsidP="008547DE">
            <w:pPr>
              <w:spacing w:line="360" w:lineRule="auto"/>
              <w:rPr>
                <w:szCs w:val="24"/>
              </w:rPr>
            </w:pPr>
            <w:r>
              <w:rPr>
                <w:szCs w:val="24"/>
              </w:rPr>
              <w:t>0.00</w:t>
            </w:r>
          </w:p>
        </w:tc>
        <w:tc>
          <w:tcPr>
            <w:tcW w:w="1870" w:type="dxa"/>
            <w:tcBorders>
              <w:top w:val="nil"/>
              <w:left w:val="nil"/>
              <w:bottom w:val="nil"/>
            </w:tcBorders>
          </w:tcPr>
          <w:p w14:paraId="7BD621F2" w14:textId="77777777" w:rsidR="007477E3" w:rsidRDefault="007477E3" w:rsidP="008547DE">
            <w:pPr>
              <w:spacing w:line="360" w:lineRule="auto"/>
              <w:rPr>
                <w:szCs w:val="24"/>
              </w:rPr>
            </w:pPr>
            <w:r w:rsidRPr="0079513D">
              <w:t>1.000</w:t>
            </w:r>
          </w:p>
        </w:tc>
      </w:tr>
      <w:tr w:rsidR="007477E3" w14:paraId="679E4657" w14:textId="77777777" w:rsidTr="008547DE">
        <w:tc>
          <w:tcPr>
            <w:tcW w:w="1870" w:type="dxa"/>
            <w:tcBorders>
              <w:top w:val="nil"/>
              <w:bottom w:val="nil"/>
              <w:right w:val="nil"/>
            </w:tcBorders>
          </w:tcPr>
          <w:p w14:paraId="39729157" w14:textId="77777777" w:rsidR="007477E3" w:rsidRPr="00B67DE8" w:rsidRDefault="007477E3" w:rsidP="008547DE">
            <w:pPr>
              <w:spacing w:line="360" w:lineRule="auto"/>
              <w:rPr>
                <w:i/>
                <w:iCs/>
                <w:szCs w:val="22"/>
              </w:rPr>
            </w:pPr>
            <w:proofErr w:type="spellStart"/>
            <w:r w:rsidRPr="00B67DE8">
              <w:rPr>
                <w:szCs w:val="22"/>
              </w:rPr>
              <w:t>treatmentMGS</w:t>
            </w:r>
            <w:proofErr w:type="spellEnd"/>
          </w:p>
        </w:tc>
        <w:tc>
          <w:tcPr>
            <w:tcW w:w="1870" w:type="dxa"/>
            <w:tcBorders>
              <w:top w:val="nil"/>
              <w:left w:val="nil"/>
              <w:bottom w:val="nil"/>
              <w:right w:val="nil"/>
            </w:tcBorders>
          </w:tcPr>
          <w:p w14:paraId="7B3E8979" w14:textId="77777777" w:rsidR="007477E3" w:rsidRDefault="007477E3" w:rsidP="008547DE">
            <w:pPr>
              <w:spacing w:line="360" w:lineRule="auto"/>
              <w:rPr>
                <w:szCs w:val="24"/>
              </w:rPr>
            </w:pPr>
            <w:r w:rsidRPr="00E47B65">
              <w:rPr>
                <w:szCs w:val="24"/>
              </w:rPr>
              <w:t>1.87</w:t>
            </w:r>
          </w:p>
        </w:tc>
        <w:tc>
          <w:tcPr>
            <w:tcW w:w="1870" w:type="dxa"/>
            <w:tcBorders>
              <w:top w:val="nil"/>
              <w:left w:val="nil"/>
              <w:bottom w:val="nil"/>
              <w:right w:val="nil"/>
            </w:tcBorders>
          </w:tcPr>
          <w:p w14:paraId="292CE31D" w14:textId="77777777" w:rsidR="007477E3" w:rsidRDefault="007477E3" w:rsidP="008547DE">
            <w:pPr>
              <w:spacing w:line="360" w:lineRule="auto"/>
              <w:rPr>
                <w:szCs w:val="24"/>
              </w:rPr>
            </w:pPr>
            <w:r w:rsidRPr="00E47B65">
              <w:rPr>
                <w:szCs w:val="24"/>
              </w:rPr>
              <w:t>3.4</w:t>
            </w:r>
            <w:r>
              <w:rPr>
                <w:szCs w:val="24"/>
              </w:rPr>
              <w:t>7</w:t>
            </w:r>
          </w:p>
        </w:tc>
        <w:tc>
          <w:tcPr>
            <w:tcW w:w="1870" w:type="dxa"/>
            <w:tcBorders>
              <w:top w:val="nil"/>
              <w:left w:val="nil"/>
              <w:bottom w:val="nil"/>
              <w:right w:val="nil"/>
            </w:tcBorders>
          </w:tcPr>
          <w:p w14:paraId="3A11A8A0" w14:textId="77777777" w:rsidR="007477E3" w:rsidRDefault="007477E3" w:rsidP="008547DE">
            <w:pPr>
              <w:spacing w:line="360" w:lineRule="auto"/>
              <w:rPr>
                <w:szCs w:val="24"/>
              </w:rPr>
            </w:pPr>
            <w:r w:rsidRPr="0079513D">
              <w:t>0.54</w:t>
            </w:r>
          </w:p>
        </w:tc>
        <w:tc>
          <w:tcPr>
            <w:tcW w:w="1870" w:type="dxa"/>
            <w:tcBorders>
              <w:top w:val="nil"/>
              <w:left w:val="nil"/>
              <w:bottom w:val="nil"/>
            </w:tcBorders>
          </w:tcPr>
          <w:p w14:paraId="527EDAD7" w14:textId="77777777" w:rsidR="007477E3" w:rsidRDefault="007477E3" w:rsidP="008547DE">
            <w:pPr>
              <w:spacing w:line="360" w:lineRule="auto"/>
              <w:rPr>
                <w:szCs w:val="24"/>
              </w:rPr>
            </w:pPr>
            <w:r w:rsidRPr="0079513D">
              <w:t>0.5</w:t>
            </w:r>
            <w:r>
              <w:t>90</w:t>
            </w:r>
          </w:p>
        </w:tc>
      </w:tr>
      <w:tr w:rsidR="007477E3" w14:paraId="68CE4FD2" w14:textId="77777777" w:rsidTr="008547DE">
        <w:tc>
          <w:tcPr>
            <w:tcW w:w="1870" w:type="dxa"/>
            <w:tcBorders>
              <w:top w:val="nil"/>
              <w:right w:val="nil"/>
            </w:tcBorders>
          </w:tcPr>
          <w:p w14:paraId="3DFD6873" w14:textId="77777777" w:rsidR="007477E3" w:rsidRPr="00B67DE8" w:rsidRDefault="007477E3" w:rsidP="008547DE">
            <w:pPr>
              <w:spacing w:line="360" w:lineRule="auto"/>
              <w:rPr>
                <w:szCs w:val="22"/>
              </w:rPr>
            </w:pPr>
            <w:proofErr w:type="spellStart"/>
            <w:r w:rsidRPr="00B67DE8">
              <w:rPr>
                <w:szCs w:val="22"/>
              </w:rPr>
              <w:t>treatmentLGS</w:t>
            </w:r>
            <w:proofErr w:type="spellEnd"/>
          </w:p>
        </w:tc>
        <w:tc>
          <w:tcPr>
            <w:tcW w:w="1870" w:type="dxa"/>
            <w:tcBorders>
              <w:top w:val="nil"/>
              <w:left w:val="nil"/>
              <w:right w:val="nil"/>
            </w:tcBorders>
          </w:tcPr>
          <w:p w14:paraId="3D9CCC62" w14:textId="77777777" w:rsidR="007477E3" w:rsidRPr="00E47B65" w:rsidRDefault="007477E3" w:rsidP="008547DE">
            <w:pPr>
              <w:spacing w:line="360" w:lineRule="auto"/>
              <w:rPr>
                <w:szCs w:val="24"/>
              </w:rPr>
            </w:pPr>
            <w:r w:rsidRPr="00E47B65">
              <w:rPr>
                <w:szCs w:val="24"/>
              </w:rPr>
              <w:t>-0.5</w:t>
            </w:r>
            <w:r>
              <w:rPr>
                <w:szCs w:val="24"/>
              </w:rPr>
              <w:t>6</w:t>
            </w:r>
          </w:p>
        </w:tc>
        <w:tc>
          <w:tcPr>
            <w:tcW w:w="1870" w:type="dxa"/>
            <w:tcBorders>
              <w:top w:val="nil"/>
              <w:left w:val="nil"/>
              <w:right w:val="nil"/>
            </w:tcBorders>
          </w:tcPr>
          <w:p w14:paraId="4359A5D1" w14:textId="77777777" w:rsidR="007477E3" w:rsidRPr="00E47B65" w:rsidRDefault="007477E3" w:rsidP="008547DE">
            <w:pPr>
              <w:spacing w:line="360" w:lineRule="auto"/>
              <w:rPr>
                <w:szCs w:val="24"/>
              </w:rPr>
            </w:pPr>
            <w:r w:rsidRPr="00E47B65">
              <w:rPr>
                <w:szCs w:val="24"/>
              </w:rPr>
              <w:t>3.41</w:t>
            </w:r>
          </w:p>
        </w:tc>
        <w:tc>
          <w:tcPr>
            <w:tcW w:w="1870" w:type="dxa"/>
            <w:tcBorders>
              <w:top w:val="nil"/>
              <w:left w:val="nil"/>
              <w:right w:val="nil"/>
            </w:tcBorders>
          </w:tcPr>
          <w:p w14:paraId="613B1113" w14:textId="77777777" w:rsidR="007477E3" w:rsidRPr="0079513D" w:rsidRDefault="007477E3" w:rsidP="008547DE">
            <w:pPr>
              <w:spacing w:line="360" w:lineRule="auto"/>
            </w:pPr>
            <w:r w:rsidRPr="00E47B65">
              <w:rPr>
                <w:szCs w:val="24"/>
              </w:rPr>
              <w:t>-0.16</w:t>
            </w:r>
          </w:p>
        </w:tc>
        <w:tc>
          <w:tcPr>
            <w:tcW w:w="1870" w:type="dxa"/>
            <w:tcBorders>
              <w:top w:val="nil"/>
              <w:left w:val="nil"/>
            </w:tcBorders>
          </w:tcPr>
          <w:p w14:paraId="320AF10D" w14:textId="77777777" w:rsidR="007477E3" w:rsidRPr="0079513D" w:rsidRDefault="007477E3" w:rsidP="008547DE">
            <w:pPr>
              <w:spacing w:line="360" w:lineRule="auto"/>
            </w:pPr>
            <w:r w:rsidRPr="00E47B65">
              <w:rPr>
                <w:szCs w:val="24"/>
              </w:rPr>
              <w:t>0.87</w:t>
            </w:r>
            <w:r>
              <w:rPr>
                <w:szCs w:val="24"/>
              </w:rPr>
              <w:t>1</w:t>
            </w:r>
          </w:p>
        </w:tc>
      </w:tr>
      <w:tr w:rsidR="007477E3" w14:paraId="58081319" w14:textId="77777777" w:rsidTr="008547DE">
        <w:tc>
          <w:tcPr>
            <w:tcW w:w="1870" w:type="dxa"/>
            <w:tcBorders>
              <w:top w:val="nil"/>
              <w:right w:val="nil"/>
            </w:tcBorders>
          </w:tcPr>
          <w:p w14:paraId="4DD90BCC" w14:textId="77777777" w:rsidR="007477E3" w:rsidRPr="00B67DE8" w:rsidRDefault="007477E3" w:rsidP="008547DE">
            <w:pPr>
              <w:spacing w:line="360" w:lineRule="auto"/>
              <w:rPr>
                <w:i/>
                <w:iCs/>
                <w:szCs w:val="22"/>
              </w:rPr>
            </w:pPr>
            <w:r w:rsidRPr="00B67DE8">
              <w:rPr>
                <w:szCs w:val="22"/>
              </w:rPr>
              <w:t>Year</w:t>
            </w:r>
          </w:p>
        </w:tc>
        <w:tc>
          <w:tcPr>
            <w:tcW w:w="1870" w:type="dxa"/>
            <w:tcBorders>
              <w:top w:val="nil"/>
              <w:left w:val="nil"/>
              <w:right w:val="nil"/>
            </w:tcBorders>
          </w:tcPr>
          <w:p w14:paraId="1AA66927" w14:textId="77777777" w:rsidR="007477E3" w:rsidRDefault="007477E3" w:rsidP="008547DE">
            <w:pPr>
              <w:spacing w:line="360" w:lineRule="auto"/>
              <w:rPr>
                <w:szCs w:val="24"/>
              </w:rPr>
            </w:pPr>
            <w:r w:rsidRPr="00E47B65">
              <w:rPr>
                <w:szCs w:val="24"/>
              </w:rPr>
              <w:t>-4.65</w:t>
            </w:r>
          </w:p>
        </w:tc>
        <w:tc>
          <w:tcPr>
            <w:tcW w:w="1870" w:type="dxa"/>
            <w:tcBorders>
              <w:top w:val="nil"/>
              <w:left w:val="nil"/>
              <w:right w:val="nil"/>
            </w:tcBorders>
          </w:tcPr>
          <w:p w14:paraId="7D1CC10D" w14:textId="77777777" w:rsidR="007477E3" w:rsidRDefault="007477E3" w:rsidP="008547DE">
            <w:pPr>
              <w:spacing w:line="360" w:lineRule="auto"/>
              <w:rPr>
                <w:szCs w:val="24"/>
              </w:rPr>
            </w:pPr>
            <w:r w:rsidRPr="003753B9">
              <w:rPr>
                <w:szCs w:val="24"/>
              </w:rPr>
              <w:t>0.97</w:t>
            </w:r>
          </w:p>
        </w:tc>
        <w:tc>
          <w:tcPr>
            <w:tcW w:w="1870" w:type="dxa"/>
            <w:tcBorders>
              <w:top w:val="nil"/>
              <w:left w:val="nil"/>
              <w:right w:val="nil"/>
            </w:tcBorders>
          </w:tcPr>
          <w:p w14:paraId="5326FF4A" w14:textId="77777777" w:rsidR="007477E3" w:rsidRDefault="007477E3" w:rsidP="008547DE">
            <w:pPr>
              <w:spacing w:line="360" w:lineRule="auto"/>
              <w:rPr>
                <w:szCs w:val="24"/>
              </w:rPr>
            </w:pPr>
            <w:r w:rsidRPr="003753B9">
              <w:rPr>
                <w:szCs w:val="24"/>
              </w:rPr>
              <w:t>-4.7</w:t>
            </w:r>
            <w:r>
              <w:rPr>
                <w:szCs w:val="24"/>
              </w:rPr>
              <w:t>9</w:t>
            </w:r>
          </w:p>
        </w:tc>
        <w:tc>
          <w:tcPr>
            <w:tcW w:w="1870" w:type="dxa"/>
            <w:tcBorders>
              <w:top w:val="nil"/>
              <w:left w:val="nil"/>
            </w:tcBorders>
          </w:tcPr>
          <w:p w14:paraId="1A1CA58F" w14:textId="77777777" w:rsidR="007477E3" w:rsidRDefault="007477E3" w:rsidP="008547DE">
            <w:pPr>
              <w:spacing w:line="360" w:lineRule="auto"/>
              <w:rPr>
                <w:szCs w:val="24"/>
              </w:rPr>
            </w:pPr>
            <w:r w:rsidRPr="003753B9">
              <w:rPr>
                <w:szCs w:val="24"/>
              </w:rPr>
              <w:t>0.000</w:t>
            </w:r>
          </w:p>
        </w:tc>
      </w:tr>
    </w:tbl>
    <w:p w14:paraId="5DF67199" w14:textId="77777777" w:rsidR="007477E3" w:rsidRDefault="007477E3"/>
    <w:p w14:paraId="4F4CB0FD" w14:textId="77777777" w:rsidR="007477E3" w:rsidRDefault="007477E3"/>
    <w:p w14:paraId="394200F0" w14:textId="77777777" w:rsidR="007477E3" w:rsidRDefault="007477E3"/>
    <w:p w14:paraId="66BC2C94" w14:textId="77777777" w:rsidR="007477E3" w:rsidRDefault="007477E3"/>
    <w:p w14:paraId="182CF46D" w14:textId="77777777" w:rsidR="007477E3" w:rsidRDefault="007477E3"/>
    <w:p w14:paraId="7D332E9F" w14:textId="77777777" w:rsidR="007477E3" w:rsidRDefault="007477E3"/>
    <w:p w14:paraId="54A835E5" w14:textId="77777777" w:rsidR="007477E3" w:rsidRDefault="007477E3"/>
    <w:p w14:paraId="2D71E454" w14:textId="77777777" w:rsidR="007477E3" w:rsidRDefault="007477E3"/>
    <w:p w14:paraId="1A5081E1" w14:textId="77777777" w:rsidR="007477E3" w:rsidRDefault="007477E3"/>
    <w:p w14:paraId="37F84420" w14:textId="77777777" w:rsidR="007477E3" w:rsidRDefault="007477E3"/>
    <w:p w14:paraId="05D0EB4C" w14:textId="77777777" w:rsidR="007477E3" w:rsidRDefault="007477E3"/>
    <w:p w14:paraId="2871AACC" w14:textId="77777777" w:rsidR="007477E3" w:rsidRDefault="007477E3"/>
    <w:p w14:paraId="6B0D124E" w14:textId="77777777" w:rsidR="007477E3" w:rsidRDefault="007477E3"/>
    <w:p w14:paraId="3B2BDB78" w14:textId="77777777" w:rsidR="007477E3" w:rsidRDefault="007477E3"/>
    <w:p w14:paraId="431B52DC" w14:textId="77777777" w:rsidR="007477E3" w:rsidRDefault="007477E3"/>
    <w:p w14:paraId="7C4A076F" w14:textId="77777777" w:rsidR="007477E3" w:rsidRDefault="007477E3"/>
    <w:p w14:paraId="6F089B9C" w14:textId="26E82704" w:rsidR="007477E3" w:rsidRPr="00422AFB" w:rsidRDefault="007477E3" w:rsidP="007477E3">
      <w:pPr>
        <w:rPr>
          <w:b/>
          <w:bCs/>
        </w:rPr>
      </w:pPr>
      <w:r>
        <w:rPr>
          <w:b/>
          <w:bCs/>
        </w:rPr>
        <w:lastRenderedPageBreak/>
        <w:t>Table S</w:t>
      </w:r>
      <w:r w:rsidR="00EB3D9F">
        <w:rPr>
          <w:b/>
          <w:bCs/>
        </w:rPr>
        <w:t>6</w:t>
      </w:r>
      <w:r>
        <w:rPr>
          <w:b/>
          <w:bCs/>
        </w:rPr>
        <w:t xml:space="preserve">. </w:t>
      </w:r>
      <w:r>
        <w:rPr>
          <w:szCs w:val="24"/>
        </w:rPr>
        <w:t xml:space="preserve">Output of the linear mixed effects model examining the effects of treatment and year on semi-woody percent cover </w:t>
      </w:r>
      <w:r>
        <w:t>over four years (2020–2023) after two iterations of dormant (DOS), early growing- (EGS), mid-growing- (MGS), and late (LGS) growing-season fire at nine sites dominated by shortleaf or loblolly pine in Tennessee, South Carolina, Alabama, and Mississippi.</w:t>
      </w:r>
    </w:p>
    <w:tbl>
      <w:tblPr>
        <w:tblStyle w:val="TableGrid"/>
        <w:tblW w:w="0" w:type="auto"/>
        <w:tblLook w:val="04A0" w:firstRow="1" w:lastRow="0" w:firstColumn="1" w:lastColumn="0" w:noHBand="0" w:noVBand="1"/>
      </w:tblPr>
      <w:tblGrid>
        <w:gridCol w:w="1870"/>
        <w:gridCol w:w="1870"/>
        <w:gridCol w:w="1870"/>
        <w:gridCol w:w="1870"/>
        <w:gridCol w:w="1870"/>
      </w:tblGrid>
      <w:tr w:rsidR="007477E3" w14:paraId="077A7CB8" w14:textId="77777777" w:rsidTr="008547DE">
        <w:tc>
          <w:tcPr>
            <w:tcW w:w="9350" w:type="dxa"/>
            <w:gridSpan w:val="5"/>
          </w:tcPr>
          <w:p w14:paraId="38469979" w14:textId="77777777" w:rsidR="007477E3" w:rsidRPr="00B67DE8" w:rsidRDefault="007477E3" w:rsidP="008547DE">
            <w:pPr>
              <w:spacing w:line="360" w:lineRule="auto"/>
              <w:rPr>
                <w:i/>
                <w:iCs/>
                <w:szCs w:val="24"/>
              </w:rPr>
            </w:pPr>
            <w:r w:rsidRPr="00B67DE8">
              <w:rPr>
                <w:szCs w:val="22"/>
              </w:rPr>
              <w:t xml:space="preserve">Response Variable: </w:t>
            </w:r>
            <w:r>
              <w:rPr>
                <w:szCs w:val="22"/>
              </w:rPr>
              <w:t>Semi-Woody</w:t>
            </w:r>
            <w:r w:rsidRPr="00B67DE8">
              <w:rPr>
                <w:szCs w:val="22"/>
              </w:rPr>
              <w:t xml:space="preserve"> Percent Cover</w:t>
            </w:r>
          </w:p>
        </w:tc>
      </w:tr>
      <w:tr w:rsidR="007477E3" w14:paraId="4473FE59" w14:textId="77777777" w:rsidTr="008547DE">
        <w:tc>
          <w:tcPr>
            <w:tcW w:w="9350" w:type="dxa"/>
            <w:gridSpan w:val="5"/>
            <w:tcBorders>
              <w:bottom w:val="single" w:sz="4" w:space="0" w:color="auto"/>
            </w:tcBorders>
          </w:tcPr>
          <w:p w14:paraId="010F5672" w14:textId="77777777" w:rsidR="007477E3" w:rsidRPr="00B67DE8" w:rsidRDefault="007477E3" w:rsidP="008547DE">
            <w:pPr>
              <w:spacing w:line="360" w:lineRule="auto"/>
              <w:rPr>
                <w:i/>
                <w:iCs/>
                <w:szCs w:val="22"/>
              </w:rPr>
            </w:pPr>
            <w:r w:rsidRPr="00B67DE8">
              <w:rPr>
                <w:szCs w:val="22"/>
              </w:rPr>
              <w:t xml:space="preserve">Model: </w:t>
            </w:r>
            <w:r>
              <w:rPr>
                <w:szCs w:val="22"/>
              </w:rPr>
              <w:t>semi-woody</w:t>
            </w:r>
            <w:r w:rsidRPr="00B67DE8">
              <w:rPr>
                <w:szCs w:val="22"/>
              </w:rPr>
              <w:t xml:space="preserve"> percent cover ~ factor(treatment) + numeric(year) +(1|Site), family = Gaussian</w:t>
            </w:r>
          </w:p>
        </w:tc>
      </w:tr>
      <w:tr w:rsidR="007477E3" w14:paraId="0C181A5D" w14:textId="77777777" w:rsidTr="008547DE">
        <w:tc>
          <w:tcPr>
            <w:tcW w:w="1870" w:type="dxa"/>
            <w:tcBorders>
              <w:bottom w:val="nil"/>
              <w:right w:val="nil"/>
            </w:tcBorders>
          </w:tcPr>
          <w:p w14:paraId="30F1793F" w14:textId="77777777" w:rsidR="007477E3" w:rsidRDefault="007477E3" w:rsidP="008547DE">
            <w:pPr>
              <w:spacing w:line="360" w:lineRule="auto"/>
              <w:rPr>
                <w:szCs w:val="24"/>
              </w:rPr>
            </w:pPr>
          </w:p>
        </w:tc>
        <w:tc>
          <w:tcPr>
            <w:tcW w:w="1870" w:type="dxa"/>
            <w:tcBorders>
              <w:left w:val="nil"/>
              <w:bottom w:val="nil"/>
              <w:right w:val="nil"/>
            </w:tcBorders>
          </w:tcPr>
          <w:p w14:paraId="3AC52DD2" w14:textId="77777777" w:rsidR="007477E3" w:rsidRDefault="007477E3" w:rsidP="008547DE">
            <w:pPr>
              <w:spacing w:line="360" w:lineRule="auto"/>
              <w:rPr>
                <w:szCs w:val="24"/>
              </w:rPr>
            </w:pPr>
            <w:r>
              <w:rPr>
                <w:szCs w:val="24"/>
              </w:rPr>
              <w:t>Estimate</w:t>
            </w:r>
          </w:p>
        </w:tc>
        <w:tc>
          <w:tcPr>
            <w:tcW w:w="1870" w:type="dxa"/>
            <w:tcBorders>
              <w:left w:val="nil"/>
              <w:bottom w:val="nil"/>
              <w:right w:val="nil"/>
            </w:tcBorders>
          </w:tcPr>
          <w:p w14:paraId="397B9327" w14:textId="77777777" w:rsidR="007477E3" w:rsidRDefault="007477E3" w:rsidP="008547DE">
            <w:pPr>
              <w:spacing w:line="360" w:lineRule="auto"/>
              <w:rPr>
                <w:szCs w:val="24"/>
              </w:rPr>
            </w:pPr>
            <w:r>
              <w:rPr>
                <w:szCs w:val="24"/>
              </w:rPr>
              <w:t>Standard Error</w:t>
            </w:r>
          </w:p>
        </w:tc>
        <w:tc>
          <w:tcPr>
            <w:tcW w:w="1870" w:type="dxa"/>
            <w:tcBorders>
              <w:left w:val="nil"/>
              <w:bottom w:val="nil"/>
              <w:right w:val="nil"/>
            </w:tcBorders>
          </w:tcPr>
          <w:p w14:paraId="54C90C0B" w14:textId="77777777" w:rsidR="007477E3" w:rsidRDefault="007477E3" w:rsidP="008547DE">
            <w:pPr>
              <w:spacing w:line="360" w:lineRule="auto"/>
              <w:rPr>
                <w:szCs w:val="24"/>
              </w:rPr>
            </w:pPr>
            <w:r>
              <w:rPr>
                <w:szCs w:val="24"/>
              </w:rPr>
              <w:t>T-value</w:t>
            </w:r>
          </w:p>
        </w:tc>
        <w:tc>
          <w:tcPr>
            <w:tcW w:w="1870" w:type="dxa"/>
            <w:tcBorders>
              <w:left w:val="nil"/>
              <w:bottom w:val="nil"/>
            </w:tcBorders>
          </w:tcPr>
          <w:p w14:paraId="3FDFE9C6" w14:textId="77777777" w:rsidR="007477E3" w:rsidRDefault="007477E3" w:rsidP="008547DE">
            <w:pPr>
              <w:spacing w:line="360" w:lineRule="auto"/>
              <w:rPr>
                <w:szCs w:val="24"/>
              </w:rPr>
            </w:pPr>
            <w:r>
              <w:rPr>
                <w:szCs w:val="24"/>
              </w:rPr>
              <w:t>P-value</w:t>
            </w:r>
          </w:p>
        </w:tc>
      </w:tr>
      <w:tr w:rsidR="007477E3" w14:paraId="6687E3A8" w14:textId="77777777" w:rsidTr="008547DE">
        <w:tc>
          <w:tcPr>
            <w:tcW w:w="1870" w:type="dxa"/>
            <w:tcBorders>
              <w:top w:val="nil"/>
              <w:bottom w:val="nil"/>
              <w:right w:val="nil"/>
            </w:tcBorders>
          </w:tcPr>
          <w:p w14:paraId="13B81590" w14:textId="77777777" w:rsidR="007477E3" w:rsidRPr="00B67DE8" w:rsidRDefault="007477E3" w:rsidP="008547DE">
            <w:pPr>
              <w:spacing w:line="360" w:lineRule="auto"/>
              <w:rPr>
                <w:i/>
                <w:iCs/>
                <w:szCs w:val="22"/>
              </w:rPr>
            </w:pPr>
            <w:r w:rsidRPr="00B67DE8">
              <w:rPr>
                <w:szCs w:val="22"/>
              </w:rPr>
              <w:t>Intercept</w:t>
            </w:r>
          </w:p>
        </w:tc>
        <w:tc>
          <w:tcPr>
            <w:tcW w:w="1870" w:type="dxa"/>
            <w:tcBorders>
              <w:top w:val="nil"/>
              <w:left w:val="nil"/>
              <w:bottom w:val="nil"/>
              <w:right w:val="nil"/>
            </w:tcBorders>
          </w:tcPr>
          <w:p w14:paraId="181FFC7F" w14:textId="77777777" w:rsidR="007477E3" w:rsidRDefault="007477E3" w:rsidP="008547DE">
            <w:pPr>
              <w:spacing w:line="360" w:lineRule="auto"/>
              <w:rPr>
                <w:szCs w:val="24"/>
              </w:rPr>
            </w:pPr>
            <w:r w:rsidRPr="001A1A32">
              <w:t>4</w:t>
            </w:r>
            <w:r>
              <w:t>7.19</w:t>
            </w:r>
          </w:p>
        </w:tc>
        <w:tc>
          <w:tcPr>
            <w:tcW w:w="1870" w:type="dxa"/>
            <w:tcBorders>
              <w:top w:val="nil"/>
              <w:left w:val="nil"/>
              <w:bottom w:val="nil"/>
              <w:right w:val="nil"/>
            </w:tcBorders>
          </w:tcPr>
          <w:p w14:paraId="1E265D0B" w14:textId="77777777" w:rsidR="007477E3" w:rsidRDefault="007477E3" w:rsidP="008547DE">
            <w:pPr>
              <w:spacing w:line="360" w:lineRule="auto"/>
              <w:rPr>
                <w:szCs w:val="24"/>
              </w:rPr>
            </w:pPr>
            <w:r>
              <w:t>6.71</w:t>
            </w:r>
          </w:p>
        </w:tc>
        <w:tc>
          <w:tcPr>
            <w:tcW w:w="1870" w:type="dxa"/>
            <w:tcBorders>
              <w:top w:val="nil"/>
              <w:left w:val="nil"/>
              <w:bottom w:val="nil"/>
              <w:right w:val="nil"/>
            </w:tcBorders>
          </w:tcPr>
          <w:p w14:paraId="40CC3EB8" w14:textId="77777777" w:rsidR="007477E3" w:rsidRDefault="007477E3" w:rsidP="008547DE">
            <w:pPr>
              <w:spacing w:line="360" w:lineRule="auto"/>
              <w:rPr>
                <w:szCs w:val="24"/>
              </w:rPr>
            </w:pPr>
            <w:r w:rsidRPr="00C61EB9">
              <w:t>7.0</w:t>
            </w:r>
            <w:r>
              <w:t>3</w:t>
            </w:r>
          </w:p>
        </w:tc>
        <w:tc>
          <w:tcPr>
            <w:tcW w:w="1870" w:type="dxa"/>
            <w:tcBorders>
              <w:top w:val="nil"/>
              <w:left w:val="nil"/>
              <w:bottom w:val="nil"/>
            </w:tcBorders>
          </w:tcPr>
          <w:p w14:paraId="768EFCDF" w14:textId="77777777" w:rsidR="007477E3" w:rsidRPr="00D04190" w:rsidRDefault="007477E3" w:rsidP="008547DE">
            <w:pPr>
              <w:pStyle w:val="HTMLPreformatted"/>
              <w:shd w:val="clear" w:color="auto" w:fill="FFFFFF"/>
              <w:wordWrap w:val="0"/>
              <w:spacing w:line="360" w:lineRule="auto"/>
              <w:rPr>
                <w:rFonts w:ascii="Lucida Console" w:hAnsi="Lucida Console"/>
                <w:color w:val="000000"/>
              </w:rPr>
            </w:pPr>
            <w:r w:rsidRPr="00E47B65">
              <w:rPr>
                <w:rFonts w:ascii="Times New Roman" w:hAnsi="Times New Roman" w:cs="Times New Roman"/>
                <w:sz w:val="24"/>
                <w:szCs w:val="24"/>
              </w:rPr>
              <w:t>0.000</w:t>
            </w:r>
          </w:p>
        </w:tc>
      </w:tr>
      <w:tr w:rsidR="007477E3" w14:paraId="002E7A32" w14:textId="77777777" w:rsidTr="008547DE">
        <w:tc>
          <w:tcPr>
            <w:tcW w:w="1870" w:type="dxa"/>
            <w:tcBorders>
              <w:top w:val="nil"/>
              <w:bottom w:val="nil"/>
              <w:right w:val="nil"/>
            </w:tcBorders>
          </w:tcPr>
          <w:p w14:paraId="06358C8F" w14:textId="77777777" w:rsidR="007477E3" w:rsidRPr="00B67DE8" w:rsidRDefault="007477E3" w:rsidP="008547DE">
            <w:pPr>
              <w:spacing w:line="360" w:lineRule="auto"/>
              <w:rPr>
                <w:i/>
                <w:iCs/>
                <w:szCs w:val="22"/>
              </w:rPr>
            </w:pPr>
            <w:proofErr w:type="spellStart"/>
            <w:r w:rsidRPr="00B67DE8">
              <w:rPr>
                <w:szCs w:val="22"/>
              </w:rPr>
              <w:t>treatmentDOS</w:t>
            </w:r>
            <w:proofErr w:type="spellEnd"/>
          </w:p>
        </w:tc>
        <w:tc>
          <w:tcPr>
            <w:tcW w:w="1870" w:type="dxa"/>
            <w:tcBorders>
              <w:top w:val="nil"/>
              <w:left w:val="nil"/>
              <w:bottom w:val="nil"/>
              <w:right w:val="nil"/>
            </w:tcBorders>
          </w:tcPr>
          <w:p w14:paraId="4F5E0C56" w14:textId="77777777" w:rsidR="007477E3" w:rsidRDefault="007477E3" w:rsidP="008547DE">
            <w:pPr>
              <w:spacing w:line="360" w:lineRule="auto"/>
              <w:rPr>
                <w:szCs w:val="24"/>
              </w:rPr>
            </w:pPr>
            <w:r w:rsidRPr="00C61EB9">
              <w:t>-8.72</w:t>
            </w:r>
          </w:p>
        </w:tc>
        <w:tc>
          <w:tcPr>
            <w:tcW w:w="1870" w:type="dxa"/>
            <w:tcBorders>
              <w:top w:val="nil"/>
              <w:left w:val="nil"/>
              <w:bottom w:val="nil"/>
              <w:right w:val="nil"/>
            </w:tcBorders>
          </w:tcPr>
          <w:p w14:paraId="660C1688" w14:textId="77777777" w:rsidR="007477E3" w:rsidRDefault="007477E3" w:rsidP="008547DE">
            <w:pPr>
              <w:spacing w:line="360" w:lineRule="auto"/>
              <w:rPr>
                <w:szCs w:val="24"/>
              </w:rPr>
            </w:pPr>
            <w:r w:rsidRPr="00E47B65">
              <w:rPr>
                <w:szCs w:val="24"/>
              </w:rPr>
              <w:t>3.</w:t>
            </w:r>
            <w:r>
              <w:rPr>
                <w:szCs w:val="24"/>
              </w:rPr>
              <w:t>04</w:t>
            </w:r>
          </w:p>
        </w:tc>
        <w:tc>
          <w:tcPr>
            <w:tcW w:w="1870" w:type="dxa"/>
            <w:tcBorders>
              <w:top w:val="nil"/>
              <w:left w:val="nil"/>
              <w:bottom w:val="nil"/>
              <w:right w:val="nil"/>
            </w:tcBorders>
          </w:tcPr>
          <w:p w14:paraId="78C950B2" w14:textId="77777777" w:rsidR="007477E3" w:rsidRPr="00572C10" w:rsidRDefault="007477E3" w:rsidP="008547DE">
            <w:pPr>
              <w:spacing w:line="360" w:lineRule="auto"/>
              <w:rPr>
                <w:szCs w:val="24"/>
              </w:rPr>
            </w:pPr>
            <w:r w:rsidRPr="00C61EB9">
              <w:t>-2.87</w:t>
            </w:r>
          </w:p>
        </w:tc>
        <w:tc>
          <w:tcPr>
            <w:tcW w:w="1870" w:type="dxa"/>
            <w:tcBorders>
              <w:top w:val="nil"/>
              <w:left w:val="nil"/>
              <w:bottom w:val="nil"/>
            </w:tcBorders>
          </w:tcPr>
          <w:p w14:paraId="5E29AF14" w14:textId="77777777" w:rsidR="007477E3" w:rsidRPr="00422AFB" w:rsidRDefault="007477E3" w:rsidP="008547DE">
            <w:pPr>
              <w:spacing w:line="360" w:lineRule="auto"/>
              <w:rPr>
                <w:szCs w:val="24"/>
              </w:rPr>
            </w:pPr>
            <w:r w:rsidRPr="0079513D">
              <w:t>0.0</w:t>
            </w:r>
            <w:r>
              <w:t>05</w:t>
            </w:r>
          </w:p>
        </w:tc>
      </w:tr>
      <w:tr w:rsidR="007477E3" w14:paraId="5BB6BB2A" w14:textId="77777777" w:rsidTr="008547DE">
        <w:tc>
          <w:tcPr>
            <w:tcW w:w="1870" w:type="dxa"/>
            <w:tcBorders>
              <w:top w:val="nil"/>
              <w:bottom w:val="nil"/>
              <w:right w:val="nil"/>
            </w:tcBorders>
          </w:tcPr>
          <w:p w14:paraId="1212812C" w14:textId="77777777" w:rsidR="007477E3" w:rsidRPr="00B67DE8" w:rsidRDefault="007477E3" w:rsidP="008547DE">
            <w:pPr>
              <w:spacing w:line="360" w:lineRule="auto"/>
              <w:rPr>
                <w:i/>
                <w:iCs/>
                <w:szCs w:val="22"/>
              </w:rPr>
            </w:pPr>
            <w:proofErr w:type="spellStart"/>
            <w:r w:rsidRPr="00B67DE8">
              <w:rPr>
                <w:szCs w:val="22"/>
              </w:rPr>
              <w:t>treatmentEGS</w:t>
            </w:r>
            <w:proofErr w:type="spellEnd"/>
          </w:p>
        </w:tc>
        <w:tc>
          <w:tcPr>
            <w:tcW w:w="1870" w:type="dxa"/>
            <w:tcBorders>
              <w:top w:val="nil"/>
              <w:left w:val="nil"/>
              <w:bottom w:val="nil"/>
              <w:right w:val="nil"/>
            </w:tcBorders>
          </w:tcPr>
          <w:p w14:paraId="6AF22084" w14:textId="77777777" w:rsidR="007477E3" w:rsidRDefault="007477E3" w:rsidP="008547DE">
            <w:pPr>
              <w:spacing w:line="360" w:lineRule="auto"/>
              <w:rPr>
                <w:szCs w:val="24"/>
              </w:rPr>
            </w:pPr>
            <w:r>
              <w:rPr>
                <w:szCs w:val="24"/>
              </w:rPr>
              <w:t>-20.50</w:t>
            </w:r>
          </w:p>
        </w:tc>
        <w:tc>
          <w:tcPr>
            <w:tcW w:w="1870" w:type="dxa"/>
            <w:tcBorders>
              <w:top w:val="nil"/>
              <w:left w:val="nil"/>
              <w:bottom w:val="nil"/>
              <w:right w:val="nil"/>
            </w:tcBorders>
          </w:tcPr>
          <w:p w14:paraId="65D6649D" w14:textId="77777777" w:rsidR="007477E3" w:rsidRDefault="007477E3" w:rsidP="008547DE">
            <w:pPr>
              <w:spacing w:line="360" w:lineRule="auto"/>
              <w:rPr>
                <w:szCs w:val="24"/>
              </w:rPr>
            </w:pPr>
            <w:r w:rsidRPr="00E47B65">
              <w:rPr>
                <w:szCs w:val="24"/>
              </w:rPr>
              <w:t>3.</w:t>
            </w:r>
            <w:r>
              <w:rPr>
                <w:szCs w:val="24"/>
              </w:rPr>
              <w:t>04</w:t>
            </w:r>
          </w:p>
        </w:tc>
        <w:tc>
          <w:tcPr>
            <w:tcW w:w="1870" w:type="dxa"/>
            <w:tcBorders>
              <w:top w:val="nil"/>
              <w:left w:val="nil"/>
              <w:bottom w:val="nil"/>
              <w:right w:val="nil"/>
            </w:tcBorders>
          </w:tcPr>
          <w:p w14:paraId="6CDEC668" w14:textId="77777777" w:rsidR="007477E3" w:rsidRDefault="007477E3" w:rsidP="008547DE">
            <w:pPr>
              <w:spacing w:line="360" w:lineRule="auto"/>
              <w:rPr>
                <w:szCs w:val="24"/>
              </w:rPr>
            </w:pPr>
            <w:r w:rsidRPr="00C61EB9">
              <w:t>-6.7</w:t>
            </w:r>
            <w:r>
              <w:t>5</w:t>
            </w:r>
          </w:p>
        </w:tc>
        <w:tc>
          <w:tcPr>
            <w:tcW w:w="1870" w:type="dxa"/>
            <w:tcBorders>
              <w:top w:val="nil"/>
              <w:left w:val="nil"/>
              <w:bottom w:val="nil"/>
            </w:tcBorders>
          </w:tcPr>
          <w:p w14:paraId="396E68C9" w14:textId="77777777" w:rsidR="007477E3" w:rsidRDefault="007477E3" w:rsidP="008547DE">
            <w:pPr>
              <w:spacing w:line="360" w:lineRule="auto"/>
              <w:rPr>
                <w:szCs w:val="24"/>
              </w:rPr>
            </w:pPr>
            <w:r>
              <w:t>0.000</w:t>
            </w:r>
          </w:p>
        </w:tc>
      </w:tr>
      <w:tr w:rsidR="007477E3" w14:paraId="158191FE" w14:textId="77777777" w:rsidTr="008547DE">
        <w:tc>
          <w:tcPr>
            <w:tcW w:w="1870" w:type="dxa"/>
            <w:tcBorders>
              <w:top w:val="nil"/>
              <w:bottom w:val="nil"/>
              <w:right w:val="nil"/>
            </w:tcBorders>
          </w:tcPr>
          <w:p w14:paraId="0C37136D" w14:textId="77777777" w:rsidR="007477E3" w:rsidRPr="00B67DE8" w:rsidRDefault="007477E3" w:rsidP="008547DE">
            <w:pPr>
              <w:spacing w:line="360" w:lineRule="auto"/>
              <w:rPr>
                <w:i/>
                <w:iCs/>
                <w:szCs w:val="22"/>
              </w:rPr>
            </w:pPr>
            <w:proofErr w:type="spellStart"/>
            <w:r w:rsidRPr="00B67DE8">
              <w:rPr>
                <w:szCs w:val="22"/>
              </w:rPr>
              <w:t>treatmentMGS</w:t>
            </w:r>
            <w:proofErr w:type="spellEnd"/>
          </w:p>
        </w:tc>
        <w:tc>
          <w:tcPr>
            <w:tcW w:w="1870" w:type="dxa"/>
            <w:tcBorders>
              <w:top w:val="nil"/>
              <w:left w:val="nil"/>
              <w:bottom w:val="nil"/>
              <w:right w:val="nil"/>
            </w:tcBorders>
          </w:tcPr>
          <w:p w14:paraId="37F0F5EB" w14:textId="77777777" w:rsidR="007477E3" w:rsidRDefault="007477E3" w:rsidP="008547DE">
            <w:pPr>
              <w:spacing w:line="360" w:lineRule="auto"/>
              <w:rPr>
                <w:szCs w:val="24"/>
              </w:rPr>
            </w:pPr>
            <w:r w:rsidRPr="00C61EB9">
              <w:t>-9.11</w:t>
            </w:r>
          </w:p>
        </w:tc>
        <w:tc>
          <w:tcPr>
            <w:tcW w:w="1870" w:type="dxa"/>
            <w:tcBorders>
              <w:top w:val="nil"/>
              <w:left w:val="nil"/>
              <w:bottom w:val="nil"/>
              <w:right w:val="nil"/>
            </w:tcBorders>
          </w:tcPr>
          <w:p w14:paraId="3217107D" w14:textId="77777777" w:rsidR="007477E3" w:rsidRDefault="007477E3" w:rsidP="008547DE">
            <w:pPr>
              <w:spacing w:line="360" w:lineRule="auto"/>
              <w:rPr>
                <w:szCs w:val="24"/>
              </w:rPr>
            </w:pPr>
            <w:r w:rsidRPr="00E47B65">
              <w:rPr>
                <w:szCs w:val="24"/>
              </w:rPr>
              <w:t>3.</w:t>
            </w:r>
            <w:r>
              <w:rPr>
                <w:szCs w:val="24"/>
              </w:rPr>
              <w:t>09</w:t>
            </w:r>
          </w:p>
        </w:tc>
        <w:tc>
          <w:tcPr>
            <w:tcW w:w="1870" w:type="dxa"/>
            <w:tcBorders>
              <w:top w:val="nil"/>
              <w:left w:val="nil"/>
              <w:bottom w:val="nil"/>
              <w:right w:val="nil"/>
            </w:tcBorders>
          </w:tcPr>
          <w:p w14:paraId="39E05644" w14:textId="77777777" w:rsidR="007477E3" w:rsidRDefault="007477E3" w:rsidP="008547DE">
            <w:pPr>
              <w:spacing w:line="360" w:lineRule="auto"/>
              <w:rPr>
                <w:szCs w:val="24"/>
              </w:rPr>
            </w:pPr>
            <w:r w:rsidRPr="00C61EB9">
              <w:t>-2.95</w:t>
            </w:r>
          </w:p>
        </w:tc>
        <w:tc>
          <w:tcPr>
            <w:tcW w:w="1870" w:type="dxa"/>
            <w:tcBorders>
              <w:top w:val="nil"/>
              <w:left w:val="nil"/>
              <w:bottom w:val="nil"/>
            </w:tcBorders>
          </w:tcPr>
          <w:p w14:paraId="6E5A33C9" w14:textId="77777777" w:rsidR="007477E3" w:rsidRDefault="007477E3" w:rsidP="008547DE">
            <w:pPr>
              <w:spacing w:line="360" w:lineRule="auto"/>
              <w:rPr>
                <w:szCs w:val="24"/>
              </w:rPr>
            </w:pPr>
            <w:r w:rsidRPr="0079513D">
              <w:t>0.</w:t>
            </w:r>
            <w:r>
              <w:t>004</w:t>
            </w:r>
          </w:p>
        </w:tc>
      </w:tr>
      <w:tr w:rsidR="007477E3" w14:paraId="5CAB2D03" w14:textId="77777777" w:rsidTr="008547DE">
        <w:tc>
          <w:tcPr>
            <w:tcW w:w="1870" w:type="dxa"/>
            <w:tcBorders>
              <w:top w:val="nil"/>
              <w:bottom w:val="single" w:sz="4" w:space="0" w:color="auto"/>
              <w:right w:val="nil"/>
            </w:tcBorders>
          </w:tcPr>
          <w:p w14:paraId="26CA8D60" w14:textId="77777777" w:rsidR="007477E3" w:rsidRPr="00B67DE8" w:rsidRDefault="007477E3" w:rsidP="008547DE">
            <w:pPr>
              <w:spacing w:line="360" w:lineRule="auto"/>
              <w:rPr>
                <w:i/>
                <w:iCs/>
                <w:szCs w:val="22"/>
              </w:rPr>
            </w:pPr>
            <w:proofErr w:type="spellStart"/>
            <w:r w:rsidRPr="00B67DE8">
              <w:rPr>
                <w:szCs w:val="22"/>
              </w:rPr>
              <w:t>treatmentLGS</w:t>
            </w:r>
            <w:proofErr w:type="spellEnd"/>
          </w:p>
        </w:tc>
        <w:tc>
          <w:tcPr>
            <w:tcW w:w="1870" w:type="dxa"/>
            <w:tcBorders>
              <w:top w:val="nil"/>
              <w:left w:val="nil"/>
              <w:bottom w:val="single" w:sz="4" w:space="0" w:color="auto"/>
              <w:right w:val="nil"/>
            </w:tcBorders>
          </w:tcPr>
          <w:p w14:paraId="439E5605" w14:textId="77777777" w:rsidR="007477E3" w:rsidRDefault="007477E3" w:rsidP="008547DE">
            <w:pPr>
              <w:spacing w:line="360" w:lineRule="auto"/>
              <w:rPr>
                <w:szCs w:val="24"/>
              </w:rPr>
            </w:pPr>
            <w:r w:rsidRPr="00E47B65">
              <w:rPr>
                <w:szCs w:val="24"/>
              </w:rPr>
              <w:t>-</w:t>
            </w:r>
            <w:r>
              <w:rPr>
                <w:szCs w:val="24"/>
              </w:rPr>
              <w:t>13</w:t>
            </w:r>
            <w:r w:rsidRPr="00E47B65">
              <w:rPr>
                <w:szCs w:val="24"/>
              </w:rPr>
              <w:t>.</w:t>
            </w:r>
            <w:r>
              <w:rPr>
                <w:szCs w:val="24"/>
              </w:rPr>
              <w:t>08</w:t>
            </w:r>
          </w:p>
        </w:tc>
        <w:tc>
          <w:tcPr>
            <w:tcW w:w="1870" w:type="dxa"/>
            <w:tcBorders>
              <w:top w:val="nil"/>
              <w:left w:val="nil"/>
              <w:bottom w:val="single" w:sz="4" w:space="0" w:color="auto"/>
              <w:right w:val="nil"/>
            </w:tcBorders>
          </w:tcPr>
          <w:p w14:paraId="2C56D5DC" w14:textId="77777777" w:rsidR="007477E3" w:rsidRDefault="007477E3" w:rsidP="008547DE">
            <w:pPr>
              <w:spacing w:line="360" w:lineRule="auto"/>
              <w:rPr>
                <w:szCs w:val="24"/>
              </w:rPr>
            </w:pPr>
            <w:r w:rsidRPr="00E47B65">
              <w:rPr>
                <w:szCs w:val="24"/>
              </w:rPr>
              <w:t>3.</w:t>
            </w:r>
            <w:r>
              <w:rPr>
                <w:szCs w:val="24"/>
              </w:rPr>
              <w:t>04</w:t>
            </w:r>
          </w:p>
        </w:tc>
        <w:tc>
          <w:tcPr>
            <w:tcW w:w="1870" w:type="dxa"/>
            <w:tcBorders>
              <w:top w:val="nil"/>
              <w:left w:val="nil"/>
              <w:bottom w:val="single" w:sz="4" w:space="0" w:color="auto"/>
              <w:right w:val="nil"/>
            </w:tcBorders>
          </w:tcPr>
          <w:p w14:paraId="1A571CCF" w14:textId="77777777" w:rsidR="007477E3" w:rsidRDefault="007477E3" w:rsidP="008547DE">
            <w:pPr>
              <w:spacing w:line="360" w:lineRule="auto"/>
              <w:rPr>
                <w:szCs w:val="24"/>
              </w:rPr>
            </w:pPr>
            <w:r w:rsidRPr="00C61EB9">
              <w:t>-4.3</w:t>
            </w:r>
            <w:r>
              <w:t>1</w:t>
            </w:r>
          </w:p>
        </w:tc>
        <w:tc>
          <w:tcPr>
            <w:tcW w:w="1870" w:type="dxa"/>
            <w:tcBorders>
              <w:top w:val="nil"/>
              <w:left w:val="nil"/>
              <w:bottom w:val="single" w:sz="4" w:space="0" w:color="auto"/>
            </w:tcBorders>
          </w:tcPr>
          <w:p w14:paraId="1AF8FA68" w14:textId="77777777" w:rsidR="007477E3" w:rsidRDefault="007477E3" w:rsidP="008547DE">
            <w:pPr>
              <w:spacing w:line="360" w:lineRule="auto"/>
              <w:rPr>
                <w:szCs w:val="24"/>
              </w:rPr>
            </w:pPr>
            <w:r w:rsidRPr="00E47B65">
              <w:rPr>
                <w:szCs w:val="24"/>
              </w:rPr>
              <w:t>0.</w:t>
            </w:r>
            <w:r>
              <w:rPr>
                <w:szCs w:val="24"/>
              </w:rPr>
              <w:t>000</w:t>
            </w:r>
          </w:p>
        </w:tc>
      </w:tr>
      <w:tr w:rsidR="007477E3" w14:paraId="722E365F" w14:textId="77777777" w:rsidTr="008547DE">
        <w:tc>
          <w:tcPr>
            <w:tcW w:w="1870" w:type="dxa"/>
            <w:tcBorders>
              <w:top w:val="single" w:sz="4" w:space="0" w:color="auto"/>
              <w:right w:val="nil"/>
            </w:tcBorders>
          </w:tcPr>
          <w:p w14:paraId="2DEAC600" w14:textId="77777777" w:rsidR="007477E3" w:rsidRPr="00B67DE8" w:rsidRDefault="007477E3" w:rsidP="008547DE">
            <w:pPr>
              <w:spacing w:line="360" w:lineRule="auto"/>
              <w:rPr>
                <w:i/>
                <w:iCs/>
                <w:szCs w:val="22"/>
              </w:rPr>
            </w:pPr>
            <w:r w:rsidRPr="00B67DE8">
              <w:rPr>
                <w:szCs w:val="22"/>
              </w:rPr>
              <w:t>Year</w:t>
            </w:r>
          </w:p>
        </w:tc>
        <w:tc>
          <w:tcPr>
            <w:tcW w:w="1870" w:type="dxa"/>
            <w:tcBorders>
              <w:top w:val="single" w:sz="4" w:space="0" w:color="auto"/>
              <w:left w:val="nil"/>
              <w:right w:val="nil"/>
            </w:tcBorders>
          </w:tcPr>
          <w:p w14:paraId="22BAB5C9" w14:textId="77777777" w:rsidR="007477E3" w:rsidRDefault="007477E3" w:rsidP="008547DE">
            <w:pPr>
              <w:spacing w:line="360" w:lineRule="auto"/>
              <w:rPr>
                <w:szCs w:val="24"/>
              </w:rPr>
            </w:pPr>
            <w:r w:rsidRPr="00C61EB9">
              <w:t>2.2</w:t>
            </w:r>
            <w:r>
              <w:t>1</w:t>
            </w:r>
          </w:p>
        </w:tc>
        <w:tc>
          <w:tcPr>
            <w:tcW w:w="1870" w:type="dxa"/>
            <w:tcBorders>
              <w:top w:val="single" w:sz="4" w:space="0" w:color="auto"/>
              <w:left w:val="nil"/>
              <w:right w:val="nil"/>
            </w:tcBorders>
          </w:tcPr>
          <w:p w14:paraId="6FDC93F1" w14:textId="77777777" w:rsidR="007477E3" w:rsidRDefault="007477E3" w:rsidP="008547DE">
            <w:pPr>
              <w:spacing w:line="360" w:lineRule="auto"/>
              <w:rPr>
                <w:szCs w:val="24"/>
              </w:rPr>
            </w:pPr>
            <w:r w:rsidRPr="003753B9">
              <w:rPr>
                <w:szCs w:val="24"/>
              </w:rPr>
              <w:t>0.</w:t>
            </w:r>
            <w:r>
              <w:rPr>
                <w:szCs w:val="24"/>
              </w:rPr>
              <w:t>87</w:t>
            </w:r>
          </w:p>
        </w:tc>
        <w:tc>
          <w:tcPr>
            <w:tcW w:w="1870" w:type="dxa"/>
            <w:tcBorders>
              <w:top w:val="single" w:sz="4" w:space="0" w:color="auto"/>
              <w:left w:val="nil"/>
              <w:right w:val="nil"/>
            </w:tcBorders>
          </w:tcPr>
          <w:p w14:paraId="7C248007" w14:textId="77777777" w:rsidR="007477E3" w:rsidRDefault="007477E3" w:rsidP="008547DE">
            <w:pPr>
              <w:spacing w:line="360" w:lineRule="auto"/>
              <w:rPr>
                <w:szCs w:val="24"/>
              </w:rPr>
            </w:pPr>
            <w:r w:rsidRPr="00C61EB9">
              <w:t>2.55</w:t>
            </w:r>
          </w:p>
        </w:tc>
        <w:tc>
          <w:tcPr>
            <w:tcW w:w="1870" w:type="dxa"/>
            <w:tcBorders>
              <w:top w:val="single" w:sz="4" w:space="0" w:color="auto"/>
              <w:left w:val="nil"/>
            </w:tcBorders>
          </w:tcPr>
          <w:p w14:paraId="1F5099EF" w14:textId="77777777" w:rsidR="007477E3" w:rsidRDefault="007477E3" w:rsidP="008547DE">
            <w:pPr>
              <w:spacing w:line="360" w:lineRule="auto"/>
              <w:rPr>
                <w:szCs w:val="24"/>
              </w:rPr>
            </w:pPr>
            <w:r w:rsidRPr="003753B9">
              <w:rPr>
                <w:szCs w:val="24"/>
              </w:rPr>
              <w:t>0.0</w:t>
            </w:r>
            <w:r>
              <w:rPr>
                <w:szCs w:val="24"/>
              </w:rPr>
              <w:t>12</w:t>
            </w:r>
          </w:p>
        </w:tc>
      </w:tr>
    </w:tbl>
    <w:p w14:paraId="69E42165" w14:textId="77777777" w:rsidR="007477E3" w:rsidRDefault="007477E3"/>
    <w:p w14:paraId="4C315C70" w14:textId="77777777" w:rsidR="007477E3" w:rsidRDefault="007477E3"/>
    <w:p w14:paraId="44758D81" w14:textId="77777777" w:rsidR="007477E3" w:rsidRDefault="007477E3"/>
    <w:p w14:paraId="7B335D7D" w14:textId="77777777" w:rsidR="007477E3" w:rsidRDefault="007477E3"/>
    <w:p w14:paraId="32FD68B8" w14:textId="77777777" w:rsidR="007477E3" w:rsidRDefault="007477E3"/>
    <w:p w14:paraId="2C0518A2" w14:textId="77777777" w:rsidR="007477E3" w:rsidRDefault="007477E3"/>
    <w:p w14:paraId="3172BA22" w14:textId="77777777" w:rsidR="007477E3" w:rsidRDefault="007477E3"/>
    <w:p w14:paraId="66F69CF4" w14:textId="77777777" w:rsidR="007477E3" w:rsidRDefault="007477E3"/>
    <w:p w14:paraId="21D1595F" w14:textId="77777777" w:rsidR="007477E3" w:rsidRDefault="007477E3"/>
    <w:p w14:paraId="78105DFE" w14:textId="77777777" w:rsidR="007477E3" w:rsidRDefault="007477E3"/>
    <w:p w14:paraId="4A0197EF" w14:textId="77777777" w:rsidR="007477E3" w:rsidRDefault="007477E3"/>
    <w:p w14:paraId="267434CD" w14:textId="77777777" w:rsidR="007477E3" w:rsidRDefault="007477E3"/>
    <w:p w14:paraId="373723E2" w14:textId="77777777" w:rsidR="007477E3" w:rsidRDefault="007477E3"/>
    <w:p w14:paraId="17B3F6DF" w14:textId="77777777" w:rsidR="007477E3" w:rsidRDefault="007477E3"/>
    <w:p w14:paraId="569D74D0" w14:textId="77777777" w:rsidR="007477E3" w:rsidRDefault="007477E3"/>
    <w:p w14:paraId="27F889BF" w14:textId="77525E19" w:rsidR="007477E3" w:rsidRPr="00422AFB" w:rsidRDefault="007477E3" w:rsidP="007477E3">
      <w:pPr>
        <w:rPr>
          <w:b/>
          <w:bCs/>
        </w:rPr>
      </w:pPr>
      <w:r>
        <w:rPr>
          <w:b/>
          <w:bCs/>
        </w:rPr>
        <w:lastRenderedPageBreak/>
        <w:t>Table S</w:t>
      </w:r>
      <w:r w:rsidR="00EB3D9F">
        <w:rPr>
          <w:b/>
          <w:bCs/>
        </w:rPr>
        <w:t>7</w:t>
      </w:r>
      <w:r>
        <w:rPr>
          <w:b/>
          <w:bCs/>
        </w:rPr>
        <w:t xml:space="preserve">. </w:t>
      </w:r>
      <w:r>
        <w:rPr>
          <w:szCs w:val="24"/>
        </w:rPr>
        <w:t xml:space="preserve">Output of the linear mixed effects model examining the effects of treatment and year on woody understory percent cover </w:t>
      </w:r>
      <w:r>
        <w:t>over four years (2020–2023) after two iterations of dormant (DOS), early growing- (EGS), mid-growing- (MGS), and late (LGS) growing-season fire at nine sites dominated by shortleaf or loblolly pine in Tennessee, South Carolina, Alabama, and Mississippi.</w:t>
      </w:r>
    </w:p>
    <w:tbl>
      <w:tblPr>
        <w:tblStyle w:val="TableGrid"/>
        <w:tblW w:w="0" w:type="auto"/>
        <w:tblLook w:val="04A0" w:firstRow="1" w:lastRow="0" w:firstColumn="1" w:lastColumn="0" w:noHBand="0" w:noVBand="1"/>
      </w:tblPr>
      <w:tblGrid>
        <w:gridCol w:w="1870"/>
        <w:gridCol w:w="1870"/>
        <w:gridCol w:w="1870"/>
        <w:gridCol w:w="1870"/>
        <w:gridCol w:w="1870"/>
      </w:tblGrid>
      <w:tr w:rsidR="007477E3" w14:paraId="32BEFE49" w14:textId="77777777" w:rsidTr="008547DE">
        <w:tc>
          <w:tcPr>
            <w:tcW w:w="9350" w:type="dxa"/>
            <w:gridSpan w:val="5"/>
          </w:tcPr>
          <w:p w14:paraId="04C91F36" w14:textId="77777777" w:rsidR="007477E3" w:rsidRPr="00B67DE8" w:rsidRDefault="007477E3" w:rsidP="008547DE">
            <w:pPr>
              <w:spacing w:line="360" w:lineRule="auto"/>
              <w:rPr>
                <w:i/>
                <w:iCs/>
                <w:szCs w:val="24"/>
              </w:rPr>
            </w:pPr>
            <w:r w:rsidRPr="00B67DE8">
              <w:rPr>
                <w:szCs w:val="22"/>
              </w:rPr>
              <w:t xml:space="preserve">Response Variable: </w:t>
            </w:r>
            <w:r>
              <w:rPr>
                <w:szCs w:val="22"/>
              </w:rPr>
              <w:t>Woody</w:t>
            </w:r>
            <w:r w:rsidRPr="00B67DE8">
              <w:rPr>
                <w:szCs w:val="22"/>
              </w:rPr>
              <w:t xml:space="preserve"> Percent Cover</w:t>
            </w:r>
          </w:p>
        </w:tc>
      </w:tr>
      <w:tr w:rsidR="007477E3" w14:paraId="531D0EC9" w14:textId="77777777" w:rsidTr="008547DE">
        <w:tc>
          <w:tcPr>
            <w:tcW w:w="9350" w:type="dxa"/>
            <w:gridSpan w:val="5"/>
            <w:tcBorders>
              <w:bottom w:val="single" w:sz="4" w:space="0" w:color="auto"/>
            </w:tcBorders>
          </w:tcPr>
          <w:p w14:paraId="642DFBAD" w14:textId="77777777" w:rsidR="007477E3" w:rsidRPr="00B67DE8" w:rsidRDefault="007477E3" w:rsidP="008547DE">
            <w:pPr>
              <w:spacing w:line="360" w:lineRule="auto"/>
              <w:rPr>
                <w:i/>
                <w:iCs/>
                <w:szCs w:val="22"/>
              </w:rPr>
            </w:pPr>
            <w:r w:rsidRPr="00B67DE8">
              <w:rPr>
                <w:szCs w:val="22"/>
              </w:rPr>
              <w:t xml:space="preserve">Model: </w:t>
            </w:r>
            <w:r>
              <w:rPr>
                <w:szCs w:val="22"/>
              </w:rPr>
              <w:t>woody</w:t>
            </w:r>
            <w:r w:rsidRPr="00B67DE8">
              <w:rPr>
                <w:szCs w:val="22"/>
              </w:rPr>
              <w:t xml:space="preserve"> percent cover ~ factor(treatment) + numeric(year) +(1|Site), family = Gaussian</w:t>
            </w:r>
          </w:p>
        </w:tc>
      </w:tr>
      <w:tr w:rsidR="007477E3" w14:paraId="45DD7A2D" w14:textId="77777777" w:rsidTr="008547DE">
        <w:tc>
          <w:tcPr>
            <w:tcW w:w="1870" w:type="dxa"/>
            <w:tcBorders>
              <w:bottom w:val="nil"/>
              <w:right w:val="nil"/>
            </w:tcBorders>
          </w:tcPr>
          <w:p w14:paraId="1CCD274A" w14:textId="77777777" w:rsidR="007477E3" w:rsidRDefault="007477E3" w:rsidP="008547DE">
            <w:pPr>
              <w:spacing w:line="360" w:lineRule="auto"/>
              <w:rPr>
                <w:szCs w:val="24"/>
              </w:rPr>
            </w:pPr>
          </w:p>
        </w:tc>
        <w:tc>
          <w:tcPr>
            <w:tcW w:w="1870" w:type="dxa"/>
            <w:tcBorders>
              <w:left w:val="nil"/>
              <w:bottom w:val="nil"/>
              <w:right w:val="nil"/>
            </w:tcBorders>
          </w:tcPr>
          <w:p w14:paraId="0568F570" w14:textId="77777777" w:rsidR="007477E3" w:rsidRDefault="007477E3" w:rsidP="008547DE">
            <w:pPr>
              <w:spacing w:line="360" w:lineRule="auto"/>
              <w:rPr>
                <w:szCs w:val="24"/>
              </w:rPr>
            </w:pPr>
            <w:r>
              <w:rPr>
                <w:szCs w:val="24"/>
              </w:rPr>
              <w:t>Estimate</w:t>
            </w:r>
          </w:p>
        </w:tc>
        <w:tc>
          <w:tcPr>
            <w:tcW w:w="1870" w:type="dxa"/>
            <w:tcBorders>
              <w:left w:val="nil"/>
              <w:bottom w:val="nil"/>
              <w:right w:val="nil"/>
            </w:tcBorders>
          </w:tcPr>
          <w:p w14:paraId="269C7BF7" w14:textId="77777777" w:rsidR="007477E3" w:rsidRDefault="007477E3" w:rsidP="008547DE">
            <w:pPr>
              <w:spacing w:line="360" w:lineRule="auto"/>
              <w:rPr>
                <w:szCs w:val="24"/>
              </w:rPr>
            </w:pPr>
            <w:r>
              <w:rPr>
                <w:szCs w:val="24"/>
              </w:rPr>
              <w:t>Standard Error</w:t>
            </w:r>
          </w:p>
        </w:tc>
        <w:tc>
          <w:tcPr>
            <w:tcW w:w="1870" w:type="dxa"/>
            <w:tcBorders>
              <w:left w:val="nil"/>
              <w:bottom w:val="nil"/>
              <w:right w:val="nil"/>
            </w:tcBorders>
          </w:tcPr>
          <w:p w14:paraId="5C4C87FF" w14:textId="77777777" w:rsidR="007477E3" w:rsidRDefault="007477E3" w:rsidP="008547DE">
            <w:pPr>
              <w:spacing w:line="360" w:lineRule="auto"/>
              <w:rPr>
                <w:szCs w:val="24"/>
              </w:rPr>
            </w:pPr>
            <w:r>
              <w:rPr>
                <w:szCs w:val="24"/>
              </w:rPr>
              <w:t>T-value</w:t>
            </w:r>
          </w:p>
        </w:tc>
        <w:tc>
          <w:tcPr>
            <w:tcW w:w="1870" w:type="dxa"/>
            <w:tcBorders>
              <w:left w:val="nil"/>
              <w:bottom w:val="nil"/>
            </w:tcBorders>
          </w:tcPr>
          <w:p w14:paraId="7F0A3699" w14:textId="77777777" w:rsidR="007477E3" w:rsidRDefault="007477E3" w:rsidP="008547DE">
            <w:pPr>
              <w:spacing w:line="360" w:lineRule="auto"/>
              <w:rPr>
                <w:szCs w:val="24"/>
              </w:rPr>
            </w:pPr>
            <w:r>
              <w:rPr>
                <w:szCs w:val="24"/>
              </w:rPr>
              <w:t>P-value</w:t>
            </w:r>
          </w:p>
        </w:tc>
      </w:tr>
      <w:tr w:rsidR="007477E3" w14:paraId="4F699AA7" w14:textId="77777777" w:rsidTr="008547DE">
        <w:tc>
          <w:tcPr>
            <w:tcW w:w="1870" w:type="dxa"/>
            <w:tcBorders>
              <w:top w:val="nil"/>
              <w:bottom w:val="nil"/>
              <w:right w:val="nil"/>
            </w:tcBorders>
          </w:tcPr>
          <w:p w14:paraId="5CA4EE15" w14:textId="77777777" w:rsidR="007477E3" w:rsidRPr="00B67DE8" w:rsidRDefault="007477E3" w:rsidP="008547DE">
            <w:pPr>
              <w:spacing w:line="360" w:lineRule="auto"/>
              <w:rPr>
                <w:i/>
                <w:iCs/>
                <w:szCs w:val="22"/>
              </w:rPr>
            </w:pPr>
            <w:r w:rsidRPr="00B67DE8">
              <w:rPr>
                <w:szCs w:val="22"/>
              </w:rPr>
              <w:t>Intercept</w:t>
            </w:r>
          </w:p>
        </w:tc>
        <w:tc>
          <w:tcPr>
            <w:tcW w:w="1870" w:type="dxa"/>
            <w:tcBorders>
              <w:top w:val="nil"/>
              <w:left w:val="nil"/>
              <w:bottom w:val="nil"/>
              <w:right w:val="nil"/>
            </w:tcBorders>
          </w:tcPr>
          <w:p w14:paraId="3E4E7E63" w14:textId="77777777" w:rsidR="007477E3" w:rsidRDefault="007477E3" w:rsidP="008547DE">
            <w:pPr>
              <w:spacing w:line="360" w:lineRule="auto"/>
              <w:rPr>
                <w:szCs w:val="24"/>
              </w:rPr>
            </w:pPr>
            <w:r>
              <w:t>30.09</w:t>
            </w:r>
          </w:p>
        </w:tc>
        <w:tc>
          <w:tcPr>
            <w:tcW w:w="1870" w:type="dxa"/>
            <w:tcBorders>
              <w:top w:val="nil"/>
              <w:left w:val="nil"/>
              <w:bottom w:val="nil"/>
              <w:right w:val="nil"/>
            </w:tcBorders>
          </w:tcPr>
          <w:p w14:paraId="64535EE0" w14:textId="77777777" w:rsidR="007477E3" w:rsidRDefault="007477E3" w:rsidP="008547DE">
            <w:pPr>
              <w:spacing w:line="360" w:lineRule="auto"/>
              <w:rPr>
                <w:szCs w:val="24"/>
              </w:rPr>
            </w:pPr>
            <w:r>
              <w:t>6.38</w:t>
            </w:r>
          </w:p>
        </w:tc>
        <w:tc>
          <w:tcPr>
            <w:tcW w:w="1870" w:type="dxa"/>
            <w:tcBorders>
              <w:top w:val="nil"/>
              <w:left w:val="nil"/>
              <w:bottom w:val="nil"/>
              <w:right w:val="nil"/>
            </w:tcBorders>
          </w:tcPr>
          <w:p w14:paraId="6D6B9914" w14:textId="77777777" w:rsidR="007477E3" w:rsidRDefault="007477E3" w:rsidP="008547DE">
            <w:pPr>
              <w:spacing w:line="360" w:lineRule="auto"/>
              <w:rPr>
                <w:szCs w:val="24"/>
              </w:rPr>
            </w:pPr>
            <w:r w:rsidRPr="00C61EB9">
              <w:t>4.71</w:t>
            </w:r>
          </w:p>
        </w:tc>
        <w:tc>
          <w:tcPr>
            <w:tcW w:w="1870" w:type="dxa"/>
            <w:tcBorders>
              <w:top w:val="nil"/>
              <w:left w:val="nil"/>
              <w:bottom w:val="nil"/>
            </w:tcBorders>
          </w:tcPr>
          <w:p w14:paraId="53DC8F12" w14:textId="77777777" w:rsidR="007477E3" w:rsidRPr="00D04190" w:rsidRDefault="007477E3" w:rsidP="008547DE">
            <w:pPr>
              <w:pStyle w:val="HTMLPreformatted"/>
              <w:shd w:val="clear" w:color="auto" w:fill="FFFFFF"/>
              <w:wordWrap w:val="0"/>
              <w:spacing w:line="360" w:lineRule="auto"/>
              <w:rPr>
                <w:rFonts w:ascii="Lucida Console" w:hAnsi="Lucida Console"/>
                <w:color w:val="000000"/>
              </w:rPr>
            </w:pPr>
            <w:r w:rsidRPr="00E47B65">
              <w:rPr>
                <w:rFonts w:ascii="Times New Roman" w:hAnsi="Times New Roman" w:cs="Times New Roman"/>
                <w:sz w:val="24"/>
                <w:szCs w:val="24"/>
              </w:rPr>
              <w:t>0.000</w:t>
            </w:r>
          </w:p>
        </w:tc>
      </w:tr>
      <w:tr w:rsidR="007477E3" w14:paraId="1F8580F1" w14:textId="77777777" w:rsidTr="008547DE">
        <w:tc>
          <w:tcPr>
            <w:tcW w:w="1870" w:type="dxa"/>
            <w:tcBorders>
              <w:top w:val="nil"/>
              <w:bottom w:val="nil"/>
              <w:right w:val="nil"/>
            </w:tcBorders>
          </w:tcPr>
          <w:p w14:paraId="215ECED6" w14:textId="77777777" w:rsidR="007477E3" w:rsidRPr="00B67DE8" w:rsidRDefault="007477E3" w:rsidP="008547DE">
            <w:pPr>
              <w:spacing w:line="360" w:lineRule="auto"/>
              <w:rPr>
                <w:i/>
                <w:iCs/>
                <w:szCs w:val="22"/>
              </w:rPr>
            </w:pPr>
            <w:proofErr w:type="spellStart"/>
            <w:r w:rsidRPr="00B67DE8">
              <w:rPr>
                <w:szCs w:val="22"/>
              </w:rPr>
              <w:t>treatmentDOS</w:t>
            </w:r>
            <w:proofErr w:type="spellEnd"/>
          </w:p>
        </w:tc>
        <w:tc>
          <w:tcPr>
            <w:tcW w:w="1870" w:type="dxa"/>
            <w:tcBorders>
              <w:top w:val="nil"/>
              <w:left w:val="nil"/>
              <w:bottom w:val="nil"/>
              <w:right w:val="nil"/>
            </w:tcBorders>
          </w:tcPr>
          <w:p w14:paraId="4D31BD3C" w14:textId="77777777" w:rsidR="007477E3" w:rsidRDefault="007477E3" w:rsidP="008547DE">
            <w:pPr>
              <w:spacing w:line="360" w:lineRule="auto"/>
              <w:rPr>
                <w:szCs w:val="24"/>
              </w:rPr>
            </w:pPr>
            <w:r w:rsidRPr="00C61EB9">
              <w:t>-</w:t>
            </w:r>
            <w:r>
              <w:t>9.39</w:t>
            </w:r>
          </w:p>
        </w:tc>
        <w:tc>
          <w:tcPr>
            <w:tcW w:w="1870" w:type="dxa"/>
            <w:tcBorders>
              <w:top w:val="nil"/>
              <w:left w:val="nil"/>
              <w:bottom w:val="nil"/>
              <w:right w:val="nil"/>
            </w:tcBorders>
          </w:tcPr>
          <w:p w14:paraId="08358A4E" w14:textId="77777777" w:rsidR="007477E3" w:rsidRDefault="007477E3" w:rsidP="008547DE">
            <w:pPr>
              <w:spacing w:line="360" w:lineRule="auto"/>
              <w:rPr>
                <w:szCs w:val="24"/>
              </w:rPr>
            </w:pPr>
            <w:r>
              <w:rPr>
                <w:szCs w:val="24"/>
              </w:rPr>
              <w:t>2.22</w:t>
            </w:r>
          </w:p>
        </w:tc>
        <w:tc>
          <w:tcPr>
            <w:tcW w:w="1870" w:type="dxa"/>
            <w:tcBorders>
              <w:top w:val="nil"/>
              <w:left w:val="nil"/>
              <w:bottom w:val="nil"/>
              <w:right w:val="nil"/>
            </w:tcBorders>
          </w:tcPr>
          <w:p w14:paraId="09078E35" w14:textId="77777777" w:rsidR="007477E3" w:rsidRPr="00572C10" w:rsidRDefault="007477E3" w:rsidP="008547DE">
            <w:pPr>
              <w:spacing w:line="360" w:lineRule="auto"/>
              <w:rPr>
                <w:szCs w:val="24"/>
              </w:rPr>
            </w:pPr>
            <w:r w:rsidRPr="00C61EB9">
              <w:t>-4.2</w:t>
            </w:r>
            <w:r>
              <w:t>4</w:t>
            </w:r>
          </w:p>
        </w:tc>
        <w:tc>
          <w:tcPr>
            <w:tcW w:w="1870" w:type="dxa"/>
            <w:tcBorders>
              <w:top w:val="nil"/>
              <w:left w:val="nil"/>
              <w:bottom w:val="nil"/>
            </w:tcBorders>
          </w:tcPr>
          <w:p w14:paraId="01E73FC1" w14:textId="77777777" w:rsidR="007477E3" w:rsidRPr="00422AFB" w:rsidRDefault="007477E3" w:rsidP="008547DE">
            <w:pPr>
              <w:spacing w:line="360" w:lineRule="auto"/>
              <w:rPr>
                <w:szCs w:val="24"/>
              </w:rPr>
            </w:pPr>
            <w:r w:rsidRPr="0079513D">
              <w:t>0.0</w:t>
            </w:r>
            <w:r>
              <w:t>00</w:t>
            </w:r>
          </w:p>
        </w:tc>
      </w:tr>
      <w:tr w:rsidR="007477E3" w14:paraId="45843BE0" w14:textId="77777777" w:rsidTr="008547DE">
        <w:tc>
          <w:tcPr>
            <w:tcW w:w="1870" w:type="dxa"/>
            <w:tcBorders>
              <w:top w:val="nil"/>
              <w:bottom w:val="nil"/>
              <w:right w:val="nil"/>
            </w:tcBorders>
          </w:tcPr>
          <w:p w14:paraId="5FB06F60" w14:textId="77777777" w:rsidR="007477E3" w:rsidRPr="00B67DE8" w:rsidRDefault="007477E3" w:rsidP="008547DE">
            <w:pPr>
              <w:spacing w:line="360" w:lineRule="auto"/>
              <w:rPr>
                <w:i/>
                <w:iCs/>
                <w:szCs w:val="22"/>
              </w:rPr>
            </w:pPr>
            <w:proofErr w:type="spellStart"/>
            <w:r w:rsidRPr="00B67DE8">
              <w:rPr>
                <w:szCs w:val="22"/>
              </w:rPr>
              <w:t>treatmentEGS</w:t>
            </w:r>
            <w:proofErr w:type="spellEnd"/>
          </w:p>
        </w:tc>
        <w:tc>
          <w:tcPr>
            <w:tcW w:w="1870" w:type="dxa"/>
            <w:tcBorders>
              <w:top w:val="nil"/>
              <w:left w:val="nil"/>
              <w:bottom w:val="nil"/>
              <w:right w:val="nil"/>
            </w:tcBorders>
          </w:tcPr>
          <w:p w14:paraId="0EAD8DD8" w14:textId="77777777" w:rsidR="007477E3" w:rsidRDefault="007477E3" w:rsidP="008547DE">
            <w:pPr>
              <w:spacing w:line="360" w:lineRule="auto"/>
              <w:rPr>
                <w:szCs w:val="24"/>
              </w:rPr>
            </w:pPr>
            <w:r>
              <w:rPr>
                <w:szCs w:val="24"/>
              </w:rPr>
              <w:t>-13.75</w:t>
            </w:r>
          </w:p>
        </w:tc>
        <w:tc>
          <w:tcPr>
            <w:tcW w:w="1870" w:type="dxa"/>
            <w:tcBorders>
              <w:top w:val="nil"/>
              <w:left w:val="nil"/>
              <w:bottom w:val="nil"/>
              <w:right w:val="nil"/>
            </w:tcBorders>
          </w:tcPr>
          <w:p w14:paraId="33275463" w14:textId="77777777" w:rsidR="007477E3" w:rsidRDefault="007477E3" w:rsidP="008547DE">
            <w:pPr>
              <w:spacing w:line="360" w:lineRule="auto"/>
              <w:rPr>
                <w:szCs w:val="24"/>
              </w:rPr>
            </w:pPr>
            <w:r>
              <w:rPr>
                <w:szCs w:val="24"/>
              </w:rPr>
              <w:t>2.23</w:t>
            </w:r>
          </w:p>
        </w:tc>
        <w:tc>
          <w:tcPr>
            <w:tcW w:w="1870" w:type="dxa"/>
            <w:tcBorders>
              <w:top w:val="nil"/>
              <w:left w:val="nil"/>
              <w:bottom w:val="nil"/>
              <w:right w:val="nil"/>
            </w:tcBorders>
          </w:tcPr>
          <w:p w14:paraId="06DD274B" w14:textId="77777777" w:rsidR="007477E3" w:rsidRDefault="007477E3" w:rsidP="008547DE">
            <w:pPr>
              <w:spacing w:line="360" w:lineRule="auto"/>
              <w:rPr>
                <w:szCs w:val="24"/>
              </w:rPr>
            </w:pPr>
            <w:r w:rsidRPr="00C61EB9">
              <w:t>-6.1</w:t>
            </w:r>
            <w:r>
              <w:t>6</w:t>
            </w:r>
          </w:p>
        </w:tc>
        <w:tc>
          <w:tcPr>
            <w:tcW w:w="1870" w:type="dxa"/>
            <w:tcBorders>
              <w:top w:val="nil"/>
              <w:left w:val="nil"/>
              <w:bottom w:val="nil"/>
            </w:tcBorders>
          </w:tcPr>
          <w:p w14:paraId="6D392D1A" w14:textId="77777777" w:rsidR="007477E3" w:rsidRDefault="007477E3" w:rsidP="008547DE">
            <w:pPr>
              <w:spacing w:line="360" w:lineRule="auto"/>
              <w:rPr>
                <w:szCs w:val="24"/>
              </w:rPr>
            </w:pPr>
            <w:r>
              <w:t>0.000</w:t>
            </w:r>
          </w:p>
        </w:tc>
      </w:tr>
      <w:tr w:rsidR="007477E3" w14:paraId="0A4766F7" w14:textId="77777777" w:rsidTr="008547DE">
        <w:tc>
          <w:tcPr>
            <w:tcW w:w="1870" w:type="dxa"/>
            <w:tcBorders>
              <w:top w:val="nil"/>
              <w:bottom w:val="nil"/>
              <w:right w:val="nil"/>
            </w:tcBorders>
          </w:tcPr>
          <w:p w14:paraId="7CF9DCE8" w14:textId="77777777" w:rsidR="007477E3" w:rsidRPr="00B67DE8" w:rsidRDefault="007477E3" w:rsidP="008547DE">
            <w:pPr>
              <w:spacing w:line="360" w:lineRule="auto"/>
              <w:rPr>
                <w:i/>
                <w:iCs/>
                <w:szCs w:val="22"/>
              </w:rPr>
            </w:pPr>
            <w:proofErr w:type="spellStart"/>
            <w:r w:rsidRPr="00B67DE8">
              <w:rPr>
                <w:szCs w:val="22"/>
              </w:rPr>
              <w:t>treatmentMGS</w:t>
            </w:r>
            <w:proofErr w:type="spellEnd"/>
          </w:p>
        </w:tc>
        <w:tc>
          <w:tcPr>
            <w:tcW w:w="1870" w:type="dxa"/>
            <w:tcBorders>
              <w:top w:val="nil"/>
              <w:left w:val="nil"/>
              <w:bottom w:val="nil"/>
              <w:right w:val="nil"/>
            </w:tcBorders>
          </w:tcPr>
          <w:p w14:paraId="189CBD00" w14:textId="77777777" w:rsidR="007477E3" w:rsidRDefault="007477E3" w:rsidP="008547DE">
            <w:pPr>
              <w:spacing w:line="360" w:lineRule="auto"/>
              <w:rPr>
                <w:szCs w:val="24"/>
              </w:rPr>
            </w:pPr>
            <w:r w:rsidRPr="00C61EB9">
              <w:t>-9.</w:t>
            </w:r>
            <w:r>
              <w:t>35</w:t>
            </w:r>
          </w:p>
        </w:tc>
        <w:tc>
          <w:tcPr>
            <w:tcW w:w="1870" w:type="dxa"/>
            <w:tcBorders>
              <w:top w:val="nil"/>
              <w:left w:val="nil"/>
              <w:bottom w:val="nil"/>
              <w:right w:val="nil"/>
            </w:tcBorders>
          </w:tcPr>
          <w:p w14:paraId="500B6145" w14:textId="77777777" w:rsidR="007477E3" w:rsidRDefault="007477E3" w:rsidP="008547DE">
            <w:pPr>
              <w:spacing w:line="360" w:lineRule="auto"/>
              <w:rPr>
                <w:szCs w:val="24"/>
              </w:rPr>
            </w:pPr>
            <w:r>
              <w:rPr>
                <w:szCs w:val="24"/>
              </w:rPr>
              <w:t>2.25</w:t>
            </w:r>
          </w:p>
        </w:tc>
        <w:tc>
          <w:tcPr>
            <w:tcW w:w="1870" w:type="dxa"/>
            <w:tcBorders>
              <w:top w:val="nil"/>
              <w:left w:val="nil"/>
              <w:bottom w:val="nil"/>
              <w:right w:val="nil"/>
            </w:tcBorders>
          </w:tcPr>
          <w:p w14:paraId="5F9F7DB7" w14:textId="77777777" w:rsidR="007477E3" w:rsidRDefault="007477E3" w:rsidP="008547DE">
            <w:pPr>
              <w:spacing w:line="360" w:lineRule="auto"/>
              <w:rPr>
                <w:szCs w:val="24"/>
              </w:rPr>
            </w:pPr>
            <w:r w:rsidRPr="00C61EB9">
              <w:t>-4.15</w:t>
            </w:r>
          </w:p>
        </w:tc>
        <w:tc>
          <w:tcPr>
            <w:tcW w:w="1870" w:type="dxa"/>
            <w:tcBorders>
              <w:top w:val="nil"/>
              <w:left w:val="nil"/>
              <w:bottom w:val="nil"/>
            </w:tcBorders>
          </w:tcPr>
          <w:p w14:paraId="04A6B3AB" w14:textId="77777777" w:rsidR="007477E3" w:rsidRDefault="007477E3" w:rsidP="008547DE">
            <w:pPr>
              <w:spacing w:line="360" w:lineRule="auto"/>
              <w:rPr>
                <w:szCs w:val="24"/>
              </w:rPr>
            </w:pPr>
            <w:r w:rsidRPr="0079513D">
              <w:t>0.</w:t>
            </w:r>
            <w:r>
              <w:t>000</w:t>
            </w:r>
          </w:p>
        </w:tc>
      </w:tr>
      <w:tr w:rsidR="007477E3" w14:paraId="7EDCAB26" w14:textId="77777777" w:rsidTr="008547DE">
        <w:tc>
          <w:tcPr>
            <w:tcW w:w="1870" w:type="dxa"/>
            <w:tcBorders>
              <w:top w:val="nil"/>
              <w:right w:val="nil"/>
            </w:tcBorders>
          </w:tcPr>
          <w:p w14:paraId="7045BBEA" w14:textId="77777777" w:rsidR="007477E3" w:rsidRPr="00B67DE8" w:rsidRDefault="007477E3" w:rsidP="008547DE">
            <w:pPr>
              <w:spacing w:line="360" w:lineRule="auto"/>
              <w:rPr>
                <w:szCs w:val="22"/>
              </w:rPr>
            </w:pPr>
            <w:proofErr w:type="spellStart"/>
            <w:r w:rsidRPr="00B67DE8">
              <w:rPr>
                <w:szCs w:val="22"/>
              </w:rPr>
              <w:t>treatmentLGS</w:t>
            </w:r>
            <w:proofErr w:type="spellEnd"/>
          </w:p>
        </w:tc>
        <w:tc>
          <w:tcPr>
            <w:tcW w:w="1870" w:type="dxa"/>
            <w:tcBorders>
              <w:top w:val="nil"/>
              <w:left w:val="nil"/>
              <w:right w:val="nil"/>
            </w:tcBorders>
          </w:tcPr>
          <w:p w14:paraId="3E46E3F6" w14:textId="77777777" w:rsidR="007477E3" w:rsidRPr="00C61EB9" w:rsidRDefault="007477E3" w:rsidP="008547DE">
            <w:pPr>
              <w:spacing w:line="360" w:lineRule="auto"/>
            </w:pPr>
            <w:r w:rsidRPr="00E47B65">
              <w:rPr>
                <w:szCs w:val="24"/>
              </w:rPr>
              <w:t>-</w:t>
            </w:r>
            <w:r>
              <w:rPr>
                <w:szCs w:val="24"/>
              </w:rPr>
              <w:t>9.25</w:t>
            </w:r>
          </w:p>
        </w:tc>
        <w:tc>
          <w:tcPr>
            <w:tcW w:w="1870" w:type="dxa"/>
            <w:tcBorders>
              <w:top w:val="nil"/>
              <w:left w:val="nil"/>
              <w:right w:val="nil"/>
            </w:tcBorders>
          </w:tcPr>
          <w:p w14:paraId="40A43A32" w14:textId="77777777" w:rsidR="007477E3" w:rsidRDefault="007477E3" w:rsidP="008547DE">
            <w:pPr>
              <w:spacing w:line="360" w:lineRule="auto"/>
              <w:rPr>
                <w:szCs w:val="24"/>
              </w:rPr>
            </w:pPr>
            <w:r>
              <w:rPr>
                <w:szCs w:val="24"/>
              </w:rPr>
              <w:t>2.22</w:t>
            </w:r>
          </w:p>
        </w:tc>
        <w:tc>
          <w:tcPr>
            <w:tcW w:w="1870" w:type="dxa"/>
            <w:tcBorders>
              <w:top w:val="nil"/>
              <w:left w:val="nil"/>
              <w:right w:val="nil"/>
            </w:tcBorders>
          </w:tcPr>
          <w:p w14:paraId="7759643B" w14:textId="77777777" w:rsidR="007477E3" w:rsidRPr="00C61EB9" w:rsidRDefault="007477E3" w:rsidP="008547DE">
            <w:pPr>
              <w:spacing w:line="360" w:lineRule="auto"/>
            </w:pPr>
            <w:r w:rsidRPr="00C61EB9">
              <w:t>-4.17</w:t>
            </w:r>
          </w:p>
        </w:tc>
        <w:tc>
          <w:tcPr>
            <w:tcW w:w="1870" w:type="dxa"/>
            <w:tcBorders>
              <w:top w:val="nil"/>
              <w:left w:val="nil"/>
            </w:tcBorders>
          </w:tcPr>
          <w:p w14:paraId="3B6723FE" w14:textId="77777777" w:rsidR="007477E3" w:rsidRPr="0079513D" w:rsidRDefault="007477E3" w:rsidP="008547DE">
            <w:pPr>
              <w:spacing w:line="360" w:lineRule="auto"/>
            </w:pPr>
            <w:r w:rsidRPr="00E47B65">
              <w:rPr>
                <w:szCs w:val="24"/>
              </w:rPr>
              <w:t>0.</w:t>
            </w:r>
            <w:r>
              <w:rPr>
                <w:szCs w:val="24"/>
              </w:rPr>
              <w:t>000</w:t>
            </w:r>
          </w:p>
        </w:tc>
      </w:tr>
      <w:tr w:rsidR="007477E3" w14:paraId="128038FB" w14:textId="77777777" w:rsidTr="008547DE">
        <w:tc>
          <w:tcPr>
            <w:tcW w:w="1870" w:type="dxa"/>
            <w:tcBorders>
              <w:top w:val="nil"/>
              <w:right w:val="nil"/>
            </w:tcBorders>
          </w:tcPr>
          <w:p w14:paraId="729ED5E0" w14:textId="77777777" w:rsidR="007477E3" w:rsidRPr="00B67DE8" w:rsidRDefault="007477E3" w:rsidP="008547DE">
            <w:pPr>
              <w:spacing w:line="360" w:lineRule="auto"/>
              <w:rPr>
                <w:i/>
                <w:iCs/>
                <w:szCs w:val="22"/>
              </w:rPr>
            </w:pPr>
            <w:r w:rsidRPr="00B67DE8">
              <w:rPr>
                <w:szCs w:val="22"/>
              </w:rPr>
              <w:t>Year</w:t>
            </w:r>
          </w:p>
        </w:tc>
        <w:tc>
          <w:tcPr>
            <w:tcW w:w="1870" w:type="dxa"/>
            <w:tcBorders>
              <w:top w:val="nil"/>
              <w:left w:val="nil"/>
              <w:right w:val="nil"/>
            </w:tcBorders>
          </w:tcPr>
          <w:p w14:paraId="527FE2FE" w14:textId="77777777" w:rsidR="007477E3" w:rsidRDefault="007477E3" w:rsidP="008547DE">
            <w:pPr>
              <w:spacing w:line="360" w:lineRule="auto"/>
              <w:rPr>
                <w:szCs w:val="24"/>
              </w:rPr>
            </w:pPr>
            <w:r>
              <w:rPr>
                <w:szCs w:val="24"/>
              </w:rPr>
              <w:t>3.08</w:t>
            </w:r>
          </w:p>
        </w:tc>
        <w:tc>
          <w:tcPr>
            <w:tcW w:w="1870" w:type="dxa"/>
            <w:tcBorders>
              <w:top w:val="nil"/>
              <w:left w:val="nil"/>
              <w:right w:val="nil"/>
            </w:tcBorders>
          </w:tcPr>
          <w:p w14:paraId="0F34046A" w14:textId="77777777" w:rsidR="007477E3" w:rsidRDefault="007477E3" w:rsidP="008547DE">
            <w:pPr>
              <w:spacing w:line="360" w:lineRule="auto"/>
              <w:rPr>
                <w:szCs w:val="24"/>
              </w:rPr>
            </w:pPr>
            <w:r w:rsidRPr="003753B9">
              <w:rPr>
                <w:szCs w:val="24"/>
              </w:rPr>
              <w:t>0.</w:t>
            </w:r>
            <w:r>
              <w:rPr>
                <w:szCs w:val="24"/>
              </w:rPr>
              <w:t>63</w:t>
            </w:r>
          </w:p>
        </w:tc>
        <w:tc>
          <w:tcPr>
            <w:tcW w:w="1870" w:type="dxa"/>
            <w:tcBorders>
              <w:top w:val="nil"/>
              <w:left w:val="nil"/>
              <w:right w:val="nil"/>
            </w:tcBorders>
          </w:tcPr>
          <w:p w14:paraId="599A1DB0" w14:textId="77777777" w:rsidR="007477E3" w:rsidRDefault="007477E3" w:rsidP="008547DE">
            <w:pPr>
              <w:spacing w:line="360" w:lineRule="auto"/>
              <w:rPr>
                <w:szCs w:val="24"/>
              </w:rPr>
            </w:pPr>
            <w:r w:rsidRPr="00C61EB9">
              <w:t>4.87</w:t>
            </w:r>
          </w:p>
        </w:tc>
        <w:tc>
          <w:tcPr>
            <w:tcW w:w="1870" w:type="dxa"/>
            <w:tcBorders>
              <w:top w:val="nil"/>
              <w:left w:val="nil"/>
            </w:tcBorders>
          </w:tcPr>
          <w:p w14:paraId="0871D836" w14:textId="77777777" w:rsidR="007477E3" w:rsidRDefault="007477E3" w:rsidP="008547DE">
            <w:pPr>
              <w:spacing w:line="360" w:lineRule="auto"/>
              <w:rPr>
                <w:szCs w:val="24"/>
              </w:rPr>
            </w:pPr>
            <w:r w:rsidRPr="003753B9">
              <w:rPr>
                <w:szCs w:val="24"/>
              </w:rPr>
              <w:t>0.0</w:t>
            </w:r>
            <w:r>
              <w:rPr>
                <w:szCs w:val="24"/>
              </w:rPr>
              <w:t>00</w:t>
            </w:r>
          </w:p>
        </w:tc>
      </w:tr>
    </w:tbl>
    <w:p w14:paraId="3662155F" w14:textId="20B2C303" w:rsidR="007477E3" w:rsidRDefault="007477E3"/>
    <w:sectPr w:rsidR="007477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0DB"/>
    <w:rsid w:val="000E7E0B"/>
    <w:rsid w:val="0022725C"/>
    <w:rsid w:val="007477E3"/>
    <w:rsid w:val="007924CC"/>
    <w:rsid w:val="00893BF9"/>
    <w:rsid w:val="009C2ABD"/>
    <w:rsid w:val="00C902BF"/>
    <w:rsid w:val="00EB123F"/>
    <w:rsid w:val="00EB3D9F"/>
    <w:rsid w:val="00EC30DB"/>
    <w:rsid w:val="00F94A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EC714"/>
  <w15:chartTrackingRefBased/>
  <w15:docId w15:val="{4CA37E66-9CC2-4FDC-8340-4AEAB6057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6"/>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30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30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30D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30D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C30D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C30D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C30D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C30D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C30D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30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30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30D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30D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C30D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C30D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C30D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C30D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C30D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C30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30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30D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30D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C30DB"/>
    <w:pPr>
      <w:spacing w:before="160"/>
      <w:jc w:val="center"/>
    </w:pPr>
    <w:rPr>
      <w:i/>
      <w:iCs/>
      <w:color w:val="404040" w:themeColor="text1" w:themeTint="BF"/>
    </w:rPr>
  </w:style>
  <w:style w:type="character" w:customStyle="1" w:styleId="QuoteChar">
    <w:name w:val="Quote Char"/>
    <w:basedOn w:val="DefaultParagraphFont"/>
    <w:link w:val="Quote"/>
    <w:uiPriority w:val="29"/>
    <w:rsid w:val="00EC30DB"/>
    <w:rPr>
      <w:i/>
      <w:iCs/>
      <w:color w:val="404040" w:themeColor="text1" w:themeTint="BF"/>
    </w:rPr>
  </w:style>
  <w:style w:type="paragraph" w:styleId="ListParagraph">
    <w:name w:val="List Paragraph"/>
    <w:basedOn w:val="Normal"/>
    <w:uiPriority w:val="34"/>
    <w:qFormat/>
    <w:rsid w:val="00EC30DB"/>
    <w:pPr>
      <w:ind w:left="720"/>
      <w:contextualSpacing/>
    </w:pPr>
  </w:style>
  <w:style w:type="character" w:styleId="IntenseEmphasis">
    <w:name w:val="Intense Emphasis"/>
    <w:basedOn w:val="DefaultParagraphFont"/>
    <w:uiPriority w:val="21"/>
    <w:qFormat/>
    <w:rsid w:val="00EC30DB"/>
    <w:rPr>
      <w:i/>
      <w:iCs/>
      <w:color w:val="0F4761" w:themeColor="accent1" w:themeShade="BF"/>
    </w:rPr>
  </w:style>
  <w:style w:type="paragraph" w:styleId="IntenseQuote">
    <w:name w:val="Intense Quote"/>
    <w:basedOn w:val="Normal"/>
    <w:next w:val="Normal"/>
    <w:link w:val="IntenseQuoteChar"/>
    <w:uiPriority w:val="30"/>
    <w:qFormat/>
    <w:rsid w:val="00EC30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30DB"/>
    <w:rPr>
      <w:i/>
      <w:iCs/>
      <w:color w:val="0F4761" w:themeColor="accent1" w:themeShade="BF"/>
    </w:rPr>
  </w:style>
  <w:style w:type="character" w:styleId="IntenseReference">
    <w:name w:val="Intense Reference"/>
    <w:basedOn w:val="DefaultParagraphFont"/>
    <w:uiPriority w:val="32"/>
    <w:qFormat/>
    <w:rsid w:val="00EC30DB"/>
    <w:rPr>
      <w:b/>
      <w:bCs/>
      <w:smallCaps/>
      <w:color w:val="0F4761" w:themeColor="accent1" w:themeShade="BF"/>
      <w:spacing w:val="5"/>
    </w:rPr>
  </w:style>
  <w:style w:type="table" w:styleId="PlainTable5">
    <w:name w:val="Plain Table 5"/>
    <w:basedOn w:val="TableNormal"/>
    <w:uiPriority w:val="45"/>
    <w:rsid w:val="00EC30D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
    <w:name w:val="Table Grid"/>
    <w:basedOn w:val="TableNormal"/>
    <w:uiPriority w:val="39"/>
    <w:rsid w:val="007477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7477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rsid w:val="007477E3"/>
    <w:rPr>
      <w:rFonts w:ascii="Courier New" w:eastAsia="Times New Roman" w:hAnsi="Courier New" w:cs="Courier New"/>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TotalTime>
  <Pages>7</Pages>
  <Words>882</Words>
  <Characters>5030</Characters>
  <Application>Microsoft Office Word</Application>
  <DocSecurity>0</DocSecurity>
  <Lines>41</Lines>
  <Paragraphs>11</Paragraphs>
  <ScaleCrop>false</ScaleCrop>
  <Company/>
  <LinksUpToDate>false</LinksUpToDate>
  <CharactersWithSpaces>5901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Bones, Jacob Thomas</dc:creator>
  <cp:keywords/>
  <dc:description/>
  <cp:lastModifiedBy>Bones, Jacob Thomas</cp:lastModifiedBy>
  <cp:revision>3</cp:revision>
  <dcterms:created xsi:type="dcterms:W3CDTF">2025-10-06T20:46:00Z</dcterms:created>
  <dcterms:modified xsi:type="dcterms:W3CDTF">2025-10-07T00:32:00Z</dcterms:modified>
</cp:coreProperties>
</file>