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</w:rPr>
      </w:pPr>
      <w:bookmarkStart w:id="0" w:name="_GoBack"/>
      <w:bookmarkEnd w:id="0"/>
      <w:r>
        <w:rPr>
          <w:rFonts w:hint="default" w:ascii="Times New Roman Bold" w:hAnsi="Times New Roman Bold" w:cs="Times New Roman Bold"/>
          <w:b/>
          <w:bCs w:val="0"/>
          <w:sz w:val="28"/>
          <w:szCs w:val="36"/>
        </w:rPr>
        <w:t>ARRIVE guidelines</w:t>
      </w:r>
    </w:p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1. 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val="en-US" w:eastAsia="zh-Hans"/>
        </w:rPr>
        <w:t>Study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 design, paragraph 11-26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val="en-US" w:eastAsia="zh-Hans"/>
        </w:rPr>
        <w:t>.</w:t>
      </w:r>
    </w:p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2. Sample size, paragraph 12.</w:t>
      </w:r>
    </w:p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3. Inclusion and exclusion criteria, not applicable.</w:t>
      </w:r>
    </w:p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4. Randomisation, paragraph 12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val="en-US" w:eastAsia="zh-Hans"/>
        </w:rPr>
        <w:t>.</w:t>
      </w:r>
    </w:p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5. Blinding, not applicable. </w:t>
      </w:r>
    </w:p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6. Outcome measures, paragraph 19-22.</w:t>
      </w:r>
    </w:p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7. Statistical methods, paragraph 27-28.</w:t>
      </w:r>
    </w:p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8. Experimental animals, paragraph 11-12.</w:t>
      </w:r>
    </w:p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9. Experimental procedures, paragraph 11-28.</w:t>
      </w:r>
    </w:p>
    <w:p>
      <w:p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10. Results, paragraph 29-34.</w:t>
      </w:r>
    </w:p>
    <w:p>
      <w:pP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11.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Abstract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, paragraph 1-5.</w:t>
      </w:r>
    </w:p>
    <w:p>
      <w:pP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12. 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Background, paragraph 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7-9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.</w:t>
      </w:r>
    </w:p>
    <w:p>
      <w:pP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13. 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Objectives, paragraph 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9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.</w:t>
      </w:r>
    </w:p>
    <w:p>
      <w:pPr>
        <w:numPr>
          <w:ilvl w:val="0"/>
          <w:numId w:val="0"/>
        </w:numP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14. 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Ethical statement, paragraph 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50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-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51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.</w:t>
      </w:r>
    </w:p>
    <w:p>
      <w:pPr>
        <w:numPr>
          <w:ilvl w:val="0"/>
          <w:numId w:val="0"/>
        </w:numP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15. Housing and husbandry, paragraph 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12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.</w:t>
      </w:r>
    </w:p>
    <w:p>
      <w:pPr>
        <w:numPr>
          <w:ilvl w:val="0"/>
          <w:numId w:val="0"/>
        </w:numP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16. 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Animal care and monitoring, paragraph 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15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-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18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.</w:t>
      </w:r>
    </w:p>
    <w:p>
      <w:pPr>
        <w:numPr>
          <w:ilvl w:val="0"/>
          <w:numId w:val="0"/>
        </w:numP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17. 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Interpretation/ scientific implications, paragraph 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36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-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44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.</w:t>
      </w:r>
    </w:p>
    <w:p>
      <w:pPr>
        <w:numPr>
          <w:ilvl w:val="0"/>
          <w:numId w:val="0"/>
        </w:numP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18. 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Generalisability/ translation, paragraph 3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7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-4</w:t>
      </w: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6.</w:t>
      </w:r>
    </w:p>
    <w:p>
      <w:pPr>
        <w:numPr>
          <w:ilvl w:val="0"/>
          <w:numId w:val="0"/>
        </w:numP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 xml:space="preserve">19. </w:t>
      </w:r>
      <w: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  <w:t>Protocol registration, not applicable.</w:t>
      </w:r>
    </w:p>
    <w:p>
      <w:pPr>
        <w:numPr>
          <w:ilvl w:val="0"/>
          <w:numId w:val="0"/>
        </w:numP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20. Data access, paragraph 54-55.</w:t>
      </w:r>
    </w:p>
    <w:p>
      <w:pPr>
        <w:numPr>
          <w:ilvl w:val="0"/>
          <w:numId w:val="0"/>
        </w:numPr>
        <w:rPr>
          <w:rFonts w:hint="eastAsia" w:ascii="Times New Roman Bold" w:hAnsi="Times New Roman Bold" w:cs="Times New Roman Bold"/>
          <w:b/>
          <w:bCs w:val="0"/>
          <w:sz w:val="28"/>
          <w:szCs w:val="36"/>
          <w:lang w:eastAsia="zh-Hans"/>
        </w:rPr>
      </w:pPr>
      <w:r>
        <w:rPr>
          <w:rFonts w:hint="default" w:ascii="Times New Roman Bold" w:hAnsi="Times New Roman Bold" w:cs="Times New Roman Bold"/>
          <w:b/>
          <w:bCs w:val="0"/>
          <w:sz w:val="28"/>
          <w:szCs w:val="36"/>
          <w:lang w:eastAsia="zh-Hans"/>
        </w:rPr>
        <w:t>21. Declaration of interests, paragraph 56-57.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 New Roman Bold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ECD70CD"/>
    <w:rsid w:val="510019CF"/>
    <w:rsid w:val="730B9644"/>
    <w:rsid w:val="DECD70CD"/>
    <w:rsid w:val="EBFFD6D2"/>
    <w:rsid w:val="EFD7A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2021-05-12T09:39:00Z</dcterms:created>
  <dc:creator>lvhu</dc:creator>
  <cp:lastModifiedBy>行空天马1418613896</cp:lastModifiedBy>
  <dcterms:modified xsi:type="dcterms:W3CDTF">2021-05-15T03:02:31Z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