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83A0" w14:textId="77777777" w:rsidR="00A02C2C" w:rsidRPr="002B69C1" w:rsidRDefault="002B69C1">
      <w:pPr>
        <w:spacing w:before="240" w:after="240"/>
        <w:rPr>
          <w:rFonts w:ascii="Calibri" w:eastAsia="Calibri" w:hAnsi="Calibri" w:cs="Calibri"/>
          <w:b/>
          <w:sz w:val="32"/>
          <w:szCs w:val="32"/>
          <w:lang w:val="en-GB"/>
        </w:rPr>
      </w:pPr>
      <w:r w:rsidRPr="002B69C1">
        <w:rPr>
          <w:rFonts w:ascii="Calibri" w:eastAsia="Calibri" w:hAnsi="Calibri" w:cs="Calibri"/>
          <w:b/>
          <w:sz w:val="32"/>
          <w:szCs w:val="32"/>
          <w:lang w:val="en-GB"/>
        </w:rPr>
        <w:t>Supplemental experimental procedures</w:t>
      </w:r>
    </w:p>
    <w:p w14:paraId="379783A1" w14:textId="77777777" w:rsidR="00A02C2C" w:rsidRPr="002B69C1" w:rsidRDefault="002B69C1">
      <w:pPr>
        <w:spacing w:before="240" w:after="240"/>
        <w:rPr>
          <w:rFonts w:ascii="Calibri" w:eastAsia="Calibri" w:hAnsi="Calibri" w:cs="Calibri"/>
          <w:b/>
          <w:sz w:val="28"/>
          <w:szCs w:val="28"/>
          <w:lang w:val="en-GB"/>
        </w:rPr>
      </w:pPr>
      <w:r w:rsidRPr="002B69C1">
        <w:rPr>
          <w:rFonts w:ascii="Calibri" w:eastAsia="Calibri" w:hAnsi="Calibri" w:cs="Calibri"/>
          <w:b/>
          <w:sz w:val="28"/>
          <w:szCs w:val="28"/>
          <w:lang w:val="en-GB"/>
        </w:rPr>
        <w:t>Table 1: Antibodies list. Related to Fig. 2 and 3</w:t>
      </w:r>
    </w:p>
    <w:p w14:paraId="379783A2" w14:textId="77777777" w:rsidR="00A02C2C" w:rsidRPr="002B69C1" w:rsidRDefault="002B69C1">
      <w:pPr>
        <w:spacing w:before="240"/>
        <w:rPr>
          <w:rFonts w:ascii="Calibri" w:eastAsia="Calibri" w:hAnsi="Calibri" w:cs="Calibri"/>
          <w:b/>
          <w:lang w:val="en-GB"/>
        </w:rPr>
      </w:pPr>
      <w:r w:rsidRPr="002B69C1">
        <w:rPr>
          <w:rFonts w:ascii="Calibri" w:eastAsia="Calibri" w:hAnsi="Calibri" w:cs="Calibri"/>
          <w:b/>
          <w:lang w:val="en-GB"/>
        </w:rPr>
        <w:t>Primary antibodies</w:t>
      </w:r>
    </w:p>
    <w:tbl>
      <w:tblPr>
        <w:tblStyle w:val="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45"/>
        <w:gridCol w:w="2925"/>
        <w:gridCol w:w="2895"/>
      </w:tblGrid>
      <w:tr w:rsidR="00A02C2C" w14:paraId="379783A6" w14:textId="77777777">
        <w:trPr>
          <w:trHeight w:val="225"/>
        </w:trPr>
        <w:tc>
          <w:tcPr>
            <w:tcW w:w="30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79783A3" w14:textId="77777777" w:rsidR="00A02C2C" w:rsidRDefault="002B69C1">
            <w:pPr>
              <w:spacing w:before="240"/>
              <w:rPr>
                <w:rFonts w:ascii="Calibri" w:eastAsia="Calibri" w:hAnsi="Calibri" w:cs="Calibri"/>
                <w:b/>
                <w:sz w:val="18"/>
                <w:szCs w:val="18"/>
              </w:rPr>
            </w:pPr>
            <w:r>
              <w:rPr>
                <w:rFonts w:ascii="Calibri" w:eastAsia="Calibri" w:hAnsi="Calibri" w:cs="Calibri"/>
                <w:b/>
                <w:sz w:val="18"/>
                <w:szCs w:val="18"/>
              </w:rPr>
              <w:t>Antibody name</w:t>
            </w:r>
          </w:p>
        </w:tc>
        <w:tc>
          <w:tcPr>
            <w:tcW w:w="29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79783A4" w14:textId="77777777" w:rsidR="00A02C2C" w:rsidRDefault="002B69C1">
            <w:pPr>
              <w:spacing w:before="240"/>
              <w:rPr>
                <w:rFonts w:ascii="Calibri" w:eastAsia="Calibri" w:hAnsi="Calibri" w:cs="Calibri"/>
                <w:b/>
                <w:sz w:val="18"/>
                <w:szCs w:val="18"/>
              </w:rPr>
            </w:pPr>
            <w:r>
              <w:rPr>
                <w:rFonts w:ascii="Calibri" w:eastAsia="Calibri" w:hAnsi="Calibri" w:cs="Calibri"/>
                <w:b/>
                <w:sz w:val="18"/>
                <w:szCs w:val="18"/>
              </w:rPr>
              <w:t>Company and cat.</w:t>
            </w:r>
          </w:p>
        </w:tc>
        <w:tc>
          <w:tcPr>
            <w:tcW w:w="289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79783A5" w14:textId="77777777" w:rsidR="00A02C2C" w:rsidRDefault="002B69C1">
            <w:pPr>
              <w:spacing w:before="240"/>
              <w:rPr>
                <w:rFonts w:ascii="Calibri" w:eastAsia="Calibri" w:hAnsi="Calibri" w:cs="Calibri"/>
                <w:b/>
                <w:sz w:val="18"/>
                <w:szCs w:val="18"/>
              </w:rPr>
            </w:pPr>
            <w:r>
              <w:rPr>
                <w:rFonts w:ascii="Calibri" w:eastAsia="Calibri" w:hAnsi="Calibri" w:cs="Calibri"/>
                <w:b/>
                <w:sz w:val="18"/>
                <w:szCs w:val="18"/>
              </w:rPr>
              <w:t>Dilution</w:t>
            </w:r>
          </w:p>
        </w:tc>
      </w:tr>
      <w:tr w:rsidR="00A02C2C" w14:paraId="379783AA" w14:textId="77777777">
        <w:trPr>
          <w:trHeight w:val="705"/>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A7"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Mouse anti-Human Immunodeficiency Virus 1 (HIV-1) p24 Monoclonal (71-31)</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379783A8"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NIH AIDS Reagent program, ARP-530,</w:t>
            </w:r>
            <w:r w:rsidRPr="002B69C1">
              <w:rPr>
                <w:rFonts w:ascii="Calibri" w:eastAsia="Calibri" w:hAnsi="Calibri" w:cs="Calibri"/>
                <w:lang w:val="en-GB"/>
              </w:rPr>
              <w:t xml:space="preserve"> </w:t>
            </w:r>
            <w:r w:rsidRPr="002B69C1">
              <w:rPr>
                <w:rFonts w:ascii="Calibri" w:eastAsia="Calibri" w:hAnsi="Calibri" w:cs="Calibri"/>
                <w:sz w:val="18"/>
                <w:szCs w:val="18"/>
                <w:lang w:val="en-GB"/>
              </w:rPr>
              <w:t>contributed by Dr. Susan Zolla-</w:t>
            </w:r>
            <w:proofErr w:type="spellStart"/>
            <w:r w:rsidRPr="002B69C1">
              <w:rPr>
                <w:rFonts w:ascii="Calibri" w:eastAsia="Calibri" w:hAnsi="Calibri" w:cs="Calibri"/>
                <w:sz w:val="18"/>
                <w:szCs w:val="18"/>
                <w:lang w:val="en-GB"/>
              </w:rPr>
              <w:t>Pazner</w:t>
            </w:r>
            <w:proofErr w:type="spellEnd"/>
            <w:r w:rsidRPr="002B69C1">
              <w:rPr>
                <w:rFonts w:ascii="Calibri" w:eastAsia="Calibri" w:hAnsi="Calibri" w:cs="Calibri"/>
                <w:sz w:val="18"/>
                <w:szCs w:val="18"/>
                <w:lang w:val="en-GB"/>
              </w:rPr>
              <w:t>.</w:t>
            </w:r>
          </w:p>
        </w:tc>
        <w:tc>
          <w:tcPr>
            <w:tcW w:w="2895" w:type="dxa"/>
            <w:tcBorders>
              <w:top w:val="nil"/>
              <w:left w:val="nil"/>
              <w:bottom w:val="single" w:sz="8" w:space="0" w:color="000000"/>
              <w:right w:val="single" w:sz="8" w:space="0" w:color="000000"/>
            </w:tcBorders>
            <w:tcMar>
              <w:top w:w="0" w:type="dxa"/>
              <w:left w:w="100" w:type="dxa"/>
              <w:bottom w:w="0" w:type="dxa"/>
              <w:right w:w="100" w:type="dxa"/>
            </w:tcMar>
          </w:tcPr>
          <w:p w14:paraId="379783A9"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1:500</w:t>
            </w:r>
          </w:p>
        </w:tc>
      </w:tr>
      <w:tr w:rsidR="00A02C2C" w14:paraId="379783AE" w14:textId="77777777">
        <w:trPr>
          <w:trHeight w:val="225"/>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AB"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Mouse anti-GAPDH</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379783AC"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Fitzgerald Industries</w:t>
            </w:r>
          </w:p>
        </w:tc>
        <w:tc>
          <w:tcPr>
            <w:tcW w:w="2895" w:type="dxa"/>
            <w:tcBorders>
              <w:top w:val="nil"/>
              <w:left w:val="nil"/>
              <w:bottom w:val="single" w:sz="8" w:space="0" w:color="000000"/>
              <w:right w:val="single" w:sz="8" w:space="0" w:color="000000"/>
            </w:tcBorders>
            <w:tcMar>
              <w:top w:w="0" w:type="dxa"/>
              <w:left w:w="100" w:type="dxa"/>
              <w:bottom w:w="0" w:type="dxa"/>
              <w:right w:w="100" w:type="dxa"/>
            </w:tcMar>
          </w:tcPr>
          <w:p w14:paraId="379783AD"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1:10000</w:t>
            </w:r>
          </w:p>
        </w:tc>
      </w:tr>
      <w:tr w:rsidR="00A02C2C" w14:paraId="379783B2" w14:textId="77777777">
        <w:trPr>
          <w:trHeight w:val="225"/>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AF"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Rabbit anti-Homer 1 b/c</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379783B0"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Synaptic Systems 160 023</w:t>
            </w:r>
          </w:p>
        </w:tc>
        <w:tc>
          <w:tcPr>
            <w:tcW w:w="2895" w:type="dxa"/>
            <w:tcBorders>
              <w:top w:val="nil"/>
              <w:left w:val="nil"/>
              <w:bottom w:val="single" w:sz="8" w:space="0" w:color="000000"/>
              <w:right w:val="single" w:sz="8" w:space="0" w:color="000000"/>
            </w:tcBorders>
            <w:tcMar>
              <w:top w:w="0" w:type="dxa"/>
              <w:left w:w="100" w:type="dxa"/>
              <w:bottom w:w="0" w:type="dxa"/>
              <w:right w:w="100" w:type="dxa"/>
            </w:tcMar>
          </w:tcPr>
          <w:p w14:paraId="379783B1"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1:500</w:t>
            </w:r>
          </w:p>
        </w:tc>
      </w:tr>
      <w:tr w:rsidR="00A02C2C" w14:paraId="379783B6" w14:textId="77777777">
        <w:trPr>
          <w:trHeight w:val="225"/>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B3"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Rat anti-CD11B Monoclonal (M1/70)</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379783B4"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Abcam ab8878</w:t>
            </w:r>
          </w:p>
        </w:tc>
        <w:tc>
          <w:tcPr>
            <w:tcW w:w="2895" w:type="dxa"/>
            <w:tcBorders>
              <w:top w:val="nil"/>
              <w:left w:val="nil"/>
              <w:bottom w:val="single" w:sz="8" w:space="0" w:color="000000"/>
              <w:right w:val="single" w:sz="8" w:space="0" w:color="000000"/>
            </w:tcBorders>
            <w:tcMar>
              <w:top w:w="0" w:type="dxa"/>
              <w:left w:w="100" w:type="dxa"/>
              <w:bottom w:w="0" w:type="dxa"/>
              <w:right w:w="100" w:type="dxa"/>
            </w:tcMar>
          </w:tcPr>
          <w:p w14:paraId="379783B5"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1:250</w:t>
            </w:r>
          </w:p>
        </w:tc>
      </w:tr>
      <w:tr w:rsidR="00A02C2C" w14:paraId="379783BA" w14:textId="77777777">
        <w:trPr>
          <w:trHeight w:val="225"/>
        </w:trPr>
        <w:tc>
          <w:tcPr>
            <w:tcW w:w="30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B7"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Rabbit anti-</w:t>
            </w:r>
            <w:proofErr w:type="spellStart"/>
            <w:r w:rsidRPr="002B69C1">
              <w:rPr>
                <w:rFonts w:ascii="Calibri" w:eastAsia="Calibri" w:hAnsi="Calibri" w:cs="Calibri"/>
                <w:sz w:val="18"/>
                <w:szCs w:val="18"/>
                <w:lang w:val="en-GB"/>
              </w:rPr>
              <w:t>HuD</w:t>
            </w:r>
            <w:proofErr w:type="spellEnd"/>
            <w:r w:rsidRPr="002B69C1">
              <w:rPr>
                <w:rFonts w:ascii="Calibri" w:eastAsia="Calibri" w:hAnsi="Calibri" w:cs="Calibri"/>
                <w:sz w:val="18"/>
                <w:szCs w:val="18"/>
                <w:lang w:val="en-GB"/>
              </w:rPr>
              <w:t>+ HuC Monoclonal (EPR19098)</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379783B8"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Abcam ab184267</w:t>
            </w:r>
          </w:p>
        </w:tc>
        <w:tc>
          <w:tcPr>
            <w:tcW w:w="2895" w:type="dxa"/>
            <w:tcBorders>
              <w:top w:val="nil"/>
              <w:left w:val="nil"/>
              <w:bottom w:val="single" w:sz="8" w:space="0" w:color="000000"/>
              <w:right w:val="single" w:sz="8" w:space="0" w:color="000000"/>
            </w:tcBorders>
            <w:tcMar>
              <w:top w:w="0" w:type="dxa"/>
              <w:left w:w="100" w:type="dxa"/>
              <w:bottom w:w="0" w:type="dxa"/>
              <w:right w:w="100" w:type="dxa"/>
            </w:tcMar>
          </w:tcPr>
          <w:p w14:paraId="379783B9"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1:1000</w:t>
            </w:r>
          </w:p>
        </w:tc>
      </w:tr>
    </w:tbl>
    <w:p w14:paraId="379783BB" w14:textId="77777777" w:rsidR="00A02C2C" w:rsidRDefault="002B69C1">
      <w:pPr>
        <w:spacing w:before="240" w:after="240"/>
        <w:rPr>
          <w:rFonts w:ascii="Calibri" w:eastAsia="Calibri" w:hAnsi="Calibri" w:cs="Calibri"/>
          <w:b/>
          <w:sz w:val="20"/>
          <w:szCs w:val="20"/>
        </w:rPr>
      </w:pPr>
      <w:r>
        <w:rPr>
          <w:rFonts w:ascii="Calibri" w:eastAsia="Calibri" w:hAnsi="Calibri" w:cs="Calibri"/>
          <w:b/>
          <w:sz w:val="20"/>
          <w:szCs w:val="20"/>
        </w:rPr>
        <w:t xml:space="preserve"> </w:t>
      </w:r>
    </w:p>
    <w:p w14:paraId="379783BC" w14:textId="77777777" w:rsidR="00A02C2C" w:rsidRDefault="002B69C1">
      <w:pPr>
        <w:spacing w:before="240"/>
        <w:rPr>
          <w:rFonts w:ascii="Calibri" w:eastAsia="Calibri" w:hAnsi="Calibri" w:cs="Calibri"/>
          <w:b/>
          <w:sz w:val="24"/>
          <w:szCs w:val="24"/>
        </w:rPr>
      </w:pPr>
      <w:r>
        <w:rPr>
          <w:rFonts w:ascii="Calibri" w:eastAsia="Calibri" w:hAnsi="Calibri" w:cs="Calibri"/>
          <w:b/>
          <w:sz w:val="24"/>
          <w:szCs w:val="24"/>
        </w:rPr>
        <w:t>Secondary antibodies</w:t>
      </w: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55"/>
        <w:gridCol w:w="3000"/>
        <w:gridCol w:w="2910"/>
      </w:tblGrid>
      <w:tr w:rsidR="00A02C2C" w14:paraId="379783C0" w14:textId="77777777">
        <w:trPr>
          <w:trHeight w:val="225"/>
        </w:trPr>
        <w:tc>
          <w:tcPr>
            <w:tcW w:w="29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79783BD" w14:textId="77777777" w:rsidR="00A02C2C" w:rsidRDefault="002B69C1">
            <w:pPr>
              <w:spacing w:before="240"/>
              <w:rPr>
                <w:rFonts w:ascii="Calibri" w:eastAsia="Calibri" w:hAnsi="Calibri" w:cs="Calibri"/>
                <w:b/>
                <w:sz w:val="18"/>
                <w:szCs w:val="18"/>
              </w:rPr>
            </w:pPr>
            <w:r>
              <w:rPr>
                <w:rFonts w:ascii="Calibri" w:eastAsia="Calibri" w:hAnsi="Calibri" w:cs="Calibri"/>
                <w:b/>
                <w:sz w:val="18"/>
                <w:szCs w:val="18"/>
              </w:rPr>
              <w:t>Antibody name</w:t>
            </w:r>
          </w:p>
        </w:tc>
        <w:tc>
          <w:tcPr>
            <w:tcW w:w="30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79783BE" w14:textId="77777777" w:rsidR="00A02C2C" w:rsidRDefault="002B69C1">
            <w:pPr>
              <w:spacing w:before="240"/>
              <w:rPr>
                <w:rFonts w:ascii="Calibri" w:eastAsia="Calibri" w:hAnsi="Calibri" w:cs="Calibri"/>
                <w:b/>
                <w:sz w:val="18"/>
                <w:szCs w:val="18"/>
              </w:rPr>
            </w:pPr>
            <w:r>
              <w:rPr>
                <w:rFonts w:ascii="Calibri" w:eastAsia="Calibri" w:hAnsi="Calibri" w:cs="Calibri"/>
                <w:b/>
                <w:sz w:val="18"/>
                <w:szCs w:val="18"/>
              </w:rPr>
              <w:t>Company and cat.</w:t>
            </w:r>
          </w:p>
        </w:tc>
        <w:tc>
          <w:tcPr>
            <w:tcW w:w="29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79783BF" w14:textId="77777777" w:rsidR="00A02C2C" w:rsidRDefault="002B69C1">
            <w:pPr>
              <w:spacing w:before="240"/>
              <w:rPr>
                <w:rFonts w:ascii="Calibri" w:eastAsia="Calibri" w:hAnsi="Calibri" w:cs="Calibri"/>
                <w:b/>
                <w:sz w:val="18"/>
                <w:szCs w:val="18"/>
              </w:rPr>
            </w:pPr>
            <w:r>
              <w:rPr>
                <w:rFonts w:ascii="Calibri" w:eastAsia="Calibri" w:hAnsi="Calibri" w:cs="Calibri"/>
                <w:b/>
                <w:sz w:val="18"/>
                <w:szCs w:val="18"/>
              </w:rPr>
              <w:t>Dilution</w:t>
            </w:r>
          </w:p>
        </w:tc>
      </w:tr>
      <w:tr w:rsidR="00A02C2C" w14:paraId="379783C4" w14:textId="77777777">
        <w:trPr>
          <w:trHeight w:val="225"/>
        </w:trPr>
        <w:tc>
          <w:tcPr>
            <w:tcW w:w="29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C1"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Goat anti-mouse IgG-HRP</w:t>
            </w:r>
          </w:p>
        </w:tc>
        <w:tc>
          <w:tcPr>
            <w:tcW w:w="3000" w:type="dxa"/>
            <w:tcBorders>
              <w:top w:val="nil"/>
              <w:left w:val="nil"/>
              <w:bottom w:val="single" w:sz="8" w:space="0" w:color="000000"/>
              <w:right w:val="single" w:sz="8" w:space="0" w:color="000000"/>
            </w:tcBorders>
            <w:tcMar>
              <w:top w:w="0" w:type="dxa"/>
              <w:left w:w="100" w:type="dxa"/>
              <w:bottom w:w="0" w:type="dxa"/>
              <w:right w:w="100" w:type="dxa"/>
            </w:tcMar>
          </w:tcPr>
          <w:p w14:paraId="379783C2"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Santa Cruz Biotechnology sc-2005</w:t>
            </w:r>
          </w:p>
        </w:tc>
        <w:tc>
          <w:tcPr>
            <w:tcW w:w="2910" w:type="dxa"/>
            <w:tcBorders>
              <w:top w:val="nil"/>
              <w:left w:val="nil"/>
              <w:bottom w:val="single" w:sz="8" w:space="0" w:color="000000"/>
              <w:right w:val="single" w:sz="8" w:space="0" w:color="000000"/>
            </w:tcBorders>
            <w:tcMar>
              <w:top w:w="0" w:type="dxa"/>
              <w:left w:w="100" w:type="dxa"/>
              <w:bottom w:w="0" w:type="dxa"/>
              <w:right w:w="100" w:type="dxa"/>
            </w:tcMar>
          </w:tcPr>
          <w:p w14:paraId="379783C3"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1:1000</w:t>
            </w:r>
          </w:p>
        </w:tc>
      </w:tr>
      <w:tr w:rsidR="00A02C2C" w14:paraId="379783C8" w14:textId="77777777">
        <w:trPr>
          <w:trHeight w:val="435"/>
        </w:trPr>
        <w:tc>
          <w:tcPr>
            <w:tcW w:w="29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C5"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Donkey anti-rabbit 633 IgG Alexa 633-labeled monoclonal antibody</w:t>
            </w:r>
          </w:p>
        </w:tc>
        <w:tc>
          <w:tcPr>
            <w:tcW w:w="3000" w:type="dxa"/>
            <w:tcBorders>
              <w:top w:val="nil"/>
              <w:left w:val="nil"/>
              <w:bottom w:val="single" w:sz="8" w:space="0" w:color="000000"/>
              <w:right w:val="single" w:sz="8" w:space="0" w:color="000000"/>
            </w:tcBorders>
            <w:tcMar>
              <w:top w:w="0" w:type="dxa"/>
              <w:left w:w="100" w:type="dxa"/>
              <w:bottom w:w="0" w:type="dxa"/>
              <w:right w:w="100" w:type="dxa"/>
            </w:tcMar>
          </w:tcPr>
          <w:p w14:paraId="379783C6"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Thermo Fisher A11008</w:t>
            </w:r>
          </w:p>
        </w:tc>
        <w:tc>
          <w:tcPr>
            <w:tcW w:w="2910" w:type="dxa"/>
            <w:tcBorders>
              <w:top w:val="nil"/>
              <w:left w:val="nil"/>
              <w:bottom w:val="single" w:sz="8" w:space="0" w:color="000000"/>
              <w:right w:val="single" w:sz="8" w:space="0" w:color="000000"/>
            </w:tcBorders>
            <w:tcMar>
              <w:top w:w="0" w:type="dxa"/>
              <w:left w:w="100" w:type="dxa"/>
              <w:bottom w:w="0" w:type="dxa"/>
              <w:right w:w="100" w:type="dxa"/>
            </w:tcMar>
          </w:tcPr>
          <w:p w14:paraId="379783C7"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1:500</w:t>
            </w:r>
          </w:p>
        </w:tc>
      </w:tr>
      <w:tr w:rsidR="00A02C2C" w14:paraId="379783CC" w14:textId="77777777">
        <w:trPr>
          <w:trHeight w:val="435"/>
        </w:trPr>
        <w:tc>
          <w:tcPr>
            <w:tcW w:w="29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C9"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Donkey anti-mouse 488 IgG Alexa 488-labeled monoclonal antibody</w:t>
            </w:r>
          </w:p>
        </w:tc>
        <w:tc>
          <w:tcPr>
            <w:tcW w:w="3000" w:type="dxa"/>
            <w:tcBorders>
              <w:top w:val="nil"/>
              <w:left w:val="nil"/>
              <w:bottom w:val="single" w:sz="8" w:space="0" w:color="000000"/>
              <w:right w:val="single" w:sz="8" w:space="0" w:color="000000"/>
            </w:tcBorders>
            <w:tcMar>
              <w:top w:w="0" w:type="dxa"/>
              <w:left w:w="100" w:type="dxa"/>
              <w:bottom w:w="0" w:type="dxa"/>
              <w:right w:w="100" w:type="dxa"/>
            </w:tcMar>
          </w:tcPr>
          <w:p w14:paraId="379783CA"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Thermo Fisher A11004</w:t>
            </w:r>
          </w:p>
        </w:tc>
        <w:tc>
          <w:tcPr>
            <w:tcW w:w="2910" w:type="dxa"/>
            <w:tcBorders>
              <w:top w:val="nil"/>
              <w:left w:val="nil"/>
              <w:bottom w:val="single" w:sz="8" w:space="0" w:color="000000"/>
              <w:right w:val="single" w:sz="8" w:space="0" w:color="000000"/>
            </w:tcBorders>
            <w:tcMar>
              <w:top w:w="0" w:type="dxa"/>
              <w:left w:w="100" w:type="dxa"/>
              <w:bottom w:w="0" w:type="dxa"/>
              <w:right w:w="100" w:type="dxa"/>
            </w:tcMar>
          </w:tcPr>
          <w:p w14:paraId="379783CB"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1:500</w:t>
            </w:r>
          </w:p>
        </w:tc>
      </w:tr>
      <w:tr w:rsidR="00A02C2C" w14:paraId="379783D0" w14:textId="77777777">
        <w:trPr>
          <w:trHeight w:val="435"/>
        </w:trPr>
        <w:tc>
          <w:tcPr>
            <w:tcW w:w="29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CD"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 xml:space="preserve">Goat anti-Mouse IgG (H+L) </w:t>
            </w:r>
            <w:proofErr w:type="spellStart"/>
            <w:r w:rsidRPr="002B69C1">
              <w:rPr>
                <w:rFonts w:ascii="Calibri" w:eastAsia="Calibri" w:hAnsi="Calibri" w:cs="Calibri"/>
                <w:sz w:val="18"/>
                <w:szCs w:val="18"/>
                <w:lang w:val="en-GB"/>
              </w:rPr>
              <w:t>Superclonal</w:t>
            </w:r>
            <w:proofErr w:type="spellEnd"/>
            <w:r w:rsidRPr="002B69C1">
              <w:rPr>
                <w:rFonts w:ascii="Calibri" w:eastAsia="Calibri" w:hAnsi="Calibri" w:cs="Calibri"/>
                <w:sz w:val="18"/>
                <w:szCs w:val="18"/>
                <w:lang w:val="en-GB"/>
              </w:rPr>
              <w:t>™ Secondary Antibody, Alexa Fluor™ 488</w:t>
            </w:r>
          </w:p>
        </w:tc>
        <w:tc>
          <w:tcPr>
            <w:tcW w:w="3000" w:type="dxa"/>
            <w:tcBorders>
              <w:top w:val="nil"/>
              <w:left w:val="nil"/>
              <w:bottom w:val="single" w:sz="8" w:space="0" w:color="000000"/>
              <w:right w:val="single" w:sz="8" w:space="0" w:color="000000"/>
            </w:tcBorders>
            <w:tcMar>
              <w:top w:w="0" w:type="dxa"/>
              <w:left w:w="100" w:type="dxa"/>
              <w:bottom w:w="0" w:type="dxa"/>
              <w:right w:w="100" w:type="dxa"/>
            </w:tcMar>
          </w:tcPr>
          <w:p w14:paraId="379783CE"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Thermo Fisher A28175</w:t>
            </w:r>
          </w:p>
        </w:tc>
        <w:tc>
          <w:tcPr>
            <w:tcW w:w="2910" w:type="dxa"/>
            <w:tcBorders>
              <w:top w:val="nil"/>
              <w:left w:val="nil"/>
              <w:bottom w:val="single" w:sz="8" w:space="0" w:color="000000"/>
              <w:right w:val="single" w:sz="8" w:space="0" w:color="000000"/>
            </w:tcBorders>
            <w:tcMar>
              <w:top w:w="0" w:type="dxa"/>
              <w:left w:w="100" w:type="dxa"/>
              <w:bottom w:w="0" w:type="dxa"/>
              <w:right w:w="100" w:type="dxa"/>
            </w:tcMar>
          </w:tcPr>
          <w:p w14:paraId="379783CF"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1:1000</w:t>
            </w:r>
          </w:p>
        </w:tc>
      </w:tr>
      <w:tr w:rsidR="00A02C2C" w14:paraId="379783D4" w14:textId="77777777">
        <w:trPr>
          <w:trHeight w:val="435"/>
        </w:trPr>
        <w:tc>
          <w:tcPr>
            <w:tcW w:w="29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D1"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Goat anti-Rabbit IgG (H+L) Cross-Adsorbed Secondary Antibody, Alexa Fluor™ 635</w:t>
            </w:r>
          </w:p>
        </w:tc>
        <w:tc>
          <w:tcPr>
            <w:tcW w:w="3000" w:type="dxa"/>
            <w:tcBorders>
              <w:top w:val="nil"/>
              <w:left w:val="nil"/>
              <w:bottom w:val="single" w:sz="8" w:space="0" w:color="000000"/>
              <w:right w:val="single" w:sz="8" w:space="0" w:color="000000"/>
            </w:tcBorders>
            <w:tcMar>
              <w:top w:w="0" w:type="dxa"/>
              <w:left w:w="100" w:type="dxa"/>
              <w:bottom w:w="0" w:type="dxa"/>
              <w:right w:w="100" w:type="dxa"/>
            </w:tcMar>
          </w:tcPr>
          <w:p w14:paraId="379783D2"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Thermo Fisher A31576</w:t>
            </w:r>
          </w:p>
        </w:tc>
        <w:tc>
          <w:tcPr>
            <w:tcW w:w="2910" w:type="dxa"/>
            <w:tcBorders>
              <w:top w:val="nil"/>
              <w:left w:val="nil"/>
              <w:bottom w:val="single" w:sz="8" w:space="0" w:color="000000"/>
              <w:right w:val="single" w:sz="8" w:space="0" w:color="000000"/>
            </w:tcBorders>
            <w:tcMar>
              <w:top w:w="0" w:type="dxa"/>
              <w:left w:w="100" w:type="dxa"/>
              <w:bottom w:w="0" w:type="dxa"/>
              <w:right w:w="100" w:type="dxa"/>
            </w:tcMar>
          </w:tcPr>
          <w:p w14:paraId="379783D3"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1:1000</w:t>
            </w:r>
          </w:p>
        </w:tc>
      </w:tr>
      <w:tr w:rsidR="00A02C2C" w14:paraId="379783D8" w14:textId="77777777">
        <w:trPr>
          <w:trHeight w:val="435"/>
        </w:trPr>
        <w:tc>
          <w:tcPr>
            <w:tcW w:w="29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D5"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Goat anti-mouse IgG Alexa 546-labeled monoclonal antibody</w:t>
            </w:r>
          </w:p>
        </w:tc>
        <w:tc>
          <w:tcPr>
            <w:tcW w:w="3000" w:type="dxa"/>
            <w:tcBorders>
              <w:top w:val="nil"/>
              <w:left w:val="nil"/>
              <w:bottom w:val="single" w:sz="8" w:space="0" w:color="000000"/>
              <w:right w:val="single" w:sz="8" w:space="0" w:color="000000"/>
            </w:tcBorders>
            <w:tcMar>
              <w:top w:w="0" w:type="dxa"/>
              <w:left w:w="100" w:type="dxa"/>
              <w:bottom w:w="0" w:type="dxa"/>
              <w:right w:w="100" w:type="dxa"/>
            </w:tcMar>
          </w:tcPr>
          <w:p w14:paraId="379783D6"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Thermo Fisher A11030</w:t>
            </w:r>
          </w:p>
        </w:tc>
        <w:tc>
          <w:tcPr>
            <w:tcW w:w="2910" w:type="dxa"/>
            <w:tcBorders>
              <w:top w:val="nil"/>
              <w:left w:val="nil"/>
              <w:bottom w:val="single" w:sz="8" w:space="0" w:color="000000"/>
              <w:right w:val="single" w:sz="8" w:space="0" w:color="000000"/>
            </w:tcBorders>
            <w:tcMar>
              <w:top w:w="0" w:type="dxa"/>
              <w:left w:w="100" w:type="dxa"/>
              <w:bottom w:w="0" w:type="dxa"/>
              <w:right w:w="100" w:type="dxa"/>
            </w:tcMar>
          </w:tcPr>
          <w:p w14:paraId="379783D7"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1:1000</w:t>
            </w:r>
          </w:p>
        </w:tc>
      </w:tr>
    </w:tbl>
    <w:p w14:paraId="379783D9" w14:textId="77777777" w:rsidR="00A02C2C" w:rsidRDefault="002B69C1">
      <w:pPr>
        <w:spacing w:before="240" w:after="240"/>
        <w:rPr>
          <w:rFonts w:ascii="Calibri" w:eastAsia="Calibri" w:hAnsi="Calibri" w:cs="Calibri"/>
          <w:b/>
          <w:sz w:val="18"/>
          <w:szCs w:val="18"/>
        </w:rPr>
      </w:pPr>
      <w:r>
        <w:rPr>
          <w:rFonts w:ascii="Calibri" w:eastAsia="Calibri" w:hAnsi="Calibri" w:cs="Calibri"/>
          <w:b/>
          <w:sz w:val="18"/>
          <w:szCs w:val="18"/>
        </w:rPr>
        <w:t xml:space="preserve"> </w:t>
      </w:r>
    </w:p>
    <w:p w14:paraId="379783DA" w14:textId="77777777" w:rsidR="00A02C2C" w:rsidRDefault="00A02C2C">
      <w:pPr>
        <w:spacing w:before="240" w:after="240"/>
        <w:rPr>
          <w:rFonts w:ascii="Calibri" w:eastAsia="Calibri" w:hAnsi="Calibri" w:cs="Calibri"/>
          <w:b/>
          <w:sz w:val="18"/>
          <w:szCs w:val="18"/>
        </w:rPr>
      </w:pPr>
    </w:p>
    <w:p w14:paraId="379783DB" w14:textId="77777777" w:rsidR="00A02C2C" w:rsidRDefault="00A02C2C">
      <w:pPr>
        <w:spacing w:before="240" w:after="240"/>
        <w:rPr>
          <w:rFonts w:ascii="Calibri" w:eastAsia="Calibri" w:hAnsi="Calibri" w:cs="Calibri"/>
          <w:b/>
          <w:sz w:val="18"/>
          <w:szCs w:val="18"/>
        </w:rPr>
      </w:pPr>
    </w:p>
    <w:p w14:paraId="379783DC" w14:textId="77777777" w:rsidR="00A02C2C" w:rsidRDefault="002B69C1">
      <w:pPr>
        <w:spacing w:before="240" w:after="240"/>
        <w:rPr>
          <w:rFonts w:ascii="Calibri" w:eastAsia="Calibri" w:hAnsi="Calibri" w:cs="Calibri"/>
          <w:b/>
          <w:sz w:val="24"/>
          <w:szCs w:val="24"/>
        </w:rPr>
      </w:pPr>
      <w:r>
        <w:rPr>
          <w:rFonts w:ascii="Calibri" w:eastAsia="Calibri" w:hAnsi="Calibri" w:cs="Calibri"/>
          <w:b/>
          <w:sz w:val="24"/>
          <w:szCs w:val="24"/>
        </w:rPr>
        <w:lastRenderedPageBreak/>
        <w:t>Table 2: RT-qPCR primer sequences</w:t>
      </w:r>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75"/>
        <w:gridCol w:w="4590"/>
      </w:tblGrid>
      <w:tr w:rsidR="00A02C2C" w:rsidRPr="002B69C1" w14:paraId="379783DF" w14:textId="77777777">
        <w:trPr>
          <w:trHeight w:val="435"/>
        </w:trPr>
        <w:tc>
          <w:tcPr>
            <w:tcW w:w="4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79783DD"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mRQ 3’ primer</w:t>
            </w:r>
          </w:p>
        </w:tc>
        <w:tc>
          <w:tcPr>
            <w:tcW w:w="45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79783DE"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 xml:space="preserve">Supplied by </w:t>
            </w:r>
            <w:proofErr w:type="spellStart"/>
            <w:r w:rsidRPr="002B69C1">
              <w:rPr>
                <w:rFonts w:ascii="Calibri" w:eastAsia="Calibri" w:hAnsi="Calibri" w:cs="Calibri"/>
                <w:sz w:val="18"/>
                <w:szCs w:val="18"/>
                <w:lang w:val="en-GB"/>
              </w:rPr>
              <w:t>miR</w:t>
            </w:r>
            <w:proofErr w:type="spellEnd"/>
            <w:r w:rsidRPr="002B69C1">
              <w:rPr>
                <w:rFonts w:ascii="Calibri" w:eastAsia="Calibri" w:hAnsi="Calibri" w:cs="Calibri"/>
                <w:sz w:val="18"/>
                <w:szCs w:val="18"/>
                <w:lang w:val="en-GB"/>
              </w:rPr>
              <w:t>-X miRNA fast strand synthesis kit (Takara, cat. 638315)</w:t>
            </w:r>
          </w:p>
        </w:tc>
      </w:tr>
      <w:tr w:rsidR="00A02C2C" w:rsidRPr="002B69C1" w14:paraId="379783E2" w14:textId="77777777">
        <w:trPr>
          <w:trHeight w:val="43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E0"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U6 5’ primer</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E1" w14:textId="77777777" w:rsidR="00A02C2C" w:rsidRPr="002B69C1" w:rsidRDefault="002B69C1">
            <w:pPr>
              <w:spacing w:before="240"/>
              <w:rPr>
                <w:rFonts w:ascii="Calibri" w:eastAsia="Calibri" w:hAnsi="Calibri" w:cs="Calibri"/>
                <w:sz w:val="18"/>
                <w:szCs w:val="18"/>
                <w:lang w:val="en-GB"/>
              </w:rPr>
            </w:pPr>
            <w:r w:rsidRPr="002B69C1">
              <w:rPr>
                <w:rFonts w:ascii="Calibri" w:eastAsia="Calibri" w:hAnsi="Calibri" w:cs="Calibri"/>
                <w:sz w:val="18"/>
                <w:szCs w:val="18"/>
                <w:lang w:val="en-GB"/>
              </w:rPr>
              <w:t xml:space="preserve">Supplied by </w:t>
            </w:r>
            <w:proofErr w:type="spellStart"/>
            <w:r w:rsidRPr="002B69C1">
              <w:rPr>
                <w:rFonts w:ascii="Calibri" w:eastAsia="Calibri" w:hAnsi="Calibri" w:cs="Calibri"/>
                <w:sz w:val="18"/>
                <w:szCs w:val="18"/>
                <w:lang w:val="en-GB"/>
              </w:rPr>
              <w:t>miR</w:t>
            </w:r>
            <w:proofErr w:type="spellEnd"/>
            <w:r w:rsidRPr="002B69C1">
              <w:rPr>
                <w:rFonts w:ascii="Calibri" w:eastAsia="Calibri" w:hAnsi="Calibri" w:cs="Calibri"/>
                <w:sz w:val="18"/>
                <w:szCs w:val="18"/>
                <w:lang w:val="en-GB"/>
              </w:rPr>
              <w:t>-X miRNA fast strand synthesis kit (Takara, cat. 638315)</w:t>
            </w:r>
          </w:p>
        </w:tc>
      </w:tr>
      <w:tr w:rsidR="00A02C2C" w14:paraId="379783E5"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E3"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cel-miR-39-3p (MIMAT 0000010)</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E4"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AGCTGATTTCGTCTTGGTAATA</w:t>
            </w:r>
          </w:p>
        </w:tc>
      </w:tr>
      <w:tr w:rsidR="00A02C2C" w14:paraId="379783E8"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E6"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hsa-miR-10a-5p (MIMAT0000253);</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E7"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TACCCTGTAGATCCGAATTTGTG</w:t>
            </w:r>
          </w:p>
        </w:tc>
      </w:tr>
      <w:tr w:rsidR="00A02C2C" w14:paraId="379783EB"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E9"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hsa-miR-30e-5p (MIMAT0000692)</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EA"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TGTAAACATCCTTGACTGGAAG</w:t>
            </w:r>
          </w:p>
        </w:tc>
      </w:tr>
      <w:tr w:rsidR="00A02C2C" w14:paraId="379783EE"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EC"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hsa-miR-186-5p (MIMAT 0000456)</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ED"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CAAAGAATTCTCCTTTTGGGCT</w:t>
            </w:r>
          </w:p>
        </w:tc>
      </w:tr>
      <w:tr w:rsidR="00A02C2C" w14:paraId="379783F1"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EF"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hsa-miR-132-3p (MIMAT0000426)</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F0"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TAACAGTCTACAGCCATGGTCG</w:t>
            </w:r>
          </w:p>
        </w:tc>
      </w:tr>
      <w:tr w:rsidR="00A02C2C" w14:paraId="379783F4"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F2"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hsa-miR-134-5p (MIMAT0000447)</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F3"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TGTGACTGGTTGACCAGAGGGG</w:t>
            </w:r>
          </w:p>
        </w:tc>
      </w:tr>
      <w:tr w:rsidR="00A02C2C" w14:paraId="379783F7"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F5"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hsa-miR-138-5p (MIMAT0000430)</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F6"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AGCTGGTGTTGTGAATCAGGCCG</w:t>
            </w:r>
          </w:p>
        </w:tc>
      </w:tr>
      <w:tr w:rsidR="00A02C2C" w14:paraId="379783FA"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F8"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hsa-miR-148a-3p (MIMAT 0000243)</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F9"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TCAGTGCACTACAGAACTTTGT</w:t>
            </w:r>
          </w:p>
        </w:tc>
      </w:tr>
      <w:tr w:rsidR="00A02C2C" w14:paraId="379783FD"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FB"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hsa-miR-361-5p (MIMAT0000703)</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FC"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TTATCAGAATCTCCAGGGGTAC</w:t>
            </w:r>
          </w:p>
        </w:tc>
      </w:tr>
      <w:tr w:rsidR="00A02C2C" w14:paraId="37978400"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3FE"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hsa-miR-532-3p (MIMAT0004780)</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3FF"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CCTCCCACACCCAAGGCTTGCA</w:t>
            </w:r>
          </w:p>
        </w:tc>
      </w:tr>
      <w:tr w:rsidR="00A02C2C" w14:paraId="37978403" w14:textId="77777777">
        <w:trPr>
          <w:trHeight w:val="225"/>
        </w:trPr>
        <w:tc>
          <w:tcPr>
            <w:tcW w:w="4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7978401"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hsa-miR-181-a-3p (MIMAT0000270)</w:t>
            </w:r>
          </w:p>
        </w:tc>
        <w:tc>
          <w:tcPr>
            <w:tcW w:w="4590" w:type="dxa"/>
            <w:tcBorders>
              <w:top w:val="nil"/>
              <w:left w:val="nil"/>
              <w:bottom w:val="single" w:sz="8" w:space="0" w:color="000000"/>
              <w:right w:val="single" w:sz="8" w:space="0" w:color="000000"/>
            </w:tcBorders>
            <w:tcMar>
              <w:top w:w="0" w:type="dxa"/>
              <w:left w:w="100" w:type="dxa"/>
              <w:bottom w:w="0" w:type="dxa"/>
              <w:right w:w="100" w:type="dxa"/>
            </w:tcMar>
          </w:tcPr>
          <w:p w14:paraId="37978402" w14:textId="77777777" w:rsidR="00A02C2C" w:rsidRDefault="002B69C1">
            <w:pPr>
              <w:spacing w:before="240"/>
              <w:rPr>
                <w:rFonts w:ascii="Calibri" w:eastAsia="Calibri" w:hAnsi="Calibri" w:cs="Calibri"/>
                <w:sz w:val="18"/>
                <w:szCs w:val="18"/>
              </w:rPr>
            </w:pPr>
            <w:r>
              <w:rPr>
                <w:rFonts w:ascii="Calibri" w:eastAsia="Calibri" w:hAnsi="Calibri" w:cs="Calibri"/>
                <w:sz w:val="18"/>
                <w:szCs w:val="18"/>
              </w:rPr>
              <w:t>ACCATCGACCGTTGATTGTACC</w:t>
            </w:r>
          </w:p>
        </w:tc>
      </w:tr>
    </w:tbl>
    <w:p w14:paraId="37978404" w14:textId="77777777" w:rsidR="00A02C2C" w:rsidRDefault="00A02C2C">
      <w:pPr>
        <w:spacing w:before="240" w:after="240"/>
        <w:rPr>
          <w:rFonts w:ascii="Calibri" w:eastAsia="Calibri" w:hAnsi="Calibri" w:cs="Calibri"/>
          <w:b/>
          <w:sz w:val="20"/>
          <w:szCs w:val="20"/>
        </w:rPr>
      </w:pPr>
    </w:p>
    <w:p w14:paraId="37978405" w14:textId="77777777" w:rsidR="00A02C2C" w:rsidRPr="002B69C1" w:rsidRDefault="002B69C1">
      <w:pPr>
        <w:spacing w:before="240" w:after="240"/>
        <w:jc w:val="both"/>
        <w:rPr>
          <w:rFonts w:ascii="Calibri" w:eastAsia="Calibri" w:hAnsi="Calibri" w:cs="Calibri"/>
          <w:b/>
          <w:sz w:val="24"/>
          <w:szCs w:val="24"/>
          <w:lang w:val="en-GB"/>
        </w:rPr>
      </w:pPr>
      <w:r w:rsidRPr="002B69C1">
        <w:rPr>
          <w:rFonts w:ascii="Calibri" w:eastAsia="Calibri" w:hAnsi="Calibri" w:cs="Calibri"/>
          <w:b/>
          <w:sz w:val="24"/>
          <w:szCs w:val="24"/>
          <w:lang w:val="en-GB"/>
        </w:rPr>
        <w:t>i</w:t>
      </w:r>
      <w:r w:rsidRPr="002B69C1">
        <w:rPr>
          <w:rFonts w:ascii="Calibri" w:eastAsia="Calibri" w:hAnsi="Calibri" w:cs="Calibri"/>
          <w:b/>
          <w:sz w:val="24"/>
          <w:szCs w:val="24"/>
          <w:vertAlign w:val="superscript"/>
          <w:lang w:val="en-GB"/>
        </w:rPr>
        <w:t>3</w:t>
      </w:r>
      <w:r w:rsidRPr="002B69C1">
        <w:rPr>
          <w:rFonts w:ascii="Calibri" w:eastAsia="Calibri" w:hAnsi="Calibri" w:cs="Calibri"/>
          <w:b/>
          <w:sz w:val="24"/>
          <w:szCs w:val="24"/>
          <w:lang w:val="en-GB"/>
        </w:rPr>
        <w:t xml:space="preserve"> iPSCs and </w:t>
      </w:r>
      <w:proofErr w:type="spellStart"/>
      <w:r w:rsidRPr="002B69C1">
        <w:rPr>
          <w:rFonts w:ascii="Calibri" w:eastAsia="Calibri" w:hAnsi="Calibri" w:cs="Calibri"/>
          <w:b/>
          <w:sz w:val="24"/>
          <w:szCs w:val="24"/>
          <w:lang w:val="en-GB"/>
        </w:rPr>
        <w:t>mESCs</w:t>
      </w:r>
      <w:proofErr w:type="spellEnd"/>
      <w:r w:rsidRPr="002B69C1">
        <w:rPr>
          <w:rFonts w:ascii="Calibri" w:eastAsia="Calibri" w:hAnsi="Calibri" w:cs="Calibri"/>
          <w:b/>
          <w:sz w:val="24"/>
          <w:szCs w:val="24"/>
          <w:lang w:val="en-GB"/>
        </w:rPr>
        <w:t xml:space="preserve"> neuronal differentiation</w:t>
      </w:r>
    </w:p>
    <w:p w14:paraId="37978406"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 xml:space="preserve">As described by </w:t>
      </w:r>
      <w:proofErr w:type="spellStart"/>
      <w:r w:rsidRPr="002B69C1">
        <w:rPr>
          <w:rFonts w:ascii="Calibri" w:eastAsia="Calibri" w:hAnsi="Calibri" w:cs="Calibri"/>
          <w:sz w:val="24"/>
          <w:szCs w:val="24"/>
          <w:lang w:val="en-GB"/>
        </w:rPr>
        <w:t>Fernandopulle</w:t>
      </w:r>
      <w:proofErr w:type="spellEnd"/>
      <w:r w:rsidRPr="002B69C1">
        <w:rPr>
          <w:rFonts w:ascii="Calibri" w:eastAsia="Calibri" w:hAnsi="Calibri" w:cs="Calibri"/>
          <w:sz w:val="24"/>
          <w:szCs w:val="24"/>
          <w:lang w:val="en-GB"/>
        </w:rPr>
        <w:t xml:space="preserve"> et al., 2018</w:t>
      </w:r>
      <w:r w:rsidRPr="002B69C1">
        <w:rPr>
          <w:rFonts w:ascii="Calibri" w:eastAsia="Calibri" w:hAnsi="Calibri" w:cs="Calibri"/>
          <w:sz w:val="24"/>
          <w:szCs w:val="24"/>
          <w:vertAlign w:val="superscript"/>
          <w:lang w:val="en-GB"/>
        </w:rPr>
        <w:t>50</w:t>
      </w:r>
      <w:r w:rsidRPr="002B69C1">
        <w:rPr>
          <w:rFonts w:ascii="Calibri" w:eastAsia="Calibri" w:hAnsi="Calibri" w:cs="Calibri"/>
          <w:sz w:val="24"/>
          <w:szCs w:val="24"/>
          <w:lang w:val="en-GB"/>
        </w:rPr>
        <w:t>, i</w:t>
      </w:r>
      <w:r w:rsidRPr="002B69C1">
        <w:rPr>
          <w:rFonts w:ascii="Calibri" w:eastAsia="Calibri" w:hAnsi="Calibri" w:cs="Calibri"/>
          <w:sz w:val="24"/>
          <w:szCs w:val="24"/>
          <w:vertAlign w:val="superscript"/>
          <w:lang w:val="en-GB"/>
        </w:rPr>
        <w:t>3</w:t>
      </w:r>
      <w:r w:rsidRPr="002B69C1">
        <w:rPr>
          <w:rFonts w:ascii="Calibri" w:eastAsia="Calibri" w:hAnsi="Calibri" w:cs="Calibri"/>
          <w:sz w:val="24"/>
          <w:szCs w:val="24"/>
          <w:lang w:val="en-GB"/>
        </w:rPr>
        <w:t xml:space="preserve"> iPSCs (passages 13-18) were seeded onto Matrigel-coated culture flasks (Corning, CLS354277) at a density of 150,000 cells/cm² and cultured in mTeSR1 complete stem cell medium (</w:t>
      </w:r>
      <w:proofErr w:type="spellStart"/>
      <w:r w:rsidRPr="002B69C1">
        <w:rPr>
          <w:rFonts w:ascii="Calibri" w:eastAsia="Calibri" w:hAnsi="Calibri" w:cs="Calibri"/>
          <w:sz w:val="24"/>
          <w:szCs w:val="24"/>
          <w:lang w:val="en-GB"/>
        </w:rPr>
        <w:t>StemCell</w:t>
      </w:r>
      <w:proofErr w:type="spellEnd"/>
      <w:r w:rsidRPr="002B69C1">
        <w:rPr>
          <w:rFonts w:ascii="Calibri" w:eastAsia="Calibri" w:hAnsi="Calibri" w:cs="Calibri"/>
          <w:sz w:val="24"/>
          <w:szCs w:val="24"/>
          <w:lang w:val="en-GB"/>
        </w:rPr>
        <w:t xml:space="preserve"> Technologies, cat. 85850), with daily medium changes. For neuronal induction, iPSCs dissociated with </w:t>
      </w:r>
      <w:proofErr w:type="spellStart"/>
      <w:r w:rsidRPr="002B69C1">
        <w:rPr>
          <w:rFonts w:ascii="Calibri" w:eastAsia="Calibri" w:hAnsi="Calibri" w:cs="Calibri"/>
          <w:sz w:val="24"/>
          <w:szCs w:val="24"/>
          <w:lang w:val="en-GB"/>
        </w:rPr>
        <w:t>Accutase</w:t>
      </w:r>
      <w:proofErr w:type="spellEnd"/>
      <w:r w:rsidRPr="002B69C1">
        <w:rPr>
          <w:rFonts w:ascii="Calibri" w:eastAsia="Calibri" w:hAnsi="Calibri" w:cs="Calibri"/>
          <w:sz w:val="24"/>
          <w:szCs w:val="24"/>
          <w:lang w:val="en-GB"/>
        </w:rPr>
        <w:t xml:space="preserve"> (</w:t>
      </w:r>
      <w:proofErr w:type="spellStart"/>
      <w:r w:rsidRPr="002B69C1">
        <w:rPr>
          <w:rFonts w:ascii="Calibri" w:eastAsia="Calibri" w:hAnsi="Calibri" w:cs="Calibri"/>
          <w:sz w:val="24"/>
          <w:szCs w:val="24"/>
          <w:lang w:val="en-GB"/>
        </w:rPr>
        <w:t>StemPro</w:t>
      </w:r>
      <w:proofErr w:type="spellEnd"/>
      <w:r w:rsidRPr="002B69C1">
        <w:rPr>
          <w:rFonts w:ascii="Calibri" w:eastAsia="Calibri" w:hAnsi="Calibri" w:cs="Calibri"/>
          <w:sz w:val="24"/>
          <w:szCs w:val="24"/>
          <w:lang w:val="en-GB"/>
        </w:rPr>
        <w:t>, cat.A1110501) were treated with doxycycline (Sigma, D9891, 2 µg/mL) for 3 days at a density of 200,000 cells/cm² in T150 flasks coated with Matrigel. The induction medium con</w:t>
      </w:r>
      <w:r w:rsidRPr="002B69C1">
        <w:rPr>
          <w:rFonts w:ascii="Calibri" w:eastAsia="Calibri" w:hAnsi="Calibri" w:cs="Calibri"/>
          <w:sz w:val="24"/>
          <w:szCs w:val="24"/>
          <w:lang w:val="en-GB"/>
        </w:rPr>
        <w:t xml:space="preserve">sisted of DMEM/F12 (Gibco, cat. 11330032) supplemented with 1X N2 supplement (Gibco, cat. 17502048), 2 mM L glutamine, and 1X non-essential amino acids (NEAA, Gibco, cat. 11140050). Pre-differentiated neural precursors were then </w:t>
      </w:r>
      <w:proofErr w:type="spellStart"/>
      <w:r w:rsidRPr="002B69C1">
        <w:rPr>
          <w:rFonts w:ascii="Calibri" w:eastAsia="Calibri" w:hAnsi="Calibri" w:cs="Calibri"/>
          <w:sz w:val="24"/>
          <w:szCs w:val="24"/>
          <w:lang w:val="en-GB"/>
        </w:rPr>
        <w:t>subplated</w:t>
      </w:r>
      <w:proofErr w:type="spellEnd"/>
      <w:r w:rsidRPr="002B69C1">
        <w:rPr>
          <w:rFonts w:ascii="Calibri" w:eastAsia="Calibri" w:hAnsi="Calibri" w:cs="Calibri"/>
          <w:sz w:val="24"/>
          <w:szCs w:val="24"/>
          <w:lang w:val="en-GB"/>
        </w:rPr>
        <w:t xml:space="preserve"> at a density of 100,000 cells/cm² on </w:t>
      </w:r>
      <w:proofErr w:type="spellStart"/>
      <w:r w:rsidRPr="002B69C1">
        <w:rPr>
          <w:rFonts w:ascii="Calibri" w:eastAsia="Calibri" w:hAnsi="Calibri" w:cs="Calibri"/>
          <w:sz w:val="24"/>
          <w:szCs w:val="24"/>
          <w:lang w:val="en-GB"/>
        </w:rPr>
        <w:t>Geltrex</w:t>
      </w:r>
      <w:proofErr w:type="spellEnd"/>
      <w:r w:rsidRPr="002B69C1">
        <w:rPr>
          <w:rFonts w:ascii="Calibri" w:eastAsia="Calibri" w:hAnsi="Calibri" w:cs="Calibri"/>
          <w:sz w:val="24"/>
          <w:szCs w:val="24"/>
          <w:lang w:val="en-GB"/>
        </w:rPr>
        <w:t xml:space="preserve">-coated plates (Gibco, cat. A1569601) and maintained in a maturation medium containing </w:t>
      </w:r>
      <w:proofErr w:type="spellStart"/>
      <w:r w:rsidRPr="002B69C1">
        <w:rPr>
          <w:rFonts w:ascii="Calibri" w:eastAsia="Calibri" w:hAnsi="Calibri" w:cs="Calibri"/>
          <w:sz w:val="24"/>
          <w:szCs w:val="24"/>
          <w:lang w:val="en-GB"/>
        </w:rPr>
        <w:t>BrainPhys</w:t>
      </w:r>
      <w:proofErr w:type="spellEnd"/>
      <w:r w:rsidRPr="002B69C1">
        <w:rPr>
          <w:rFonts w:ascii="Calibri" w:eastAsia="Calibri" w:hAnsi="Calibri" w:cs="Calibri"/>
          <w:sz w:val="24"/>
          <w:szCs w:val="24"/>
          <w:lang w:val="en-GB"/>
        </w:rPr>
        <w:t xml:space="preserve"> Neuronal Medium (</w:t>
      </w:r>
      <w:proofErr w:type="spellStart"/>
      <w:r w:rsidRPr="002B69C1">
        <w:rPr>
          <w:rFonts w:ascii="Calibri" w:eastAsia="Calibri" w:hAnsi="Calibri" w:cs="Calibri"/>
          <w:sz w:val="24"/>
          <w:szCs w:val="24"/>
          <w:lang w:val="en-GB"/>
        </w:rPr>
        <w:t>StemCell</w:t>
      </w:r>
      <w:proofErr w:type="spellEnd"/>
      <w:r w:rsidRPr="002B69C1">
        <w:rPr>
          <w:rFonts w:ascii="Calibri" w:eastAsia="Calibri" w:hAnsi="Calibri" w:cs="Calibri"/>
          <w:sz w:val="24"/>
          <w:szCs w:val="24"/>
          <w:lang w:val="en-GB"/>
        </w:rPr>
        <w:t xml:space="preserve"> Technologies, cat# 05790), 0.5X B27 supplement, mouse laminin (Gibco, cat. 23017015, 0.2 µg/mL), brain-der</w:t>
      </w:r>
      <w:r w:rsidRPr="002B69C1">
        <w:rPr>
          <w:rFonts w:ascii="Calibri" w:eastAsia="Calibri" w:hAnsi="Calibri" w:cs="Calibri"/>
          <w:sz w:val="24"/>
          <w:szCs w:val="24"/>
          <w:lang w:val="en-GB"/>
        </w:rPr>
        <w:t xml:space="preserve">ived neurotrophic factor (BDNF, </w:t>
      </w:r>
      <w:proofErr w:type="spellStart"/>
      <w:r w:rsidRPr="002B69C1">
        <w:rPr>
          <w:rFonts w:ascii="Calibri" w:eastAsia="Calibri" w:hAnsi="Calibri" w:cs="Calibri"/>
          <w:sz w:val="24"/>
          <w:szCs w:val="24"/>
          <w:lang w:val="en-GB"/>
        </w:rPr>
        <w:t>PeproTech</w:t>
      </w:r>
      <w:proofErr w:type="spellEnd"/>
      <w:r w:rsidRPr="002B69C1">
        <w:rPr>
          <w:rFonts w:ascii="Calibri" w:eastAsia="Calibri" w:hAnsi="Calibri" w:cs="Calibri"/>
          <w:sz w:val="24"/>
          <w:szCs w:val="24"/>
          <w:lang w:val="en-GB"/>
        </w:rPr>
        <w:t xml:space="preserve">, cat. 450-02, 10 ng/mL), and neurotrophin-3 (NT3, </w:t>
      </w:r>
      <w:proofErr w:type="spellStart"/>
      <w:r w:rsidRPr="002B69C1">
        <w:rPr>
          <w:rFonts w:ascii="Calibri" w:eastAsia="Calibri" w:hAnsi="Calibri" w:cs="Calibri"/>
          <w:sz w:val="24"/>
          <w:szCs w:val="24"/>
          <w:lang w:val="en-GB"/>
        </w:rPr>
        <w:t>PeproTech</w:t>
      </w:r>
      <w:proofErr w:type="spellEnd"/>
      <w:r w:rsidRPr="002B69C1">
        <w:rPr>
          <w:rFonts w:ascii="Calibri" w:eastAsia="Calibri" w:hAnsi="Calibri" w:cs="Calibri"/>
          <w:sz w:val="24"/>
          <w:szCs w:val="24"/>
          <w:lang w:val="en-GB"/>
        </w:rPr>
        <w:t xml:space="preserve">, cat. 450-03, 10 ng/mL). Half of the medium was replaced twice weekly. Culturing </w:t>
      </w:r>
      <w:r w:rsidRPr="002B69C1">
        <w:rPr>
          <w:rFonts w:ascii="Calibri" w:eastAsia="Calibri" w:hAnsi="Calibri" w:cs="Calibri"/>
          <w:sz w:val="24"/>
          <w:szCs w:val="24"/>
          <w:lang w:val="en-GB"/>
        </w:rPr>
        <w:lastRenderedPageBreak/>
        <w:t>was performed until mature polarity was observed (4 weeks in vitro, as previously described by Wang et al.). The Rho kinase inhibitor Y-27632 (</w:t>
      </w:r>
      <w:proofErr w:type="spellStart"/>
      <w:r w:rsidRPr="002B69C1">
        <w:rPr>
          <w:rFonts w:ascii="Calibri" w:eastAsia="Calibri" w:hAnsi="Calibri" w:cs="Calibri"/>
          <w:sz w:val="24"/>
          <w:szCs w:val="24"/>
          <w:lang w:val="en-GB"/>
        </w:rPr>
        <w:t>ApeXBio</w:t>
      </w:r>
      <w:proofErr w:type="spellEnd"/>
      <w:r w:rsidRPr="002B69C1">
        <w:rPr>
          <w:rFonts w:ascii="Calibri" w:eastAsia="Calibri" w:hAnsi="Calibri" w:cs="Calibri"/>
          <w:sz w:val="24"/>
          <w:szCs w:val="24"/>
          <w:lang w:val="en-GB"/>
        </w:rPr>
        <w:t>, cat. A3008) was added after each cell dissociation and removed the following day.</w:t>
      </w:r>
    </w:p>
    <w:p w14:paraId="37978407" w14:textId="77777777" w:rsidR="00A02C2C" w:rsidRPr="002B69C1" w:rsidRDefault="002B69C1">
      <w:pPr>
        <w:spacing w:before="240" w:after="240"/>
        <w:jc w:val="both"/>
        <w:rPr>
          <w:rFonts w:ascii="Calibri" w:eastAsia="Calibri" w:hAnsi="Calibri" w:cs="Calibri"/>
          <w:sz w:val="24"/>
          <w:szCs w:val="24"/>
          <w:lang w:val="en-GB"/>
        </w:rPr>
      </w:pPr>
      <w:proofErr w:type="spellStart"/>
      <w:r w:rsidRPr="002B69C1">
        <w:rPr>
          <w:rFonts w:ascii="Calibri" w:eastAsia="Calibri" w:hAnsi="Calibri" w:cs="Calibri"/>
          <w:sz w:val="24"/>
          <w:szCs w:val="24"/>
          <w:lang w:val="en-GB"/>
        </w:rPr>
        <w:t>mESCs</w:t>
      </w:r>
      <w:proofErr w:type="spellEnd"/>
      <w:r w:rsidRPr="002B69C1">
        <w:rPr>
          <w:rFonts w:ascii="Calibri" w:eastAsia="Calibri" w:hAnsi="Calibri" w:cs="Calibri"/>
          <w:sz w:val="24"/>
          <w:szCs w:val="24"/>
          <w:lang w:val="en-GB"/>
        </w:rPr>
        <w:t xml:space="preserve"> were cultured according to the procedure described by Bertacchi et al., 2013</w:t>
      </w:r>
      <w:r w:rsidRPr="002B69C1">
        <w:rPr>
          <w:rFonts w:ascii="Calibri" w:eastAsia="Calibri" w:hAnsi="Calibri" w:cs="Calibri"/>
          <w:sz w:val="24"/>
          <w:szCs w:val="24"/>
          <w:vertAlign w:val="superscript"/>
          <w:lang w:val="en-GB"/>
        </w:rPr>
        <w:t>51</w:t>
      </w:r>
      <w:r w:rsidRPr="002B69C1">
        <w:rPr>
          <w:rFonts w:ascii="Calibri" w:eastAsia="Calibri" w:hAnsi="Calibri" w:cs="Calibri"/>
          <w:sz w:val="24"/>
          <w:szCs w:val="24"/>
          <w:lang w:val="en-GB"/>
        </w:rPr>
        <w:t>, and Lupo et al., 2014</w:t>
      </w:r>
      <w:r w:rsidRPr="002B69C1">
        <w:rPr>
          <w:rFonts w:ascii="Calibri" w:eastAsia="Calibri" w:hAnsi="Calibri" w:cs="Calibri"/>
          <w:sz w:val="24"/>
          <w:szCs w:val="24"/>
          <w:vertAlign w:val="superscript"/>
          <w:lang w:val="en-GB"/>
        </w:rPr>
        <w:t>52</w:t>
      </w:r>
      <w:r w:rsidRPr="002B69C1">
        <w:rPr>
          <w:rFonts w:ascii="Calibri" w:eastAsia="Calibri" w:hAnsi="Calibri" w:cs="Calibri"/>
          <w:sz w:val="24"/>
          <w:szCs w:val="24"/>
          <w:lang w:val="en-GB"/>
        </w:rPr>
        <w:t xml:space="preserve">. Specifically, </w:t>
      </w:r>
      <w:proofErr w:type="spellStart"/>
      <w:r w:rsidRPr="002B69C1">
        <w:rPr>
          <w:rFonts w:ascii="Calibri" w:eastAsia="Calibri" w:hAnsi="Calibri" w:cs="Calibri"/>
          <w:sz w:val="24"/>
          <w:szCs w:val="24"/>
          <w:lang w:val="en-GB"/>
        </w:rPr>
        <w:t>mESCs</w:t>
      </w:r>
      <w:proofErr w:type="spellEnd"/>
      <w:r w:rsidRPr="002B69C1">
        <w:rPr>
          <w:rFonts w:ascii="Calibri" w:eastAsia="Calibri" w:hAnsi="Calibri" w:cs="Calibri"/>
          <w:sz w:val="24"/>
          <w:szCs w:val="24"/>
          <w:lang w:val="en-GB"/>
        </w:rPr>
        <w:t xml:space="preserve"> (passages 25-38) were cultured on </w:t>
      </w:r>
      <w:proofErr w:type="spellStart"/>
      <w:r w:rsidRPr="002B69C1">
        <w:rPr>
          <w:rFonts w:ascii="Calibri" w:eastAsia="Calibri" w:hAnsi="Calibri" w:cs="Calibri"/>
          <w:sz w:val="24"/>
          <w:szCs w:val="24"/>
          <w:lang w:val="en-GB"/>
        </w:rPr>
        <w:t>gelatin</w:t>
      </w:r>
      <w:proofErr w:type="spellEnd"/>
      <w:r w:rsidRPr="002B69C1">
        <w:rPr>
          <w:rFonts w:ascii="Calibri" w:eastAsia="Calibri" w:hAnsi="Calibri" w:cs="Calibri"/>
          <w:sz w:val="24"/>
          <w:szCs w:val="24"/>
          <w:lang w:val="en-GB"/>
        </w:rPr>
        <w:t xml:space="preserve">-coated dishes at a density of 40,000 cells/cm². The ESC medium, which was replaced daily, contained Glasgow’s MEM (GMEM, Sigma-Aldrich), 10% FBS, 2 mM L-glutamine, 1 mM sodium pyruvate, 1 mM non-essential amino acids, 0.05 mM </w:t>
      </w:r>
      <w:r>
        <w:rPr>
          <w:rFonts w:ascii="Calibri" w:eastAsia="Calibri" w:hAnsi="Calibri" w:cs="Calibri"/>
          <w:sz w:val="24"/>
          <w:szCs w:val="24"/>
        </w:rPr>
        <w:t>β</w:t>
      </w:r>
      <w:r w:rsidRPr="002B69C1">
        <w:rPr>
          <w:rFonts w:ascii="Calibri" w:eastAsia="Calibri" w:hAnsi="Calibri" w:cs="Calibri"/>
          <w:sz w:val="24"/>
          <w:szCs w:val="24"/>
          <w:lang w:val="en-GB"/>
        </w:rPr>
        <w:t>-</w:t>
      </w:r>
      <w:proofErr w:type="spellStart"/>
      <w:r w:rsidRPr="002B69C1">
        <w:rPr>
          <w:rFonts w:ascii="Calibri" w:eastAsia="Calibri" w:hAnsi="Calibri" w:cs="Calibri"/>
          <w:sz w:val="24"/>
          <w:szCs w:val="24"/>
          <w:lang w:val="en-GB"/>
        </w:rPr>
        <w:t>mercaptoethanol</w:t>
      </w:r>
      <w:proofErr w:type="spellEnd"/>
      <w:r w:rsidRPr="002B69C1">
        <w:rPr>
          <w:rFonts w:ascii="Calibri" w:eastAsia="Calibri" w:hAnsi="Calibri" w:cs="Calibri"/>
          <w:sz w:val="24"/>
          <w:szCs w:val="24"/>
          <w:lang w:val="en-GB"/>
        </w:rPr>
        <w:t xml:space="preserve">, 100 U/mL penicillin/streptomycin, and 1,000 U/mL recombinant mouse LIF (Invitrogen). Cells were passaged using trypsin dissociation and re-plated at a 1:3 dilution to avoid confluency and maintain pluripotency. For differentiation, </w:t>
      </w:r>
      <w:proofErr w:type="spellStart"/>
      <w:r w:rsidRPr="002B69C1">
        <w:rPr>
          <w:rFonts w:ascii="Calibri" w:eastAsia="Calibri" w:hAnsi="Calibri" w:cs="Calibri"/>
          <w:sz w:val="24"/>
          <w:szCs w:val="24"/>
          <w:lang w:val="en-GB"/>
        </w:rPr>
        <w:t>mESCs</w:t>
      </w:r>
      <w:proofErr w:type="spellEnd"/>
      <w:r w:rsidRPr="002B69C1">
        <w:rPr>
          <w:rFonts w:ascii="Calibri" w:eastAsia="Calibri" w:hAnsi="Calibri" w:cs="Calibri"/>
          <w:sz w:val="24"/>
          <w:szCs w:val="24"/>
          <w:lang w:val="en-GB"/>
        </w:rPr>
        <w:t xml:space="preserve"> were seeded on </w:t>
      </w:r>
      <w:proofErr w:type="spellStart"/>
      <w:r w:rsidRPr="002B69C1">
        <w:rPr>
          <w:rFonts w:ascii="Calibri" w:eastAsia="Calibri" w:hAnsi="Calibri" w:cs="Calibri"/>
          <w:sz w:val="24"/>
          <w:szCs w:val="24"/>
          <w:lang w:val="en-GB"/>
        </w:rPr>
        <w:t>gelatin</w:t>
      </w:r>
      <w:proofErr w:type="spellEnd"/>
      <w:r w:rsidRPr="002B69C1">
        <w:rPr>
          <w:rFonts w:ascii="Calibri" w:eastAsia="Calibri" w:hAnsi="Calibri" w:cs="Calibri"/>
          <w:sz w:val="24"/>
          <w:szCs w:val="24"/>
          <w:lang w:val="en-GB"/>
        </w:rPr>
        <w:t xml:space="preserve">-coated dishes at a density of 65,000 cells/cm² (DIV0) and cultured in chemically defined minimal medium (CDMM) as described by Terrigno et al. 2013, consisting of DMEM/F12 supplemented with N2/B27, 2.5 µM </w:t>
      </w:r>
      <w:proofErr w:type="spellStart"/>
      <w:r w:rsidRPr="002B69C1">
        <w:rPr>
          <w:rFonts w:ascii="Calibri" w:eastAsia="Calibri" w:hAnsi="Calibri" w:cs="Calibri"/>
          <w:sz w:val="24"/>
          <w:szCs w:val="24"/>
          <w:lang w:val="en-GB"/>
        </w:rPr>
        <w:t>Wnt</w:t>
      </w:r>
      <w:proofErr w:type="spellEnd"/>
      <w:r w:rsidRPr="002B69C1">
        <w:rPr>
          <w:rFonts w:ascii="Calibri" w:eastAsia="Calibri" w:hAnsi="Calibri" w:cs="Calibri"/>
          <w:sz w:val="24"/>
          <w:szCs w:val="24"/>
          <w:lang w:val="en-GB"/>
        </w:rPr>
        <w:t xml:space="preserve"> inhibitor (53AH), and 0.</w:t>
      </w:r>
      <w:r w:rsidRPr="002B69C1">
        <w:rPr>
          <w:rFonts w:ascii="Calibri" w:eastAsia="Calibri" w:hAnsi="Calibri" w:cs="Calibri"/>
          <w:sz w:val="24"/>
          <w:szCs w:val="24"/>
          <w:lang w:val="en-GB"/>
        </w:rPr>
        <w:t xml:space="preserve">25 µM BMP inhibitor (LDN193189) for three days. At DIV3, cells were dissociated and reseeded at 65,000 cells/cm² on dishes coated with poly-ornithine and natural mouse laminin. Cells were then cultured for an additional 4 days in CDMM. At DIV7, cells were dissociated again and seeded at a density of 125,000 cells/cm² on poly-ornithine and laminin-coated wells. Cortical cultures were maintained in CDMM with </w:t>
      </w:r>
      <w:proofErr w:type="spellStart"/>
      <w:r w:rsidRPr="002B69C1">
        <w:rPr>
          <w:rFonts w:ascii="Calibri" w:eastAsia="Calibri" w:hAnsi="Calibri" w:cs="Calibri"/>
          <w:sz w:val="24"/>
          <w:szCs w:val="24"/>
          <w:lang w:val="en-GB"/>
        </w:rPr>
        <w:t>Wnt</w:t>
      </w:r>
      <w:proofErr w:type="spellEnd"/>
      <w:r w:rsidRPr="002B69C1">
        <w:rPr>
          <w:rFonts w:ascii="Calibri" w:eastAsia="Calibri" w:hAnsi="Calibri" w:cs="Calibri"/>
          <w:sz w:val="24"/>
          <w:szCs w:val="24"/>
          <w:lang w:val="en-GB"/>
        </w:rPr>
        <w:t xml:space="preserve"> and BMP inhibitors until DIV10. At DIV11, the medium was switched from DMEM/F12 to Neurobasal A an</w:t>
      </w:r>
      <w:r w:rsidRPr="002B69C1">
        <w:rPr>
          <w:rFonts w:ascii="Calibri" w:eastAsia="Calibri" w:hAnsi="Calibri" w:cs="Calibri"/>
          <w:sz w:val="24"/>
          <w:szCs w:val="24"/>
          <w:lang w:val="en-GB"/>
        </w:rPr>
        <w:t>d B-27 Supplement (minus Vitamin A 50x) to prevent glutamate-induced excitotoxicity. At DIV20, medium was switched from Neurobasal A to Neurobasal-A (Gibco, 0888022) with the addiction of  0.2mM Ascorbic Acid (Vit. C), B-27 Supplement 50x (Gibco, 17504044), and 20 ng/ml recombinant human BDNF protein (Novus Biologicals, NBP2-52006). Cells were cultured until they reached full maturation, typically by DIV28.</w:t>
      </w:r>
    </w:p>
    <w:p w14:paraId="37978408" w14:textId="77777777" w:rsidR="00A02C2C" w:rsidRPr="002B69C1" w:rsidRDefault="002B69C1">
      <w:pPr>
        <w:spacing w:before="240" w:after="240"/>
        <w:jc w:val="both"/>
        <w:rPr>
          <w:rFonts w:ascii="Calibri" w:eastAsia="Calibri" w:hAnsi="Calibri" w:cs="Calibri"/>
          <w:b/>
          <w:sz w:val="24"/>
          <w:szCs w:val="24"/>
          <w:lang w:val="en-GB"/>
        </w:rPr>
      </w:pPr>
      <w:r w:rsidRPr="002B69C1">
        <w:rPr>
          <w:rFonts w:ascii="Calibri" w:eastAsia="Calibri" w:hAnsi="Calibri" w:cs="Calibri"/>
          <w:b/>
          <w:sz w:val="24"/>
          <w:szCs w:val="24"/>
          <w:lang w:val="en-GB"/>
        </w:rPr>
        <w:t>Lentiviral transduction of i</w:t>
      </w:r>
      <w:r w:rsidRPr="002B69C1">
        <w:rPr>
          <w:rFonts w:ascii="Calibri" w:eastAsia="Calibri" w:hAnsi="Calibri" w:cs="Calibri"/>
          <w:b/>
          <w:sz w:val="24"/>
          <w:szCs w:val="24"/>
          <w:vertAlign w:val="superscript"/>
          <w:lang w:val="en-GB"/>
        </w:rPr>
        <w:t>3</w:t>
      </w:r>
      <w:r w:rsidRPr="002B69C1">
        <w:rPr>
          <w:rFonts w:ascii="Calibri" w:eastAsia="Calibri" w:hAnsi="Calibri" w:cs="Calibri"/>
          <w:b/>
          <w:sz w:val="24"/>
          <w:szCs w:val="24"/>
          <w:lang w:val="en-GB"/>
        </w:rPr>
        <w:t xml:space="preserve"> Neurons and </w:t>
      </w:r>
      <w:proofErr w:type="spellStart"/>
      <w:r w:rsidRPr="002B69C1">
        <w:rPr>
          <w:rFonts w:ascii="Calibri" w:eastAsia="Calibri" w:hAnsi="Calibri" w:cs="Calibri"/>
          <w:b/>
          <w:sz w:val="24"/>
          <w:szCs w:val="24"/>
          <w:lang w:val="en-GB"/>
        </w:rPr>
        <w:t>mESC</w:t>
      </w:r>
      <w:proofErr w:type="spellEnd"/>
      <w:r w:rsidRPr="002B69C1">
        <w:rPr>
          <w:rFonts w:ascii="Calibri" w:eastAsia="Calibri" w:hAnsi="Calibri" w:cs="Calibri"/>
          <w:b/>
          <w:sz w:val="24"/>
          <w:szCs w:val="24"/>
          <w:lang w:val="en-GB"/>
        </w:rPr>
        <w:t>-derived neurons</w:t>
      </w:r>
    </w:p>
    <w:p w14:paraId="37978409"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 xml:space="preserve">Lentiviral particles were produced using HEK-293T cells seeded in 10-cm tissue culture dishes at a density of 5 × 10⁶ cells per dish and incubated at 37 °C, 5% CO2. The following day, cells were co-transfected with 20 </w:t>
      </w:r>
      <w:r>
        <w:rPr>
          <w:rFonts w:ascii="Calibri" w:eastAsia="Calibri" w:hAnsi="Calibri" w:cs="Calibri"/>
          <w:sz w:val="24"/>
          <w:szCs w:val="24"/>
        </w:rPr>
        <w:t>μ</w:t>
      </w:r>
      <w:r w:rsidRPr="002B69C1">
        <w:rPr>
          <w:rFonts w:ascii="Calibri" w:eastAsia="Calibri" w:hAnsi="Calibri" w:cs="Calibri"/>
          <w:sz w:val="24"/>
          <w:szCs w:val="24"/>
          <w:lang w:val="en-GB"/>
        </w:rPr>
        <w:t xml:space="preserve">g of lentiviral transfer plasmid (pBOB-EF-1-Gag, pBOB-EF-1-Gag-DLS, pBOB-EF-1-Gag-TRBP, or pBOB-EF-1-GAG-TRBP-DLS), 25 </w:t>
      </w:r>
      <w:r>
        <w:rPr>
          <w:rFonts w:ascii="Calibri" w:eastAsia="Calibri" w:hAnsi="Calibri" w:cs="Calibri"/>
          <w:sz w:val="24"/>
          <w:szCs w:val="24"/>
        </w:rPr>
        <w:t>μ</w:t>
      </w:r>
      <w:r w:rsidRPr="002B69C1">
        <w:rPr>
          <w:rFonts w:ascii="Calibri" w:eastAsia="Calibri" w:hAnsi="Calibri" w:cs="Calibri"/>
          <w:sz w:val="24"/>
          <w:szCs w:val="24"/>
          <w:lang w:val="en-GB"/>
        </w:rPr>
        <w:t>g of the psPAX2 packaging vector (</w:t>
      </w:r>
      <w:proofErr w:type="spellStart"/>
      <w:r w:rsidRPr="002B69C1">
        <w:rPr>
          <w:rFonts w:ascii="Calibri" w:eastAsia="Calibri" w:hAnsi="Calibri" w:cs="Calibri"/>
          <w:sz w:val="24"/>
          <w:szCs w:val="24"/>
          <w:lang w:val="en-GB"/>
        </w:rPr>
        <w:t>Addgene</w:t>
      </w:r>
      <w:proofErr w:type="spellEnd"/>
      <w:r w:rsidRPr="002B69C1">
        <w:rPr>
          <w:rFonts w:ascii="Calibri" w:eastAsia="Calibri" w:hAnsi="Calibri" w:cs="Calibri"/>
          <w:sz w:val="24"/>
          <w:szCs w:val="24"/>
          <w:lang w:val="en-GB"/>
        </w:rPr>
        <w:t xml:space="preserve">, cat. 12260), and 5 </w:t>
      </w:r>
      <w:r>
        <w:rPr>
          <w:rFonts w:ascii="Calibri" w:eastAsia="Calibri" w:hAnsi="Calibri" w:cs="Calibri"/>
          <w:sz w:val="24"/>
          <w:szCs w:val="24"/>
        </w:rPr>
        <w:t>μ</w:t>
      </w:r>
      <w:r w:rsidRPr="002B69C1">
        <w:rPr>
          <w:rFonts w:ascii="Calibri" w:eastAsia="Calibri" w:hAnsi="Calibri" w:cs="Calibri"/>
          <w:sz w:val="24"/>
          <w:szCs w:val="24"/>
          <w:lang w:val="en-GB"/>
        </w:rPr>
        <w:t xml:space="preserve">g of the Vesicular Stomatitis Virus G protein (VSV-G) envelope plasmid. Plasmid DNA was mixed at a 4:5:1 mass ratio in 20% (v/v) serum-free DMEM Low Glucose, and </w:t>
      </w:r>
      <w:proofErr w:type="spellStart"/>
      <w:r w:rsidRPr="002B69C1">
        <w:rPr>
          <w:rFonts w:ascii="Calibri" w:eastAsia="Calibri" w:hAnsi="Calibri" w:cs="Calibri"/>
          <w:sz w:val="24"/>
          <w:szCs w:val="24"/>
          <w:lang w:val="en-GB"/>
        </w:rPr>
        <w:t>polyethylenimine</w:t>
      </w:r>
      <w:proofErr w:type="spellEnd"/>
      <w:r w:rsidRPr="002B69C1">
        <w:rPr>
          <w:rFonts w:ascii="Calibri" w:eastAsia="Calibri" w:hAnsi="Calibri" w:cs="Calibri"/>
          <w:sz w:val="24"/>
          <w:szCs w:val="24"/>
          <w:lang w:val="en-GB"/>
        </w:rPr>
        <w:t xml:space="preserve"> (PEI; Sigma-Aldrich, cat. 408719). PEI-DNA complexes were allowed to form for 10 minutes at room temperature before being added to packaging cells, which were maintained overnight in Opti Mem medium. The viral supernatant was harvested at </w:t>
      </w:r>
      <w:proofErr w:type="gramStart"/>
      <w:r w:rsidRPr="002B69C1">
        <w:rPr>
          <w:rFonts w:ascii="Calibri" w:eastAsia="Calibri" w:hAnsi="Calibri" w:cs="Calibri"/>
          <w:sz w:val="24"/>
          <w:szCs w:val="24"/>
          <w:lang w:val="en-GB"/>
        </w:rPr>
        <w:t>48 and 72 hours</w:t>
      </w:r>
      <w:proofErr w:type="gramEnd"/>
      <w:r w:rsidRPr="002B69C1">
        <w:rPr>
          <w:rFonts w:ascii="Calibri" w:eastAsia="Calibri" w:hAnsi="Calibri" w:cs="Calibri"/>
          <w:sz w:val="24"/>
          <w:szCs w:val="24"/>
          <w:lang w:val="en-GB"/>
        </w:rPr>
        <w:t xml:space="preserve"> post-transfection, centrifuged at 1200 rpm for 5 minutes and filtered with a 0</w:t>
      </w:r>
      <w:r w:rsidRPr="002B69C1">
        <w:rPr>
          <w:rFonts w:ascii="Calibri" w:eastAsia="Calibri" w:hAnsi="Calibri" w:cs="Calibri"/>
          <w:sz w:val="24"/>
          <w:szCs w:val="24"/>
          <w:lang w:val="en-GB"/>
        </w:rPr>
        <w:t xml:space="preserve">,45 </w:t>
      </w:r>
      <w:r>
        <w:rPr>
          <w:rFonts w:ascii="Calibri" w:eastAsia="Calibri" w:hAnsi="Calibri" w:cs="Calibri"/>
          <w:sz w:val="24"/>
          <w:szCs w:val="24"/>
        </w:rPr>
        <w:t>μ</w:t>
      </w:r>
      <w:r w:rsidRPr="002B69C1">
        <w:rPr>
          <w:rFonts w:ascii="Calibri" w:eastAsia="Calibri" w:hAnsi="Calibri" w:cs="Calibri"/>
          <w:sz w:val="24"/>
          <w:szCs w:val="24"/>
          <w:lang w:val="en-GB"/>
        </w:rPr>
        <w:t xml:space="preserve">m PES filter. Lentiviral particles were concentrated approximately 100-fold through ultracentrifugation on a 20% (w/v) sucrose cushion in phosphate buffered saline (PBS) and resuspended in 1% FBS in sterile PBS. Viral </w:t>
      </w:r>
      <w:proofErr w:type="spellStart"/>
      <w:r w:rsidRPr="002B69C1">
        <w:rPr>
          <w:rFonts w:ascii="Calibri" w:eastAsia="Calibri" w:hAnsi="Calibri" w:cs="Calibri"/>
          <w:sz w:val="24"/>
          <w:szCs w:val="24"/>
          <w:lang w:val="en-GB"/>
        </w:rPr>
        <w:t>titer</w:t>
      </w:r>
      <w:proofErr w:type="spellEnd"/>
      <w:r w:rsidRPr="002B69C1">
        <w:rPr>
          <w:rFonts w:ascii="Calibri" w:eastAsia="Calibri" w:hAnsi="Calibri" w:cs="Calibri"/>
          <w:sz w:val="24"/>
          <w:szCs w:val="24"/>
          <w:lang w:val="en-GB"/>
        </w:rPr>
        <w:t xml:space="preserve">, expressed as transducing units per </w:t>
      </w:r>
      <w:proofErr w:type="spellStart"/>
      <w:r w:rsidRPr="002B69C1">
        <w:rPr>
          <w:rFonts w:ascii="Calibri" w:eastAsia="Calibri" w:hAnsi="Calibri" w:cs="Calibri"/>
          <w:sz w:val="24"/>
          <w:szCs w:val="24"/>
          <w:lang w:val="en-GB"/>
        </w:rPr>
        <w:t>milliliter</w:t>
      </w:r>
      <w:proofErr w:type="spellEnd"/>
      <w:r w:rsidRPr="002B69C1">
        <w:rPr>
          <w:rFonts w:ascii="Calibri" w:eastAsia="Calibri" w:hAnsi="Calibri" w:cs="Calibri"/>
          <w:sz w:val="24"/>
          <w:szCs w:val="24"/>
          <w:lang w:val="en-GB"/>
        </w:rPr>
        <w:t xml:space="preserve"> (TU/mL), was determined by infecting HEK-293T </w:t>
      </w:r>
      <w:r w:rsidRPr="002B69C1">
        <w:rPr>
          <w:rFonts w:ascii="Calibri" w:eastAsia="Calibri" w:hAnsi="Calibri" w:cs="Calibri"/>
          <w:sz w:val="24"/>
          <w:szCs w:val="24"/>
          <w:lang w:val="en-GB"/>
        </w:rPr>
        <w:lastRenderedPageBreak/>
        <w:t>cells with ten-fold serial dilutions of the viral suspension, followed by quantification of puromycin-resistant colonies 48 hours after transduction.</w:t>
      </w:r>
    </w:p>
    <w:p w14:paraId="3797840A"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Neuronal progenitors were transduced with HEK-293T-packaged pBOB-EF-1-Gag lentiviral vectors either after 3 days of doxycycline induction (for i</w:t>
      </w:r>
      <w:r w:rsidRPr="002B69C1">
        <w:rPr>
          <w:rFonts w:ascii="Calibri" w:eastAsia="Calibri" w:hAnsi="Calibri" w:cs="Calibri"/>
          <w:sz w:val="24"/>
          <w:szCs w:val="24"/>
          <w:vertAlign w:val="superscript"/>
          <w:lang w:val="en-GB"/>
        </w:rPr>
        <w:t>3</w:t>
      </w:r>
      <w:r w:rsidRPr="002B69C1">
        <w:rPr>
          <w:rFonts w:ascii="Calibri" w:eastAsia="Calibri" w:hAnsi="Calibri" w:cs="Calibri"/>
          <w:sz w:val="24"/>
          <w:szCs w:val="24"/>
          <w:lang w:val="en-GB"/>
        </w:rPr>
        <w:t xml:space="preserve"> neurons) or between DIV7-DIV10 (for </w:t>
      </w:r>
      <w:proofErr w:type="spellStart"/>
      <w:r w:rsidRPr="002B69C1">
        <w:rPr>
          <w:rFonts w:ascii="Calibri" w:eastAsia="Calibri" w:hAnsi="Calibri" w:cs="Calibri"/>
          <w:sz w:val="24"/>
          <w:szCs w:val="24"/>
          <w:lang w:val="en-GB"/>
        </w:rPr>
        <w:t>mESC</w:t>
      </w:r>
      <w:proofErr w:type="spellEnd"/>
      <w:r w:rsidRPr="002B69C1">
        <w:rPr>
          <w:rFonts w:ascii="Calibri" w:eastAsia="Calibri" w:hAnsi="Calibri" w:cs="Calibri"/>
          <w:sz w:val="24"/>
          <w:szCs w:val="24"/>
          <w:lang w:val="en-GB"/>
        </w:rPr>
        <w:t xml:space="preserve">-derived neurons). In both models, concentrated lentivirus was diluted to a final </w:t>
      </w:r>
      <w:proofErr w:type="spellStart"/>
      <w:r w:rsidRPr="002B69C1">
        <w:rPr>
          <w:rFonts w:ascii="Calibri" w:eastAsia="Calibri" w:hAnsi="Calibri" w:cs="Calibri"/>
          <w:sz w:val="24"/>
          <w:szCs w:val="24"/>
          <w:lang w:val="en-GB"/>
        </w:rPr>
        <w:t>titer</w:t>
      </w:r>
      <w:proofErr w:type="spellEnd"/>
      <w:r w:rsidRPr="002B69C1">
        <w:rPr>
          <w:rFonts w:ascii="Calibri" w:eastAsia="Calibri" w:hAnsi="Calibri" w:cs="Calibri"/>
          <w:sz w:val="24"/>
          <w:szCs w:val="24"/>
          <w:lang w:val="en-GB"/>
        </w:rPr>
        <w:t xml:space="preserve"> of 1 × 10⁶ TU/mL in either complete neuronal medium (for i</w:t>
      </w:r>
      <w:r w:rsidRPr="002B69C1">
        <w:rPr>
          <w:rFonts w:ascii="Calibri" w:eastAsia="Calibri" w:hAnsi="Calibri" w:cs="Calibri"/>
          <w:sz w:val="24"/>
          <w:szCs w:val="24"/>
          <w:vertAlign w:val="superscript"/>
          <w:lang w:val="en-GB"/>
        </w:rPr>
        <w:t>3</w:t>
      </w:r>
      <w:r w:rsidRPr="002B69C1">
        <w:rPr>
          <w:rFonts w:ascii="Calibri" w:eastAsia="Calibri" w:hAnsi="Calibri" w:cs="Calibri"/>
          <w:sz w:val="24"/>
          <w:szCs w:val="24"/>
          <w:lang w:val="en-GB"/>
        </w:rPr>
        <w:t xml:space="preserve"> neurons) or CDMM (for mouse neurons), supplemented with 10 </w:t>
      </w:r>
      <w:r>
        <w:rPr>
          <w:rFonts w:ascii="Calibri" w:eastAsia="Calibri" w:hAnsi="Calibri" w:cs="Calibri"/>
          <w:sz w:val="24"/>
          <w:szCs w:val="24"/>
        </w:rPr>
        <w:t>μ</w:t>
      </w:r>
      <w:r w:rsidRPr="002B69C1">
        <w:rPr>
          <w:rFonts w:ascii="Calibri" w:eastAsia="Calibri" w:hAnsi="Calibri" w:cs="Calibri"/>
          <w:sz w:val="24"/>
          <w:szCs w:val="24"/>
          <w:lang w:val="en-GB"/>
        </w:rPr>
        <w:t>g/mL polybrene. Transduction was performed for approximately 20 hours (i</w:t>
      </w:r>
      <w:r w:rsidRPr="002B69C1">
        <w:rPr>
          <w:rFonts w:ascii="Calibri" w:eastAsia="Calibri" w:hAnsi="Calibri" w:cs="Calibri"/>
          <w:sz w:val="24"/>
          <w:szCs w:val="24"/>
          <w:vertAlign w:val="superscript"/>
          <w:lang w:val="en-GB"/>
        </w:rPr>
        <w:t>3</w:t>
      </w:r>
      <w:r w:rsidRPr="002B69C1">
        <w:rPr>
          <w:rFonts w:ascii="Calibri" w:eastAsia="Calibri" w:hAnsi="Calibri" w:cs="Calibri"/>
          <w:sz w:val="24"/>
          <w:szCs w:val="24"/>
          <w:lang w:val="en-GB"/>
        </w:rPr>
        <w:t xml:space="preserve"> neurons) or 6 hours (mouse neurons) at 37 °C with 5% CO₂. After incubation, the medium containing viral particles was replaced with fresh differentiation medium, and cells were maintained under standard culture conditions.</w:t>
      </w:r>
    </w:p>
    <w:p w14:paraId="3797840B" w14:textId="77777777" w:rsidR="00A02C2C" w:rsidRPr="002B69C1" w:rsidRDefault="002B69C1">
      <w:pPr>
        <w:spacing w:before="240" w:after="240"/>
        <w:jc w:val="both"/>
        <w:rPr>
          <w:rFonts w:ascii="Calibri" w:eastAsia="Calibri" w:hAnsi="Calibri" w:cs="Calibri"/>
          <w:b/>
          <w:sz w:val="24"/>
          <w:szCs w:val="24"/>
          <w:lang w:val="en-GB"/>
        </w:rPr>
      </w:pPr>
      <w:r w:rsidRPr="002B69C1">
        <w:rPr>
          <w:rFonts w:ascii="Calibri" w:eastAsia="Calibri" w:hAnsi="Calibri" w:cs="Calibri"/>
          <w:b/>
          <w:sz w:val="24"/>
          <w:szCs w:val="24"/>
          <w:lang w:val="en-GB"/>
        </w:rPr>
        <w:t xml:space="preserve">Determination of </w:t>
      </w:r>
      <w:proofErr w:type="spellStart"/>
      <w:r w:rsidRPr="002B69C1">
        <w:rPr>
          <w:rFonts w:ascii="Calibri" w:eastAsia="Calibri" w:hAnsi="Calibri" w:cs="Calibri"/>
          <w:b/>
          <w:sz w:val="24"/>
          <w:szCs w:val="24"/>
          <w:lang w:val="en-GB"/>
        </w:rPr>
        <w:t>SNaP</w:t>
      </w:r>
      <w:proofErr w:type="spellEnd"/>
      <w:r w:rsidRPr="002B69C1">
        <w:rPr>
          <w:rFonts w:ascii="Calibri" w:eastAsia="Calibri" w:hAnsi="Calibri" w:cs="Calibri"/>
          <w:b/>
          <w:sz w:val="24"/>
          <w:szCs w:val="24"/>
          <w:lang w:val="en-GB"/>
        </w:rPr>
        <w:t xml:space="preserve"> RNA packaging efficiency</w:t>
      </w:r>
    </w:p>
    <w:p w14:paraId="3797840C"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 xml:space="preserve">The RNA packaging efficiency of </w:t>
      </w:r>
      <w:proofErr w:type="spellStart"/>
      <w:r w:rsidRPr="002B69C1">
        <w:rPr>
          <w:rFonts w:ascii="Calibri" w:eastAsia="Calibri" w:hAnsi="Calibri" w:cs="Calibri"/>
          <w:sz w:val="24"/>
          <w:szCs w:val="24"/>
          <w:lang w:val="en-GB"/>
        </w:rPr>
        <w:t>SNaP</w:t>
      </w:r>
      <w:proofErr w:type="spellEnd"/>
      <w:r w:rsidRPr="002B69C1">
        <w:rPr>
          <w:rFonts w:ascii="Calibri" w:eastAsia="Calibri" w:hAnsi="Calibri" w:cs="Calibri"/>
          <w:sz w:val="24"/>
          <w:szCs w:val="24"/>
          <w:lang w:val="en-GB"/>
        </w:rPr>
        <w:t xml:space="preserve"> particles was calculated using aliquots from the same nanoparticle production batch, according to the following formula:</w:t>
      </w:r>
    </w:p>
    <w:p w14:paraId="3797840E" w14:textId="7145F48D" w:rsidR="00A02C2C" w:rsidRDefault="002B69C1" w:rsidP="002B69C1">
      <w:pPr>
        <w:spacing w:before="240" w:after="240"/>
        <w:jc w:val="center"/>
        <w:rPr>
          <w:rFonts w:ascii="Calibri" w:eastAsia="Calibri" w:hAnsi="Calibri" w:cs="Calibri"/>
          <w:sz w:val="24"/>
          <w:szCs w:val="24"/>
        </w:rPr>
      </w:pPr>
      <m:oMathPara>
        <m:oMath>
          <m:r>
            <w:rPr>
              <w:rFonts w:ascii="Calibri" w:eastAsia="Calibri" w:hAnsi="Calibri" w:cs="Calibri"/>
              <w:sz w:val="24"/>
              <w:szCs w:val="24"/>
            </w:rPr>
            <m:t>RNA</m:t>
          </m:r>
          <m:r>
            <w:rPr>
              <w:rFonts w:ascii="Calibri" w:eastAsia="Calibri" w:hAnsi="Calibri" w:cs="Calibri"/>
              <w:sz w:val="24"/>
              <w:szCs w:val="24"/>
            </w:rPr>
            <m:t xml:space="preserve"> </m:t>
          </m:r>
          <m:r>
            <w:rPr>
              <w:rFonts w:ascii="Calibri" w:eastAsia="Calibri" w:hAnsi="Calibri" w:cs="Calibri"/>
              <w:sz w:val="24"/>
              <w:szCs w:val="24"/>
            </w:rPr>
            <m:t>packaging</m:t>
          </m:r>
          <m:r>
            <w:rPr>
              <w:rFonts w:ascii="Calibri" w:eastAsia="Calibri" w:hAnsi="Calibri" w:cs="Calibri"/>
              <w:sz w:val="24"/>
              <w:szCs w:val="24"/>
            </w:rPr>
            <m:t xml:space="preserve"> </m:t>
          </m:r>
          <m:r>
            <w:rPr>
              <w:rFonts w:ascii="Calibri" w:eastAsia="Calibri" w:hAnsi="Calibri" w:cs="Calibri"/>
              <w:sz w:val="24"/>
              <w:szCs w:val="24"/>
            </w:rPr>
            <m:t>efficiency</m:t>
          </m:r>
          <m:r>
            <w:rPr>
              <w:rFonts w:ascii="Calibri" w:eastAsia="Calibri" w:hAnsi="Calibri" w:cs="Calibri"/>
              <w:sz w:val="24"/>
              <w:szCs w:val="24"/>
            </w:rPr>
            <m:t xml:space="preserve"> = </m:t>
          </m:r>
          <m:f>
            <m:fPr>
              <m:ctrlPr>
                <w:rPr>
                  <w:rFonts w:ascii="Calibri" w:eastAsia="Calibri" w:hAnsi="Calibri" w:cs="Calibri"/>
                  <w:sz w:val="24"/>
                  <w:szCs w:val="24"/>
                </w:rPr>
              </m:ctrlPr>
            </m:fPr>
            <m:num>
              <m:r>
                <w:rPr>
                  <w:rFonts w:ascii="Calibri" w:eastAsia="Calibri" w:hAnsi="Calibri" w:cs="Calibri"/>
                  <w:sz w:val="24"/>
                  <w:szCs w:val="24"/>
                </w:rPr>
                <m:t>Total</m:t>
              </m:r>
              <m:r>
                <w:rPr>
                  <w:rFonts w:ascii="Calibri" w:eastAsia="Calibri" w:hAnsi="Calibri" w:cs="Calibri"/>
                  <w:sz w:val="24"/>
                  <w:szCs w:val="24"/>
                </w:rPr>
                <m:t xml:space="preserve"> </m:t>
              </m:r>
              <m:r>
                <w:rPr>
                  <w:rFonts w:ascii="Calibri" w:eastAsia="Calibri" w:hAnsi="Calibri" w:cs="Calibri"/>
                  <w:sz w:val="24"/>
                  <w:szCs w:val="24"/>
                </w:rPr>
                <m:t>cargo</m:t>
              </m:r>
              <m:r>
                <w:rPr>
                  <w:rFonts w:ascii="Calibri" w:eastAsia="Calibri" w:hAnsi="Calibri" w:cs="Calibri"/>
                  <w:sz w:val="24"/>
                  <w:szCs w:val="24"/>
                </w:rPr>
                <m:t xml:space="preserve"> </m:t>
              </m:r>
              <m:r>
                <w:rPr>
                  <w:rFonts w:ascii="Calibri" w:eastAsia="Calibri" w:hAnsi="Calibri" w:cs="Calibri"/>
                  <w:sz w:val="24"/>
                  <w:szCs w:val="24"/>
                </w:rPr>
                <m:t>RNA</m:t>
              </m:r>
              <m:r>
                <w:rPr>
                  <w:rFonts w:ascii="Calibri" w:eastAsia="Calibri" w:hAnsi="Calibri" w:cs="Calibri"/>
                  <w:sz w:val="24"/>
                  <w:szCs w:val="24"/>
                </w:rPr>
                <m:t xml:space="preserve"> </m:t>
              </m:r>
              <m:r>
                <w:rPr>
                  <w:rFonts w:ascii="Calibri" w:eastAsia="Calibri" w:hAnsi="Calibri" w:cs="Calibri"/>
                  <w:sz w:val="24"/>
                  <w:szCs w:val="24"/>
                </w:rPr>
                <m:t>concentration</m:t>
              </m:r>
              <m:r>
                <w:rPr>
                  <w:rFonts w:ascii="Calibri" w:eastAsia="Calibri" w:hAnsi="Calibri" w:cs="Calibri"/>
                  <w:sz w:val="24"/>
                  <w:szCs w:val="24"/>
                </w:rPr>
                <m:t xml:space="preserve"> (</m:t>
              </m:r>
              <m:r>
                <w:rPr>
                  <w:rFonts w:ascii="Calibri" w:eastAsia="Calibri" w:hAnsi="Calibri" w:cs="Calibri"/>
                  <w:sz w:val="24"/>
                  <w:szCs w:val="24"/>
                </w:rPr>
                <m:t>ng</m:t>
              </m:r>
              <m:r>
                <w:rPr>
                  <w:rFonts w:ascii="Calibri" w:eastAsia="Calibri" w:hAnsi="Calibri" w:cs="Calibri"/>
                  <w:sz w:val="24"/>
                  <w:szCs w:val="24"/>
                </w:rPr>
                <m:t>/</m:t>
              </m:r>
              <m:r>
                <w:rPr>
                  <w:rFonts w:ascii="Calibri" w:eastAsia="Calibri" w:hAnsi="Calibri" w:cs="Calibri"/>
                  <w:sz w:val="24"/>
                  <w:szCs w:val="24"/>
                </w:rPr>
                <m:t>μl</m:t>
              </m:r>
              <m:r>
                <w:rPr>
                  <w:rFonts w:ascii="Calibri" w:eastAsia="Calibri" w:hAnsi="Calibri" w:cs="Calibri"/>
                  <w:sz w:val="24"/>
                  <w:szCs w:val="24"/>
                </w:rPr>
                <m:t>)</m:t>
              </m:r>
            </m:num>
            <m:den>
              <m:r>
                <w:rPr>
                  <w:rFonts w:ascii="Calibri" w:eastAsia="Calibri" w:hAnsi="Calibri" w:cs="Calibri"/>
                  <w:sz w:val="24"/>
                  <w:szCs w:val="24"/>
                </w:rPr>
                <m:t>p</m:t>
              </m:r>
              <m:r>
                <w:rPr>
                  <w:rFonts w:ascii="Calibri" w:eastAsia="Calibri" w:hAnsi="Calibri" w:cs="Calibri"/>
                  <w:sz w:val="24"/>
                  <w:szCs w:val="24"/>
                </w:rPr>
                <m:t xml:space="preserve">24 </m:t>
              </m:r>
              <m:r>
                <w:rPr>
                  <w:rFonts w:ascii="Calibri" w:eastAsia="Calibri" w:hAnsi="Calibri" w:cs="Calibri"/>
                  <w:sz w:val="24"/>
                  <w:szCs w:val="24"/>
                </w:rPr>
                <m:t>antigen</m:t>
              </m:r>
              <m:r>
                <w:rPr>
                  <w:rFonts w:ascii="Calibri" w:eastAsia="Calibri" w:hAnsi="Calibri" w:cs="Calibri"/>
                  <w:sz w:val="24"/>
                  <w:szCs w:val="24"/>
                </w:rPr>
                <m:t xml:space="preserve"> </m:t>
              </m:r>
              <m:r>
                <w:rPr>
                  <w:rFonts w:ascii="Calibri" w:eastAsia="Calibri" w:hAnsi="Calibri" w:cs="Calibri"/>
                  <w:sz w:val="24"/>
                  <w:szCs w:val="24"/>
                </w:rPr>
                <m:t>concentration</m:t>
              </m:r>
              <m:r>
                <w:rPr>
                  <w:rFonts w:ascii="Calibri" w:eastAsia="Calibri" w:hAnsi="Calibri" w:cs="Calibri"/>
                  <w:sz w:val="24"/>
                  <w:szCs w:val="24"/>
                </w:rPr>
                <m:t xml:space="preserve"> ( </m:t>
              </m:r>
              <m:r>
                <w:rPr>
                  <w:rFonts w:ascii="Calibri" w:eastAsia="Calibri" w:hAnsi="Calibri" w:cs="Calibri"/>
                  <w:sz w:val="24"/>
                  <w:szCs w:val="24"/>
                </w:rPr>
                <m:t>pg</m:t>
              </m:r>
              <m:r>
                <w:rPr>
                  <w:rFonts w:ascii="Calibri" w:eastAsia="Calibri" w:hAnsi="Calibri" w:cs="Calibri"/>
                  <w:sz w:val="24"/>
                  <w:szCs w:val="24"/>
                </w:rPr>
                <m:t>/</m:t>
              </m:r>
              <m:r>
                <w:rPr>
                  <w:rFonts w:ascii="Calibri" w:eastAsia="Calibri" w:hAnsi="Calibri" w:cs="Calibri"/>
                  <w:sz w:val="24"/>
                  <w:szCs w:val="24"/>
                </w:rPr>
                <m:t>μl</m:t>
              </m:r>
              <m:r>
                <w:rPr>
                  <w:rFonts w:ascii="Calibri" w:eastAsia="Calibri" w:hAnsi="Calibri" w:cs="Calibri"/>
                  <w:sz w:val="24"/>
                  <w:szCs w:val="24"/>
                </w:rPr>
                <m:t>)</m:t>
              </m:r>
            </m:den>
          </m:f>
        </m:oMath>
      </m:oMathPara>
    </w:p>
    <w:p w14:paraId="3797840F" w14:textId="77777777" w:rsidR="00A02C2C" w:rsidRPr="002B69C1" w:rsidRDefault="002B69C1">
      <w:pPr>
        <w:spacing w:before="240" w:after="240"/>
        <w:jc w:val="both"/>
        <w:rPr>
          <w:rFonts w:ascii="Calibri" w:eastAsia="Calibri" w:hAnsi="Calibri" w:cs="Calibri"/>
          <w:b/>
          <w:sz w:val="24"/>
          <w:szCs w:val="24"/>
          <w:lang w:val="en-GB"/>
        </w:rPr>
      </w:pPr>
      <w:r w:rsidRPr="002B69C1">
        <w:rPr>
          <w:rFonts w:ascii="Calibri" w:eastAsia="Calibri" w:hAnsi="Calibri" w:cs="Calibri"/>
          <w:b/>
          <w:sz w:val="24"/>
          <w:szCs w:val="24"/>
          <w:lang w:val="en-GB"/>
        </w:rPr>
        <w:t xml:space="preserve">Electrophoretic profiling of </w:t>
      </w:r>
      <w:proofErr w:type="spellStart"/>
      <w:r w:rsidRPr="002B69C1">
        <w:rPr>
          <w:rFonts w:ascii="Calibri" w:eastAsia="Calibri" w:hAnsi="Calibri" w:cs="Calibri"/>
          <w:b/>
          <w:sz w:val="24"/>
          <w:szCs w:val="24"/>
          <w:lang w:val="en-GB"/>
        </w:rPr>
        <w:t>SNaP</w:t>
      </w:r>
      <w:proofErr w:type="spellEnd"/>
      <w:r w:rsidRPr="002B69C1">
        <w:rPr>
          <w:rFonts w:ascii="Calibri" w:eastAsia="Calibri" w:hAnsi="Calibri" w:cs="Calibri"/>
          <w:b/>
          <w:sz w:val="24"/>
          <w:szCs w:val="24"/>
          <w:lang w:val="en-GB"/>
        </w:rPr>
        <w:t xml:space="preserve"> cargo RNA</w:t>
      </w:r>
    </w:p>
    <w:p w14:paraId="37978410"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Cargo RNA electrophoresis was performed using the Agilent 2100 Bioanalyzer with the Small RNA kit (Agilent Technologies), according to the manufacturer’s instructions.</w:t>
      </w:r>
    </w:p>
    <w:p w14:paraId="37978411"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Electropherograms were evaluated using Agilent 2100 Expert Software. For samples meeting quality control criteria for RNA integrity and purity, miRNA concentration was determined by calculating the area under the curve (AUC) corresponding to RNA fragments between 10 and 40 nucleotides in length. miRNA abundance was expressed as the percentage of miRNA concentration relative to the total RNA concentration in the sample.</w:t>
      </w:r>
    </w:p>
    <w:p w14:paraId="37978412" w14:textId="77777777" w:rsidR="00A02C2C" w:rsidRPr="002B69C1" w:rsidRDefault="002B69C1">
      <w:pPr>
        <w:spacing w:before="240" w:after="240"/>
        <w:jc w:val="both"/>
        <w:rPr>
          <w:rFonts w:ascii="Calibri" w:eastAsia="Calibri" w:hAnsi="Calibri" w:cs="Calibri"/>
          <w:b/>
          <w:sz w:val="24"/>
          <w:szCs w:val="24"/>
          <w:lang w:val="en-GB"/>
        </w:rPr>
      </w:pPr>
      <w:proofErr w:type="spellStart"/>
      <w:r w:rsidRPr="002B69C1">
        <w:rPr>
          <w:rFonts w:ascii="Calibri" w:eastAsia="Calibri" w:hAnsi="Calibri" w:cs="Calibri"/>
          <w:b/>
          <w:sz w:val="24"/>
          <w:szCs w:val="24"/>
          <w:lang w:val="en-GB"/>
        </w:rPr>
        <w:t>SNaP</w:t>
      </w:r>
      <w:proofErr w:type="spellEnd"/>
      <w:r w:rsidRPr="002B69C1">
        <w:rPr>
          <w:rFonts w:ascii="Calibri" w:eastAsia="Calibri" w:hAnsi="Calibri" w:cs="Calibri"/>
          <w:b/>
          <w:sz w:val="24"/>
          <w:szCs w:val="24"/>
          <w:lang w:val="en-GB"/>
        </w:rPr>
        <w:t xml:space="preserve"> miRNA Recovery Efficiency vs synaptosome</w:t>
      </w:r>
    </w:p>
    <w:p w14:paraId="37978413"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 xml:space="preserve">The efficiency of miRNA recovery in </w:t>
      </w:r>
      <w:proofErr w:type="spellStart"/>
      <w:r w:rsidRPr="002B69C1">
        <w:rPr>
          <w:rFonts w:ascii="Calibri" w:eastAsia="Calibri" w:hAnsi="Calibri" w:cs="Calibri"/>
          <w:sz w:val="24"/>
          <w:szCs w:val="24"/>
          <w:lang w:val="en-GB"/>
        </w:rPr>
        <w:t>SNaP</w:t>
      </w:r>
      <w:proofErr w:type="spellEnd"/>
      <w:r w:rsidRPr="002B69C1">
        <w:rPr>
          <w:rFonts w:ascii="Calibri" w:eastAsia="Calibri" w:hAnsi="Calibri" w:cs="Calibri"/>
          <w:sz w:val="24"/>
          <w:szCs w:val="24"/>
          <w:lang w:val="en-GB"/>
        </w:rPr>
        <w:t xml:space="preserve"> particles was validated by benchmarking the miRNA expression profiles against those observed in synaptosomes and whole brain lysates from healthy human brain samples, as reported in a publicly available microarray dataset (Kumar et al., 2017</w:t>
      </w:r>
      <w:r w:rsidRPr="002B69C1">
        <w:rPr>
          <w:rFonts w:ascii="Calibri" w:eastAsia="Calibri" w:hAnsi="Calibri" w:cs="Calibri"/>
          <w:sz w:val="24"/>
          <w:szCs w:val="24"/>
          <w:vertAlign w:val="superscript"/>
          <w:lang w:val="en-GB"/>
        </w:rPr>
        <w:t>34</w:t>
      </w:r>
      <w:r w:rsidRPr="002B69C1">
        <w:rPr>
          <w:rFonts w:ascii="Calibri" w:eastAsia="Calibri" w:hAnsi="Calibri" w:cs="Calibri"/>
          <w:sz w:val="24"/>
          <w:szCs w:val="24"/>
          <w:lang w:val="en-GB"/>
        </w:rPr>
        <w:t xml:space="preserve">). Raw microarray data were processed using the Transcriptome Analysis Console (TAC; </w:t>
      </w:r>
      <w:proofErr w:type="spellStart"/>
      <w:r w:rsidRPr="002B69C1">
        <w:rPr>
          <w:rFonts w:ascii="Calibri" w:eastAsia="Calibri" w:hAnsi="Calibri" w:cs="Calibri"/>
          <w:sz w:val="24"/>
          <w:szCs w:val="24"/>
          <w:lang w:val="en-GB"/>
        </w:rPr>
        <w:t>ThermoFisher</w:t>
      </w:r>
      <w:proofErr w:type="spellEnd"/>
      <w:r w:rsidRPr="002B69C1">
        <w:rPr>
          <w:rFonts w:ascii="Calibri" w:eastAsia="Calibri" w:hAnsi="Calibri" w:cs="Calibri"/>
          <w:sz w:val="24"/>
          <w:szCs w:val="24"/>
          <w:lang w:val="en-GB"/>
        </w:rPr>
        <w:t xml:space="preserve"> Scientific), with analyses restricted to the subset of miRNAs that were also quantified in </w:t>
      </w:r>
      <w:proofErr w:type="spellStart"/>
      <w:r w:rsidRPr="002B69C1">
        <w:rPr>
          <w:rFonts w:ascii="Calibri" w:eastAsia="Calibri" w:hAnsi="Calibri" w:cs="Calibri"/>
          <w:sz w:val="24"/>
          <w:szCs w:val="24"/>
          <w:lang w:val="en-GB"/>
        </w:rPr>
        <w:t>SNaP</w:t>
      </w:r>
      <w:proofErr w:type="spellEnd"/>
      <w:r w:rsidRPr="002B69C1">
        <w:rPr>
          <w:rFonts w:ascii="Calibri" w:eastAsia="Calibri" w:hAnsi="Calibri" w:cs="Calibri"/>
          <w:sz w:val="24"/>
          <w:szCs w:val="24"/>
          <w:lang w:val="en-GB"/>
        </w:rPr>
        <w:t xml:space="preserve"> cargo RNA by RT-qPCR in this study.</w:t>
      </w:r>
      <w:r w:rsidRPr="002B69C1">
        <w:rPr>
          <w:rFonts w:ascii="Calibri" w:eastAsia="Calibri" w:hAnsi="Calibri" w:cs="Calibri"/>
          <w:color w:val="373A40"/>
          <w:sz w:val="24"/>
          <w:szCs w:val="24"/>
          <w:highlight w:val="white"/>
          <w:lang w:val="en-GB"/>
        </w:rPr>
        <w:t xml:space="preserve"> </w:t>
      </w:r>
      <w:r w:rsidRPr="002B69C1">
        <w:rPr>
          <w:rFonts w:ascii="Calibri" w:eastAsia="Calibri" w:hAnsi="Calibri" w:cs="Calibri"/>
          <w:sz w:val="24"/>
          <w:szCs w:val="24"/>
          <w:highlight w:val="white"/>
          <w:lang w:val="en-GB"/>
        </w:rPr>
        <w:t xml:space="preserve">Following the analytical approach </w:t>
      </w:r>
      <w:r w:rsidRPr="002B69C1">
        <w:rPr>
          <w:rFonts w:ascii="Calibri" w:eastAsia="Calibri" w:hAnsi="Calibri" w:cs="Calibri"/>
          <w:sz w:val="24"/>
          <w:szCs w:val="24"/>
          <w:highlight w:val="white"/>
          <w:lang w:val="en-GB"/>
        </w:rPr>
        <w:t>established in Kumar et al., 2017, differences in miRNA expression levels between synaptosomes and whole brain lysates were defined as log</w:t>
      </w:r>
      <w:r w:rsidRPr="002B69C1">
        <w:rPr>
          <w:rFonts w:ascii="Calibri" w:eastAsia="Calibri" w:hAnsi="Calibri" w:cs="Calibri"/>
          <w:sz w:val="24"/>
          <w:szCs w:val="24"/>
          <w:highlight w:val="white"/>
          <w:vertAlign w:val="subscript"/>
          <w:lang w:val="en-GB"/>
        </w:rPr>
        <w:t>2</w:t>
      </w:r>
      <w:r w:rsidRPr="002B69C1">
        <w:rPr>
          <w:rFonts w:ascii="Calibri" w:eastAsia="Calibri" w:hAnsi="Calibri" w:cs="Calibri"/>
          <w:sz w:val="24"/>
          <w:szCs w:val="24"/>
          <w:highlight w:val="white"/>
          <w:lang w:val="en-GB"/>
        </w:rPr>
        <w:t xml:space="preserve"> fold changes. </w:t>
      </w:r>
      <w:r w:rsidRPr="002B69C1">
        <w:rPr>
          <w:rFonts w:ascii="Calibri" w:eastAsia="Calibri" w:hAnsi="Calibri" w:cs="Calibri"/>
          <w:sz w:val="24"/>
          <w:szCs w:val="24"/>
          <w:lang w:val="en-GB"/>
        </w:rPr>
        <w:t xml:space="preserve">To enable quantitative comparison between the two methodologies, the miRNA recovery efficiency of each target miRNA (as defined in the main text, </w:t>
      </w:r>
      <w:r w:rsidRPr="002B69C1">
        <w:rPr>
          <w:rFonts w:ascii="Calibri" w:eastAsia="Calibri" w:hAnsi="Calibri" w:cs="Calibri"/>
          <w:i/>
          <w:sz w:val="24"/>
          <w:szCs w:val="24"/>
          <w:lang w:val="en-GB"/>
        </w:rPr>
        <w:t>Materials and Methods</w:t>
      </w:r>
      <w:r w:rsidRPr="002B69C1">
        <w:rPr>
          <w:rFonts w:ascii="Calibri" w:eastAsia="Calibri" w:hAnsi="Calibri" w:cs="Calibri"/>
          <w:sz w:val="24"/>
          <w:szCs w:val="24"/>
          <w:lang w:val="en-GB"/>
        </w:rPr>
        <w:t xml:space="preserve"> section) was finally </w:t>
      </w:r>
      <w:r w:rsidRPr="002B69C1">
        <w:rPr>
          <w:rFonts w:ascii="Calibri" w:eastAsia="Calibri" w:hAnsi="Calibri" w:cs="Calibri"/>
          <w:sz w:val="24"/>
          <w:szCs w:val="24"/>
          <w:lang w:val="en-GB"/>
        </w:rPr>
        <w:lastRenderedPageBreak/>
        <w:t xml:space="preserve">expressed as a fraction of the total detected miRNA abundance in the combined synaptosome and </w:t>
      </w:r>
      <w:proofErr w:type="spellStart"/>
      <w:r w:rsidRPr="002B69C1">
        <w:rPr>
          <w:rFonts w:ascii="Calibri" w:eastAsia="Calibri" w:hAnsi="Calibri" w:cs="Calibri"/>
          <w:sz w:val="24"/>
          <w:szCs w:val="24"/>
          <w:lang w:val="en-GB"/>
        </w:rPr>
        <w:t>SNaP</w:t>
      </w:r>
      <w:proofErr w:type="spellEnd"/>
      <w:r w:rsidRPr="002B69C1">
        <w:rPr>
          <w:rFonts w:ascii="Calibri" w:eastAsia="Calibri" w:hAnsi="Calibri" w:cs="Calibri"/>
          <w:sz w:val="24"/>
          <w:szCs w:val="24"/>
          <w:lang w:val="en-GB"/>
        </w:rPr>
        <w:t xml:space="preserve"> nanoparticles datasets. </w:t>
      </w:r>
    </w:p>
    <w:p w14:paraId="37978414" w14:textId="77777777" w:rsidR="00A02C2C" w:rsidRPr="002B69C1" w:rsidRDefault="002B69C1">
      <w:pPr>
        <w:spacing w:before="240" w:after="240"/>
        <w:jc w:val="both"/>
        <w:rPr>
          <w:rFonts w:ascii="Calibri" w:eastAsia="Calibri" w:hAnsi="Calibri" w:cs="Calibri"/>
          <w:b/>
          <w:sz w:val="24"/>
          <w:szCs w:val="24"/>
          <w:lang w:val="en-GB"/>
        </w:rPr>
      </w:pPr>
      <w:r w:rsidRPr="002B69C1">
        <w:rPr>
          <w:rFonts w:ascii="Calibri" w:eastAsia="Calibri" w:hAnsi="Calibri" w:cs="Calibri"/>
          <w:b/>
          <w:sz w:val="24"/>
          <w:szCs w:val="24"/>
          <w:lang w:val="en-GB"/>
        </w:rPr>
        <w:t>Western Blotting</w:t>
      </w:r>
    </w:p>
    <w:p w14:paraId="37978415"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 xml:space="preserve">Following </w:t>
      </w:r>
      <w:proofErr w:type="spellStart"/>
      <w:r w:rsidRPr="002B69C1">
        <w:rPr>
          <w:rFonts w:ascii="Calibri" w:eastAsia="Calibri" w:hAnsi="Calibri" w:cs="Calibri"/>
          <w:sz w:val="24"/>
          <w:szCs w:val="24"/>
          <w:lang w:val="en-GB"/>
        </w:rPr>
        <w:t>SNaP</w:t>
      </w:r>
      <w:proofErr w:type="spellEnd"/>
      <w:r w:rsidRPr="002B69C1">
        <w:rPr>
          <w:rFonts w:ascii="Calibri" w:eastAsia="Calibri" w:hAnsi="Calibri" w:cs="Calibri"/>
          <w:sz w:val="24"/>
          <w:szCs w:val="24"/>
          <w:lang w:val="en-GB"/>
        </w:rPr>
        <w:t xml:space="preserve"> particle collection, packaging HEK-293T cells were pelleted by centrifugation at 1200 rpm for 5 minutes. Protein extraction was carried out using a buffer containing 20 mM Tris-HCl (pH 8.1), 20 mM NaCl, 10% glycerol, 1% NP-40, 10 mM EDTA, along with protease and phosphatase inhibitors (Roche). Extracted proteins were clarified by centrifugation at 16,000 </w:t>
      </w:r>
      <w:proofErr w:type="spellStart"/>
      <w:r w:rsidRPr="002B69C1">
        <w:rPr>
          <w:rFonts w:ascii="Calibri" w:eastAsia="Calibri" w:hAnsi="Calibri" w:cs="Calibri"/>
          <w:sz w:val="24"/>
          <w:szCs w:val="24"/>
          <w:lang w:val="en-GB"/>
        </w:rPr>
        <w:t>rcf</w:t>
      </w:r>
      <w:proofErr w:type="spellEnd"/>
      <w:r w:rsidRPr="002B69C1">
        <w:rPr>
          <w:rFonts w:ascii="Calibri" w:eastAsia="Calibri" w:hAnsi="Calibri" w:cs="Calibri"/>
          <w:sz w:val="24"/>
          <w:szCs w:val="24"/>
          <w:lang w:val="en-GB"/>
        </w:rPr>
        <w:t xml:space="preserve"> for 15 minutes at 4°C, and protein concentration was determined by the Bradford assay.</w:t>
      </w:r>
    </w:p>
    <w:p w14:paraId="37978416"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 xml:space="preserve">For Western Blot analysis, 20 </w:t>
      </w:r>
      <w:r>
        <w:rPr>
          <w:rFonts w:ascii="Calibri" w:eastAsia="Calibri" w:hAnsi="Calibri" w:cs="Calibri"/>
          <w:sz w:val="24"/>
          <w:szCs w:val="24"/>
        </w:rPr>
        <w:t>μ</w:t>
      </w:r>
      <w:r w:rsidRPr="002B69C1">
        <w:rPr>
          <w:rFonts w:ascii="Calibri" w:eastAsia="Calibri" w:hAnsi="Calibri" w:cs="Calibri"/>
          <w:sz w:val="24"/>
          <w:szCs w:val="24"/>
          <w:lang w:val="en-GB"/>
        </w:rPr>
        <w:t xml:space="preserve">g of cell extracts and 30 </w:t>
      </w:r>
      <w:r>
        <w:rPr>
          <w:rFonts w:ascii="Calibri" w:eastAsia="Calibri" w:hAnsi="Calibri" w:cs="Calibri"/>
          <w:sz w:val="24"/>
          <w:szCs w:val="24"/>
        </w:rPr>
        <w:t>μ</w:t>
      </w:r>
      <w:r w:rsidRPr="002B69C1">
        <w:rPr>
          <w:rFonts w:ascii="Calibri" w:eastAsia="Calibri" w:hAnsi="Calibri" w:cs="Calibri"/>
          <w:sz w:val="24"/>
          <w:szCs w:val="24"/>
          <w:lang w:val="en-GB"/>
        </w:rPr>
        <w:t xml:space="preserve">L of concentrated </w:t>
      </w:r>
      <w:proofErr w:type="spellStart"/>
      <w:r w:rsidRPr="002B69C1">
        <w:rPr>
          <w:rFonts w:ascii="Calibri" w:eastAsia="Calibri" w:hAnsi="Calibri" w:cs="Calibri"/>
          <w:sz w:val="24"/>
          <w:szCs w:val="24"/>
          <w:lang w:val="en-GB"/>
        </w:rPr>
        <w:t>SNaP</w:t>
      </w:r>
      <w:proofErr w:type="spellEnd"/>
      <w:r w:rsidRPr="002B69C1">
        <w:rPr>
          <w:rFonts w:ascii="Calibri" w:eastAsia="Calibri" w:hAnsi="Calibri" w:cs="Calibri"/>
          <w:sz w:val="24"/>
          <w:szCs w:val="24"/>
          <w:lang w:val="en-GB"/>
        </w:rPr>
        <w:t xml:space="preserve"> VLPs were used. Samples were reduced and denatured in 4X Laemmli buffer at 95°C for 5 minutes, separated by 10% Tris-glycine SDS-PAGE (Bio-Rad), and transferred to nitrocellulose membranes (Amersham Biosciences). Membranes were blocked with 5% skimmed milk (Millipore) in Tris-buffered saline containing 0.1% Tween-20 (TBS-T) and incubated overnight at 4°C with primary antibodies diluted in 1% skimmed milk in TBS-T. The next day, membranes were incubated with horseradish peroxidase (HRP</w:t>
      </w:r>
      <w:r w:rsidRPr="002B69C1">
        <w:rPr>
          <w:rFonts w:ascii="Calibri" w:eastAsia="Calibri" w:hAnsi="Calibri" w:cs="Calibri"/>
          <w:sz w:val="24"/>
          <w:szCs w:val="24"/>
          <w:lang w:val="en-GB"/>
        </w:rPr>
        <w:t xml:space="preserve">)-conjugated secondary antibodies for 1 hour at room temperature and washed three times with TBS-T for 5 minutes each. Blots were visualized using the Immobilon Western Chemiluminescent HRP substrate (Millipore) or </w:t>
      </w:r>
      <w:proofErr w:type="spellStart"/>
      <w:r w:rsidRPr="002B69C1">
        <w:rPr>
          <w:rFonts w:ascii="Calibri" w:eastAsia="Calibri" w:hAnsi="Calibri" w:cs="Calibri"/>
          <w:sz w:val="24"/>
          <w:szCs w:val="24"/>
          <w:lang w:val="en-GB"/>
        </w:rPr>
        <w:t>Cytiva</w:t>
      </w:r>
      <w:proofErr w:type="spellEnd"/>
      <w:r w:rsidRPr="002B69C1">
        <w:rPr>
          <w:rFonts w:ascii="Calibri" w:eastAsia="Calibri" w:hAnsi="Calibri" w:cs="Calibri"/>
          <w:sz w:val="24"/>
          <w:szCs w:val="24"/>
          <w:lang w:val="en-GB"/>
        </w:rPr>
        <w:t xml:space="preserve"> ECL reagent (GE Healthcare) and captured with a </w:t>
      </w:r>
      <w:proofErr w:type="spellStart"/>
      <w:r w:rsidRPr="002B69C1">
        <w:rPr>
          <w:rFonts w:ascii="Calibri" w:eastAsia="Calibri" w:hAnsi="Calibri" w:cs="Calibri"/>
          <w:sz w:val="24"/>
          <w:szCs w:val="24"/>
          <w:lang w:val="en-GB"/>
        </w:rPr>
        <w:t>ChemiDoc</w:t>
      </w:r>
      <w:proofErr w:type="spellEnd"/>
      <w:r w:rsidRPr="002B69C1">
        <w:rPr>
          <w:rFonts w:ascii="Calibri" w:eastAsia="Calibri" w:hAnsi="Calibri" w:cs="Calibri"/>
          <w:sz w:val="24"/>
          <w:szCs w:val="24"/>
          <w:lang w:val="en-GB"/>
        </w:rPr>
        <w:t xml:space="preserve"> Imaging system (Bio-Rad). Details of the antibodies used are provided in </w:t>
      </w:r>
      <w:r w:rsidRPr="002B69C1">
        <w:rPr>
          <w:rFonts w:ascii="Calibri" w:eastAsia="Calibri" w:hAnsi="Calibri" w:cs="Calibri"/>
          <w:i/>
          <w:sz w:val="24"/>
          <w:szCs w:val="24"/>
          <w:lang w:val="en-GB"/>
        </w:rPr>
        <w:t>Supplementary Information, Table 1</w:t>
      </w:r>
      <w:r w:rsidRPr="002B69C1">
        <w:rPr>
          <w:rFonts w:ascii="Calibri" w:eastAsia="Calibri" w:hAnsi="Calibri" w:cs="Calibri"/>
          <w:sz w:val="24"/>
          <w:szCs w:val="24"/>
          <w:lang w:val="en-GB"/>
        </w:rPr>
        <w:t>.</w:t>
      </w:r>
    </w:p>
    <w:p w14:paraId="37978417" w14:textId="77777777" w:rsidR="00A02C2C" w:rsidRPr="002B69C1" w:rsidRDefault="002B69C1">
      <w:pPr>
        <w:spacing w:before="240" w:after="240"/>
        <w:jc w:val="both"/>
        <w:rPr>
          <w:rFonts w:ascii="Calibri" w:eastAsia="Calibri" w:hAnsi="Calibri" w:cs="Calibri"/>
          <w:b/>
          <w:sz w:val="24"/>
          <w:szCs w:val="24"/>
          <w:lang w:val="en-GB"/>
        </w:rPr>
      </w:pPr>
      <w:r w:rsidRPr="002B69C1">
        <w:rPr>
          <w:rFonts w:ascii="Calibri" w:eastAsia="Calibri" w:hAnsi="Calibri" w:cs="Calibri"/>
          <w:b/>
          <w:sz w:val="24"/>
          <w:szCs w:val="24"/>
          <w:lang w:val="en-GB"/>
        </w:rPr>
        <w:t>Cell viability assessment</w:t>
      </w:r>
    </w:p>
    <w:p w14:paraId="37978418"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 xml:space="preserve">HEK-293T cells were seeded in 6-well plates at a density of 70,000 cells per well and incubated overnight in standard culture conditions. The next day, cells were transfected with 1 </w:t>
      </w:r>
      <w:r>
        <w:rPr>
          <w:rFonts w:ascii="Calibri" w:eastAsia="Calibri" w:hAnsi="Calibri" w:cs="Calibri"/>
          <w:sz w:val="24"/>
          <w:szCs w:val="24"/>
        </w:rPr>
        <w:t>μ</w:t>
      </w:r>
      <w:r w:rsidRPr="002B69C1">
        <w:rPr>
          <w:rFonts w:ascii="Calibri" w:eastAsia="Calibri" w:hAnsi="Calibri" w:cs="Calibri"/>
          <w:sz w:val="24"/>
          <w:szCs w:val="24"/>
          <w:lang w:val="en-GB"/>
        </w:rPr>
        <w:t xml:space="preserve">g of either the </w:t>
      </w:r>
      <w:proofErr w:type="spellStart"/>
      <w:r w:rsidRPr="002B69C1">
        <w:rPr>
          <w:rFonts w:ascii="Calibri" w:eastAsia="Calibri" w:hAnsi="Calibri" w:cs="Calibri"/>
          <w:sz w:val="24"/>
          <w:szCs w:val="24"/>
          <w:lang w:val="en-GB"/>
        </w:rPr>
        <w:t>pGag-eGFP</w:t>
      </w:r>
      <w:proofErr w:type="spellEnd"/>
      <w:r w:rsidRPr="002B69C1">
        <w:rPr>
          <w:rFonts w:ascii="Calibri" w:eastAsia="Calibri" w:hAnsi="Calibri" w:cs="Calibri"/>
          <w:sz w:val="24"/>
          <w:szCs w:val="24"/>
          <w:lang w:val="en-GB"/>
        </w:rPr>
        <w:t xml:space="preserve">, </w:t>
      </w:r>
      <w:proofErr w:type="spellStart"/>
      <w:r w:rsidRPr="002B69C1">
        <w:rPr>
          <w:rFonts w:ascii="Calibri" w:eastAsia="Calibri" w:hAnsi="Calibri" w:cs="Calibri"/>
          <w:sz w:val="24"/>
          <w:szCs w:val="24"/>
          <w:lang w:val="en-GB"/>
        </w:rPr>
        <w:t>pGag</w:t>
      </w:r>
      <w:proofErr w:type="spellEnd"/>
      <w:r w:rsidRPr="002B69C1">
        <w:rPr>
          <w:rFonts w:ascii="Calibri" w:eastAsia="Calibri" w:hAnsi="Calibri" w:cs="Calibri"/>
          <w:sz w:val="24"/>
          <w:szCs w:val="24"/>
          <w:lang w:val="en-GB"/>
        </w:rPr>
        <w:t xml:space="preserve">-TRBP, or mock constructs using </w:t>
      </w:r>
      <w:r w:rsidRPr="002B69C1">
        <w:rPr>
          <w:rFonts w:ascii="Calibri" w:eastAsia="Calibri" w:hAnsi="Calibri" w:cs="Calibri"/>
          <w:i/>
          <w:sz w:val="24"/>
          <w:szCs w:val="24"/>
          <w:lang w:val="en-GB"/>
        </w:rPr>
        <w:t xml:space="preserve">Lipofectamine 2000 </w:t>
      </w:r>
      <w:r w:rsidRPr="002B69C1">
        <w:rPr>
          <w:rFonts w:ascii="Calibri" w:eastAsia="Calibri" w:hAnsi="Calibri" w:cs="Calibri"/>
          <w:sz w:val="24"/>
          <w:szCs w:val="24"/>
          <w:lang w:val="en-GB"/>
        </w:rPr>
        <w:t>(</w:t>
      </w:r>
      <w:proofErr w:type="spellStart"/>
      <w:r w:rsidRPr="002B69C1">
        <w:rPr>
          <w:rFonts w:ascii="Calibri" w:eastAsia="Calibri" w:hAnsi="Calibri" w:cs="Calibri"/>
          <w:sz w:val="24"/>
          <w:szCs w:val="24"/>
          <w:lang w:val="en-GB"/>
        </w:rPr>
        <w:t>ThermoFisher</w:t>
      </w:r>
      <w:proofErr w:type="spellEnd"/>
      <w:r w:rsidRPr="002B69C1">
        <w:rPr>
          <w:rFonts w:ascii="Calibri" w:eastAsia="Calibri" w:hAnsi="Calibri" w:cs="Calibri"/>
          <w:sz w:val="24"/>
          <w:szCs w:val="24"/>
          <w:lang w:val="en-GB"/>
        </w:rPr>
        <w:t xml:space="preserve">), following the manufacturer’s protocol. After 24 hours, the culture medium was refreshed, and cells were maintained for an additional 48 hours. Following this incubation period, cells were pelleted by centrifugation at 1200 g for 5 minutes at room temperature. The resulting cell pellets were resuspended in Dulbecco’s Phosphate Buffered Saline (PBS; Gibco) pre-equilibrated to room temperature. Cell viability was </w:t>
      </w:r>
      <w:r w:rsidRPr="002B69C1">
        <w:rPr>
          <w:rFonts w:ascii="Calibri" w:eastAsia="Calibri" w:hAnsi="Calibri" w:cs="Calibri"/>
          <w:sz w:val="24"/>
          <w:szCs w:val="24"/>
          <w:lang w:val="en-GB"/>
        </w:rPr>
        <w:t xml:space="preserve">then determined using the </w:t>
      </w:r>
      <w:proofErr w:type="spellStart"/>
      <w:r w:rsidRPr="002B69C1">
        <w:rPr>
          <w:rFonts w:ascii="Calibri" w:eastAsia="Calibri" w:hAnsi="Calibri" w:cs="Calibri"/>
          <w:sz w:val="24"/>
          <w:szCs w:val="24"/>
          <w:lang w:val="en-GB"/>
        </w:rPr>
        <w:t>Scepter</w:t>
      </w:r>
      <w:proofErr w:type="spellEnd"/>
      <w:r w:rsidRPr="002B69C1">
        <w:rPr>
          <w:rFonts w:ascii="Calibri" w:eastAsia="Calibri" w:hAnsi="Calibri" w:cs="Calibri"/>
          <w:sz w:val="24"/>
          <w:szCs w:val="24"/>
          <w:lang w:val="en-GB"/>
        </w:rPr>
        <w:t xml:space="preserve"> 2.0 automated cell counter (Millipore), with the viability gate manually set between 5 </w:t>
      </w:r>
      <w:r>
        <w:rPr>
          <w:rFonts w:ascii="Calibri" w:eastAsia="Calibri" w:hAnsi="Calibri" w:cs="Calibri"/>
          <w:sz w:val="24"/>
          <w:szCs w:val="24"/>
        </w:rPr>
        <w:t>μ</w:t>
      </w:r>
      <w:r w:rsidRPr="002B69C1">
        <w:rPr>
          <w:rFonts w:ascii="Calibri" w:eastAsia="Calibri" w:hAnsi="Calibri" w:cs="Calibri"/>
          <w:sz w:val="24"/>
          <w:szCs w:val="24"/>
          <w:lang w:val="en-GB"/>
        </w:rPr>
        <w:t xml:space="preserve">m and 17 </w:t>
      </w:r>
      <w:r>
        <w:rPr>
          <w:rFonts w:ascii="Calibri" w:eastAsia="Calibri" w:hAnsi="Calibri" w:cs="Calibri"/>
          <w:sz w:val="24"/>
          <w:szCs w:val="24"/>
        </w:rPr>
        <w:t>μ</w:t>
      </w:r>
      <w:r w:rsidRPr="002B69C1">
        <w:rPr>
          <w:rFonts w:ascii="Calibri" w:eastAsia="Calibri" w:hAnsi="Calibri" w:cs="Calibri"/>
          <w:sz w:val="24"/>
          <w:szCs w:val="24"/>
          <w:lang w:val="en-GB"/>
        </w:rPr>
        <w:t>m to reflect the size range characteristic of viable HEK-293T cells.</w:t>
      </w:r>
    </w:p>
    <w:p w14:paraId="37978419" w14:textId="77777777" w:rsidR="00A02C2C" w:rsidRPr="002B69C1" w:rsidRDefault="002B69C1">
      <w:pPr>
        <w:spacing w:before="240" w:after="240"/>
        <w:jc w:val="both"/>
        <w:rPr>
          <w:rFonts w:ascii="Calibri" w:eastAsia="Calibri" w:hAnsi="Calibri" w:cs="Calibri"/>
          <w:b/>
          <w:sz w:val="24"/>
          <w:szCs w:val="24"/>
          <w:lang w:val="en-GB"/>
        </w:rPr>
      </w:pPr>
      <w:r w:rsidRPr="002B69C1">
        <w:rPr>
          <w:rFonts w:ascii="Calibri" w:eastAsia="Calibri" w:hAnsi="Calibri" w:cs="Calibri"/>
          <w:b/>
          <w:sz w:val="24"/>
          <w:szCs w:val="24"/>
          <w:lang w:val="en-GB"/>
        </w:rPr>
        <w:t>Transmission electron Microscopy (TEM)</w:t>
      </w:r>
    </w:p>
    <w:p w14:paraId="3797841A" w14:textId="77777777" w:rsidR="00A02C2C" w:rsidRPr="002B69C1" w:rsidRDefault="002B69C1">
      <w:pPr>
        <w:spacing w:before="240" w:after="240"/>
        <w:jc w:val="both"/>
        <w:rPr>
          <w:rFonts w:ascii="Calibri" w:eastAsia="Calibri" w:hAnsi="Calibri" w:cs="Calibri"/>
          <w:sz w:val="24"/>
          <w:szCs w:val="24"/>
          <w:lang w:val="en-GB"/>
        </w:rPr>
      </w:pPr>
      <w:r w:rsidRPr="002B69C1">
        <w:rPr>
          <w:rFonts w:ascii="Calibri" w:eastAsia="Calibri" w:hAnsi="Calibri" w:cs="Calibri"/>
          <w:sz w:val="24"/>
          <w:szCs w:val="24"/>
          <w:lang w:val="en-GB"/>
        </w:rPr>
        <w:t xml:space="preserve">A suspension of </w:t>
      </w:r>
      <w:proofErr w:type="spellStart"/>
      <w:r w:rsidRPr="002B69C1">
        <w:rPr>
          <w:rFonts w:ascii="Calibri" w:eastAsia="Calibri" w:hAnsi="Calibri" w:cs="Calibri"/>
          <w:sz w:val="24"/>
          <w:szCs w:val="24"/>
          <w:lang w:val="en-GB"/>
        </w:rPr>
        <w:t>SNaP-eGFP</w:t>
      </w:r>
      <w:proofErr w:type="spellEnd"/>
      <w:r w:rsidRPr="002B69C1">
        <w:rPr>
          <w:rFonts w:ascii="Calibri" w:eastAsia="Calibri" w:hAnsi="Calibri" w:cs="Calibri"/>
          <w:sz w:val="24"/>
          <w:szCs w:val="24"/>
          <w:lang w:val="en-GB"/>
        </w:rPr>
        <w:t xml:space="preserve"> and </w:t>
      </w:r>
      <w:proofErr w:type="spellStart"/>
      <w:r w:rsidRPr="002B69C1">
        <w:rPr>
          <w:rFonts w:ascii="Calibri" w:eastAsia="Calibri" w:hAnsi="Calibri" w:cs="Calibri"/>
          <w:sz w:val="24"/>
          <w:szCs w:val="24"/>
          <w:lang w:val="en-GB"/>
        </w:rPr>
        <w:t>SNaP</w:t>
      </w:r>
      <w:proofErr w:type="spellEnd"/>
      <w:r w:rsidRPr="002B69C1">
        <w:rPr>
          <w:rFonts w:ascii="Calibri" w:eastAsia="Calibri" w:hAnsi="Calibri" w:cs="Calibri"/>
          <w:sz w:val="24"/>
          <w:szCs w:val="24"/>
          <w:lang w:val="en-GB"/>
        </w:rPr>
        <w:t xml:space="preserve">-TRBP VLPs were deposited onto formvar carbon coated copper grids (200-mesh). Samples were stained by applying five drops of a 2.5% (w/v) uranyl acetate solution and incubated at room temperature for 2 minutes. Excess stain was removed </w:t>
      </w:r>
      <w:r w:rsidRPr="002B69C1">
        <w:rPr>
          <w:rFonts w:ascii="Calibri" w:eastAsia="Calibri" w:hAnsi="Calibri" w:cs="Calibri"/>
          <w:sz w:val="24"/>
          <w:szCs w:val="24"/>
          <w:lang w:val="en-GB"/>
        </w:rPr>
        <w:lastRenderedPageBreak/>
        <w:t xml:space="preserve">by gently touching the edge of each grid to filter paper, followed by air drying for 30 minutes. Observations were carried out using a </w:t>
      </w:r>
      <w:proofErr w:type="spellStart"/>
      <w:r w:rsidRPr="002B69C1">
        <w:rPr>
          <w:rFonts w:ascii="Calibri" w:eastAsia="Calibri" w:hAnsi="Calibri" w:cs="Calibri"/>
          <w:sz w:val="24"/>
          <w:szCs w:val="24"/>
          <w:lang w:val="en-GB"/>
        </w:rPr>
        <w:t>Jeol</w:t>
      </w:r>
      <w:proofErr w:type="spellEnd"/>
      <w:r w:rsidRPr="002B69C1">
        <w:rPr>
          <w:rFonts w:ascii="Calibri" w:eastAsia="Calibri" w:hAnsi="Calibri" w:cs="Calibri"/>
          <w:sz w:val="24"/>
          <w:szCs w:val="24"/>
          <w:lang w:val="en-GB"/>
        </w:rPr>
        <w:t xml:space="preserve"> 100 SX transmission electron microscope.</w:t>
      </w:r>
    </w:p>
    <w:p w14:paraId="3797841B" w14:textId="77777777" w:rsidR="00A02C2C" w:rsidRPr="002B69C1" w:rsidRDefault="00A02C2C">
      <w:pPr>
        <w:spacing w:before="240" w:after="240"/>
        <w:jc w:val="both"/>
        <w:rPr>
          <w:rFonts w:ascii="Calibri" w:eastAsia="Calibri" w:hAnsi="Calibri" w:cs="Calibri"/>
          <w:sz w:val="24"/>
          <w:szCs w:val="24"/>
          <w:lang w:val="en-GB"/>
        </w:rPr>
      </w:pPr>
    </w:p>
    <w:p w14:paraId="3797841C" w14:textId="77777777" w:rsidR="00A02C2C" w:rsidRPr="002B69C1" w:rsidRDefault="00A02C2C">
      <w:pPr>
        <w:spacing w:before="240" w:after="240"/>
        <w:jc w:val="both"/>
        <w:rPr>
          <w:rFonts w:ascii="Calibri" w:eastAsia="Calibri" w:hAnsi="Calibri" w:cs="Calibri"/>
          <w:sz w:val="24"/>
          <w:szCs w:val="24"/>
          <w:lang w:val="en-GB"/>
        </w:rPr>
      </w:pPr>
    </w:p>
    <w:p w14:paraId="3797841D" w14:textId="77777777" w:rsidR="00A02C2C" w:rsidRPr="002B69C1" w:rsidRDefault="00A02C2C">
      <w:pPr>
        <w:spacing w:before="240" w:after="240"/>
        <w:jc w:val="both"/>
        <w:rPr>
          <w:rFonts w:ascii="Calibri" w:eastAsia="Calibri" w:hAnsi="Calibri" w:cs="Calibri"/>
          <w:sz w:val="24"/>
          <w:szCs w:val="24"/>
          <w:lang w:val="en-GB"/>
        </w:rPr>
      </w:pPr>
    </w:p>
    <w:p w14:paraId="3797841E" w14:textId="77777777" w:rsidR="00A02C2C" w:rsidRPr="002B69C1" w:rsidRDefault="00A02C2C">
      <w:pPr>
        <w:spacing w:before="240" w:after="240"/>
        <w:jc w:val="both"/>
        <w:rPr>
          <w:rFonts w:ascii="Calibri" w:eastAsia="Calibri" w:hAnsi="Calibri" w:cs="Calibri"/>
          <w:sz w:val="24"/>
          <w:szCs w:val="24"/>
          <w:lang w:val="en-GB"/>
        </w:rPr>
      </w:pPr>
    </w:p>
    <w:p w14:paraId="3797841F" w14:textId="77777777" w:rsidR="00A02C2C" w:rsidRPr="002B69C1" w:rsidRDefault="00A02C2C">
      <w:pPr>
        <w:spacing w:before="240" w:after="240"/>
        <w:jc w:val="both"/>
        <w:rPr>
          <w:rFonts w:ascii="Calibri" w:eastAsia="Calibri" w:hAnsi="Calibri" w:cs="Calibri"/>
          <w:sz w:val="24"/>
          <w:szCs w:val="24"/>
          <w:lang w:val="en-GB"/>
        </w:rPr>
      </w:pPr>
    </w:p>
    <w:p w14:paraId="37978420" w14:textId="77777777" w:rsidR="00A02C2C" w:rsidRPr="002B69C1" w:rsidRDefault="00A02C2C">
      <w:pPr>
        <w:spacing w:before="240" w:after="240"/>
        <w:jc w:val="both"/>
        <w:rPr>
          <w:rFonts w:ascii="Calibri" w:eastAsia="Calibri" w:hAnsi="Calibri" w:cs="Calibri"/>
          <w:sz w:val="24"/>
          <w:szCs w:val="24"/>
          <w:lang w:val="en-GB"/>
        </w:rPr>
      </w:pPr>
    </w:p>
    <w:p w14:paraId="37978421" w14:textId="77777777" w:rsidR="00A02C2C" w:rsidRPr="002B69C1" w:rsidRDefault="00A02C2C">
      <w:pPr>
        <w:spacing w:before="240" w:after="240"/>
        <w:jc w:val="both"/>
        <w:rPr>
          <w:rFonts w:ascii="Calibri" w:eastAsia="Calibri" w:hAnsi="Calibri" w:cs="Calibri"/>
          <w:sz w:val="24"/>
          <w:szCs w:val="24"/>
          <w:lang w:val="en-GB"/>
        </w:rPr>
      </w:pPr>
    </w:p>
    <w:p w14:paraId="37978422" w14:textId="77777777" w:rsidR="00A02C2C" w:rsidRPr="002B69C1" w:rsidRDefault="00A02C2C">
      <w:pPr>
        <w:spacing w:before="240" w:after="240"/>
        <w:jc w:val="both"/>
        <w:rPr>
          <w:rFonts w:ascii="Calibri" w:eastAsia="Calibri" w:hAnsi="Calibri" w:cs="Calibri"/>
          <w:sz w:val="24"/>
          <w:szCs w:val="24"/>
          <w:lang w:val="en-GB"/>
        </w:rPr>
      </w:pPr>
    </w:p>
    <w:p w14:paraId="37978423" w14:textId="77777777" w:rsidR="00A02C2C" w:rsidRPr="002B69C1" w:rsidRDefault="00A02C2C">
      <w:pPr>
        <w:spacing w:before="240" w:after="240"/>
        <w:jc w:val="both"/>
        <w:rPr>
          <w:rFonts w:ascii="Calibri" w:eastAsia="Calibri" w:hAnsi="Calibri" w:cs="Calibri"/>
          <w:sz w:val="24"/>
          <w:szCs w:val="24"/>
          <w:lang w:val="en-GB"/>
        </w:rPr>
      </w:pPr>
    </w:p>
    <w:p w14:paraId="37978424" w14:textId="77777777" w:rsidR="00A02C2C" w:rsidRPr="002B69C1" w:rsidRDefault="00A02C2C">
      <w:pPr>
        <w:spacing w:before="240" w:after="240"/>
        <w:jc w:val="both"/>
        <w:rPr>
          <w:rFonts w:ascii="Calibri" w:eastAsia="Calibri" w:hAnsi="Calibri" w:cs="Calibri"/>
          <w:sz w:val="24"/>
          <w:szCs w:val="24"/>
          <w:lang w:val="en-GB"/>
        </w:rPr>
      </w:pPr>
    </w:p>
    <w:p w14:paraId="37978425" w14:textId="77777777" w:rsidR="00A02C2C" w:rsidRPr="002B69C1" w:rsidRDefault="00A02C2C">
      <w:pPr>
        <w:spacing w:before="240" w:after="240"/>
        <w:jc w:val="both"/>
        <w:rPr>
          <w:rFonts w:ascii="Calibri" w:eastAsia="Calibri" w:hAnsi="Calibri" w:cs="Calibri"/>
          <w:sz w:val="24"/>
          <w:szCs w:val="24"/>
          <w:lang w:val="en-GB"/>
        </w:rPr>
      </w:pPr>
    </w:p>
    <w:p w14:paraId="37978426" w14:textId="77777777" w:rsidR="00A02C2C" w:rsidRPr="002B69C1" w:rsidRDefault="00A02C2C">
      <w:pPr>
        <w:spacing w:before="240" w:after="240"/>
        <w:jc w:val="both"/>
        <w:rPr>
          <w:rFonts w:ascii="Calibri" w:eastAsia="Calibri" w:hAnsi="Calibri" w:cs="Calibri"/>
          <w:sz w:val="24"/>
          <w:szCs w:val="24"/>
          <w:lang w:val="en-GB"/>
        </w:rPr>
      </w:pPr>
    </w:p>
    <w:p w14:paraId="37978427" w14:textId="77777777" w:rsidR="00A02C2C" w:rsidRPr="002B69C1" w:rsidRDefault="00A02C2C">
      <w:pPr>
        <w:spacing w:before="240" w:after="240"/>
        <w:jc w:val="both"/>
        <w:rPr>
          <w:rFonts w:ascii="Calibri" w:eastAsia="Calibri" w:hAnsi="Calibri" w:cs="Calibri"/>
          <w:sz w:val="24"/>
          <w:szCs w:val="24"/>
          <w:lang w:val="en-GB"/>
        </w:rPr>
      </w:pPr>
    </w:p>
    <w:p w14:paraId="37978428" w14:textId="77777777" w:rsidR="00A02C2C" w:rsidRPr="002B69C1" w:rsidRDefault="00A02C2C">
      <w:pPr>
        <w:spacing w:before="240" w:after="240"/>
        <w:jc w:val="both"/>
        <w:rPr>
          <w:rFonts w:ascii="Calibri" w:eastAsia="Calibri" w:hAnsi="Calibri" w:cs="Calibri"/>
          <w:sz w:val="24"/>
          <w:szCs w:val="24"/>
          <w:lang w:val="en-GB"/>
        </w:rPr>
      </w:pPr>
    </w:p>
    <w:p w14:paraId="37978429" w14:textId="77777777" w:rsidR="00A02C2C" w:rsidRPr="002B69C1" w:rsidRDefault="00A02C2C">
      <w:pPr>
        <w:spacing w:before="240" w:after="240"/>
        <w:jc w:val="both"/>
        <w:rPr>
          <w:rFonts w:ascii="Calibri" w:eastAsia="Calibri" w:hAnsi="Calibri" w:cs="Calibri"/>
          <w:sz w:val="24"/>
          <w:szCs w:val="24"/>
          <w:lang w:val="en-GB"/>
        </w:rPr>
      </w:pPr>
    </w:p>
    <w:p w14:paraId="3797842A" w14:textId="77777777" w:rsidR="00A02C2C" w:rsidRPr="002B69C1" w:rsidRDefault="00A02C2C">
      <w:pPr>
        <w:spacing w:before="240" w:after="240"/>
        <w:jc w:val="both"/>
        <w:rPr>
          <w:rFonts w:ascii="Calibri" w:eastAsia="Calibri" w:hAnsi="Calibri" w:cs="Calibri"/>
          <w:sz w:val="24"/>
          <w:szCs w:val="24"/>
          <w:lang w:val="en-GB"/>
        </w:rPr>
      </w:pPr>
    </w:p>
    <w:p w14:paraId="3797842B" w14:textId="77777777" w:rsidR="00A02C2C" w:rsidRPr="002B69C1" w:rsidRDefault="00A02C2C">
      <w:pPr>
        <w:spacing w:before="240" w:after="240"/>
        <w:jc w:val="both"/>
        <w:rPr>
          <w:rFonts w:ascii="Calibri" w:eastAsia="Calibri" w:hAnsi="Calibri" w:cs="Calibri"/>
          <w:sz w:val="24"/>
          <w:szCs w:val="24"/>
          <w:lang w:val="en-GB"/>
        </w:rPr>
      </w:pPr>
    </w:p>
    <w:p w14:paraId="3797842C" w14:textId="77777777" w:rsidR="00A02C2C" w:rsidRPr="002B69C1" w:rsidRDefault="00A02C2C">
      <w:pPr>
        <w:spacing w:before="240" w:after="240"/>
        <w:jc w:val="both"/>
        <w:rPr>
          <w:rFonts w:ascii="Calibri" w:eastAsia="Calibri" w:hAnsi="Calibri" w:cs="Calibri"/>
          <w:sz w:val="24"/>
          <w:szCs w:val="24"/>
          <w:lang w:val="en-GB"/>
        </w:rPr>
      </w:pPr>
    </w:p>
    <w:p w14:paraId="3797842D" w14:textId="77777777" w:rsidR="00A02C2C" w:rsidRPr="002B69C1" w:rsidRDefault="00A02C2C">
      <w:pPr>
        <w:spacing w:before="240" w:after="240"/>
        <w:jc w:val="both"/>
        <w:rPr>
          <w:rFonts w:ascii="Calibri" w:eastAsia="Calibri" w:hAnsi="Calibri" w:cs="Calibri"/>
          <w:sz w:val="24"/>
          <w:szCs w:val="24"/>
          <w:lang w:val="en-GB"/>
        </w:rPr>
      </w:pPr>
    </w:p>
    <w:p w14:paraId="3797842E" w14:textId="77777777" w:rsidR="00A02C2C" w:rsidRPr="002B69C1" w:rsidRDefault="00A02C2C">
      <w:pPr>
        <w:spacing w:before="240" w:after="240"/>
        <w:jc w:val="both"/>
        <w:rPr>
          <w:rFonts w:ascii="Calibri" w:eastAsia="Calibri" w:hAnsi="Calibri" w:cs="Calibri"/>
          <w:sz w:val="24"/>
          <w:szCs w:val="24"/>
          <w:lang w:val="en-GB"/>
        </w:rPr>
      </w:pPr>
    </w:p>
    <w:p w14:paraId="3797842F" w14:textId="77777777" w:rsidR="00A02C2C" w:rsidRDefault="00A02C2C">
      <w:pPr>
        <w:spacing w:before="240" w:after="240"/>
        <w:jc w:val="both"/>
        <w:rPr>
          <w:rFonts w:ascii="Calibri" w:eastAsia="Calibri" w:hAnsi="Calibri" w:cs="Calibri"/>
          <w:sz w:val="24"/>
          <w:szCs w:val="24"/>
          <w:lang w:val="en-GB"/>
        </w:rPr>
      </w:pPr>
    </w:p>
    <w:p w14:paraId="297F4CA7" w14:textId="77777777" w:rsidR="002B69C1" w:rsidRPr="002B69C1" w:rsidRDefault="002B69C1">
      <w:pPr>
        <w:spacing w:before="240" w:after="240"/>
        <w:jc w:val="both"/>
        <w:rPr>
          <w:rFonts w:ascii="Calibri" w:eastAsia="Calibri" w:hAnsi="Calibri" w:cs="Calibri"/>
          <w:sz w:val="24"/>
          <w:szCs w:val="24"/>
          <w:lang w:val="en-GB"/>
        </w:rPr>
      </w:pPr>
    </w:p>
    <w:p w14:paraId="37978430" w14:textId="77777777" w:rsidR="00A02C2C" w:rsidRDefault="002B69C1">
      <w:pPr>
        <w:spacing w:before="240" w:after="240"/>
        <w:jc w:val="both"/>
        <w:rPr>
          <w:rFonts w:ascii="Calibri" w:eastAsia="Calibri" w:hAnsi="Calibri" w:cs="Calibri"/>
          <w:b/>
          <w:sz w:val="32"/>
          <w:szCs w:val="32"/>
        </w:rPr>
      </w:pPr>
      <w:r w:rsidRPr="002B69C1">
        <w:rPr>
          <w:rFonts w:ascii="Calibri" w:eastAsia="Calibri" w:hAnsi="Calibri" w:cs="Calibri"/>
          <w:sz w:val="24"/>
          <w:szCs w:val="24"/>
          <w:lang w:val="en-GB"/>
        </w:rPr>
        <w:lastRenderedPageBreak/>
        <w:t xml:space="preserve"> </w:t>
      </w:r>
      <w:r>
        <w:rPr>
          <w:rFonts w:ascii="Calibri" w:eastAsia="Calibri" w:hAnsi="Calibri" w:cs="Calibri"/>
          <w:b/>
          <w:sz w:val="32"/>
          <w:szCs w:val="32"/>
        </w:rPr>
        <w:t>Supplementary Figures</w:t>
      </w:r>
    </w:p>
    <w:p w14:paraId="37978431" w14:textId="77777777" w:rsidR="00A02C2C" w:rsidRDefault="002B69C1">
      <w:pPr>
        <w:spacing w:before="240" w:after="240"/>
        <w:jc w:val="both"/>
        <w:rPr>
          <w:rFonts w:ascii="Times New Roman" w:eastAsia="Times New Roman" w:hAnsi="Times New Roman" w:cs="Times New Roman"/>
          <w:sz w:val="20"/>
          <w:szCs w:val="20"/>
        </w:rPr>
      </w:pPr>
      <w:r>
        <w:rPr>
          <w:rFonts w:ascii="Calibri" w:eastAsia="Calibri" w:hAnsi="Calibri" w:cs="Calibri"/>
          <w:b/>
          <w:noProof/>
          <w:sz w:val="32"/>
          <w:szCs w:val="32"/>
        </w:rPr>
        <w:drawing>
          <wp:inline distT="114300" distB="114300" distL="114300" distR="114300" wp14:anchorId="37978458" wp14:editId="37978459">
            <wp:extent cx="5731200" cy="23622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731200" cy="2362200"/>
                    </a:xfrm>
                    <a:prstGeom prst="rect">
                      <a:avLst/>
                    </a:prstGeom>
                    <a:ln/>
                  </pic:spPr>
                </pic:pic>
              </a:graphicData>
            </a:graphic>
          </wp:inline>
        </w:drawing>
      </w:r>
    </w:p>
    <w:p w14:paraId="37978432" w14:textId="77777777" w:rsidR="00A02C2C" w:rsidRPr="002B69C1" w:rsidRDefault="002B69C1">
      <w:pPr>
        <w:widowControl w:val="0"/>
        <w:spacing w:line="240" w:lineRule="auto"/>
        <w:jc w:val="both"/>
        <w:rPr>
          <w:rFonts w:ascii="Calibri" w:eastAsia="Calibri" w:hAnsi="Calibri" w:cs="Calibri"/>
          <w:lang w:val="en-GB"/>
        </w:rPr>
      </w:pPr>
      <w:r w:rsidRPr="002B69C1">
        <w:rPr>
          <w:rFonts w:ascii="Calibri" w:eastAsia="Calibri" w:hAnsi="Calibri" w:cs="Calibri"/>
          <w:b/>
          <w:lang w:val="en-GB"/>
        </w:rPr>
        <w:t>Supplementary Fig. 1</w:t>
      </w:r>
      <w:r w:rsidRPr="002B69C1">
        <w:rPr>
          <w:rFonts w:ascii="Calibri" w:eastAsia="Calibri" w:hAnsi="Calibri" w:cs="Calibri"/>
          <w:lang w:val="en-GB"/>
        </w:rPr>
        <w:t xml:space="preserve">: </w:t>
      </w:r>
      <w:proofErr w:type="spellStart"/>
      <w:r w:rsidRPr="002B69C1">
        <w:rPr>
          <w:rFonts w:ascii="Calibri" w:eastAsia="Calibri" w:hAnsi="Calibri" w:cs="Calibri"/>
          <w:b/>
          <w:lang w:val="en-GB"/>
        </w:rPr>
        <w:t>SNaP</w:t>
      </w:r>
      <w:proofErr w:type="spellEnd"/>
      <w:r w:rsidRPr="002B69C1">
        <w:rPr>
          <w:rFonts w:ascii="Calibri" w:eastAsia="Calibri" w:hAnsi="Calibri" w:cs="Calibri"/>
          <w:b/>
          <w:lang w:val="en-GB"/>
        </w:rPr>
        <w:t>-CSP is efficient at packaging neuronal or microglial miRNAs within a heterogeneous brain cell co-culture system</w:t>
      </w:r>
      <w:r w:rsidRPr="002B69C1">
        <w:rPr>
          <w:rFonts w:ascii="Calibri" w:eastAsia="Calibri" w:hAnsi="Calibri" w:cs="Calibri"/>
          <w:lang w:val="en-GB"/>
        </w:rPr>
        <w:t xml:space="preserve">. A) Comparative analysis of miRNA expression in individually cultured HT22 (hippocampal) and BV-2 (microglial) immortalized cell lines, as determined by qPCR. Data presented as fold change relative to the cell line in which the target is predicted to be enriched. Results shown as bar charts (mean fold change ± SEM). Non-parametric Mann-Whitney U test: </w:t>
      </w:r>
      <w:r w:rsidRPr="002B69C1">
        <w:rPr>
          <w:rFonts w:ascii="Calibri" w:eastAsia="Calibri" w:hAnsi="Calibri" w:cs="Calibri"/>
          <w:i/>
          <w:lang w:val="en-GB"/>
        </w:rPr>
        <w:t>mmu-miR-134</w:t>
      </w:r>
      <w:r w:rsidRPr="002B69C1">
        <w:rPr>
          <w:rFonts w:ascii="Calibri" w:eastAsia="Calibri" w:hAnsi="Calibri" w:cs="Calibri"/>
          <w:lang w:val="en-GB"/>
        </w:rPr>
        <w:t>, p= 0.40, U= 2, not significa</w:t>
      </w:r>
      <w:r w:rsidRPr="002B69C1">
        <w:rPr>
          <w:rFonts w:ascii="Calibri" w:eastAsia="Calibri" w:hAnsi="Calibri" w:cs="Calibri"/>
          <w:lang w:val="en-GB"/>
        </w:rPr>
        <w:t xml:space="preserve">nt; </w:t>
      </w:r>
      <w:r w:rsidRPr="002B69C1">
        <w:rPr>
          <w:rFonts w:ascii="Calibri" w:eastAsia="Calibri" w:hAnsi="Calibri" w:cs="Calibri"/>
          <w:i/>
          <w:lang w:val="en-GB"/>
        </w:rPr>
        <w:t>mmu-miR-127</w:t>
      </w:r>
      <w:r w:rsidRPr="002B69C1">
        <w:rPr>
          <w:rFonts w:ascii="Calibri" w:eastAsia="Calibri" w:hAnsi="Calibri" w:cs="Calibri"/>
          <w:lang w:val="en-GB"/>
        </w:rPr>
        <w:t xml:space="preserve">, p= 0.023, U= 4; </w:t>
      </w:r>
      <w:r w:rsidRPr="002B69C1">
        <w:rPr>
          <w:rFonts w:ascii="Calibri" w:eastAsia="Calibri" w:hAnsi="Calibri" w:cs="Calibri"/>
          <w:i/>
          <w:lang w:val="en-GB"/>
        </w:rPr>
        <w:t>mmu-miR-433</w:t>
      </w:r>
      <w:r w:rsidRPr="002B69C1">
        <w:rPr>
          <w:rFonts w:ascii="Calibri" w:eastAsia="Calibri" w:hAnsi="Calibri" w:cs="Calibri"/>
          <w:lang w:val="en-GB"/>
        </w:rPr>
        <w:t xml:space="preserve">, p= 0.0026, U= 10; </w:t>
      </w:r>
      <w:r w:rsidRPr="002B69C1">
        <w:rPr>
          <w:rFonts w:ascii="Calibri" w:eastAsia="Calibri" w:hAnsi="Calibri" w:cs="Calibri"/>
          <w:i/>
          <w:lang w:val="en-GB"/>
        </w:rPr>
        <w:t>mmu-miR-155</w:t>
      </w:r>
      <w:r w:rsidRPr="002B69C1">
        <w:rPr>
          <w:rFonts w:ascii="Calibri" w:eastAsia="Calibri" w:hAnsi="Calibri" w:cs="Calibri"/>
          <w:lang w:val="en-GB"/>
        </w:rPr>
        <w:t xml:space="preserve">, p= 0.10, U= 0, not significant; </w:t>
      </w:r>
      <w:r w:rsidRPr="002B69C1">
        <w:rPr>
          <w:rFonts w:ascii="Calibri" w:eastAsia="Calibri" w:hAnsi="Calibri" w:cs="Calibri"/>
          <w:i/>
          <w:lang w:val="en-GB"/>
        </w:rPr>
        <w:t>mmu-miR-142</w:t>
      </w:r>
      <w:r w:rsidRPr="002B69C1">
        <w:rPr>
          <w:rFonts w:ascii="Calibri" w:eastAsia="Calibri" w:hAnsi="Calibri" w:cs="Calibri"/>
          <w:lang w:val="en-GB"/>
        </w:rPr>
        <w:t xml:space="preserve">, p= 0.003, U= 0; </w:t>
      </w:r>
      <w:r w:rsidRPr="002B69C1">
        <w:rPr>
          <w:rFonts w:ascii="Calibri" w:eastAsia="Calibri" w:hAnsi="Calibri" w:cs="Calibri"/>
          <w:i/>
          <w:lang w:val="en-GB"/>
        </w:rPr>
        <w:t>mmu-miR-223</w:t>
      </w:r>
      <w:r w:rsidRPr="002B69C1">
        <w:rPr>
          <w:rFonts w:ascii="Calibri" w:eastAsia="Calibri" w:hAnsi="Calibri" w:cs="Calibri"/>
          <w:lang w:val="en-GB"/>
        </w:rPr>
        <w:t xml:space="preserve">, p= 0.015, U= 0. B) Relative expression levels of target miRNAs in co-cultures transfected with </w:t>
      </w:r>
      <w:proofErr w:type="spellStart"/>
      <w:r w:rsidRPr="002B69C1">
        <w:rPr>
          <w:rFonts w:ascii="Calibri" w:eastAsia="Calibri" w:hAnsi="Calibri" w:cs="Calibri"/>
          <w:lang w:val="en-GB"/>
        </w:rPr>
        <w:t>SNaP</w:t>
      </w:r>
      <w:proofErr w:type="spellEnd"/>
      <w:r w:rsidRPr="002B69C1">
        <w:rPr>
          <w:rFonts w:ascii="Calibri" w:eastAsia="Calibri" w:hAnsi="Calibri" w:cs="Calibri"/>
          <w:lang w:val="en-GB"/>
        </w:rPr>
        <w:t xml:space="preserve"> constructs (</w:t>
      </w:r>
      <w:r w:rsidRPr="002B69C1">
        <w:rPr>
          <w:rFonts w:ascii="Calibri" w:eastAsia="Calibri" w:hAnsi="Calibri" w:cs="Calibri"/>
          <w:i/>
          <w:lang w:val="en-GB"/>
        </w:rPr>
        <w:t>CaMKII</w:t>
      </w:r>
      <w:r>
        <w:rPr>
          <w:rFonts w:ascii="Calibri" w:eastAsia="Calibri" w:hAnsi="Calibri" w:cs="Calibri"/>
          <w:i/>
        </w:rPr>
        <w:t>α</w:t>
      </w:r>
      <w:r w:rsidRPr="002B69C1">
        <w:rPr>
          <w:rFonts w:ascii="Calibri" w:eastAsia="Calibri" w:hAnsi="Calibri" w:cs="Calibri"/>
          <w:lang w:val="en-GB"/>
        </w:rPr>
        <w:t xml:space="preserve"> or </w:t>
      </w:r>
      <w:r w:rsidRPr="002B69C1">
        <w:rPr>
          <w:rFonts w:ascii="Calibri" w:eastAsia="Calibri" w:hAnsi="Calibri" w:cs="Calibri"/>
          <w:i/>
          <w:lang w:val="en-GB"/>
        </w:rPr>
        <w:t>Iba1</w:t>
      </w:r>
      <w:r w:rsidRPr="002B69C1">
        <w:rPr>
          <w:rFonts w:ascii="Calibri" w:eastAsia="Calibri" w:hAnsi="Calibri" w:cs="Calibri"/>
          <w:lang w:val="en-GB"/>
        </w:rPr>
        <w:t>) versus a mock transfection (Control). Results shown as bar charts (mean fold change ± SEM). Non-parametric Kruskal-</w:t>
      </w:r>
      <w:proofErr w:type="gramStart"/>
      <w:r w:rsidRPr="002B69C1">
        <w:rPr>
          <w:rFonts w:ascii="Calibri" w:eastAsia="Calibri" w:hAnsi="Calibri" w:cs="Calibri"/>
          <w:lang w:val="en-GB"/>
        </w:rPr>
        <w:t>Wallis</w:t>
      </w:r>
      <w:proofErr w:type="gramEnd"/>
      <w:r w:rsidRPr="002B69C1">
        <w:rPr>
          <w:rFonts w:ascii="Calibri" w:eastAsia="Calibri" w:hAnsi="Calibri" w:cs="Calibri"/>
          <w:lang w:val="en-GB"/>
        </w:rPr>
        <w:t xml:space="preserve"> test: </w:t>
      </w:r>
      <w:r w:rsidRPr="002B69C1">
        <w:rPr>
          <w:rFonts w:ascii="Calibri" w:eastAsia="Calibri" w:hAnsi="Calibri" w:cs="Calibri"/>
          <w:i/>
          <w:lang w:val="en-GB"/>
        </w:rPr>
        <w:t>mmu-miR-127</w:t>
      </w:r>
      <w:r w:rsidRPr="002B69C1">
        <w:rPr>
          <w:rFonts w:ascii="Calibri" w:eastAsia="Calibri" w:hAnsi="Calibri" w:cs="Calibri"/>
          <w:lang w:val="en-GB"/>
        </w:rPr>
        <w:t xml:space="preserve">, p=0.93, statistic=0.18, not significant; </w:t>
      </w:r>
      <w:r w:rsidRPr="002B69C1">
        <w:rPr>
          <w:rFonts w:ascii="Calibri" w:eastAsia="Calibri" w:hAnsi="Calibri" w:cs="Calibri"/>
          <w:i/>
          <w:lang w:val="en-GB"/>
        </w:rPr>
        <w:t>mmu-miR-433</w:t>
      </w:r>
      <w:r w:rsidRPr="002B69C1">
        <w:rPr>
          <w:rFonts w:ascii="Calibri" w:eastAsia="Calibri" w:hAnsi="Calibri" w:cs="Calibri"/>
          <w:lang w:val="en-GB"/>
        </w:rPr>
        <w:t xml:space="preserve">, p= 0.244, statistic= 2.96, not significant; </w:t>
      </w:r>
      <w:r w:rsidRPr="002B69C1">
        <w:rPr>
          <w:rFonts w:ascii="Calibri" w:eastAsia="Calibri" w:hAnsi="Calibri" w:cs="Calibri"/>
          <w:i/>
          <w:lang w:val="en-GB"/>
        </w:rPr>
        <w:t>mmu-miR-142</w:t>
      </w:r>
      <w:r w:rsidRPr="002B69C1">
        <w:rPr>
          <w:rFonts w:ascii="Calibri" w:eastAsia="Calibri" w:hAnsi="Calibri" w:cs="Calibri"/>
          <w:lang w:val="en-GB"/>
        </w:rPr>
        <w:t xml:space="preserve">, p= 0.17, statistic= 3.64, not significant; </w:t>
      </w:r>
      <w:r w:rsidRPr="002B69C1">
        <w:rPr>
          <w:rFonts w:ascii="Calibri" w:eastAsia="Calibri" w:hAnsi="Calibri" w:cs="Calibri"/>
          <w:i/>
          <w:lang w:val="en-GB"/>
        </w:rPr>
        <w:t>mmu-miR-223</w:t>
      </w:r>
      <w:r w:rsidRPr="002B69C1">
        <w:rPr>
          <w:rFonts w:ascii="Calibri" w:eastAsia="Calibri" w:hAnsi="Calibri" w:cs="Calibri"/>
          <w:lang w:val="en-GB"/>
        </w:rPr>
        <w:t>, p= 0.81, statistic= 0.507, not significant.</w:t>
      </w:r>
    </w:p>
    <w:p w14:paraId="37978433" w14:textId="77777777" w:rsidR="00A02C2C" w:rsidRPr="002B69C1" w:rsidRDefault="00A02C2C">
      <w:pPr>
        <w:spacing w:before="240" w:after="240"/>
        <w:jc w:val="both"/>
        <w:rPr>
          <w:rFonts w:ascii="Times New Roman" w:eastAsia="Times New Roman" w:hAnsi="Times New Roman" w:cs="Times New Roman"/>
          <w:b/>
          <w:sz w:val="24"/>
          <w:szCs w:val="24"/>
          <w:lang w:val="en-GB"/>
        </w:rPr>
      </w:pPr>
    </w:p>
    <w:p w14:paraId="37978434" w14:textId="77777777" w:rsidR="00A02C2C" w:rsidRPr="002B69C1" w:rsidRDefault="00A02C2C">
      <w:pPr>
        <w:spacing w:before="240" w:after="240"/>
        <w:jc w:val="both"/>
        <w:rPr>
          <w:rFonts w:ascii="Times New Roman" w:eastAsia="Times New Roman" w:hAnsi="Times New Roman" w:cs="Times New Roman"/>
          <w:b/>
          <w:sz w:val="24"/>
          <w:szCs w:val="24"/>
          <w:lang w:val="en-GB"/>
        </w:rPr>
      </w:pPr>
    </w:p>
    <w:p w14:paraId="37978435" w14:textId="77777777" w:rsidR="00A02C2C" w:rsidRPr="002B69C1" w:rsidRDefault="00A02C2C">
      <w:pPr>
        <w:spacing w:before="240" w:after="240"/>
        <w:jc w:val="both"/>
        <w:rPr>
          <w:rFonts w:ascii="Times New Roman" w:eastAsia="Times New Roman" w:hAnsi="Times New Roman" w:cs="Times New Roman"/>
          <w:b/>
          <w:sz w:val="24"/>
          <w:szCs w:val="24"/>
          <w:lang w:val="en-GB"/>
        </w:rPr>
      </w:pPr>
    </w:p>
    <w:p w14:paraId="37978436" w14:textId="77777777" w:rsidR="00A02C2C" w:rsidRPr="002B69C1" w:rsidRDefault="00A02C2C">
      <w:pPr>
        <w:spacing w:before="240" w:after="240"/>
        <w:jc w:val="both"/>
        <w:rPr>
          <w:rFonts w:ascii="Times New Roman" w:eastAsia="Times New Roman" w:hAnsi="Times New Roman" w:cs="Times New Roman"/>
          <w:b/>
          <w:sz w:val="24"/>
          <w:szCs w:val="24"/>
          <w:lang w:val="en-GB"/>
        </w:rPr>
      </w:pPr>
    </w:p>
    <w:p w14:paraId="37978437" w14:textId="77777777" w:rsidR="00A02C2C" w:rsidRPr="002B69C1" w:rsidRDefault="00A02C2C">
      <w:pPr>
        <w:spacing w:before="240" w:after="240"/>
        <w:jc w:val="both"/>
        <w:rPr>
          <w:rFonts w:ascii="Times New Roman" w:eastAsia="Times New Roman" w:hAnsi="Times New Roman" w:cs="Times New Roman"/>
          <w:b/>
          <w:sz w:val="24"/>
          <w:szCs w:val="24"/>
          <w:lang w:val="en-GB"/>
        </w:rPr>
      </w:pPr>
    </w:p>
    <w:p w14:paraId="37978438" w14:textId="77777777" w:rsidR="00A02C2C" w:rsidRPr="002B69C1" w:rsidRDefault="00A02C2C">
      <w:pPr>
        <w:spacing w:before="240" w:after="240"/>
        <w:jc w:val="both"/>
        <w:rPr>
          <w:rFonts w:ascii="Times New Roman" w:eastAsia="Times New Roman" w:hAnsi="Times New Roman" w:cs="Times New Roman"/>
          <w:b/>
          <w:sz w:val="24"/>
          <w:szCs w:val="24"/>
          <w:lang w:val="en-GB"/>
        </w:rPr>
      </w:pPr>
    </w:p>
    <w:p w14:paraId="37978439" w14:textId="77777777" w:rsidR="00A02C2C" w:rsidRPr="002B69C1" w:rsidRDefault="00A02C2C">
      <w:pPr>
        <w:spacing w:before="240" w:after="240"/>
        <w:jc w:val="both"/>
        <w:rPr>
          <w:rFonts w:ascii="Times New Roman" w:eastAsia="Times New Roman" w:hAnsi="Times New Roman" w:cs="Times New Roman"/>
          <w:b/>
          <w:sz w:val="24"/>
          <w:szCs w:val="24"/>
          <w:lang w:val="en-GB"/>
        </w:rPr>
      </w:pPr>
    </w:p>
    <w:p w14:paraId="3797843A" w14:textId="77777777" w:rsidR="00A02C2C" w:rsidRPr="002B69C1" w:rsidRDefault="00A02C2C">
      <w:pPr>
        <w:spacing w:before="240" w:after="240"/>
        <w:jc w:val="both"/>
        <w:rPr>
          <w:rFonts w:ascii="Times New Roman" w:eastAsia="Times New Roman" w:hAnsi="Times New Roman" w:cs="Times New Roman"/>
          <w:b/>
          <w:sz w:val="24"/>
          <w:szCs w:val="24"/>
          <w:lang w:val="en-GB"/>
        </w:rPr>
      </w:pPr>
    </w:p>
    <w:p w14:paraId="3797843B" w14:textId="77777777" w:rsidR="00A02C2C" w:rsidRDefault="002B69C1">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14:anchorId="3797845A" wp14:editId="3797845B">
            <wp:extent cx="5731200" cy="51181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731200" cy="5118100"/>
                    </a:xfrm>
                    <a:prstGeom prst="rect">
                      <a:avLst/>
                    </a:prstGeom>
                    <a:ln/>
                  </pic:spPr>
                </pic:pic>
              </a:graphicData>
            </a:graphic>
          </wp:inline>
        </w:drawing>
      </w:r>
    </w:p>
    <w:p w14:paraId="3797843C" w14:textId="77777777" w:rsidR="00A02C2C" w:rsidRPr="002B69C1" w:rsidRDefault="002B69C1">
      <w:pPr>
        <w:widowControl w:val="0"/>
        <w:spacing w:line="240" w:lineRule="auto"/>
        <w:jc w:val="both"/>
        <w:rPr>
          <w:rFonts w:ascii="Calibri" w:eastAsia="Calibri" w:hAnsi="Calibri" w:cs="Calibri"/>
          <w:sz w:val="21"/>
          <w:szCs w:val="21"/>
          <w:lang w:val="en-GB"/>
        </w:rPr>
      </w:pPr>
      <w:r w:rsidRPr="002B69C1">
        <w:rPr>
          <w:rFonts w:ascii="Calibri" w:eastAsia="Calibri" w:hAnsi="Calibri" w:cs="Calibri"/>
          <w:b/>
          <w:sz w:val="21"/>
          <w:szCs w:val="21"/>
          <w:lang w:val="en-GB"/>
        </w:rPr>
        <w:t>Supplementary Fig. 2</w:t>
      </w:r>
      <w:r w:rsidRPr="002B69C1">
        <w:rPr>
          <w:rFonts w:ascii="Calibri" w:eastAsia="Calibri" w:hAnsi="Calibri" w:cs="Calibri"/>
          <w:sz w:val="21"/>
          <w:szCs w:val="21"/>
          <w:lang w:val="en-GB"/>
        </w:rPr>
        <w:t xml:space="preserve">: </w:t>
      </w:r>
      <w:proofErr w:type="spellStart"/>
      <w:r w:rsidRPr="002B69C1">
        <w:rPr>
          <w:rFonts w:ascii="Calibri" w:eastAsia="Calibri" w:hAnsi="Calibri" w:cs="Calibri"/>
          <w:b/>
          <w:sz w:val="21"/>
          <w:szCs w:val="21"/>
          <w:lang w:val="en-GB"/>
        </w:rPr>
        <w:t>SNaP</w:t>
      </w:r>
      <w:proofErr w:type="spellEnd"/>
      <w:r w:rsidRPr="002B69C1">
        <w:rPr>
          <w:rFonts w:ascii="Calibri" w:eastAsia="Calibri" w:hAnsi="Calibri" w:cs="Calibri"/>
          <w:b/>
          <w:sz w:val="21"/>
          <w:szCs w:val="21"/>
          <w:lang w:val="en-GB"/>
        </w:rPr>
        <w:t>-DLS displays enhanced spatial resolution in postsynaptic miRNA profiling while reducing non-</w:t>
      </w:r>
      <w:proofErr w:type="spellStart"/>
      <w:r w:rsidRPr="002B69C1">
        <w:rPr>
          <w:rFonts w:ascii="Calibri" w:eastAsia="Calibri" w:hAnsi="Calibri" w:cs="Calibri"/>
          <w:b/>
          <w:sz w:val="21"/>
          <w:szCs w:val="21"/>
          <w:lang w:val="en-GB"/>
        </w:rPr>
        <w:t>dendiritic</w:t>
      </w:r>
      <w:proofErr w:type="spellEnd"/>
      <w:r w:rsidRPr="002B69C1">
        <w:rPr>
          <w:rFonts w:ascii="Calibri" w:eastAsia="Calibri" w:hAnsi="Calibri" w:cs="Calibri"/>
          <w:b/>
          <w:sz w:val="21"/>
          <w:szCs w:val="21"/>
          <w:lang w:val="en-GB"/>
        </w:rPr>
        <w:t xml:space="preserve"> background signals</w:t>
      </w:r>
      <w:r w:rsidRPr="002B69C1">
        <w:rPr>
          <w:rFonts w:ascii="Calibri" w:eastAsia="Calibri" w:hAnsi="Calibri" w:cs="Calibri"/>
          <w:sz w:val="21"/>
          <w:szCs w:val="21"/>
          <w:lang w:val="en-GB"/>
        </w:rPr>
        <w:t xml:space="preserve">. A) Comparative analysis of RNA packaging efficiency between </w:t>
      </w:r>
      <w:proofErr w:type="spellStart"/>
      <w:r w:rsidRPr="002B69C1">
        <w:rPr>
          <w:rFonts w:ascii="Calibri" w:eastAsia="Calibri" w:hAnsi="Calibri" w:cs="Calibri"/>
          <w:sz w:val="21"/>
          <w:szCs w:val="21"/>
          <w:lang w:val="en-GB"/>
        </w:rPr>
        <w:t>SNaP</w:t>
      </w:r>
      <w:proofErr w:type="spellEnd"/>
      <w:r w:rsidRPr="002B69C1">
        <w:rPr>
          <w:rFonts w:ascii="Calibri" w:eastAsia="Calibri" w:hAnsi="Calibri" w:cs="Calibri"/>
          <w:sz w:val="21"/>
          <w:szCs w:val="21"/>
          <w:lang w:val="en-GB"/>
        </w:rPr>
        <w:t xml:space="preserve"> and </w:t>
      </w:r>
      <w:proofErr w:type="spellStart"/>
      <w:r w:rsidRPr="002B69C1">
        <w:rPr>
          <w:rFonts w:ascii="Calibri" w:eastAsia="Calibri" w:hAnsi="Calibri" w:cs="Calibri"/>
          <w:sz w:val="21"/>
          <w:szCs w:val="21"/>
          <w:lang w:val="en-GB"/>
        </w:rPr>
        <w:t>SNaP</w:t>
      </w:r>
      <w:proofErr w:type="spellEnd"/>
      <w:r w:rsidRPr="002B69C1">
        <w:rPr>
          <w:rFonts w:ascii="Calibri" w:eastAsia="Calibri" w:hAnsi="Calibri" w:cs="Calibri"/>
          <w:sz w:val="21"/>
          <w:szCs w:val="21"/>
          <w:lang w:val="en-GB"/>
        </w:rPr>
        <w:t xml:space="preserve">-DLS nanoparticles packaged in human cortical glutamatergic neurons. Data plotted as mean ± SEM from n= 3 independent VLP productions per group. Non-parametric, two-tailed Mann-Whitney U test: p&gt;0.99, U= 4 (not significant). B) Comparative analysis of miRNA recovery efficiency in </w:t>
      </w:r>
      <w:proofErr w:type="spellStart"/>
      <w:r w:rsidRPr="002B69C1">
        <w:rPr>
          <w:rFonts w:ascii="Calibri" w:eastAsia="Calibri" w:hAnsi="Calibri" w:cs="Calibri"/>
          <w:sz w:val="21"/>
          <w:szCs w:val="21"/>
          <w:lang w:val="en-GB"/>
        </w:rPr>
        <w:t>SNaP</w:t>
      </w:r>
      <w:proofErr w:type="spellEnd"/>
      <w:r w:rsidRPr="002B69C1">
        <w:rPr>
          <w:rFonts w:ascii="Calibri" w:eastAsia="Calibri" w:hAnsi="Calibri" w:cs="Calibri"/>
          <w:sz w:val="21"/>
          <w:szCs w:val="21"/>
          <w:lang w:val="en-GB"/>
        </w:rPr>
        <w:t xml:space="preserve">-DLS versus </w:t>
      </w:r>
      <w:proofErr w:type="spellStart"/>
      <w:r w:rsidRPr="002B69C1">
        <w:rPr>
          <w:rFonts w:ascii="Calibri" w:eastAsia="Calibri" w:hAnsi="Calibri" w:cs="Calibri"/>
          <w:sz w:val="21"/>
          <w:szCs w:val="21"/>
          <w:lang w:val="en-GB"/>
        </w:rPr>
        <w:t>SNaP</w:t>
      </w:r>
      <w:proofErr w:type="spellEnd"/>
      <w:r w:rsidRPr="002B69C1">
        <w:rPr>
          <w:rFonts w:ascii="Calibri" w:eastAsia="Calibri" w:hAnsi="Calibri" w:cs="Calibri"/>
          <w:sz w:val="21"/>
          <w:szCs w:val="21"/>
          <w:lang w:val="en-GB"/>
        </w:rPr>
        <w:t>-only part</w:t>
      </w:r>
      <w:r w:rsidRPr="002B69C1">
        <w:rPr>
          <w:rFonts w:ascii="Calibri" w:eastAsia="Calibri" w:hAnsi="Calibri" w:cs="Calibri"/>
          <w:sz w:val="21"/>
          <w:szCs w:val="21"/>
          <w:lang w:val="en-GB"/>
        </w:rPr>
        <w:t>icles for three miRNAs displaying presynaptic localization (</w:t>
      </w:r>
      <w:r w:rsidRPr="002B69C1">
        <w:rPr>
          <w:rFonts w:ascii="Calibri" w:eastAsia="Calibri" w:hAnsi="Calibri" w:cs="Calibri"/>
          <w:i/>
          <w:sz w:val="21"/>
          <w:szCs w:val="21"/>
          <w:lang w:val="en-GB"/>
        </w:rPr>
        <w:t>hsa-miR-361, hsa-miR-532, hsa-miR-181a</w:t>
      </w:r>
      <w:r w:rsidRPr="002B69C1">
        <w:rPr>
          <w:rFonts w:ascii="Calibri" w:eastAsia="Calibri" w:hAnsi="Calibri" w:cs="Calibri"/>
          <w:sz w:val="21"/>
          <w:szCs w:val="21"/>
          <w:lang w:val="en-GB"/>
        </w:rPr>
        <w:t xml:space="preserve">, left) and the unlocalized </w:t>
      </w:r>
      <w:r w:rsidRPr="002B69C1">
        <w:rPr>
          <w:rFonts w:ascii="Calibri" w:eastAsia="Calibri" w:hAnsi="Calibri" w:cs="Calibri"/>
          <w:i/>
          <w:sz w:val="21"/>
          <w:szCs w:val="21"/>
          <w:lang w:val="en-GB"/>
        </w:rPr>
        <w:t>hsa-miR-148</w:t>
      </w:r>
      <w:r w:rsidRPr="002B69C1">
        <w:rPr>
          <w:rFonts w:ascii="Calibri" w:eastAsia="Calibri" w:hAnsi="Calibri" w:cs="Calibri"/>
          <w:sz w:val="21"/>
          <w:szCs w:val="21"/>
          <w:lang w:val="en-GB"/>
        </w:rPr>
        <w:t xml:space="preserve"> (right). The definition of miRNA recovery efficiency is highlighted in </w:t>
      </w:r>
      <w:r w:rsidRPr="002B69C1">
        <w:rPr>
          <w:rFonts w:ascii="Calibri" w:eastAsia="Calibri" w:hAnsi="Calibri" w:cs="Calibri"/>
          <w:i/>
          <w:sz w:val="21"/>
          <w:szCs w:val="21"/>
          <w:lang w:val="en-GB"/>
        </w:rPr>
        <w:t>Material and Methods</w:t>
      </w:r>
      <w:r w:rsidRPr="002B69C1">
        <w:rPr>
          <w:rFonts w:ascii="Calibri" w:eastAsia="Calibri" w:hAnsi="Calibri" w:cs="Calibri"/>
          <w:sz w:val="21"/>
          <w:szCs w:val="21"/>
          <w:lang w:val="en-GB"/>
        </w:rPr>
        <w:t xml:space="preserve">, main text. Data represented as boxplot (median + range from n= 3-5 replicates per group). Mann-Whitney U test: </w:t>
      </w:r>
      <w:r w:rsidRPr="002B69C1">
        <w:rPr>
          <w:rFonts w:ascii="Calibri" w:eastAsia="Calibri" w:hAnsi="Calibri" w:cs="Calibri"/>
          <w:i/>
          <w:sz w:val="21"/>
          <w:szCs w:val="21"/>
          <w:lang w:val="en-GB"/>
        </w:rPr>
        <w:t>hsa-miR-361</w:t>
      </w:r>
      <w:r w:rsidRPr="002B69C1">
        <w:rPr>
          <w:rFonts w:ascii="Calibri" w:eastAsia="Calibri" w:hAnsi="Calibri" w:cs="Calibri"/>
          <w:sz w:val="21"/>
          <w:szCs w:val="21"/>
          <w:lang w:val="en-GB"/>
        </w:rPr>
        <w:t xml:space="preserve"> p= 0.701, U= 8; </w:t>
      </w:r>
      <w:r w:rsidRPr="002B69C1">
        <w:rPr>
          <w:rFonts w:ascii="Calibri" w:eastAsia="Calibri" w:hAnsi="Calibri" w:cs="Calibri"/>
          <w:i/>
          <w:sz w:val="21"/>
          <w:szCs w:val="21"/>
          <w:lang w:val="en-GB"/>
        </w:rPr>
        <w:t>hsa-miR-532</w:t>
      </w:r>
      <w:r w:rsidRPr="002B69C1">
        <w:rPr>
          <w:rFonts w:ascii="Calibri" w:eastAsia="Calibri" w:hAnsi="Calibri" w:cs="Calibri"/>
          <w:sz w:val="21"/>
          <w:szCs w:val="21"/>
          <w:lang w:val="en-GB"/>
        </w:rPr>
        <w:t xml:space="preserve"> p= 0.701, U= 8; </w:t>
      </w:r>
      <w:r w:rsidRPr="002B69C1">
        <w:rPr>
          <w:rFonts w:ascii="Calibri" w:eastAsia="Calibri" w:hAnsi="Calibri" w:cs="Calibri"/>
          <w:i/>
          <w:sz w:val="21"/>
          <w:szCs w:val="21"/>
          <w:lang w:val="en-GB"/>
        </w:rPr>
        <w:t>hsa-miR-181a</w:t>
      </w:r>
      <w:r w:rsidRPr="002B69C1">
        <w:rPr>
          <w:rFonts w:ascii="Calibri" w:eastAsia="Calibri" w:hAnsi="Calibri" w:cs="Calibri"/>
          <w:sz w:val="21"/>
          <w:szCs w:val="21"/>
          <w:lang w:val="en-GB"/>
        </w:rPr>
        <w:t xml:space="preserve"> p= 0.1594, U= 4; </w:t>
      </w:r>
      <w:r w:rsidRPr="002B69C1">
        <w:rPr>
          <w:rFonts w:ascii="Calibri" w:eastAsia="Calibri" w:hAnsi="Calibri" w:cs="Calibri"/>
          <w:i/>
          <w:sz w:val="21"/>
          <w:szCs w:val="21"/>
          <w:lang w:val="en-GB"/>
        </w:rPr>
        <w:t>hsa-miR-148</w:t>
      </w:r>
      <w:r w:rsidRPr="002B69C1">
        <w:rPr>
          <w:rFonts w:ascii="Calibri" w:eastAsia="Calibri" w:hAnsi="Calibri" w:cs="Calibri"/>
          <w:sz w:val="21"/>
          <w:szCs w:val="21"/>
          <w:lang w:val="en-GB"/>
        </w:rPr>
        <w:t xml:space="preserve"> p= 0.183, U= 3. C) Endogenous expression levels of target miRNAs in i</w:t>
      </w:r>
      <w:r w:rsidRPr="002B69C1">
        <w:rPr>
          <w:rFonts w:ascii="Calibri" w:eastAsia="Calibri" w:hAnsi="Calibri" w:cs="Calibri"/>
          <w:sz w:val="21"/>
          <w:szCs w:val="21"/>
          <w:vertAlign w:val="superscript"/>
          <w:lang w:val="en-GB"/>
        </w:rPr>
        <w:t>3</w:t>
      </w:r>
      <w:r w:rsidRPr="002B69C1">
        <w:rPr>
          <w:rFonts w:ascii="Calibri" w:eastAsia="Calibri" w:hAnsi="Calibri" w:cs="Calibri"/>
          <w:sz w:val="21"/>
          <w:szCs w:val="21"/>
          <w:lang w:val="en-GB"/>
        </w:rPr>
        <w:t xml:space="preserve"> neurons transfected with </w:t>
      </w:r>
      <w:proofErr w:type="gramStart"/>
      <w:r w:rsidRPr="002B69C1">
        <w:rPr>
          <w:rFonts w:ascii="Calibri" w:eastAsia="Calibri" w:hAnsi="Calibri" w:cs="Calibri"/>
          <w:sz w:val="21"/>
          <w:szCs w:val="21"/>
          <w:lang w:val="en-GB"/>
        </w:rPr>
        <w:t xml:space="preserve">either </w:t>
      </w:r>
      <w:proofErr w:type="spellStart"/>
      <w:r w:rsidRPr="002B69C1">
        <w:rPr>
          <w:rFonts w:ascii="Calibri" w:eastAsia="Calibri" w:hAnsi="Calibri" w:cs="Calibri"/>
          <w:sz w:val="21"/>
          <w:szCs w:val="21"/>
          <w:lang w:val="en-GB"/>
        </w:rPr>
        <w:t>SNaP</w:t>
      </w:r>
      <w:proofErr w:type="spellEnd"/>
      <w:r w:rsidRPr="002B69C1">
        <w:rPr>
          <w:rFonts w:ascii="Calibri" w:eastAsia="Calibri" w:hAnsi="Calibri" w:cs="Calibri"/>
          <w:sz w:val="21"/>
          <w:szCs w:val="21"/>
          <w:lang w:val="en-GB"/>
        </w:rPr>
        <w:t xml:space="preserve"> constructs</w:t>
      </w:r>
      <w:proofErr w:type="gramEnd"/>
      <w:r w:rsidRPr="002B69C1">
        <w:rPr>
          <w:rFonts w:ascii="Calibri" w:eastAsia="Calibri" w:hAnsi="Calibri" w:cs="Calibri"/>
          <w:sz w:val="21"/>
          <w:szCs w:val="21"/>
          <w:lang w:val="en-GB"/>
        </w:rPr>
        <w:t xml:space="preserve"> (+/- DLS) relative to a mock transduction (Control). Data presented as mean ± SEM for n= 3</w:t>
      </w:r>
      <w:r w:rsidRPr="002B69C1">
        <w:rPr>
          <w:rFonts w:ascii="Calibri" w:eastAsia="Calibri" w:hAnsi="Calibri" w:cs="Calibri"/>
          <w:sz w:val="21"/>
          <w:szCs w:val="21"/>
          <w:lang w:val="en-GB"/>
        </w:rPr>
        <w:t xml:space="preserve"> VLP productions per group. Non-parametric Kruskal-</w:t>
      </w:r>
      <w:proofErr w:type="gramStart"/>
      <w:r w:rsidRPr="002B69C1">
        <w:rPr>
          <w:rFonts w:ascii="Calibri" w:eastAsia="Calibri" w:hAnsi="Calibri" w:cs="Calibri"/>
          <w:sz w:val="21"/>
          <w:szCs w:val="21"/>
          <w:lang w:val="en-GB"/>
        </w:rPr>
        <w:t>Wallis</w:t>
      </w:r>
      <w:proofErr w:type="gramEnd"/>
      <w:r w:rsidRPr="002B69C1">
        <w:rPr>
          <w:rFonts w:ascii="Calibri" w:eastAsia="Calibri" w:hAnsi="Calibri" w:cs="Calibri"/>
          <w:sz w:val="21"/>
          <w:szCs w:val="21"/>
          <w:lang w:val="en-GB"/>
        </w:rPr>
        <w:t xml:space="preserve"> test: </w:t>
      </w:r>
      <w:r w:rsidRPr="002B69C1">
        <w:rPr>
          <w:rFonts w:ascii="Calibri" w:eastAsia="Calibri" w:hAnsi="Calibri" w:cs="Calibri"/>
          <w:i/>
          <w:sz w:val="21"/>
          <w:szCs w:val="21"/>
          <w:lang w:val="en-GB"/>
        </w:rPr>
        <w:t>hsa-miR-132</w:t>
      </w:r>
      <w:r w:rsidRPr="002B69C1">
        <w:rPr>
          <w:rFonts w:ascii="Calibri" w:eastAsia="Calibri" w:hAnsi="Calibri" w:cs="Calibri"/>
          <w:sz w:val="21"/>
          <w:szCs w:val="21"/>
          <w:lang w:val="en-GB"/>
        </w:rPr>
        <w:t xml:space="preserve"> p=0.26, statistic= 2.851; </w:t>
      </w:r>
      <w:r w:rsidRPr="002B69C1">
        <w:rPr>
          <w:rFonts w:ascii="Calibri" w:eastAsia="Calibri" w:hAnsi="Calibri" w:cs="Calibri"/>
          <w:i/>
          <w:sz w:val="21"/>
          <w:szCs w:val="21"/>
          <w:lang w:val="en-GB"/>
        </w:rPr>
        <w:t>hsa-miR-134</w:t>
      </w:r>
      <w:r w:rsidRPr="002B69C1">
        <w:rPr>
          <w:rFonts w:ascii="Calibri" w:eastAsia="Calibri" w:hAnsi="Calibri" w:cs="Calibri"/>
          <w:sz w:val="21"/>
          <w:szCs w:val="21"/>
          <w:lang w:val="en-GB"/>
        </w:rPr>
        <w:t xml:space="preserve"> p= 0.71, statistic=0.82; </w:t>
      </w:r>
      <w:r w:rsidRPr="002B69C1">
        <w:rPr>
          <w:rFonts w:ascii="Calibri" w:eastAsia="Calibri" w:hAnsi="Calibri" w:cs="Calibri"/>
          <w:i/>
          <w:sz w:val="21"/>
          <w:szCs w:val="21"/>
          <w:lang w:val="en-GB"/>
        </w:rPr>
        <w:t>hsa-miR-138</w:t>
      </w:r>
      <w:r w:rsidRPr="002B69C1">
        <w:rPr>
          <w:rFonts w:ascii="Calibri" w:eastAsia="Calibri" w:hAnsi="Calibri" w:cs="Calibri"/>
          <w:sz w:val="21"/>
          <w:szCs w:val="21"/>
          <w:lang w:val="en-GB"/>
        </w:rPr>
        <w:t xml:space="preserve"> p=0.335, statistic= 2.583; </w:t>
      </w:r>
      <w:r w:rsidRPr="002B69C1">
        <w:rPr>
          <w:rFonts w:ascii="Calibri" w:eastAsia="Calibri" w:hAnsi="Calibri" w:cs="Calibri"/>
          <w:i/>
          <w:sz w:val="21"/>
          <w:szCs w:val="21"/>
          <w:lang w:val="en-GB"/>
        </w:rPr>
        <w:t>hsa-miR-361</w:t>
      </w:r>
      <w:r w:rsidRPr="002B69C1">
        <w:rPr>
          <w:rFonts w:ascii="Calibri" w:eastAsia="Calibri" w:hAnsi="Calibri" w:cs="Calibri"/>
          <w:sz w:val="21"/>
          <w:szCs w:val="21"/>
          <w:lang w:val="en-GB"/>
        </w:rPr>
        <w:t xml:space="preserve"> p= 0.175, statistic= 3.954; </w:t>
      </w:r>
      <w:r w:rsidRPr="002B69C1">
        <w:rPr>
          <w:rFonts w:ascii="Calibri" w:eastAsia="Calibri" w:hAnsi="Calibri" w:cs="Calibri"/>
          <w:i/>
          <w:sz w:val="21"/>
          <w:szCs w:val="21"/>
          <w:lang w:val="en-GB"/>
        </w:rPr>
        <w:t>hsa-miR-532</w:t>
      </w:r>
      <w:r w:rsidRPr="002B69C1">
        <w:rPr>
          <w:rFonts w:ascii="Calibri" w:eastAsia="Calibri" w:hAnsi="Calibri" w:cs="Calibri"/>
          <w:sz w:val="21"/>
          <w:szCs w:val="21"/>
          <w:lang w:val="en-GB"/>
        </w:rPr>
        <w:t xml:space="preserve"> p= 0.3679, statistic= 2.483; </w:t>
      </w:r>
      <w:r w:rsidRPr="002B69C1">
        <w:rPr>
          <w:rFonts w:ascii="Calibri" w:eastAsia="Calibri" w:hAnsi="Calibri" w:cs="Calibri"/>
          <w:i/>
          <w:sz w:val="21"/>
          <w:szCs w:val="21"/>
          <w:lang w:val="en-GB"/>
        </w:rPr>
        <w:t>hsa-miR-181a</w:t>
      </w:r>
      <w:r w:rsidRPr="002B69C1">
        <w:rPr>
          <w:rFonts w:ascii="Calibri" w:eastAsia="Calibri" w:hAnsi="Calibri" w:cs="Calibri"/>
          <w:sz w:val="21"/>
          <w:szCs w:val="21"/>
          <w:lang w:val="en-GB"/>
        </w:rPr>
        <w:t xml:space="preserve"> p= 0.103, statistic= 4.78. </w:t>
      </w:r>
    </w:p>
    <w:p w14:paraId="3797843D" w14:textId="77777777" w:rsidR="00A02C2C" w:rsidRPr="002B69C1" w:rsidRDefault="00A02C2C">
      <w:pPr>
        <w:widowControl w:val="0"/>
        <w:spacing w:line="240" w:lineRule="auto"/>
        <w:jc w:val="both"/>
        <w:rPr>
          <w:rFonts w:ascii="Calibri" w:eastAsia="Calibri" w:hAnsi="Calibri" w:cs="Calibri"/>
          <w:sz w:val="21"/>
          <w:szCs w:val="21"/>
          <w:lang w:val="en-GB"/>
        </w:rPr>
      </w:pPr>
    </w:p>
    <w:p w14:paraId="3797843E" w14:textId="77777777" w:rsidR="00A02C2C" w:rsidRPr="002B69C1" w:rsidRDefault="00A02C2C">
      <w:pPr>
        <w:widowControl w:val="0"/>
        <w:spacing w:line="240" w:lineRule="auto"/>
        <w:jc w:val="both"/>
        <w:rPr>
          <w:rFonts w:ascii="Calibri" w:eastAsia="Calibri" w:hAnsi="Calibri" w:cs="Calibri"/>
          <w:sz w:val="21"/>
          <w:szCs w:val="21"/>
          <w:lang w:val="en-GB"/>
        </w:rPr>
      </w:pPr>
    </w:p>
    <w:p w14:paraId="3797843F" w14:textId="77777777" w:rsidR="00A02C2C" w:rsidRPr="002B69C1" w:rsidRDefault="00A02C2C">
      <w:pPr>
        <w:widowControl w:val="0"/>
        <w:spacing w:line="240" w:lineRule="auto"/>
        <w:jc w:val="both"/>
        <w:rPr>
          <w:rFonts w:ascii="Calibri" w:eastAsia="Calibri" w:hAnsi="Calibri" w:cs="Calibri"/>
          <w:sz w:val="21"/>
          <w:szCs w:val="21"/>
          <w:lang w:val="en-GB"/>
        </w:rPr>
      </w:pPr>
    </w:p>
    <w:p w14:paraId="37978440" w14:textId="77777777" w:rsidR="00A02C2C" w:rsidRPr="002B69C1" w:rsidRDefault="00A02C2C">
      <w:pPr>
        <w:widowControl w:val="0"/>
        <w:spacing w:line="240" w:lineRule="auto"/>
        <w:jc w:val="both"/>
        <w:rPr>
          <w:rFonts w:ascii="Calibri" w:eastAsia="Calibri" w:hAnsi="Calibri" w:cs="Calibri"/>
          <w:sz w:val="21"/>
          <w:szCs w:val="21"/>
          <w:lang w:val="en-GB"/>
        </w:rPr>
      </w:pPr>
    </w:p>
    <w:p w14:paraId="37978441" w14:textId="77777777" w:rsidR="00A02C2C" w:rsidRPr="002B69C1" w:rsidRDefault="00A02C2C">
      <w:pPr>
        <w:widowControl w:val="0"/>
        <w:spacing w:line="240" w:lineRule="auto"/>
        <w:jc w:val="both"/>
        <w:rPr>
          <w:rFonts w:ascii="Calibri" w:eastAsia="Calibri" w:hAnsi="Calibri" w:cs="Calibri"/>
          <w:sz w:val="21"/>
          <w:szCs w:val="21"/>
          <w:lang w:val="en-GB"/>
        </w:rPr>
      </w:pPr>
    </w:p>
    <w:p w14:paraId="37978442" w14:textId="77777777" w:rsidR="00A02C2C" w:rsidRDefault="002B69C1">
      <w:pPr>
        <w:widowControl w:val="0"/>
        <w:spacing w:line="240" w:lineRule="auto"/>
        <w:jc w:val="both"/>
        <w:rPr>
          <w:rFonts w:ascii="Calibri" w:eastAsia="Calibri" w:hAnsi="Calibri" w:cs="Calibri"/>
          <w:sz w:val="21"/>
          <w:szCs w:val="21"/>
        </w:rPr>
      </w:pPr>
      <w:r>
        <w:rPr>
          <w:rFonts w:ascii="Calibri" w:eastAsia="Calibri" w:hAnsi="Calibri" w:cs="Calibri"/>
          <w:noProof/>
          <w:sz w:val="21"/>
          <w:szCs w:val="21"/>
        </w:rPr>
        <w:lastRenderedPageBreak/>
        <w:drawing>
          <wp:inline distT="114300" distB="114300" distL="114300" distR="114300" wp14:anchorId="3797845C" wp14:editId="3797845D">
            <wp:extent cx="5731200" cy="38735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731200" cy="3873500"/>
                    </a:xfrm>
                    <a:prstGeom prst="rect">
                      <a:avLst/>
                    </a:prstGeom>
                    <a:ln/>
                  </pic:spPr>
                </pic:pic>
              </a:graphicData>
            </a:graphic>
          </wp:inline>
        </w:drawing>
      </w:r>
    </w:p>
    <w:p w14:paraId="37978443" w14:textId="77777777" w:rsidR="00A02C2C" w:rsidRPr="002B69C1" w:rsidRDefault="002B69C1">
      <w:pPr>
        <w:widowControl w:val="0"/>
        <w:spacing w:line="240" w:lineRule="auto"/>
        <w:jc w:val="both"/>
        <w:rPr>
          <w:rFonts w:ascii="Calibri" w:eastAsia="Calibri" w:hAnsi="Calibri" w:cs="Calibri"/>
          <w:lang w:val="en-GB"/>
        </w:rPr>
      </w:pPr>
      <w:r w:rsidRPr="002B69C1">
        <w:rPr>
          <w:rFonts w:ascii="Calibri" w:eastAsia="Calibri" w:hAnsi="Calibri" w:cs="Calibri"/>
          <w:b/>
          <w:lang w:val="en-GB"/>
        </w:rPr>
        <w:t xml:space="preserve">Supplementary Fig. 3: Preliminary characterization of </w:t>
      </w:r>
      <w:proofErr w:type="spellStart"/>
      <w:r w:rsidRPr="002B69C1">
        <w:rPr>
          <w:rFonts w:ascii="Calibri" w:eastAsia="Calibri" w:hAnsi="Calibri" w:cs="Calibri"/>
          <w:b/>
          <w:lang w:val="en-GB"/>
        </w:rPr>
        <w:t>SNaP</w:t>
      </w:r>
      <w:proofErr w:type="spellEnd"/>
      <w:r w:rsidRPr="002B69C1">
        <w:rPr>
          <w:rFonts w:ascii="Calibri" w:eastAsia="Calibri" w:hAnsi="Calibri" w:cs="Calibri"/>
          <w:b/>
          <w:lang w:val="en-GB"/>
        </w:rPr>
        <w:t xml:space="preserve">-TRBP nanoparticles and cargo RNA. </w:t>
      </w:r>
      <w:r w:rsidRPr="002B69C1">
        <w:rPr>
          <w:rFonts w:ascii="Calibri" w:eastAsia="Calibri" w:hAnsi="Calibri" w:cs="Calibri"/>
          <w:lang w:val="en-GB"/>
        </w:rPr>
        <w:t xml:space="preserve">A) </w:t>
      </w:r>
      <w:proofErr w:type="gramStart"/>
      <w:r w:rsidRPr="002B69C1">
        <w:rPr>
          <w:rFonts w:ascii="Calibri" w:eastAsia="Calibri" w:hAnsi="Calibri" w:cs="Calibri"/>
          <w:lang w:val="en-GB"/>
        </w:rPr>
        <w:t>Representative</w:t>
      </w:r>
      <w:proofErr w:type="gramEnd"/>
      <w:r w:rsidRPr="002B69C1">
        <w:rPr>
          <w:rFonts w:ascii="Calibri" w:eastAsia="Calibri" w:hAnsi="Calibri" w:cs="Calibri"/>
          <w:lang w:val="en-GB"/>
        </w:rPr>
        <w:t xml:space="preserve"> immunoblot for the p24 antigen, confirming the expression of chimeric Gag-</w:t>
      </w:r>
      <w:proofErr w:type="spellStart"/>
      <w:r w:rsidRPr="002B69C1">
        <w:rPr>
          <w:rFonts w:ascii="Calibri" w:eastAsia="Calibri" w:hAnsi="Calibri" w:cs="Calibri"/>
          <w:lang w:val="en-GB"/>
        </w:rPr>
        <w:t>eGFP</w:t>
      </w:r>
      <w:proofErr w:type="spellEnd"/>
      <w:r w:rsidRPr="002B69C1">
        <w:rPr>
          <w:rFonts w:ascii="Calibri" w:eastAsia="Calibri" w:hAnsi="Calibri" w:cs="Calibri"/>
          <w:lang w:val="en-GB"/>
        </w:rPr>
        <w:t xml:space="preserve"> and </w:t>
      </w:r>
      <w:proofErr w:type="spellStart"/>
      <w:r w:rsidRPr="002B69C1">
        <w:rPr>
          <w:rFonts w:ascii="Calibri" w:eastAsia="Calibri" w:hAnsi="Calibri" w:cs="Calibri"/>
          <w:lang w:val="en-GB"/>
        </w:rPr>
        <w:t>SNaP</w:t>
      </w:r>
      <w:proofErr w:type="spellEnd"/>
      <w:r w:rsidRPr="002B69C1">
        <w:rPr>
          <w:rFonts w:ascii="Calibri" w:eastAsia="Calibri" w:hAnsi="Calibri" w:cs="Calibri"/>
          <w:lang w:val="en-GB"/>
        </w:rPr>
        <w:t xml:space="preserve">-TRBP constructs in total protein extracts from packaging cells (left) and corresponding supernatants (right). B) Comparative assessment of vital cell counts among packaging cells transfected </w:t>
      </w:r>
      <w:proofErr w:type="gramStart"/>
      <w:r w:rsidRPr="002B69C1">
        <w:rPr>
          <w:rFonts w:ascii="Calibri" w:eastAsia="Calibri" w:hAnsi="Calibri" w:cs="Calibri"/>
          <w:lang w:val="en-GB"/>
        </w:rPr>
        <w:t>with  Gag</w:t>
      </w:r>
      <w:proofErr w:type="gramEnd"/>
      <w:r w:rsidRPr="002B69C1">
        <w:rPr>
          <w:rFonts w:ascii="Calibri" w:eastAsia="Calibri" w:hAnsi="Calibri" w:cs="Calibri"/>
          <w:lang w:val="en-GB"/>
        </w:rPr>
        <w:t>-</w:t>
      </w:r>
      <w:proofErr w:type="spellStart"/>
      <w:r w:rsidRPr="002B69C1">
        <w:rPr>
          <w:rFonts w:ascii="Calibri" w:eastAsia="Calibri" w:hAnsi="Calibri" w:cs="Calibri"/>
          <w:lang w:val="en-GB"/>
        </w:rPr>
        <w:t>eGFP</w:t>
      </w:r>
      <w:proofErr w:type="spellEnd"/>
      <w:r w:rsidRPr="002B69C1">
        <w:rPr>
          <w:rFonts w:ascii="Calibri" w:eastAsia="Calibri" w:hAnsi="Calibri" w:cs="Calibri"/>
          <w:lang w:val="en-GB"/>
        </w:rPr>
        <w:t xml:space="preserve">, </w:t>
      </w:r>
      <w:proofErr w:type="spellStart"/>
      <w:r w:rsidRPr="002B69C1">
        <w:rPr>
          <w:rFonts w:ascii="Calibri" w:eastAsia="Calibri" w:hAnsi="Calibri" w:cs="Calibri"/>
          <w:lang w:val="en-GB"/>
        </w:rPr>
        <w:t>SNaP</w:t>
      </w:r>
      <w:proofErr w:type="spellEnd"/>
      <w:r w:rsidRPr="002B69C1">
        <w:rPr>
          <w:rFonts w:ascii="Calibri" w:eastAsia="Calibri" w:hAnsi="Calibri" w:cs="Calibri"/>
          <w:lang w:val="en-GB"/>
        </w:rPr>
        <w:t xml:space="preserve">-TRBP, or mock-transfected cells (Control). Data plotted as mean </w:t>
      </w:r>
      <w:proofErr w:type="gramStart"/>
      <w:r w:rsidRPr="002B69C1">
        <w:rPr>
          <w:rFonts w:ascii="Calibri" w:eastAsia="Calibri" w:hAnsi="Calibri" w:cs="Calibri"/>
          <w:lang w:val="en-GB"/>
        </w:rPr>
        <w:t>±  SEM</w:t>
      </w:r>
      <w:proofErr w:type="gramEnd"/>
      <w:r w:rsidRPr="002B69C1">
        <w:rPr>
          <w:rFonts w:ascii="Calibri" w:eastAsia="Calibri" w:hAnsi="Calibri" w:cs="Calibri"/>
          <w:lang w:val="en-GB"/>
        </w:rPr>
        <w:t xml:space="preserve"> from n= 2–4 independent experiments. Kruskal-</w:t>
      </w:r>
      <w:proofErr w:type="gramStart"/>
      <w:r w:rsidRPr="002B69C1">
        <w:rPr>
          <w:rFonts w:ascii="Calibri" w:eastAsia="Calibri" w:hAnsi="Calibri" w:cs="Calibri"/>
          <w:lang w:val="en-GB"/>
        </w:rPr>
        <w:t>Wallis</w:t>
      </w:r>
      <w:proofErr w:type="gramEnd"/>
      <w:r w:rsidRPr="002B69C1">
        <w:rPr>
          <w:rFonts w:ascii="Calibri" w:eastAsia="Calibri" w:hAnsi="Calibri" w:cs="Calibri"/>
          <w:lang w:val="en-GB"/>
        </w:rPr>
        <w:t xml:space="preserve"> test: p= 0.1676, not significant</w:t>
      </w:r>
      <w:r w:rsidRPr="002B69C1">
        <w:rPr>
          <w:rFonts w:ascii="Calibri" w:eastAsia="Calibri" w:hAnsi="Calibri" w:cs="Calibri"/>
          <w:lang w:val="en-GB"/>
        </w:rPr>
        <w:t>. C) Averaged electrophoretic profile of small RNA content within Gag-</w:t>
      </w:r>
      <w:proofErr w:type="spellStart"/>
      <w:r w:rsidRPr="002B69C1">
        <w:rPr>
          <w:rFonts w:ascii="Calibri" w:eastAsia="Calibri" w:hAnsi="Calibri" w:cs="Calibri"/>
          <w:lang w:val="en-GB"/>
        </w:rPr>
        <w:t>eGFP</w:t>
      </w:r>
      <w:proofErr w:type="spellEnd"/>
      <w:r w:rsidRPr="002B69C1">
        <w:rPr>
          <w:rFonts w:ascii="Calibri" w:eastAsia="Calibri" w:hAnsi="Calibri" w:cs="Calibri"/>
          <w:lang w:val="en-GB"/>
        </w:rPr>
        <w:t xml:space="preserve"> and </w:t>
      </w:r>
      <w:proofErr w:type="spellStart"/>
      <w:r w:rsidRPr="002B69C1">
        <w:rPr>
          <w:rFonts w:ascii="Calibri" w:eastAsia="Calibri" w:hAnsi="Calibri" w:cs="Calibri"/>
          <w:lang w:val="en-GB"/>
        </w:rPr>
        <w:t>SNaP</w:t>
      </w:r>
      <w:proofErr w:type="spellEnd"/>
      <w:r w:rsidRPr="002B69C1">
        <w:rPr>
          <w:rFonts w:ascii="Calibri" w:eastAsia="Calibri" w:hAnsi="Calibri" w:cs="Calibri"/>
          <w:lang w:val="en-GB"/>
        </w:rPr>
        <w:t>-TRBP nanoparticles from n</w:t>
      </w:r>
      <w:proofErr w:type="gramStart"/>
      <w:r w:rsidRPr="002B69C1">
        <w:rPr>
          <w:rFonts w:ascii="Calibri" w:eastAsia="Calibri" w:hAnsi="Calibri" w:cs="Calibri"/>
          <w:lang w:val="en-GB"/>
        </w:rPr>
        <w:t>=  5</w:t>
      </w:r>
      <w:proofErr w:type="gramEnd"/>
      <w:r w:rsidRPr="002B69C1">
        <w:rPr>
          <w:rFonts w:ascii="Calibri" w:eastAsia="Calibri" w:hAnsi="Calibri" w:cs="Calibri"/>
          <w:lang w:val="en-GB"/>
        </w:rPr>
        <w:t xml:space="preserve"> VLP productions per group. The background profile represents total RNA extracted from the culture medium of mock-transfected HEK-293T cells (control). D) Endogenous expression levels of target miRNAs in HEK-293T cells transfected with Gag-</w:t>
      </w:r>
      <w:proofErr w:type="spellStart"/>
      <w:r w:rsidRPr="002B69C1">
        <w:rPr>
          <w:rFonts w:ascii="Calibri" w:eastAsia="Calibri" w:hAnsi="Calibri" w:cs="Calibri"/>
          <w:lang w:val="en-GB"/>
        </w:rPr>
        <w:t>eGFP</w:t>
      </w:r>
      <w:proofErr w:type="spellEnd"/>
      <w:r w:rsidRPr="002B69C1">
        <w:rPr>
          <w:rFonts w:ascii="Calibri" w:eastAsia="Calibri" w:hAnsi="Calibri" w:cs="Calibri"/>
          <w:lang w:val="en-GB"/>
        </w:rPr>
        <w:t xml:space="preserve">, </w:t>
      </w:r>
      <w:proofErr w:type="spellStart"/>
      <w:r w:rsidRPr="002B69C1">
        <w:rPr>
          <w:rFonts w:ascii="Calibri" w:eastAsia="Calibri" w:hAnsi="Calibri" w:cs="Calibri"/>
          <w:lang w:val="en-GB"/>
        </w:rPr>
        <w:t>SNaP</w:t>
      </w:r>
      <w:proofErr w:type="spellEnd"/>
      <w:r w:rsidRPr="002B69C1">
        <w:rPr>
          <w:rFonts w:ascii="Calibri" w:eastAsia="Calibri" w:hAnsi="Calibri" w:cs="Calibri"/>
          <w:lang w:val="en-GB"/>
        </w:rPr>
        <w:t>-TRBP relative to mock-transfected cells (Control). Data plotted as mean ± SEM from n= 3 independent replicates. Non-parametric Kruskal-</w:t>
      </w:r>
      <w:proofErr w:type="gramStart"/>
      <w:r w:rsidRPr="002B69C1">
        <w:rPr>
          <w:rFonts w:ascii="Calibri" w:eastAsia="Calibri" w:hAnsi="Calibri" w:cs="Calibri"/>
          <w:lang w:val="en-GB"/>
        </w:rPr>
        <w:t>Wallis</w:t>
      </w:r>
      <w:proofErr w:type="gramEnd"/>
      <w:r w:rsidRPr="002B69C1">
        <w:rPr>
          <w:rFonts w:ascii="Calibri" w:eastAsia="Calibri" w:hAnsi="Calibri" w:cs="Calibri"/>
          <w:lang w:val="en-GB"/>
        </w:rPr>
        <w:t xml:space="preserve"> test: </w:t>
      </w:r>
      <w:r w:rsidRPr="002B69C1">
        <w:rPr>
          <w:rFonts w:ascii="Calibri" w:eastAsia="Calibri" w:hAnsi="Calibri" w:cs="Calibri"/>
          <w:i/>
          <w:lang w:val="en-GB"/>
        </w:rPr>
        <w:t>hsa-miR-10a</w:t>
      </w:r>
      <w:r w:rsidRPr="002B69C1">
        <w:rPr>
          <w:rFonts w:ascii="Calibri" w:eastAsia="Calibri" w:hAnsi="Calibri" w:cs="Calibri"/>
          <w:lang w:val="en-GB"/>
        </w:rPr>
        <w:t xml:space="preserve"> p= 0.69, statistic= 0.8370; </w:t>
      </w:r>
      <w:r w:rsidRPr="002B69C1">
        <w:rPr>
          <w:rFonts w:ascii="Calibri" w:eastAsia="Calibri" w:hAnsi="Calibri" w:cs="Calibri"/>
          <w:i/>
          <w:lang w:val="en-GB"/>
        </w:rPr>
        <w:t>hsa-miR-30e</w:t>
      </w:r>
      <w:r w:rsidRPr="002B69C1">
        <w:rPr>
          <w:rFonts w:ascii="Calibri" w:eastAsia="Calibri" w:hAnsi="Calibri" w:cs="Calibri"/>
          <w:lang w:val="en-GB"/>
        </w:rPr>
        <w:t xml:space="preserve"> p= 0.3679, statistic= 2.483;</w:t>
      </w:r>
      <w:r w:rsidRPr="002B69C1">
        <w:rPr>
          <w:rFonts w:ascii="Calibri" w:eastAsia="Calibri" w:hAnsi="Calibri" w:cs="Calibri"/>
          <w:i/>
          <w:lang w:val="en-GB"/>
        </w:rPr>
        <w:t xml:space="preserve"> hsa-miR-186</w:t>
      </w:r>
      <w:r w:rsidRPr="002B69C1">
        <w:rPr>
          <w:rFonts w:ascii="Calibri" w:eastAsia="Calibri" w:hAnsi="Calibri" w:cs="Calibri"/>
          <w:lang w:val="en-GB"/>
        </w:rPr>
        <w:t xml:space="preserve"> p= 0.8179, statistic= 0.6437.</w:t>
      </w:r>
    </w:p>
    <w:p w14:paraId="37978444" w14:textId="77777777" w:rsidR="00A02C2C" w:rsidRPr="002B69C1" w:rsidRDefault="00A02C2C">
      <w:pPr>
        <w:widowControl w:val="0"/>
        <w:spacing w:line="240" w:lineRule="auto"/>
        <w:jc w:val="both"/>
        <w:rPr>
          <w:rFonts w:ascii="Calibri" w:eastAsia="Calibri" w:hAnsi="Calibri" w:cs="Calibri"/>
          <w:lang w:val="en-GB"/>
        </w:rPr>
      </w:pPr>
    </w:p>
    <w:p w14:paraId="37978445" w14:textId="77777777" w:rsidR="00A02C2C" w:rsidRPr="002B69C1" w:rsidRDefault="00A02C2C">
      <w:pPr>
        <w:widowControl w:val="0"/>
        <w:spacing w:line="240" w:lineRule="auto"/>
        <w:jc w:val="both"/>
        <w:rPr>
          <w:rFonts w:ascii="Calibri" w:eastAsia="Calibri" w:hAnsi="Calibri" w:cs="Calibri"/>
          <w:lang w:val="en-GB"/>
        </w:rPr>
      </w:pPr>
    </w:p>
    <w:p w14:paraId="37978446" w14:textId="77777777" w:rsidR="00A02C2C" w:rsidRPr="002B69C1" w:rsidRDefault="00A02C2C">
      <w:pPr>
        <w:widowControl w:val="0"/>
        <w:spacing w:line="240" w:lineRule="auto"/>
        <w:jc w:val="both"/>
        <w:rPr>
          <w:rFonts w:ascii="Calibri" w:eastAsia="Calibri" w:hAnsi="Calibri" w:cs="Calibri"/>
          <w:lang w:val="en-GB"/>
        </w:rPr>
      </w:pPr>
    </w:p>
    <w:p w14:paraId="37978447" w14:textId="77777777" w:rsidR="00A02C2C" w:rsidRPr="002B69C1" w:rsidRDefault="00A02C2C">
      <w:pPr>
        <w:widowControl w:val="0"/>
        <w:spacing w:line="240" w:lineRule="auto"/>
        <w:jc w:val="both"/>
        <w:rPr>
          <w:rFonts w:ascii="Calibri" w:eastAsia="Calibri" w:hAnsi="Calibri" w:cs="Calibri"/>
          <w:lang w:val="en-GB"/>
        </w:rPr>
      </w:pPr>
    </w:p>
    <w:p w14:paraId="37978448" w14:textId="77777777" w:rsidR="00A02C2C" w:rsidRPr="002B69C1" w:rsidRDefault="00A02C2C">
      <w:pPr>
        <w:widowControl w:val="0"/>
        <w:spacing w:line="240" w:lineRule="auto"/>
        <w:jc w:val="both"/>
        <w:rPr>
          <w:rFonts w:ascii="Calibri" w:eastAsia="Calibri" w:hAnsi="Calibri" w:cs="Calibri"/>
          <w:lang w:val="en-GB"/>
        </w:rPr>
      </w:pPr>
    </w:p>
    <w:p w14:paraId="37978449" w14:textId="77777777" w:rsidR="00A02C2C" w:rsidRPr="002B69C1" w:rsidRDefault="00A02C2C">
      <w:pPr>
        <w:widowControl w:val="0"/>
        <w:spacing w:line="240" w:lineRule="auto"/>
        <w:jc w:val="both"/>
        <w:rPr>
          <w:rFonts w:ascii="Calibri" w:eastAsia="Calibri" w:hAnsi="Calibri" w:cs="Calibri"/>
          <w:lang w:val="en-GB"/>
        </w:rPr>
      </w:pPr>
    </w:p>
    <w:p w14:paraId="3797844A" w14:textId="77777777" w:rsidR="00A02C2C" w:rsidRPr="002B69C1" w:rsidRDefault="00A02C2C">
      <w:pPr>
        <w:widowControl w:val="0"/>
        <w:spacing w:line="240" w:lineRule="auto"/>
        <w:jc w:val="both"/>
        <w:rPr>
          <w:rFonts w:ascii="Calibri" w:eastAsia="Calibri" w:hAnsi="Calibri" w:cs="Calibri"/>
          <w:lang w:val="en-GB"/>
        </w:rPr>
      </w:pPr>
    </w:p>
    <w:p w14:paraId="3797844B" w14:textId="77777777" w:rsidR="00A02C2C" w:rsidRPr="002B69C1" w:rsidRDefault="00A02C2C">
      <w:pPr>
        <w:widowControl w:val="0"/>
        <w:spacing w:line="240" w:lineRule="auto"/>
        <w:jc w:val="both"/>
        <w:rPr>
          <w:rFonts w:ascii="Calibri" w:eastAsia="Calibri" w:hAnsi="Calibri" w:cs="Calibri"/>
          <w:lang w:val="en-GB"/>
        </w:rPr>
      </w:pPr>
    </w:p>
    <w:p w14:paraId="3797844C" w14:textId="77777777" w:rsidR="00A02C2C" w:rsidRPr="002B69C1" w:rsidRDefault="00A02C2C">
      <w:pPr>
        <w:widowControl w:val="0"/>
        <w:spacing w:line="240" w:lineRule="auto"/>
        <w:jc w:val="both"/>
        <w:rPr>
          <w:rFonts w:ascii="Calibri" w:eastAsia="Calibri" w:hAnsi="Calibri" w:cs="Calibri"/>
          <w:lang w:val="en-GB"/>
        </w:rPr>
      </w:pPr>
    </w:p>
    <w:p w14:paraId="3797844D" w14:textId="77777777" w:rsidR="00A02C2C" w:rsidRPr="002B69C1" w:rsidRDefault="00A02C2C">
      <w:pPr>
        <w:widowControl w:val="0"/>
        <w:spacing w:line="240" w:lineRule="auto"/>
        <w:jc w:val="both"/>
        <w:rPr>
          <w:rFonts w:ascii="Calibri" w:eastAsia="Calibri" w:hAnsi="Calibri" w:cs="Calibri"/>
          <w:lang w:val="en-GB"/>
        </w:rPr>
      </w:pPr>
    </w:p>
    <w:p w14:paraId="3797844E" w14:textId="77777777" w:rsidR="00A02C2C" w:rsidRPr="002B69C1" w:rsidRDefault="00A02C2C">
      <w:pPr>
        <w:widowControl w:val="0"/>
        <w:spacing w:line="240" w:lineRule="auto"/>
        <w:jc w:val="both"/>
        <w:rPr>
          <w:rFonts w:ascii="Calibri" w:eastAsia="Calibri" w:hAnsi="Calibri" w:cs="Calibri"/>
          <w:lang w:val="en-GB"/>
        </w:rPr>
      </w:pPr>
    </w:p>
    <w:p w14:paraId="3797844F" w14:textId="77777777" w:rsidR="00A02C2C" w:rsidRPr="002B69C1" w:rsidRDefault="00A02C2C">
      <w:pPr>
        <w:widowControl w:val="0"/>
        <w:spacing w:line="240" w:lineRule="auto"/>
        <w:jc w:val="both"/>
        <w:rPr>
          <w:rFonts w:ascii="Calibri" w:eastAsia="Calibri" w:hAnsi="Calibri" w:cs="Calibri"/>
          <w:lang w:val="en-GB"/>
        </w:rPr>
      </w:pPr>
    </w:p>
    <w:p w14:paraId="37978450" w14:textId="77777777" w:rsidR="00A02C2C" w:rsidRPr="002B69C1" w:rsidRDefault="00A02C2C">
      <w:pPr>
        <w:widowControl w:val="0"/>
        <w:spacing w:line="240" w:lineRule="auto"/>
        <w:jc w:val="both"/>
        <w:rPr>
          <w:rFonts w:ascii="Calibri" w:eastAsia="Calibri" w:hAnsi="Calibri" w:cs="Calibri"/>
          <w:lang w:val="en-GB"/>
        </w:rPr>
      </w:pPr>
    </w:p>
    <w:p w14:paraId="37978451" w14:textId="77777777" w:rsidR="00A02C2C" w:rsidRPr="002B69C1" w:rsidRDefault="00A02C2C">
      <w:pPr>
        <w:widowControl w:val="0"/>
        <w:spacing w:line="240" w:lineRule="auto"/>
        <w:jc w:val="both"/>
        <w:rPr>
          <w:rFonts w:ascii="Calibri" w:eastAsia="Calibri" w:hAnsi="Calibri" w:cs="Calibri"/>
          <w:lang w:val="en-GB"/>
        </w:rPr>
      </w:pPr>
    </w:p>
    <w:p w14:paraId="37978452" w14:textId="77777777" w:rsidR="00A02C2C" w:rsidRPr="002B69C1" w:rsidRDefault="00A02C2C">
      <w:pPr>
        <w:widowControl w:val="0"/>
        <w:spacing w:line="240" w:lineRule="auto"/>
        <w:jc w:val="both"/>
        <w:rPr>
          <w:rFonts w:ascii="Calibri" w:eastAsia="Calibri" w:hAnsi="Calibri" w:cs="Calibri"/>
          <w:lang w:val="en-GB"/>
        </w:rPr>
      </w:pPr>
    </w:p>
    <w:p w14:paraId="37978453" w14:textId="77777777" w:rsidR="00A02C2C" w:rsidRDefault="002B69C1">
      <w:pPr>
        <w:widowControl w:val="0"/>
        <w:spacing w:line="240" w:lineRule="auto"/>
        <w:jc w:val="both"/>
        <w:rPr>
          <w:rFonts w:ascii="Calibri" w:eastAsia="Calibri" w:hAnsi="Calibri" w:cs="Calibri"/>
        </w:rPr>
      </w:pPr>
      <w:r>
        <w:rPr>
          <w:rFonts w:ascii="Calibri" w:eastAsia="Calibri" w:hAnsi="Calibri" w:cs="Calibri"/>
          <w:noProof/>
        </w:rPr>
        <w:lastRenderedPageBreak/>
        <w:drawing>
          <wp:inline distT="114300" distB="114300" distL="114300" distR="114300" wp14:anchorId="3797845E" wp14:editId="3797845F">
            <wp:extent cx="5731200" cy="2286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200" cy="2286000"/>
                    </a:xfrm>
                    <a:prstGeom prst="rect">
                      <a:avLst/>
                    </a:prstGeom>
                    <a:ln/>
                  </pic:spPr>
                </pic:pic>
              </a:graphicData>
            </a:graphic>
          </wp:inline>
        </w:drawing>
      </w:r>
    </w:p>
    <w:p w14:paraId="37978454" w14:textId="77777777" w:rsidR="00A02C2C" w:rsidRDefault="00A02C2C">
      <w:pPr>
        <w:widowControl w:val="0"/>
        <w:spacing w:line="240" w:lineRule="auto"/>
        <w:jc w:val="both"/>
        <w:rPr>
          <w:rFonts w:ascii="Calibri" w:eastAsia="Calibri" w:hAnsi="Calibri" w:cs="Calibri"/>
        </w:rPr>
      </w:pPr>
    </w:p>
    <w:p w14:paraId="37978455" w14:textId="77777777" w:rsidR="00A02C2C" w:rsidRPr="002B69C1" w:rsidRDefault="002B69C1">
      <w:pPr>
        <w:widowControl w:val="0"/>
        <w:spacing w:line="240" w:lineRule="auto"/>
        <w:jc w:val="both"/>
        <w:rPr>
          <w:rFonts w:ascii="Calibri" w:eastAsia="Calibri" w:hAnsi="Calibri" w:cs="Calibri"/>
          <w:lang w:val="en-GB"/>
        </w:rPr>
      </w:pPr>
      <w:r w:rsidRPr="002B69C1">
        <w:rPr>
          <w:rFonts w:ascii="Calibri" w:eastAsia="Calibri" w:hAnsi="Calibri" w:cs="Calibri"/>
          <w:b/>
          <w:lang w:val="en-GB"/>
        </w:rPr>
        <w:t xml:space="preserve">Supplementary Fig. 4: Scalable production of single and dual-engineered </w:t>
      </w:r>
      <w:proofErr w:type="spellStart"/>
      <w:r w:rsidRPr="002B69C1">
        <w:rPr>
          <w:rFonts w:ascii="Calibri" w:eastAsia="Calibri" w:hAnsi="Calibri" w:cs="Calibri"/>
          <w:b/>
          <w:lang w:val="en-GB"/>
        </w:rPr>
        <w:t>SNaP</w:t>
      </w:r>
      <w:proofErr w:type="spellEnd"/>
      <w:r w:rsidRPr="002B69C1">
        <w:rPr>
          <w:rFonts w:ascii="Calibri" w:eastAsia="Calibri" w:hAnsi="Calibri" w:cs="Calibri"/>
          <w:b/>
          <w:lang w:val="en-GB"/>
        </w:rPr>
        <w:t xml:space="preserve"> in mouse embryonic stem cell-derived neurons. </w:t>
      </w:r>
      <w:r w:rsidRPr="002B69C1">
        <w:rPr>
          <w:rFonts w:ascii="Calibri" w:eastAsia="Calibri" w:hAnsi="Calibri" w:cs="Calibri"/>
          <w:lang w:val="en-GB"/>
        </w:rPr>
        <w:t>A) Quantification of p24 levels in the supernatants of mature mouse neurons (DIV28 post-</w:t>
      </w:r>
      <w:proofErr w:type="spellStart"/>
      <w:r w:rsidRPr="002B69C1">
        <w:rPr>
          <w:rFonts w:ascii="Calibri" w:eastAsia="Calibri" w:hAnsi="Calibri" w:cs="Calibri"/>
          <w:lang w:val="en-GB"/>
        </w:rPr>
        <w:t>mESC</w:t>
      </w:r>
      <w:proofErr w:type="spellEnd"/>
      <w:r w:rsidRPr="002B69C1">
        <w:rPr>
          <w:rFonts w:ascii="Calibri" w:eastAsia="Calibri" w:hAnsi="Calibri" w:cs="Calibri"/>
          <w:lang w:val="en-GB"/>
        </w:rPr>
        <w:t xml:space="preserve"> neural induction) stably expressing </w:t>
      </w:r>
      <w:proofErr w:type="spellStart"/>
      <w:r w:rsidRPr="002B69C1">
        <w:rPr>
          <w:rFonts w:ascii="Calibri" w:eastAsia="Calibri" w:hAnsi="Calibri" w:cs="Calibri"/>
          <w:lang w:val="en-GB"/>
        </w:rPr>
        <w:t>SNaP</w:t>
      </w:r>
      <w:proofErr w:type="spellEnd"/>
      <w:r w:rsidRPr="002B69C1">
        <w:rPr>
          <w:rFonts w:ascii="Calibri" w:eastAsia="Calibri" w:hAnsi="Calibri" w:cs="Calibri"/>
          <w:lang w:val="en-GB"/>
        </w:rPr>
        <w:t xml:space="preserve">-DLS or </w:t>
      </w:r>
      <w:proofErr w:type="spellStart"/>
      <w:r w:rsidRPr="002B69C1">
        <w:rPr>
          <w:rFonts w:ascii="Calibri" w:eastAsia="Calibri" w:hAnsi="Calibri" w:cs="Calibri"/>
          <w:lang w:val="en-GB"/>
        </w:rPr>
        <w:t>SNaP</w:t>
      </w:r>
      <w:proofErr w:type="spellEnd"/>
      <w:r w:rsidRPr="002B69C1">
        <w:rPr>
          <w:rFonts w:ascii="Calibri" w:eastAsia="Calibri" w:hAnsi="Calibri" w:cs="Calibri"/>
          <w:lang w:val="en-GB"/>
        </w:rPr>
        <w:t>-TRBP-DLS constructs. Data presented as mean ± SEM from n= 2 independent experiments per group. B) Comparative analysis of RNA packaging efficiency between single (</w:t>
      </w:r>
      <w:proofErr w:type="spellStart"/>
      <w:r w:rsidRPr="002B69C1">
        <w:rPr>
          <w:rFonts w:ascii="Calibri" w:eastAsia="Calibri" w:hAnsi="Calibri" w:cs="Calibri"/>
          <w:lang w:val="en-GB"/>
        </w:rPr>
        <w:t>SNaP</w:t>
      </w:r>
      <w:proofErr w:type="spellEnd"/>
      <w:r w:rsidRPr="002B69C1">
        <w:rPr>
          <w:rFonts w:ascii="Calibri" w:eastAsia="Calibri" w:hAnsi="Calibri" w:cs="Calibri"/>
          <w:lang w:val="en-GB"/>
        </w:rPr>
        <w:t>-DLS) and dual-engineered (</w:t>
      </w:r>
      <w:proofErr w:type="spellStart"/>
      <w:r w:rsidRPr="002B69C1">
        <w:rPr>
          <w:rFonts w:ascii="Calibri" w:eastAsia="Calibri" w:hAnsi="Calibri" w:cs="Calibri"/>
          <w:lang w:val="en-GB"/>
        </w:rPr>
        <w:t>SNaP</w:t>
      </w:r>
      <w:proofErr w:type="spellEnd"/>
      <w:r w:rsidRPr="002B69C1">
        <w:rPr>
          <w:rFonts w:ascii="Calibri" w:eastAsia="Calibri" w:hAnsi="Calibri" w:cs="Calibri"/>
          <w:lang w:val="en-GB"/>
        </w:rPr>
        <w:t>-TRBP-DLS) particles. Data plotted as mean ± SEM from n= 2 VLP production experiments per group. C) Endogenous expres</w:t>
      </w:r>
      <w:r w:rsidRPr="002B69C1">
        <w:rPr>
          <w:rFonts w:ascii="Calibri" w:eastAsia="Calibri" w:hAnsi="Calibri" w:cs="Calibri"/>
          <w:lang w:val="en-GB"/>
        </w:rPr>
        <w:t xml:space="preserve">sion levels of target miRNAs in </w:t>
      </w:r>
      <w:proofErr w:type="spellStart"/>
      <w:r w:rsidRPr="002B69C1">
        <w:rPr>
          <w:rFonts w:ascii="Calibri" w:eastAsia="Calibri" w:hAnsi="Calibri" w:cs="Calibri"/>
          <w:lang w:val="en-GB"/>
        </w:rPr>
        <w:t>mESC</w:t>
      </w:r>
      <w:proofErr w:type="spellEnd"/>
      <w:r w:rsidRPr="002B69C1">
        <w:rPr>
          <w:rFonts w:ascii="Calibri" w:eastAsia="Calibri" w:hAnsi="Calibri" w:cs="Calibri"/>
          <w:lang w:val="en-GB"/>
        </w:rPr>
        <w:t xml:space="preserve">-derived neurons transduced with </w:t>
      </w:r>
      <w:proofErr w:type="spellStart"/>
      <w:r w:rsidRPr="002B69C1">
        <w:rPr>
          <w:rFonts w:ascii="Calibri" w:eastAsia="Calibri" w:hAnsi="Calibri" w:cs="Calibri"/>
          <w:lang w:val="en-GB"/>
        </w:rPr>
        <w:t>SNaP</w:t>
      </w:r>
      <w:proofErr w:type="spellEnd"/>
      <w:r w:rsidRPr="002B69C1">
        <w:rPr>
          <w:rFonts w:ascii="Calibri" w:eastAsia="Calibri" w:hAnsi="Calibri" w:cs="Calibri"/>
          <w:lang w:val="en-GB"/>
        </w:rPr>
        <w:t xml:space="preserve"> constructs (+DLS, +TRBP-DLS) relative to mock-transduced neurons (control).</w:t>
      </w:r>
    </w:p>
    <w:p w14:paraId="37978456" w14:textId="77777777" w:rsidR="00A02C2C" w:rsidRPr="002B69C1" w:rsidRDefault="00A02C2C">
      <w:pPr>
        <w:widowControl w:val="0"/>
        <w:spacing w:line="240" w:lineRule="auto"/>
        <w:jc w:val="both"/>
        <w:rPr>
          <w:rFonts w:ascii="Calibri" w:eastAsia="Calibri" w:hAnsi="Calibri" w:cs="Calibri"/>
          <w:lang w:val="en-GB"/>
        </w:rPr>
      </w:pPr>
    </w:p>
    <w:p w14:paraId="37978457" w14:textId="77777777" w:rsidR="00A02C2C" w:rsidRPr="002B69C1" w:rsidRDefault="00A02C2C">
      <w:pPr>
        <w:widowControl w:val="0"/>
        <w:spacing w:line="240" w:lineRule="auto"/>
        <w:jc w:val="both"/>
        <w:rPr>
          <w:rFonts w:ascii="Calibri" w:eastAsia="Calibri" w:hAnsi="Calibri" w:cs="Calibri"/>
          <w:sz w:val="21"/>
          <w:szCs w:val="21"/>
          <w:lang w:val="en-GB"/>
        </w:rPr>
      </w:pPr>
    </w:p>
    <w:sectPr w:rsidR="00A02C2C" w:rsidRPr="002B69C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2C"/>
    <w:rsid w:val="002B69C1"/>
    <w:rsid w:val="004C118C"/>
    <w:rsid w:val="00A02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83A0"/>
  <w15:docId w15:val="{3A6EDF0E-9F62-4CCC-8ACF-328DDE06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2541</Words>
  <Characters>14486</Characters>
  <Application>Microsoft Office Word</Application>
  <DocSecurity>0</DocSecurity>
  <Lines>120</Lines>
  <Paragraphs>33</Paragraphs>
  <ScaleCrop>false</ScaleCrop>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Mignanelli, Marianna</cp:lastModifiedBy>
  <cp:revision>2</cp:revision>
  <dcterms:created xsi:type="dcterms:W3CDTF">2025-10-03T16:05:00Z</dcterms:created>
  <dcterms:modified xsi:type="dcterms:W3CDTF">2025-10-03T16:05:00Z</dcterms:modified>
</cp:coreProperties>
</file>