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ED4467" w14:textId="68D24369" w:rsidR="00322678" w:rsidRDefault="001872B6" w:rsidP="00322678">
      <w:pPr>
        <w:jc w:val="center"/>
      </w:pPr>
      <w:r>
        <w:rPr>
          <w:noProof/>
        </w:rPr>
        <w:drawing>
          <wp:inline distT="0" distB="0" distL="0" distR="0" wp14:anchorId="657114D8" wp14:editId="08D16866">
            <wp:extent cx="5731510" cy="4015105"/>
            <wp:effectExtent l="0" t="0" r="0" b="0"/>
            <wp:docPr id="165264290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642902" name="Picture 165264290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17776" w14:textId="236BE25B" w:rsidR="00322678" w:rsidRPr="003E20FB" w:rsidRDefault="00322678" w:rsidP="00322678">
      <w:pPr>
        <w:jc w:val="both"/>
        <w:rPr>
          <w:rFonts w:ascii="Arial" w:hAnsi="Arial" w:cs="Arial"/>
          <w:b/>
          <w:bCs/>
          <w:lang w:val="en-US"/>
        </w:rPr>
      </w:pPr>
      <w:r w:rsidRPr="007763AA">
        <w:rPr>
          <w:rFonts w:ascii="Arial" w:hAnsi="Arial" w:cs="Arial"/>
          <w:b/>
          <w:bCs/>
          <w:lang w:val="en-US"/>
        </w:rPr>
        <w:t xml:space="preserve">Figure S1. </w:t>
      </w:r>
      <w:r w:rsidRPr="00664D9F">
        <w:rPr>
          <w:rFonts w:ascii="Arial" w:hAnsi="Arial" w:cs="Arial"/>
          <w:i/>
          <w:iCs/>
          <w:lang w:val="en-US"/>
        </w:rPr>
        <w:t xml:space="preserve">High-dose MPXV infection overcomes the antiviral function of ISG15 </w:t>
      </w:r>
      <w:r w:rsidRPr="007763AA">
        <w:rPr>
          <w:rFonts w:ascii="Arial" w:hAnsi="Arial" w:cs="Arial"/>
          <w:lang w:val="en-US"/>
        </w:rPr>
        <w:t>(</w:t>
      </w:r>
      <w:r w:rsidR="001872B6">
        <w:rPr>
          <w:rFonts w:ascii="Arial" w:hAnsi="Arial" w:cs="Arial"/>
          <w:lang w:val="en-US"/>
        </w:rPr>
        <w:t>a</w:t>
      </w:r>
      <w:r w:rsidRPr="00664D9F">
        <w:rPr>
          <w:rFonts w:ascii="Arial" w:hAnsi="Arial" w:cs="Arial"/>
          <w:lang w:val="en-US"/>
        </w:rPr>
        <w:t xml:space="preserve">) WT and ISG15-KO MEFs were infected with four MPXV strains at high MOI, and total virus was quantified by plaque assay at 24 </w:t>
      </w:r>
      <w:proofErr w:type="spellStart"/>
      <w:r w:rsidRPr="00664D9F">
        <w:rPr>
          <w:rFonts w:ascii="Arial" w:hAnsi="Arial" w:cs="Arial"/>
          <w:lang w:val="en-US"/>
        </w:rPr>
        <w:t>hpi</w:t>
      </w:r>
      <w:proofErr w:type="spellEnd"/>
      <w:r w:rsidRPr="00664D9F">
        <w:rPr>
          <w:rFonts w:ascii="Arial" w:hAnsi="Arial" w:cs="Arial"/>
          <w:lang w:val="en-US"/>
        </w:rPr>
        <w:t xml:space="preserve">. </w:t>
      </w:r>
      <w:r w:rsidRPr="003E20FB">
        <w:rPr>
          <w:rFonts w:ascii="Arial" w:hAnsi="Arial" w:cs="Arial"/>
          <w:lang w:val="en-US"/>
        </w:rPr>
        <w:t xml:space="preserve">Data represent mean ± SD from three </w:t>
      </w:r>
      <w:proofErr w:type="spellStart"/>
      <w:r w:rsidRPr="003E20FB">
        <w:rPr>
          <w:rFonts w:ascii="Arial" w:hAnsi="Arial" w:cs="Arial"/>
          <w:lang w:val="en-US"/>
        </w:rPr>
        <w:t>independant</w:t>
      </w:r>
      <w:proofErr w:type="spellEnd"/>
      <w:r w:rsidRPr="003E20FB">
        <w:rPr>
          <w:rFonts w:ascii="Arial" w:hAnsi="Arial" w:cs="Arial"/>
          <w:lang w:val="en-US"/>
        </w:rPr>
        <w:t xml:space="preserve"> experiments</w:t>
      </w:r>
      <w:r w:rsidRPr="00AE5C24">
        <w:rPr>
          <w:rFonts w:ascii="Arial" w:hAnsi="Arial" w:cs="Arial" w:hint="cs"/>
          <w:lang w:val="en-US"/>
        </w:rPr>
        <w:t>.</w:t>
      </w:r>
      <w:r w:rsidRPr="00AE5C24">
        <w:rPr>
          <w:rFonts w:ascii="Arial" w:hAnsi="Arial" w:cs="Arial"/>
          <w:lang w:val="en-US"/>
        </w:rPr>
        <w:t xml:space="preserve"> (</w:t>
      </w:r>
      <w:r w:rsidR="001872B6">
        <w:rPr>
          <w:rFonts w:ascii="Arial" w:hAnsi="Arial" w:cs="Arial"/>
          <w:lang w:val="en-US"/>
        </w:rPr>
        <w:t>b</w:t>
      </w:r>
      <w:r w:rsidRPr="00AE5C24">
        <w:rPr>
          <w:rFonts w:ascii="Arial" w:hAnsi="Arial" w:cs="Arial"/>
          <w:lang w:val="en-US"/>
        </w:rPr>
        <w:t>)</w:t>
      </w:r>
      <w:r w:rsidRPr="00664D9F">
        <w:rPr>
          <w:rFonts w:ascii="Arial" w:hAnsi="Arial" w:cs="Arial"/>
          <w:lang w:val="en-US"/>
        </w:rPr>
        <w:t xml:space="preserve"> WT and ISG15-KO MEFs infected with Clade II MPXV strains (MOI 1, 24 </w:t>
      </w:r>
      <w:proofErr w:type="spellStart"/>
      <w:r w:rsidRPr="00664D9F">
        <w:rPr>
          <w:rFonts w:ascii="Arial" w:hAnsi="Arial" w:cs="Arial"/>
          <w:lang w:val="en-US"/>
        </w:rPr>
        <w:t>hpi</w:t>
      </w:r>
      <w:proofErr w:type="spellEnd"/>
      <w:r w:rsidRPr="00664D9F">
        <w:rPr>
          <w:rFonts w:ascii="Arial" w:hAnsi="Arial" w:cs="Arial"/>
          <w:lang w:val="en-US"/>
        </w:rPr>
        <w:t xml:space="preserve">); equal amounts of cell lysates were </w:t>
      </w:r>
      <w:proofErr w:type="spellStart"/>
      <w:r w:rsidRPr="00664D9F">
        <w:rPr>
          <w:rFonts w:ascii="Arial" w:hAnsi="Arial" w:cs="Arial"/>
          <w:lang w:val="en-US"/>
        </w:rPr>
        <w:t>analysed</w:t>
      </w:r>
      <w:proofErr w:type="spellEnd"/>
      <w:r w:rsidRPr="00664D9F">
        <w:rPr>
          <w:rFonts w:ascii="Arial" w:hAnsi="Arial" w:cs="Arial"/>
          <w:lang w:val="en-US"/>
        </w:rPr>
        <w:t xml:space="preserve"> by immunoblotting with antibodies against VACV early protein E3, intermediate protein F13, and late protein D8.</w:t>
      </w:r>
    </w:p>
    <w:p w14:paraId="4822DDBA" w14:textId="77777777" w:rsidR="00322678" w:rsidRDefault="00322678" w:rsidP="00322678">
      <w:pPr>
        <w:jc w:val="both"/>
        <w:rPr>
          <w:lang w:val="en-US"/>
        </w:rPr>
      </w:pPr>
    </w:p>
    <w:p w14:paraId="05F22F5F" w14:textId="77777777" w:rsidR="00322678" w:rsidRDefault="00322678" w:rsidP="00322678">
      <w:pPr>
        <w:jc w:val="both"/>
        <w:rPr>
          <w:lang w:val="en-US"/>
        </w:rPr>
      </w:pPr>
    </w:p>
    <w:p w14:paraId="7BFC1954" w14:textId="77777777" w:rsidR="00322678" w:rsidRDefault="00322678" w:rsidP="00322678">
      <w:pPr>
        <w:jc w:val="both"/>
        <w:rPr>
          <w:lang w:val="en-US"/>
        </w:rPr>
      </w:pPr>
    </w:p>
    <w:p w14:paraId="5EB4DCA9" w14:textId="77777777" w:rsidR="00322678" w:rsidRDefault="00322678" w:rsidP="00322678">
      <w:pPr>
        <w:jc w:val="both"/>
        <w:rPr>
          <w:lang w:val="en-US"/>
        </w:rPr>
      </w:pPr>
    </w:p>
    <w:p w14:paraId="2AC0F0F1" w14:textId="77777777" w:rsidR="00322678" w:rsidRDefault="00322678" w:rsidP="00322678">
      <w:pPr>
        <w:jc w:val="both"/>
        <w:rPr>
          <w:lang w:val="en-US"/>
        </w:rPr>
      </w:pPr>
    </w:p>
    <w:p w14:paraId="51E5E864" w14:textId="77777777" w:rsidR="00322678" w:rsidRDefault="00322678" w:rsidP="00322678">
      <w:pPr>
        <w:jc w:val="both"/>
        <w:rPr>
          <w:lang w:val="en-US"/>
        </w:rPr>
      </w:pPr>
    </w:p>
    <w:p w14:paraId="366ED86D" w14:textId="77777777" w:rsidR="00322678" w:rsidRDefault="00322678" w:rsidP="00322678">
      <w:pPr>
        <w:jc w:val="both"/>
        <w:rPr>
          <w:lang w:val="en-US"/>
        </w:rPr>
      </w:pPr>
    </w:p>
    <w:p w14:paraId="01A7A297" w14:textId="77777777" w:rsidR="00322678" w:rsidRDefault="00322678" w:rsidP="00322678">
      <w:pPr>
        <w:jc w:val="both"/>
        <w:rPr>
          <w:lang w:val="en-US"/>
        </w:rPr>
      </w:pPr>
    </w:p>
    <w:p w14:paraId="242632F7" w14:textId="77777777" w:rsidR="00322678" w:rsidRDefault="00322678" w:rsidP="00322678">
      <w:pPr>
        <w:jc w:val="both"/>
        <w:rPr>
          <w:lang w:val="en-US"/>
        </w:rPr>
      </w:pPr>
    </w:p>
    <w:p w14:paraId="441C62FC" w14:textId="77777777" w:rsidR="00322678" w:rsidRDefault="00322678" w:rsidP="00322678">
      <w:pPr>
        <w:jc w:val="both"/>
        <w:rPr>
          <w:lang w:val="en-US"/>
        </w:rPr>
      </w:pPr>
    </w:p>
    <w:p w14:paraId="0D5B5809" w14:textId="7EE7B9EB" w:rsidR="00322678" w:rsidRDefault="00ED322B" w:rsidP="0032267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AD46828" wp14:editId="6FB8B681">
            <wp:extent cx="5731510" cy="4015105"/>
            <wp:effectExtent l="0" t="0" r="0" b="0"/>
            <wp:docPr id="5049745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974592" name="Picture 50497459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C0D26" w14:textId="77777777" w:rsidR="00322678" w:rsidRPr="007763AA" w:rsidRDefault="00322678" w:rsidP="00322678">
      <w:pPr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/>
          <w:lang w:val="en-GB"/>
        </w:rPr>
        <w:t xml:space="preserve">Figure S2. </w:t>
      </w:r>
      <w:r w:rsidRPr="004210A0">
        <w:rPr>
          <w:rFonts w:ascii="Arial" w:hAnsi="Arial" w:cs="Arial"/>
          <w:bCs/>
          <w:lang w:val="en-GB"/>
        </w:rPr>
        <w:t xml:space="preserve">Venn Diagram displaying shared differentially expressed proteins </w:t>
      </w:r>
      <w:r>
        <w:rPr>
          <w:rFonts w:ascii="Arial" w:hAnsi="Arial" w:cs="Arial"/>
          <w:bCs/>
          <w:lang w:val="en-GB"/>
        </w:rPr>
        <w:t xml:space="preserve">across all MPXV </w:t>
      </w:r>
      <w:proofErr w:type="spellStart"/>
      <w:r>
        <w:rPr>
          <w:rFonts w:ascii="Arial" w:hAnsi="Arial" w:cs="Arial"/>
          <w:bCs/>
          <w:lang w:val="en-GB"/>
        </w:rPr>
        <w:t>KOvsWT</w:t>
      </w:r>
      <w:proofErr w:type="spellEnd"/>
      <w:r>
        <w:rPr>
          <w:rFonts w:ascii="Arial" w:hAnsi="Arial" w:cs="Arial"/>
          <w:bCs/>
          <w:lang w:val="en-GB"/>
        </w:rPr>
        <w:t xml:space="preserve"> Infections. Table displays </w:t>
      </w:r>
      <w:proofErr w:type="spellStart"/>
      <w:r>
        <w:rPr>
          <w:rFonts w:ascii="Arial" w:hAnsi="Arial" w:cs="Arial"/>
          <w:bCs/>
          <w:lang w:val="en-GB"/>
        </w:rPr>
        <w:t>Uniprot</w:t>
      </w:r>
      <w:proofErr w:type="spellEnd"/>
      <w:r>
        <w:rPr>
          <w:rFonts w:ascii="Arial" w:hAnsi="Arial" w:cs="Arial"/>
          <w:bCs/>
          <w:lang w:val="en-GB"/>
        </w:rPr>
        <w:t xml:space="preserve"> code, Protein Name and FCs of every </w:t>
      </w:r>
      <w:proofErr w:type="spellStart"/>
      <w:r>
        <w:rPr>
          <w:rFonts w:ascii="Arial" w:hAnsi="Arial" w:cs="Arial"/>
          <w:bCs/>
          <w:lang w:val="en-GB"/>
        </w:rPr>
        <w:t>KOvsWT</w:t>
      </w:r>
      <w:proofErr w:type="spellEnd"/>
      <w:r>
        <w:rPr>
          <w:rFonts w:ascii="Arial" w:hAnsi="Arial" w:cs="Arial"/>
          <w:bCs/>
          <w:lang w:val="en-GB"/>
        </w:rPr>
        <w:t xml:space="preserve"> MPXV strain. </w:t>
      </w:r>
    </w:p>
    <w:p w14:paraId="7D82905C" w14:textId="77777777" w:rsidR="00322678" w:rsidRDefault="00322678" w:rsidP="00322678">
      <w:pPr>
        <w:jc w:val="both"/>
        <w:rPr>
          <w:lang w:val="en-US"/>
        </w:rPr>
      </w:pPr>
    </w:p>
    <w:p w14:paraId="0D0A850C" w14:textId="77777777" w:rsidR="00322678" w:rsidRDefault="00322678" w:rsidP="00322678">
      <w:pPr>
        <w:jc w:val="both"/>
        <w:rPr>
          <w:lang w:val="en-US"/>
        </w:rPr>
      </w:pPr>
    </w:p>
    <w:p w14:paraId="559E524E" w14:textId="77777777" w:rsidR="00322678" w:rsidRDefault="00322678" w:rsidP="00322678">
      <w:pPr>
        <w:jc w:val="both"/>
        <w:rPr>
          <w:lang w:val="en-US"/>
        </w:rPr>
      </w:pPr>
    </w:p>
    <w:p w14:paraId="6420B3B0" w14:textId="77777777" w:rsidR="00322678" w:rsidRDefault="00322678" w:rsidP="00322678">
      <w:pPr>
        <w:jc w:val="both"/>
        <w:rPr>
          <w:lang w:val="en-US"/>
        </w:rPr>
      </w:pPr>
    </w:p>
    <w:p w14:paraId="1A775B2C" w14:textId="77777777" w:rsidR="00322678" w:rsidRDefault="00322678" w:rsidP="00322678">
      <w:pPr>
        <w:jc w:val="both"/>
        <w:rPr>
          <w:lang w:val="en-US"/>
        </w:rPr>
      </w:pPr>
    </w:p>
    <w:p w14:paraId="1D164547" w14:textId="77777777" w:rsidR="00322678" w:rsidRDefault="00322678" w:rsidP="00322678">
      <w:pPr>
        <w:jc w:val="both"/>
        <w:rPr>
          <w:lang w:val="en-US"/>
        </w:rPr>
      </w:pPr>
    </w:p>
    <w:p w14:paraId="2E27D6E0" w14:textId="77777777" w:rsidR="00322678" w:rsidRDefault="00322678" w:rsidP="00322678">
      <w:pPr>
        <w:jc w:val="both"/>
        <w:rPr>
          <w:lang w:val="en-US"/>
        </w:rPr>
      </w:pPr>
    </w:p>
    <w:p w14:paraId="2C3ED581" w14:textId="77777777" w:rsidR="00322678" w:rsidRDefault="00322678" w:rsidP="00322678">
      <w:pPr>
        <w:jc w:val="both"/>
        <w:rPr>
          <w:lang w:val="en-US"/>
        </w:rPr>
      </w:pPr>
    </w:p>
    <w:p w14:paraId="44156E2C" w14:textId="77777777" w:rsidR="00322678" w:rsidRDefault="00322678" w:rsidP="00322678">
      <w:pPr>
        <w:jc w:val="both"/>
        <w:rPr>
          <w:lang w:val="en-US"/>
        </w:rPr>
      </w:pPr>
    </w:p>
    <w:p w14:paraId="2CC12A27" w14:textId="77777777" w:rsidR="00322678" w:rsidRDefault="00322678" w:rsidP="00322678">
      <w:pPr>
        <w:jc w:val="both"/>
        <w:rPr>
          <w:lang w:val="en-US"/>
        </w:rPr>
      </w:pPr>
    </w:p>
    <w:p w14:paraId="4A7A3EB8" w14:textId="77777777" w:rsidR="00322678" w:rsidRDefault="00322678" w:rsidP="00322678">
      <w:pPr>
        <w:jc w:val="both"/>
        <w:rPr>
          <w:lang w:val="en-US"/>
        </w:rPr>
      </w:pPr>
    </w:p>
    <w:p w14:paraId="7792F33B" w14:textId="27849050" w:rsidR="00322678" w:rsidRDefault="00ED322B" w:rsidP="0032267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3A11119" wp14:editId="135D4B1C">
            <wp:extent cx="5731510" cy="4015105"/>
            <wp:effectExtent l="0" t="0" r="0" b="0"/>
            <wp:docPr id="18328963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96362" name="Picture 183289636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DDB1B" w14:textId="77777777" w:rsidR="00322678" w:rsidRPr="007763AA" w:rsidRDefault="00322678" w:rsidP="00322678">
      <w:pPr>
        <w:jc w:val="both"/>
        <w:rPr>
          <w:rFonts w:ascii="Arial" w:hAnsi="Arial" w:cs="Arial"/>
          <w:lang w:val="en-US"/>
        </w:rPr>
      </w:pPr>
      <w:r w:rsidRPr="007763AA">
        <w:rPr>
          <w:rFonts w:ascii="Arial" w:hAnsi="Arial" w:cs="Arial"/>
          <w:b/>
          <w:bCs/>
          <w:lang w:val="en-US"/>
        </w:rPr>
        <w:t>Figure S3.</w:t>
      </w:r>
      <w:r w:rsidRPr="007763AA">
        <w:rPr>
          <w:rFonts w:ascii="Arial" w:hAnsi="Arial" w:cs="Arial"/>
          <w:lang w:val="en-US"/>
        </w:rPr>
        <w:t xml:space="preserve"> Network graphs displaying the most enriched cellular component pathways comparing ISG15 KO vs WT MPXV infected MEFs for each strain. n= 20 pathways.</w:t>
      </w:r>
    </w:p>
    <w:p w14:paraId="6830F29D" w14:textId="77777777" w:rsidR="00322678" w:rsidRDefault="00322678" w:rsidP="00322678">
      <w:pPr>
        <w:jc w:val="both"/>
        <w:rPr>
          <w:lang w:val="en-US"/>
        </w:rPr>
      </w:pPr>
    </w:p>
    <w:p w14:paraId="70F94226" w14:textId="77777777" w:rsidR="00322678" w:rsidRDefault="00322678" w:rsidP="00322678">
      <w:pPr>
        <w:jc w:val="both"/>
        <w:rPr>
          <w:lang w:val="en-US"/>
        </w:rPr>
      </w:pPr>
    </w:p>
    <w:p w14:paraId="2EA43B0C" w14:textId="77777777" w:rsidR="00322678" w:rsidRDefault="00322678" w:rsidP="00322678">
      <w:pPr>
        <w:jc w:val="both"/>
        <w:rPr>
          <w:lang w:val="en-US"/>
        </w:rPr>
      </w:pPr>
    </w:p>
    <w:p w14:paraId="7CD1969F" w14:textId="77777777" w:rsidR="00322678" w:rsidRDefault="00322678" w:rsidP="00322678">
      <w:pPr>
        <w:jc w:val="both"/>
        <w:rPr>
          <w:lang w:val="en-US"/>
        </w:rPr>
      </w:pPr>
    </w:p>
    <w:p w14:paraId="15BB3C46" w14:textId="77777777" w:rsidR="00322678" w:rsidRDefault="00322678" w:rsidP="00322678">
      <w:pPr>
        <w:jc w:val="both"/>
        <w:rPr>
          <w:lang w:val="en-US"/>
        </w:rPr>
      </w:pPr>
    </w:p>
    <w:p w14:paraId="731E410C" w14:textId="77777777" w:rsidR="00322678" w:rsidRDefault="00322678" w:rsidP="00322678">
      <w:pPr>
        <w:jc w:val="both"/>
        <w:rPr>
          <w:lang w:val="en-US"/>
        </w:rPr>
      </w:pPr>
    </w:p>
    <w:p w14:paraId="55249D8D" w14:textId="77777777" w:rsidR="00322678" w:rsidRDefault="00322678" w:rsidP="00322678">
      <w:pPr>
        <w:jc w:val="both"/>
        <w:rPr>
          <w:lang w:val="en-US"/>
        </w:rPr>
      </w:pPr>
    </w:p>
    <w:p w14:paraId="06434C23" w14:textId="77777777" w:rsidR="00322678" w:rsidRDefault="00322678" w:rsidP="00322678">
      <w:pPr>
        <w:jc w:val="both"/>
        <w:rPr>
          <w:lang w:val="en-US"/>
        </w:rPr>
      </w:pPr>
    </w:p>
    <w:p w14:paraId="65C01EC4" w14:textId="77777777" w:rsidR="00322678" w:rsidRDefault="00322678" w:rsidP="00322678">
      <w:pPr>
        <w:jc w:val="both"/>
        <w:rPr>
          <w:lang w:val="en-US"/>
        </w:rPr>
      </w:pPr>
    </w:p>
    <w:p w14:paraId="5F81797C" w14:textId="77777777" w:rsidR="00322678" w:rsidRDefault="00322678" w:rsidP="00322678">
      <w:pPr>
        <w:jc w:val="both"/>
        <w:rPr>
          <w:lang w:val="en-US"/>
        </w:rPr>
      </w:pPr>
    </w:p>
    <w:p w14:paraId="7ECA5501" w14:textId="77777777" w:rsidR="00322678" w:rsidRDefault="00322678" w:rsidP="00322678">
      <w:pPr>
        <w:jc w:val="both"/>
        <w:rPr>
          <w:lang w:val="en-US"/>
        </w:rPr>
      </w:pPr>
    </w:p>
    <w:p w14:paraId="3D477F1C" w14:textId="77777777" w:rsidR="00322678" w:rsidRDefault="00322678" w:rsidP="00322678">
      <w:pPr>
        <w:jc w:val="both"/>
        <w:rPr>
          <w:lang w:val="en-US"/>
        </w:rPr>
      </w:pPr>
    </w:p>
    <w:p w14:paraId="1EC6F972" w14:textId="297024E7" w:rsidR="00322678" w:rsidRDefault="00322678" w:rsidP="0032267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E44708F" wp14:editId="399CC2A8">
            <wp:extent cx="6495758" cy="4550485"/>
            <wp:effectExtent l="0" t="0" r="0" b="0"/>
            <wp:docPr id="347487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48720" name="Picture 3474872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99593" cy="455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587DF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  <w:r w:rsidRPr="007763AA">
        <w:rPr>
          <w:rFonts w:ascii="Arial" w:hAnsi="Arial" w:cs="Arial"/>
          <w:b/>
          <w:bCs/>
          <w:lang w:val="en-US"/>
        </w:rPr>
        <w:t xml:space="preserve">Figure S4. </w:t>
      </w:r>
      <w:r w:rsidRPr="007763AA">
        <w:rPr>
          <w:rFonts w:ascii="Arial" w:hAnsi="Arial" w:cs="Arial"/>
          <w:lang w:val="en-US"/>
        </w:rPr>
        <w:t>Protein-protein interactions (PPI) of ISG15 KO vs WT Clade II MPXV infected MEFs for each strain. n = 100 proteins.</w:t>
      </w:r>
    </w:p>
    <w:p w14:paraId="5523D287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570D2484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3829EEE6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2183F8E6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45D4B2B6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1707CAD5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28AE79D9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3BAE98C3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63E435CF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760CFBC3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45925FD1" w14:textId="77777777" w:rsidR="00322678" w:rsidRDefault="00322678" w:rsidP="00322678">
      <w:pPr>
        <w:jc w:val="both"/>
        <w:rPr>
          <w:rFonts w:ascii="Arial" w:hAnsi="Arial" w:cs="Arial"/>
          <w:lang w:val="en-US"/>
        </w:rPr>
      </w:pPr>
    </w:p>
    <w:p w14:paraId="55676102" w14:textId="77777777" w:rsidR="00322678" w:rsidRDefault="00322678" w:rsidP="00322678">
      <w:pPr>
        <w:jc w:val="both"/>
        <w:rPr>
          <w:lang w:val="en-US"/>
        </w:rPr>
      </w:pPr>
    </w:p>
    <w:p w14:paraId="24B40810" w14:textId="6A1C8DA5" w:rsidR="00322678" w:rsidRDefault="001872B6" w:rsidP="0032267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472E4E8" wp14:editId="4B3C5CCC">
            <wp:extent cx="5731510" cy="4015105"/>
            <wp:effectExtent l="0" t="0" r="0" b="0"/>
            <wp:docPr id="14756066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606611" name="Picture 147560661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32DF1" w14:textId="19413D9E" w:rsidR="00322678" w:rsidRPr="007763AA" w:rsidRDefault="00322678" w:rsidP="00322678">
      <w:pPr>
        <w:jc w:val="both"/>
        <w:rPr>
          <w:rFonts w:ascii="Arial" w:hAnsi="Arial" w:cs="Arial"/>
          <w:lang w:val="en-US"/>
        </w:rPr>
      </w:pPr>
      <w:r w:rsidRPr="007763AA">
        <w:rPr>
          <w:rFonts w:ascii="Arial" w:hAnsi="Arial" w:cs="Arial"/>
          <w:b/>
          <w:bCs/>
          <w:lang w:val="en-US"/>
        </w:rPr>
        <w:t xml:space="preserve">Figure S5. </w:t>
      </w:r>
      <w:r w:rsidRPr="007763AA">
        <w:rPr>
          <w:rFonts w:ascii="Arial" w:hAnsi="Arial" w:cs="Arial"/>
          <w:lang w:val="en-US"/>
        </w:rPr>
        <w:t>Quality control (QC) plots from proteomic analysis. (</w:t>
      </w:r>
      <w:r w:rsidR="001872B6">
        <w:rPr>
          <w:rFonts w:ascii="Arial" w:hAnsi="Arial" w:cs="Arial"/>
          <w:lang w:val="en-US"/>
        </w:rPr>
        <w:t>a</w:t>
      </w:r>
      <w:r w:rsidRPr="007763AA">
        <w:rPr>
          <w:rFonts w:ascii="Arial" w:hAnsi="Arial" w:cs="Arial"/>
          <w:lang w:val="en-US"/>
        </w:rPr>
        <w:t>) Sample correlation clustering of 2022 MPXV infected MEFs proteomic analysis. (</w:t>
      </w:r>
      <w:r w:rsidR="001872B6">
        <w:rPr>
          <w:rFonts w:ascii="Arial" w:hAnsi="Arial" w:cs="Arial"/>
          <w:lang w:val="en-US"/>
        </w:rPr>
        <w:t>b</w:t>
      </w:r>
      <w:r w:rsidRPr="007763AA">
        <w:rPr>
          <w:rFonts w:ascii="Arial" w:hAnsi="Arial" w:cs="Arial"/>
          <w:lang w:val="en-US"/>
        </w:rPr>
        <w:t>) Sample correlation clustering of USA 2003 and WRAIR infected MEFs. (</w:t>
      </w:r>
      <w:r w:rsidR="001872B6">
        <w:rPr>
          <w:rFonts w:ascii="Arial" w:hAnsi="Arial" w:cs="Arial"/>
          <w:lang w:val="en-US"/>
        </w:rPr>
        <w:t>c</w:t>
      </w:r>
      <w:r w:rsidRPr="007763AA">
        <w:rPr>
          <w:rFonts w:ascii="Arial" w:hAnsi="Arial" w:cs="Arial"/>
          <w:lang w:val="en-US"/>
        </w:rPr>
        <w:t xml:space="preserve">) Sample correlation clustering, PCA and protein count QCs of 2024 MPXV infected MEFs. Mut nomenclature describes samples </w:t>
      </w:r>
      <w:proofErr w:type="gramStart"/>
      <w:r w:rsidRPr="007763AA">
        <w:rPr>
          <w:rFonts w:ascii="Arial" w:hAnsi="Arial" w:cs="Arial"/>
          <w:lang w:val="en-US"/>
        </w:rPr>
        <w:t>not present</w:t>
      </w:r>
      <w:proofErr w:type="gramEnd"/>
      <w:r w:rsidRPr="007763AA">
        <w:rPr>
          <w:rFonts w:ascii="Arial" w:hAnsi="Arial" w:cs="Arial"/>
          <w:lang w:val="en-US"/>
        </w:rPr>
        <w:t xml:space="preserve"> in the manuscript.  </w:t>
      </w:r>
    </w:p>
    <w:p w14:paraId="62697016" w14:textId="77777777" w:rsidR="00322678" w:rsidRDefault="00322678" w:rsidP="00322678">
      <w:pPr>
        <w:jc w:val="both"/>
        <w:rPr>
          <w:lang w:val="en-US"/>
        </w:rPr>
      </w:pPr>
    </w:p>
    <w:p w14:paraId="021309A1" w14:textId="77777777" w:rsidR="00322678" w:rsidRDefault="00322678" w:rsidP="00322678">
      <w:pPr>
        <w:jc w:val="both"/>
        <w:rPr>
          <w:lang w:val="en-US"/>
        </w:rPr>
      </w:pPr>
    </w:p>
    <w:p w14:paraId="5181CFAD" w14:textId="77777777" w:rsidR="00322678" w:rsidRDefault="00322678" w:rsidP="00322678">
      <w:pPr>
        <w:jc w:val="both"/>
        <w:rPr>
          <w:lang w:val="en-US"/>
        </w:rPr>
      </w:pPr>
    </w:p>
    <w:p w14:paraId="7FB022FC" w14:textId="77777777" w:rsidR="00322678" w:rsidRDefault="00322678" w:rsidP="00322678">
      <w:pPr>
        <w:jc w:val="both"/>
        <w:rPr>
          <w:lang w:val="en-US"/>
        </w:rPr>
      </w:pPr>
    </w:p>
    <w:p w14:paraId="2DD461CB" w14:textId="77777777" w:rsidR="00322678" w:rsidRDefault="00322678" w:rsidP="00322678">
      <w:pPr>
        <w:jc w:val="both"/>
        <w:rPr>
          <w:lang w:val="en-US"/>
        </w:rPr>
      </w:pPr>
    </w:p>
    <w:p w14:paraId="081E1838" w14:textId="77777777" w:rsidR="00322678" w:rsidRDefault="00322678" w:rsidP="00322678">
      <w:pPr>
        <w:jc w:val="both"/>
        <w:rPr>
          <w:lang w:val="en-US"/>
        </w:rPr>
      </w:pPr>
    </w:p>
    <w:p w14:paraId="1011BA10" w14:textId="77777777" w:rsidR="00322678" w:rsidRDefault="00322678" w:rsidP="00322678">
      <w:pPr>
        <w:jc w:val="both"/>
        <w:rPr>
          <w:lang w:val="en-US"/>
        </w:rPr>
      </w:pPr>
    </w:p>
    <w:p w14:paraId="286FDD15" w14:textId="77777777" w:rsidR="00322678" w:rsidRDefault="00322678" w:rsidP="00322678">
      <w:pPr>
        <w:jc w:val="both"/>
        <w:rPr>
          <w:lang w:val="en-US"/>
        </w:rPr>
      </w:pPr>
    </w:p>
    <w:p w14:paraId="04ACC479" w14:textId="77777777" w:rsidR="00322678" w:rsidRDefault="00322678" w:rsidP="00322678">
      <w:pPr>
        <w:jc w:val="both"/>
        <w:rPr>
          <w:lang w:val="en-US"/>
        </w:rPr>
      </w:pPr>
    </w:p>
    <w:p w14:paraId="7E6B0BEE" w14:textId="77777777" w:rsidR="00322678" w:rsidRDefault="00322678" w:rsidP="00322678">
      <w:pPr>
        <w:jc w:val="both"/>
        <w:rPr>
          <w:lang w:val="en-US"/>
        </w:rPr>
      </w:pPr>
    </w:p>
    <w:p w14:paraId="3409A732" w14:textId="77777777" w:rsidR="00322678" w:rsidRDefault="00322678" w:rsidP="00322678">
      <w:pPr>
        <w:jc w:val="both"/>
        <w:rPr>
          <w:lang w:val="en-US"/>
        </w:rPr>
      </w:pPr>
    </w:p>
    <w:p w14:paraId="08243449" w14:textId="51D7992E" w:rsidR="00322678" w:rsidRDefault="00ED322B" w:rsidP="0032267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71C4C95" wp14:editId="717EE27E">
            <wp:extent cx="5731510" cy="4015105"/>
            <wp:effectExtent l="0" t="0" r="0" b="0"/>
            <wp:docPr id="2657724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772404" name="Picture 26577240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32898" w14:textId="77777777" w:rsidR="00322678" w:rsidRPr="007763AA" w:rsidRDefault="00322678" w:rsidP="00322678">
      <w:pPr>
        <w:jc w:val="both"/>
        <w:rPr>
          <w:rFonts w:ascii="Arial" w:hAnsi="Arial" w:cs="Arial"/>
          <w:lang w:val="en-US"/>
        </w:rPr>
      </w:pPr>
      <w:r w:rsidRPr="007763AA">
        <w:rPr>
          <w:rFonts w:ascii="Arial" w:hAnsi="Arial" w:cs="Arial"/>
          <w:b/>
          <w:bCs/>
          <w:lang w:val="en-US"/>
        </w:rPr>
        <w:t>Figure S6</w:t>
      </w:r>
      <w:r w:rsidRPr="007763AA">
        <w:rPr>
          <w:rFonts w:ascii="Arial" w:hAnsi="Arial" w:cs="Arial"/>
          <w:lang w:val="en-US"/>
        </w:rPr>
        <w:t xml:space="preserve">. Biological Process, Molecular Function and Cellular Component pathway analysis of 2024 MPXV and USA 2003 phospho-proteomic </w:t>
      </w:r>
      <w:proofErr w:type="spellStart"/>
      <w:r w:rsidRPr="007763AA">
        <w:rPr>
          <w:rFonts w:ascii="Arial" w:hAnsi="Arial" w:cs="Arial"/>
          <w:lang w:val="en-US"/>
        </w:rPr>
        <w:t>KOvsWT</w:t>
      </w:r>
      <w:proofErr w:type="spellEnd"/>
      <w:r w:rsidRPr="007763AA">
        <w:rPr>
          <w:rFonts w:ascii="Arial" w:hAnsi="Arial" w:cs="Arial"/>
          <w:lang w:val="en-US"/>
        </w:rPr>
        <w:t xml:space="preserve"> results. </w:t>
      </w:r>
    </w:p>
    <w:p w14:paraId="02E713B5" w14:textId="77777777" w:rsidR="00322678" w:rsidRDefault="00322678" w:rsidP="00322678">
      <w:pPr>
        <w:jc w:val="both"/>
        <w:rPr>
          <w:lang w:val="en-US"/>
        </w:rPr>
      </w:pPr>
    </w:p>
    <w:p w14:paraId="2F8F6828" w14:textId="77777777" w:rsidR="00322678" w:rsidRDefault="00322678" w:rsidP="00322678">
      <w:pPr>
        <w:jc w:val="both"/>
        <w:rPr>
          <w:lang w:val="en-US"/>
        </w:rPr>
      </w:pPr>
    </w:p>
    <w:p w14:paraId="08DD96CC" w14:textId="77777777" w:rsidR="00322678" w:rsidRDefault="00322678" w:rsidP="00322678">
      <w:pPr>
        <w:jc w:val="both"/>
        <w:rPr>
          <w:lang w:val="en-US"/>
        </w:rPr>
      </w:pPr>
    </w:p>
    <w:p w14:paraId="5C3435C9" w14:textId="77777777" w:rsidR="00322678" w:rsidRDefault="00322678" w:rsidP="00322678">
      <w:pPr>
        <w:jc w:val="both"/>
        <w:rPr>
          <w:lang w:val="en-US"/>
        </w:rPr>
      </w:pPr>
    </w:p>
    <w:p w14:paraId="58592055" w14:textId="77777777" w:rsidR="00322678" w:rsidRDefault="00322678" w:rsidP="00322678">
      <w:pPr>
        <w:jc w:val="both"/>
        <w:rPr>
          <w:lang w:val="en-US"/>
        </w:rPr>
      </w:pPr>
    </w:p>
    <w:p w14:paraId="49778C58" w14:textId="77777777" w:rsidR="00322678" w:rsidRDefault="00322678" w:rsidP="00322678">
      <w:pPr>
        <w:jc w:val="both"/>
        <w:rPr>
          <w:lang w:val="en-US"/>
        </w:rPr>
      </w:pPr>
    </w:p>
    <w:p w14:paraId="37103DC9" w14:textId="77777777" w:rsidR="00322678" w:rsidRDefault="00322678" w:rsidP="00322678">
      <w:pPr>
        <w:jc w:val="both"/>
        <w:rPr>
          <w:lang w:val="en-US"/>
        </w:rPr>
      </w:pPr>
    </w:p>
    <w:p w14:paraId="1423E076" w14:textId="77777777" w:rsidR="00322678" w:rsidRDefault="00322678" w:rsidP="00322678">
      <w:pPr>
        <w:jc w:val="both"/>
        <w:rPr>
          <w:lang w:val="en-US"/>
        </w:rPr>
      </w:pPr>
    </w:p>
    <w:p w14:paraId="66F21C57" w14:textId="77777777" w:rsidR="00322678" w:rsidRDefault="00322678" w:rsidP="00322678">
      <w:pPr>
        <w:jc w:val="both"/>
        <w:rPr>
          <w:lang w:val="en-US"/>
        </w:rPr>
      </w:pPr>
    </w:p>
    <w:p w14:paraId="47AF9863" w14:textId="77777777" w:rsidR="00322678" w:rsidRDefault="00322678" w:rsidP="00322678">
      <w:pPr>
        <w:jc w:val="both"/>
        <w:rPr>
          <w:lang w:val="en-US"/>
        </w:rPr>
      </w:pPr>
    </w:p>
    <w:p w14:paraId="66B1BFD4" w14:textId="77777777" w:rsidR="00322678" w:rsidRDefault="00322678" w:rsidP="00322678">
      <w:pPr>
        <w:jc w:val="both"/>
        <w:rPr>
          <w:lang w:val="en-US"/>
        </w:rPr>
      </w:pPr>
    </w:p>
    <w:p w14:paraId="403EC4C5" w14:textId="77777777" w:rsidR="00322678" w:rsidRDefault="00322678" w:rsidP="00322678">
      <w:pPr>
        <w:jc w:val="both"/>
        <w:rPr>
          <w:lang w:val="en-US"/>
        </w:rPr>
      </w:pPr>
    </w:p>
    <w:p w14:paraId="7198F7FA" w14:textId="6923FA93" w:rsidR="00322678" w:rsidRDefault="001872B6" w:rsidP="0032267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450D21D" wp14:editId="0AB43F5B">
            <wp:extent cx="5731510" cy="4015105"/>
            <wp:effectExtent l="0" t="0" r="0" b="0"/>
            <wp:docPr id="14683303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330323" name="Picture 14683303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562F1" w14:textId="506702D9" w:rsidR="00322678" w:rsidRPr="007763AA" w:rsidRDefault="00322678" w:rsidP="00322678">
      <w:pPr>
        <w:jc w:val="both"/>
        <w:rPr>
          <w:rFonts w:ascii="Arial" w:hAnsi="Arial" w:cs="Arial"/>
          <w:lang w:val="en-US"/>
        </w:rPr>
      </w:pPr>
      <w:r w:rsidRPr="007763AA">
        <w:rPr>
          <w:rFonts w:ascii="Arial" w:hAnsi="Arial" w:cs="Arial"/>
          <w:b/>
          <w:bCs/>
          <w:lang w:val="en-US"/>
        </w:rPr>
        <w:t xml:space="preserve">Figure S7. </w:t>
      </w:r>
      <w:r w:rsidRPr="007763AA">
        <w:rPr>
          <w:rFonts w:ascii="Arial" w:hAnsi="Arial" w:cs="Arial"/>
          <w:lang w:val="en-US"/>
        </w:rPr>
        <w:t>(</w:t>
      </w:r>
      <w:r w:rsidR="001872B6">
        <w:rPr>
          <w:rFonts w:ascii="Arial" w:hAnsi="Arial" w:cs="Arial"/>
          <w:lang w:val="en-US"/>
        </w:rPr>
        <w:t>a</w:t>
      </w:r>
      <w:r w:rsidRPr="007763AA">
        <w:rPr>
          <w:rFonts w:ascii="Arial" w:hAnsi="Arial" w:cs="Arial"/>
          <w:lang w:val="en-US"/>
        </w:rPr>
        <w:t xml:space="preserve">) Western blot of Clade II MPXV-infected MEFs (MOI 1, 21 </w:t>
      </w:r>
      <w:proofErr w:type="spellStart"/>
      <w:r w:rsidRPr="007763AA">
        <w:rPr>
          <w:rFonts w:ascii="Arial" w:hAnsi="Arial" w:cs="Arial"/>
          <w:lang w:val="en-US"/>
        </w:rPr>
        <w:t>hpi</w:t>
      </w:r>
      <w:proofErr w:type="spellEnd"/>
      <w:r w:rsidRPr="007763AA">
        <w:rPr>
          <w:rFonts w:ascii="Arial" w:hAnsi="Arial" w:cs="Arial"/>
          <w:lang w:val="en-US"/>
        </w:rPr>
        <w:t>) using phospho-tyrosine and phospho-serine antibodies. (</w:t>
      </w:r>
      <w:r w:rsidR="001872B6">
        <w:rPr>
          <w:rFonts w:ascii="Arial" w:hAnsi="Arial" w:cs="Arial"/>
          <w:lang w:val="en-US"/>
        </w:rPr>
        <w:t>b</w:t>
      </w:r>
      <w:r w:rsidRPr="007763AA">
        <w:rPr>
          <w:rFonts w:ascii="Arial" w:hAnsi="Arial" w:cs="Arial"/>
          <w:lang w:val="en-US"/>
        </w:rPr>
        <w:t>) Sample correlation clustering of Clade II MPXV infected MEFs phospho-proteomic analysis. (</w:t>
      </w:r>
      <w:r w:rsidR="001872B6">
        <w:rPr>
          <w:rFonts w:ascii="Arial" w:hAnsi="Arial" w:cs="Arial"/>
          <w:lang w:val="en-US"/>
        </w:rPr>
        <w:t>c</w:t>
      </w:r>
      <w:r w:rsidRPr="007763AA">
        <w:rPr>
          <w:rFonts w:ascii="Arial" w:hAnsi="Arial" w:cs="Arial"/>
          <w:lang w:val="en-US"/>
        </w:rPr>
        <w:t>) Protein count. (</w:t>
      </w:r>
      <w:r w:rsidR="001872B6">
        <w:rPr>
          <w:rFonts w:ascii="Arial" w:hAnsi="Arial" w:cs="Arial"/>
          <w:lang w:val="en-US"/>
        </w:rPr>
        <w:t>d</w:t>
      </w:r>
      <w:r w:rsidRPr="007763AA">
        <w:rPr>
          <w:rFonts w:ascii="Arial" w:hAnsi="Arial" w:cs="Arial"/>
          <w:lang w:val="en-US"/>
        </w:rPr>
        <w:t>) Log2 Transformed Value distribution. (</w:t>
      </w:r>
      <w:r w:rsidR="001872B6">
        <w:rPr>
          <w:rFonts w:ascii="Arial" w:hAnsi="Arial" w:cs="Arial"/>
          <w:lang w:val="en-US"/>
        </w:rPr>
        <w:t>e</w:t>
      </w:r>
      <w:r w:rsidRPr="007763AA">
        <w:rPr>
          <w:rFonts w:ascii="Arial" w:hAnsi="Arial" w:cs="Arial"/>
          <w:lang w:val="en-US"/>
        </w:rPr>
        <w:t>) Value Mean per sample (</w:t>
      </w:r>
      <w:r w:rsidR="001872B6">
        <w:rPr>
          <w:rFonts w:ascii="Arial" w:hAnsi="Arial" w:cs="Arial"/>
          <w:lang w:val="en-US"/>
        </w:rPr>
        <w:t>f</w:t>
      </w:r>
      <w:r w:rsidRPr="007763AA">
        <w:rPr>
          <w:rFonts w:ascii="Arial" w:hAnsi="Arial" w:cs="Arial"/>
          <w:lang w:val="en-US"/>
        </w:rPr>
        <w:t xml:space="preserve">) PCA plot. WT and KO </w:t>
      </w:r>
      <w:r w:rsidR="001872B6" w:rsidRPr="007763AA">
        <w:rPr>
          <w:rFonts w:ascii="Arial" w:hAnsi="Arial" w:cs="Arial"/>
          <w:lang w:val="en-US"/>
        </w:rPr>
        <w:t>nomenclature</w:t>
      </w:r>
      <w:r w:rsidRPr="007763AA">
        <w:rPr>
          <w:rFonts w:ascii="Arial" w:hAnsi="Arial" w:cs="Arial"/>
          <w:lang w:val="en-US"/>
        </w:rPr>
        <w:t xml:space="preserve"> is used to display samples in this study. Mut nomenclature describes samples </w:t>
      </w:r>
      <w:proofErr w:type="gramStart"/>
      <w:r w:rsidRPr="007763AA">
        <w:rPr>
          <w:rFonts w:ascii="Arial" w:hAnsi="Arial" w:cs="Arial"/>
          <w:lang w:val="en-US"/>
        </w:rPr>
        <w:t>not present</w:t>
      </w:r>
      <w:proofErr w:type="gramEnd"/>
      <w:r w:rsidRPr="007763AA">
        <w:rPr>
          <w:rFonts w:ascii="Arial" w:hAnsi="Arial" w:cs="Arial"/>
          <w:lang w:val="en-US"/>
        </w:rPr>
        <w:t xml:space="preserve"> in the manuscript.  </w:t>
      </w:r>
    </w:p>
    <w:p w14:paraId="61AD2B7F" w14:textId="77777777" w:rsidR="00322678" w:rsidRDefault="00322678" w:rsidP="00322678">
      <w:pPr>
        <w:jc w:val="both"/>
        <w:rPr>
          <w:lang w:val="en-US"/>
        </w:rPr>
      </w:pPr>
    </w:p>
    <w:p w14:paraId="06A738AD" w14:textId="77777777" w:rsidR="00322678" w:rsidRDefault="00322678" w:rsidP="00322678">
      <w:pPr>
        <w:jc w:val="both"/>
        <w:rPr>
          <w:lang w:val="en-US"/>
        </w:rPr>
      </w:pPr>
    </w:p>
    <w:p w14:paraId="29D4D634" w14:textId="77777777" w:rsidR="00322678" w:rsidRDefault="00322678" w:rsidP="00322678">
      <w:pPr>
        <w:jc w:val="both"/>
        <w:rPr>
          <w:lang w:val="en-US"/>
        </w:rPr>
      </w:pPr>
    </w:p>
    <w:p w14:paraId="25FDB2E7" w14:textId="77777777" w:rsidR="00322678" w:rsidRDefault="00322678" w:rsidP="00322678">
      <w:pPr>
        <w:jc w:val="both"/>
        <w:rPr>
          <w:lang w:val="en-US"/>
        </w:rPr>
      </w:pPr>
    </w:p>
    <w:p w14:paraId="70491F39" w14:textId="77777777" w:rsidR="00322678" w:rsidRDefault="00322678" w:rsidP="00322678">
      <w:pPr>
        <w:jc w:val="both"/>
        <w:rPr>
          <w:lang w:val="en-US"/>
        </w:rPr>
      </w:pPr>
    </w:p>
    <w:p w14:paraId="68361322" w14:textId="77777777" w:rsidR="00322678" w:rsidRDefault="00322678" w:rsidP="00322678">
      <w:pPr>
        <w:jc w:val="both"/>
        <w:rPr>
          <w:lang w:val="en-US"/>
        </w:rPr>
      </w:pPr>
    </w:p>
    <w:p w14:paraId="0B0BA469" w14:textId="77777777" w:rsidR="00322678" w:rsidRDefault="00322678" w:rsidP="00322678">
      <w:pPr>
        <w:jc w:val="both"/>
        <w:rPr>
          <w:lang w:val="en-US"/>
        </w:rPr>
      </w:pPr>
    </w:p>
    <w:p w14:paraId="4BC64C78" w14:textId="77777777" w:rsidR="00322678" w:rsidRDefault="00322678" w:rsidP="00322678">
      <w:pPr>
        <w:jc w:val="both"/>
        <w:rPr>
          <w:lang w:val="en-US"/>
        </w:rPr>
      </w:pPr>
    </w:p>
    <w:p w14:paraId="0D51C7FD" w14:textId="77777777" w:rsidR="00322678" w:rsidRDefault="00322678" w:rsidP="00322678">
      <w:pPr>
        <w:jc w:val="both"/>
        <w:rPr>
          <w:lang w:val="en-US"/>
        </w:rPr>
      </w:pPr>
    </w:p>
    <w:p w14:paraId="4D57765C" w14:textId="31531633" w:rsidR="00322678" w:rsidRDefault="001872B6" w:rsidP="0032267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B875D1F" wp14:editId="032774E3">
            <wp:extent cx="5731510" cy="4015105"/>
            <wp:effectExtent l="0" t="0" r="0" b="0"/>
            <wp:docPr id="20489776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977611" name="Picture 204897761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D926E" w14:textId="2A7CB95D" w:rsidR="00322678" w:rsidRPr="007763AA" w:rsidRDefault="00322678" w:rsidP="00322678">
      <w:pPr>
        <w:jc w:val="both"/>
        <w:rPr>
          <w:rFonts w:ascii="Arial" w:hAnsi="Arial" w:cs="Arial"/>
          <w:lang w:val="en-US"/>
        </w:rPr>
      </w:pPr>
      <w:r w:rsidRPr="007763AA">
        <w:rPr>
          <w:rFonts w:ascii="Arial" w:hAnsi="Arial" w:cs="Arial"/>
          <w:b/>
          <w:bCs/>
          <w:lang w:val="en-US"/>
        </w:rPr>
        <w:t xml:space="preserve">Figure S8. </w:t>
      </w:r>
      <w:r w:rsidRPr="007763AA">
        <w:rPr>
          <w:rFonts w:ascii="Arial" w:hAnsi="Arial" w:cs="Arial"/>
          <w:lang w:val="en-US"/>
        </w:rPr>
        <w:t>(</w:t>
      </w:r>
      <w:r w:rsidR="001872B6">
        <w:rPr>
          <w:rFonts w:ascii="Arial" w:hAnsi="Arial" w:cs="Arial"/>
          <w:lang w:val="en-US"/>
        </w:rPr>
        <w:t>a</w:t>
      </w:r>
      <w:r w:rsidRPr="007763AA">
        <w:rPr>
          <w:rFonts w:ascii="Arial" w:hAnsi="Arial" w:cs="Arial"/>
          <w:lang w:val="en-US"/>
        </w:rPr>
        <w:t>)</w:t>
      </w:r>
      <w:r w:rsidRPr="007763AA">
        <w:rPr>
          <w:rFonts w:ascii="Arial" w:hAnsi="Arial" w:cs="Arial"/>
          <w:b/>
          <w:bCs/>
          <w:lang w:val="en-US"/>
        </w:rPr>
        <w:t xml:space="preserve"> </w:t>
      </w:r>
      <w:r w:rsidRPr="007763AA">
        <w:rPr>
          <w:rFonts w:ascii="Arial" w:hAnsi="Arial" w:cs="Arial"/>
          <w:lang w:val="en-US"/>
        </w:rPr>
        <w:t xml:space="preserve">PCA clustering of Clade </w:t>
      </w:r>
      <w:proofErr w:type="spellStart"/>
      <w:r w:rsidRPr="007763AA">
        <w:rPr>
          <w:rFonts w:ascii="Arial" w:hAnsi="Arial" w:cs="Arial"/>
          <w:lang w:val="en-US"/>
        </w:rPr>
        <w:t>Ib</w:t>
      </w:r>
      <w:proofErr w:type="spellEnd"/>
      <w:r w:rsidRPr="007763AA">
        <w:rPr>
          <w:rFonts w:ascii="Arial" w:hAnsi="Arial" w:cs="Arial"/>
          <w:lang w:val="en-US"/>
        </w:rPr>
        <w:t xml:space="preserve"> MPXV infected MEFs phospho-proteomic analysis. (</w:t>
      </w:r>
      <w:r w:rsidR="001872B6">
        <w:rPr>
          <w:rFonts w:ascii="Arial" w:hAnsi="Arial" w:cs="Arial"/>
          <w:lang w:val="en-US"/>
        </w:rPr>
        <w:t>b</w:t>
      </w:r>
      <w:r w:rsidRPr="007763AA">
        <w:rPr>
          <w:rFonts w:ascii="Arial" w:hAnsi="Arial" w:cs="Arial"/>
          <w:lang w:val="en-US"/>
        </w:rPr>
        <w:t>) Protein count. (</w:t>
      </w:r>
      <w:r w:rsidR="001872B6">
        <w:rPr>
          <w:rFonts w:ascii="Arial" w:hAnsi="Arial" w:cs="Arial"/>
          <w:lang w:val="en-US"/>
        </w:rPr>
        <w:t>c</w:t>
      </w:r>
      <w:r w:rsidRPr="007763AA">
        <w:rPr>
          <w:rFonts w:ascii="Arial" w:hAnsi="Arial" w:cs="Arial"/>
          <w:lang w:val="en-US"/>
        </w:rPr>
        <w:t>) Log2 Transformed Value distribution. (</w:t>
      </w:r>
      <w:r w:rsidR="001872B6">
        <w:rPr>
          <w:rFonts w:ascii="Arial" w:hAnsi="Arial" w:cs="Arial"/>
          <w:lang w:val="en-US"/>
        </w:rPr>
        <w:t>d</w:t>
      </w:r>
      <w:r w:rsidRPr="007763AA">
        <w:rPr>
          <w:rFonts w:ascii="Arial" w:hAnsi="Arial" w:cs="Arial"/>
          <w:lang w:val="en-US"/>
        </w:rPr>
        <w:t>) Value Mean per sample.</w:t>
      </w:r>
    </w:p>
    <w:p w14:paraId="5092209A" w14:textId="77777777" w:rsidR="00322678" w:rsidRDefault="00322678" w:rsidP="00322678">
      <w:pPr>
        <w:jc w:val="both"/>
        <w:rPr>
          <w:lang w:val="en-US"/>
        </w:rPr>
      </w:pPr>
    </w:p>
    <w:p w14:paraId="29CD0B44" w14:textId="77777777" w:rsidR="00322678" w:rsidRDefault="00322678" w:rsidP="00322678">
      <w:pPr>
        <w:jc w:val="both"/>
        <w:rPr>
          <w:lang w:val="en-US"/>
        </w:rPr>
      </w:pPr>
    </w:p>
    <w:p w14:paraId="428F73E8" w14:textId="77777777" w:rsidR="00322678" w:rsidRDefault="00322678" w:rsidP="00322678">
      <w:pPr>
        <w:jc w:val="both"/>
        <w:rPr>
          <w:lang w:val="en-US"/>
        </w:rPr>
      </w:pPr>
    </w:p>
    <w:p w14:paraId="035A5373" w14:textId="77777777" w:rsidR="00322678" w:rsidRDefault="00322678" w:rsidP="00322678">
      <w:pPr>
        <w:jc w:val="both"/>
        <w:rPr>
          <w:lang w:val="en-US"/>
        </w:rPr>
      </w:pPr>
    </w:p>
    <w:p w14:paraId="220A8B29" w14:textId="77777777" w:rsidR="00322678" w:rsidRDefault="00322678" w:rsidP="00322678">
      <w:pPr>
        <w:jc w:val="both"/>
        <w:rPr>
          <w:lang w:val="en-US"/>
        </w:rPr>
      </w:pPr>
    </w:p>
    <w:p w14:paraId="79871407" w14:textId="77777777" w:rsidR="00322678" w:rsidRDefault="00322678" w:rsidP="00322678">
      <w:pPr>
        <w:jc w:val="both"/>
        <w:rPr>
          <w:lang w:val="en-US"/>
        </w:rPr>
      </w:pPr>
    </w:p>
    <w:p w14:paraId="14EFEBCC" w14:textId="77777777" w:rsidR="00322678" w:rsidRDefault="00322678" w:rsidP="00322678">
      <w:pPr>
        <w:jc w:val="both"/>
        <w:rPr>
          <w:lang w:val="en-US"/>
        </w:rPr>
      </w:pPr>
    </w:p>
    <w:p w14:paraId="4B6B0680" w14:textId="77777777" w:rsidR="00322678" w:rsidRDefault="00322678" w:rsidP="00322678">
      <w:pPr>
        <w:jc w:val="both"/>
        <w:rPr>
          <w:lang w:val="en-US"/>
        </w:rPr>
      </w:pPr>
    </w:p>
    <w:p w14:paraId="6CD54898" w14:textId="77777777" w:rsidR="00322678" w:rsidRDefault="00322678" w:rsidP="00322678">
      <w:pPr>
        <w:jc w:val="both"/>
        <w:rPr>
          <w:lang w:val="en-US"/>
        </w:rPr>
      </w:pPr>
    </w:p>
    <w:p w14:paraId="6344AD74" w14:textId="77777777" w:rsidR="00322678" w:rsidRDefault="00322678" w:rsidP="00322678">
      <w:pPr>
        <w:jc w:val="both"/>
        <w:rPr>
          <w:lang w:val="en-US"/>
        </w:rPr>
      </w:pPr>
    </w:p>
    <w:p w14:paraId="2E20DE7B" w14:textId="77777777" w:rsidR="00322678" w:rsidRDefault="00322678" w:rsidP="00322678">
      <w:pPr>
        <w:jc w:val="both"/>
        <w:rPr>
          <w:lang w:val="en-US"/>
        </w:rPr>
      </w:pPr>
    </w:p>
    <w:p w14:paraId="34E89EA0" w14:textId="2E30F646" w:rsidR="00322678" w:rsidRDefault="00322678" w:rsidP="0032267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764B220" wp14:editId="01800EBC">
            <wp:extent cx="6136640" cy="4298912"/>
            <wp:effectExtent l="0" t="0" r="0" b="0"/>
            <wp:docPr id="135385506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855066" name="Picture 135385506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43135" cy="430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C8E7D" w14:textId="77777777" w:rsidR="00322678" w:rsidRDefault="00322678" w:rsidP="00322678">
      <w:pPr>
        <w:jc w:val="both"/>
        <w:rPr>
          <w:lang w:val="en-US"/>
        </w:rPr>
      </w:pPr>
    </w:p>
    <w:p w14:paraId="26C8A792" w14:textId="77777777" w:rsidR="00322678" w:rsidRPr="007763AA" w:rsidRDefault="00322678" w:rsidP="00322678">
      <w:pPr>
        <w:jc w:val="both"/>
        <w:rPr>
          <w:rFonts w:ascii="Arial" w:hAnsi="Arial" w:cs="Arial"/>
          <w:lang w:val="en-US"/>
        </w:rPr>
      </w:pPr>
      <w:r w:rsidRPr="007763AA">
        <w:rPr>
          <w:rFonts w:ascii="Arial" w:hAnsi="Arial" w:cs="Arial"/>
          <w:b/>
          <w:bCs/>
          <w:lang w:val="en-US"/>
        </w:rPr>
        <w:t>Figure S9</w:t>
      </w:r>
      <w:r w:rsidRPr="007763AA">
        <w:rPr>
          <w:rFonts w:ascii="Arial" w:hAnsi="Arial" w:cs="Arial"/>
          <w:lang w:val="en-US"/>
        </w:rPr>
        <w:t xml:space="preserve">. Kinase Enrichment Analysis of differentially expressed proteins in MPXV </w:t>
      </w:r>
      <w:proofErr w:type="spellStart"/>
      <w:r w:rsidRPr="007763AA">
        <w:rPr>
          <w:rFonts w:ascii="Arial" w:hAnsi="Arial" w:cs="Arial"/>
          <w:lang w:val="en-US"/>
        </w:rPr>
        <w:t>KOvsWT</w:t>
      </w:r>
      <w:proofErr w:type="spellEnd"/>
      <w:r w:rsidRPr="007763AA">
        <w:rPr>
          <w:rFonts w:ascii="Arial" w:hAnsi="Arial" w:cs="Arial"/>
          <w:lang w:val="en-US"/>
        </w:rPr>
        <w:t xml:space="preserve"> through total proteome analysis.</w:t>
      </w:r>
    </w:p>
    <w:p w14:paraId="53422CDA" w14:textId="77777777" w:rsidR="00322678" w:rsidRDefault="00322678" w:rsidP="00322678">
      <w:pPr>
        <w:jc w:val="both"/>
        <w:rPr>
          <w:lang w:val="en-US"/>
        </w:rPr>
      </w:pPr>
    </w:p>
    <w:p w14:paraId="4DE51E6B" w14:textId="77777777" w:rsidR="00322678" w:rsidRDefault="00322678" w:rsidP="00322678">
      <w:pPr>
        <w:jc w:val="both"/>
        <w:rPr>
          <w:lang w:val="en-US"/>
        </w:rPr>
      </w:pPr>
    </w:p>
    <w:p w14:paraId="72142A94" w14:textId="77777777" w:rsidR="00322678" w:rsidRDefault="00322678" w:rsidP="00322678">
      <w:pPr>
        <w:jc w:val="both"/>
        <w:rPr>
          <w:lang w:val="en-US"/>
        </w:rPr>
      </w:pPr>
    </w:p>
    <w:p w14:paraId="76E0B87B" w14:textId="77777777" w:rsidR="00322678" w:rsidRDefault="00322678" w:rsidP="00322678">
      <w:pPr>
        <w:jc w:val="both"/>
        <w:rPr>
          <w:lang w:val="en-US"/>
        </w:rPr>
      </w:pPr>
    </w:p>
    <w:p w14:paraId="24D4B40C" w14:textId="77777777" w:rsidR="00322678" w:rsidRDefault="00322678" w:rsidP="00322678">
      <w:pPr>
        <w:jc w:val="both"/>
        <w:rPr>
          <w:lang w:val="en-US"/>
        </w:rPr>
      </w:pPr>
    </w:p>
    <w:p w14:paraId="57586D18" w14:textId="77777777" w:rsidR="00322678" w:rsidRDefault="00322678" w:rsidP="00322678">
      <w:pPr>
        <w:jc w:val="both"/>
        <w:rPr>
          <w:lang w:val="en-US"/>
        </w:rPr>
      </w:pPr>
    </w:p>
    <w:p w14:paraId="107E23AB" w14:textId="77777777" w:rsidR="00322678" w:rsidRDefault="00322678" w:rsidP="00322678">
      <w:pPr>
        <w:jc w:val="both"/>
        <w:rPr>
          <w:lang w:val="en-US"/>
        </w:rPr>
      </w:pPr>
    </w:p>
    <w:p w14:paraId="594AD55B" w14:textId="77777777" w:rsidR="00322678" w:rsidRDefault="00322678" w:rsidP="00322678">
      <w:pPr>
        <w:jc w:val="both"/>
        <w:rPr>
          <w:lang w:val="en-US"/>
        </w:rPr>
      </w:pPr>
    </w:p>
    <w:p w14:paraId="28D3CB3F" w14:textId="77777777" w:rsidR="00322678" w:rsidRDefault="00322678" w:rsidP="00322678">
      <w:pPr>
        <w:jc w:val="both"/>
        <w:rPr>
          <w:lang w:val="en-US"/>
        </w:rPr>
      </w:pPr>
    </w:p>
    <w:p w14:paraId="1CBB2C0B" w14:textId="77777777" w:rsidR="00322678" w:rsidRDefault="00322678" w:rsidP="00322678">
      <w:pPr>
        <w:jc w:val="both"/>
        <w:rPr>
          <w:lang w:val="en-US"/>
        </w:rPr>
      </w:pPr>
    </w:p>
    <w:p w14:paraId="26DF67E2" w14:textId="77777777" w:rsidR="00322678" w:rsidRDefault="00322678" w:rsidP="00322678">
      <w:pPr>
        <w:jc w:val="both"/>
        <w:rPr>
          <w:lang w:val="en-US"/>
        </w:rPr>
      </w:pPr>
    </w:p>
    <w:p w14:paraId="14D55FA8" w14:textId="1F438098" w:rsidR="00322678" w:rsidRDefault="00322678" w:rsidP="0032267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BA9009C" wp14:editId="419AD0F7">
            <wp:extent cx="5731510" cy="4015105"/>
            <wp:effectExtent l="0" t="0" r="0" b="0"/>
            <wp:docPr id="110857396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573968" name="Picture 110857396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6A851" w14:textId="2F54686B" w:rsidR="00322678" w:rsidRPr="007763AA" w:rsidRDefault="00322678" w:rsidP="00322678">
      <w:pPr>
        <w:jc w:val="both"/>
        <w:rPr>
          <w:rFonts w:ascii="Arial" w:hAnsi="Arial" w:cs="Arial"/>
          <w:lang w:val="en-US"/>
        </w:rPr>
      </w:pPr>
      <w:r w:rsidRPr="007763AA">
        <w:rPr>
          <w:rFonts w:ascii="Arial" w:hAnsi="Arial" w:cs="Arial"/>
          <w:b/>
          <w:bCs/>
          <w:lang w:val="en-US"/>
        </w:rPr>
        <w:t>Figure S10</w:t>
      </w:r>
      <w:r w:rsidRPr="007763AA">
        <w:rPr>
          <w:rFonts w:ascii="Arial" w:hAnsi="Arial" w:cs="Arial"/>
          <w:lang w:val="en-US"/>
        </w:rPr>
        <w:t xml:space="preserve">. Kinase Enrichment Analysis of differentially expressed proteins of 2024 MPXV and USA 2003 </w:t>
      </w:r>
      <w:proofErr w:type="spellStart"/>
      <w:r w:rsidRPr="007763AA">
        <w:rPr>
          <w:rFonts w:ascii="Arial" w:hAnsi="Arial" w:cs="Arial"/>
          <w:lang w:val="en-US"/>
        </w:rPr>
        <w:t>KOvsWT</w:t>
      </w:r>
      <w:proofErr w:type="spellEnd"/>
      <w:r w:rsidRPr="007763AA">
        <w:rPr>
          <w:rFonts w:ascii="Arial" w:hAnsi="Arial" w:cs="Arial"/>
          <w:lang w:val="en-US"/>
        </w:rPr>
        <w:t xml:space="preserve"> results obtained through </w:t>
      </w:r>
      <w:r>
        <w:rPr>
          <w:rFonts w:ascii="Arial" w:hAnsi="Arial" w:cs="Arial"/>
          <w:lang w:val="en-US"/>
        </w:rPr>
        <w:t>phospho-</w:t>
      </w:r>
      <w:r w:rsidRPr="007763AA">
        <w:rPr>
          <w:rFonts w:ascii="Arial" w:hAnsi="Arial" w:cs="Arial"/>
          <w:lang w:val="en-US"/>
        </w:rPr>
        <w:t>proteomic analysis.</w:t>
      </w:r>
    </w:p>
    <w:p w14:paraId="49F6E5BE" w14:textId="77777777" w:rsidR="00322678" w:rsidRDefault="00322678" w:rsidP="00322678">
      <w:pPr>
        <w:jc w:val="both"/>
        <w:rPr>
          <w:lang w:val="en-US"/>
        </w:rPr>
      </w:pPr>
    </w:p>
    <w:p w14:paraId="51361C39" w14:textId="77777777" w:rsidR="00322678" w:rsidRDefault="00322678" w:rsidP="00322678">
      <w:pPr>
        <w:jc w:val="both"/>
        <w:rPr>
          <w:lang w:val="en-US"/>
        </w:rPr>
      </w:pPr>
    </w:p>
    <w:p w14:paraId="395177BF" w14:textId="77777777" w:rsidR="00322678" w:rsidRDefault="00322678" w:rsidP="00322678">
      <w:pPr>
        <w:jc w:val="both"/>
        <w:rPr>
          <w:lang w:val="en-US"/>
        </w:rPr>
      </w:pPr>
    </w:p>
    <w:p w14:paraId="100205D7" w14:textId="77777777" w:rsidR="00322678" w:rsidRPr="00322678" w:rsidRDefault="00322678" w:rsidP="00322678">
      <w:pPr>
        <w:jc w:val="both"/>
        <w:rPr>
          <w:lang w:val="en-US"/>
        </w:rPr>
      </w:pPr>
    </w:p>
    <w:sectPr w:rsidR="00322678" w:rsidRPr="0032267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678"/>
    <w:rsid w:val="001872B6"/>
    <w:rsid w:val="00322678"/>
    <w:rsid w:val="003E56A4"/>
    <w:rsid w:val="00ED32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60D91D6"/>
  <w15:chartTrackingRefBased/>
  <w15:docId w15:val="{DEA461B1-B58C-404C-8DD7-7D3BE36D2E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E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2267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2267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2267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2267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2267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2267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2267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2267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2267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2267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2267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2267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2267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2267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2267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2267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2267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2267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2267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2267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2267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2267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2267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2267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2267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2267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2267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2267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2267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380</Words>
  <Characters>2167</Characters>
  <Application>Microsoft Office Word</Application>
  <DocSecurity>0</DocSecurity>
  <Lines>18</Lines>
  <Paragraphs>5</Paragraphs>
  <ScaleCrop>false</ScaleCrop>
  <Company/>
  <LinksUpToDate>false</LinksUpToDate>
  <CharactersWithSpaces>2542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Joseph Patrick Mcgrail Gámiz</dc:creator>
  <cp:keywords/>
  <dc:description/>
  <cp:lastModifiedBy>Joseph Patrick Mcgrail Gámiz</cp:lastModifiedBy>
  <cp:revision>3</cp:revision>
  <dcterms:created xsi:type="dcterms:W3CDTF">2025-10-01T15:40:00Z</dcterms:created>
  <dcterms:modified xsi:type="dcterms:W3CDTF">2025-10-03T12:12:00Z</dcterms:modified>
</cp:coreProperties>
</file>