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CCBB6" w14:textId="77777777" w:rsidR="005D785E" w:rsidRPr="00804B19" w:rsidRDefault="005D785E" w:rsidP="005D785E">
      <w:pPr>
        <w:widowControl w:val="0"/>
        <w:spacing w:after="0" w:line="480" w:lineRule="auto"/>
        <w:ind w:right="-6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04B19">
        <w:rPr>
          <w:noProof/>
          <w:color w:val="000000" w:themeColor="text1"/>
          <w:sz w:val="24"/>
          <w:szCs w:val="24"/>
          <w:lang w:val="de-DE" w:eastAsia="de-DE"/>
        </w:rPr>
        <w:drawing>
          <wp:inline distT="0" distB="0" distL="0" distR="0" wp14:anchorId="75EBF7EA" wp14:editId="7892BDD2">
            <wp:extent cx="5490845" cy="2526030"/>
            <wp:effectExtent l="0" t="0" r="0" b="7620"/>
            <wp:docPr id="67" name="Grafik 6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Grafik 67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FFEB9" w14:textId="77777777" w:rsidR="005D785E" w:rsidRPr="00804B19" w:rsidRDefault="005D785E" w:rsidP="005D785E">
      <w:pPr>
        <w:pStyle w:val="Caption"/>
        <w:spacing w:line="480" w:lineRule="auto"/>
        <w:rPr>
          <w:color w:val="000000" w:themeColor="text1"/>
        </w:rPr>
      </w:pPr>
      <w:r w:rsidRPr="00804B19">
        <w:rPr>
          <w:color w:val="000000" w:themeColor="text1"/>
        </w:rPr>
        <w:t xml:space="preserve">Table </w:t>
      </w:r>
      <w:r w:rsidRPr="00804B19">
        <w:rPr>
          <w:color w:val="000000" w:themeColor="text1"/>
        </w:rPr>
        <w:fldChar w:fldCharType="begin"/>
      </w:r>
      <w:r w:rsidRPr="00804B19">
        <w:rPr>
          <w:color w:val="000000" w:themeColor="text1"/>
        </w:rPr>
        <w:instrText xml:space="preserve"> SEQ Table \* ARABIC </w:instrText>
      </w:r>
      <w:r w:rsidRPr="00804B19">
        <w:rPr>
          <w:color w:val="000000" w:themeColor="text1"/>
        </w:rPr>
        <w:fldChar w:fldCharType="separate"/>
      </w:r>
      <w:r>
        <w:rPr>
          <w:noProof/>
          <w:color w:val="000000" w:themeColor="text1"/>
        </w:rPr>
        <w:t>1</w:t>
      </w:r>
      <w:r w:rsidRPr="00804B19">
        <w:rPr>
          <w:color w:val="000000" w:themeColor="text1"/>
        </w:rPr>
        <w:fldChar w:fldCharType="end"/>
      </w:r>
      <w:r w:rsidRPr="00804B19">
        <w:rPr>
          <w:color w:val="000000" w:themeColor="text1"/>
        </w:rPr>
        <w:t xml:space="preserve"> | Summary of Experimental Design</w:t>
      </w:r>
    </w:p>
    <w:p w14:paraId="17C3D97D" w14:textId="30891E32" w:rsidR="00386883" w:rsidRDefault="005D785E"/>
    <w:p w14:paraId="167769D2" w14:textId="77777777" w:rsidR="005D785E" w:rsidRDefault="005D785E" w:rsidP="005D785E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04B19">
        <w:rPr>
          <w:noProof/>
          <w:color w:val="000000" w:themeColor="text1"/>
          <w:sz w:val="24"/>
          <w:szCs w:val="24"/>
          <w:lang w:val="de-DE" w:eastAsia="de-DE"/>
        </w:rPr>
        <w:drawing>
          <wp:inline distT="0" distB="0" distL="0" distR="0" wp14:anchorId="2E764301" wp14:editId="09F53796">
            <wp:extent cx="5400040" cy="4072890"/>
            <wp:effectExtent l="0" t="0" r="0" b="3810"/>
            <wp:docPr id="1" name="Grafik 1" descr="A picture containing text, screensho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A picture containing text, screenshot, receip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</w:p>
    <w:p w14:paraId="7E236212" w14:textId="77777777" w:rsidR="005D785E" w:rsidRDefault="005D785E" w:rsidP="005D785E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begin"/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instrText xml:space="preserve"> SEQ Table \* ARABIC </w:instrTex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t>2</w: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end"/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| Econometric analysis of the impact of sanctions on cooperation.</w:t>
      </w:r>
      <w:r w:rsidRPr="00804B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Start w:id="0" w:name="_Hlk65620355"/>
      <w:r w:rsidRPr="00804B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We fitted an OLS estimator to a model having as dependent variable the variation in Contribution between period t and t-1, for t=2,…10. The Table reports the estimated coefficients for tokens lost due to sanctions by other group members in the previous period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24"/>
                <w:szCs w:val="24"/>
                <w:lang w:val="en-US" w:eastAsia="de-DE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24"/>
                <w:szCs w:val="24"/>
                <w:lang w:val="en-US" w:eastAsia="de-DE"/>
              </w:rPr>
              <m:t>Sanction_Loss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24"/>
                <w:szCs w:val="24"/>
                <w:lang w:val="en-US" w:eastAsia="de-DE"/>
              </w:rPr>
              <m:t>t-1</m:t>
            </m:r>
          </m:sub>
        </m:sSub>
      </m:oMath>
      <w:r w:rsidRPr="00804B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across all treatments (column 1) and for each treatment (column 2). Columns 3-5 report the results of t-tests over the null hypothesis that a certain treatment coefficient is different from the coefficient of another treatment. Fixed effects for treatments and periods are included. Heteroskedasticity-robust standard errors clustered at the individual level are in brackets and p-values in italics. The full regression output and further details on the specification are reported in Table S11. *** p&lt;0.001; ** p&lt;0.01; * p&lt;0.05; † p&lt;0.10.</w:t>
      </w:r>
      <w:bookmarkEnd w:id="0"/>
    </w:p>
    <w:p w14:paraId="17583637" w14:textId="77777777" w:rsidR="005D785E" w:rsidRDefault="005D785E"/>
    <w:sectPr w:rsidR="005D78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5E"/>
    <w:rsid w:val="003107CE"/>
    <w:rsid w:val="00316534"/>
    <w:rsid w:val="00373D83"/>
    <w:rsid w:val="005D785E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E73A9"/>
  <w15:chartTrackingRefBased/>
  <w15:docId w15:val="{CE12567E-3511-4AFA-9941-8952B5F1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85E"/>
    <w:rPr>
      <w:rFonts w:ascii="Calibri" w:eastAsiaTheme="minorEastAsia" w:hAnsi="Calibri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35"/>
    <w:unhideWhenUsed/>
    <w:qFormat/>
    <w:rsid w:val="005D785E"/>
    <w:pPr>
      <w:widowControl w:val="0"/>
      <w:spacing w:after="0" w:line="264" w:lineRule="auto"/>
    </w:pPr>
    <w:rPr>
      <w:rFonts w:ascii="Times New Roman" w:eastAsiaTheme="minorHAnsi" w:hAnsi="Times New Roman" w:cs="Times New Roman"/>
      <w:b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2021-08-16T19:12:00Z</dcterms:created>
  <dcterms:modified xsi:type="dcterms:W3CDTF">2021-08-16T19:12:00Z</dcterms:modified>
</cp:coreProperties>
</file>