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5BD64" w14:textId="677064C5" w:rsidR="003716F1" w:rsidRPr="00681C66" w:rsidRDefault="001F7645">
      <w:pPr>
        <w:rPr>
          <w:rFonts w:ascii="Times" w:eastAsia="Times" w:hAnsi="Times" w:cs="Times"/>
        </w:rPr>
      </w:pPr>
      <w:bookmarkStart w:id="0" w:name="_Hlk209557714"/>
      <w:commentRangeStart w:id="1"/>
      <w:commentRangeEnd w:id="1"/>
      <w:r>
        <w:rPr>
          <w:rStyle w:val="ac"/>
        </w:rPr>
        <w:commentReference w:id="1"/>
      </w:r>
      <w:commentRangeStart w:id="2"/>
      <w:commentRangeEnd w:id="2"/>
      <w:r w:rsidR="00973C5D">
        <w:rPr>
          <w:rStyle w:val="ac"/>
        </w:rPr>
        <w:commentReference w:id="2"/>
      </w:r>
      <w:bookmarkEnd w:id="0"/>
    </w:p>
    <w:p w14:paraId="124F7A3A" w14:textId="5DD6C456" w:rsidR="003716F1" w:rsidRPr="00681C66" w:rsidRDefault="00973C5D">
      <w:pPr>
        <w:spacing w:line="360" w:lineRule="auto"/>
        <w:rPr>
          <w:rFonts w:ascii="Times" w:eastAsia="Times" w:hAnsi="Times" w:cs="Times"/>
          <w:b/>
        </w:rPr>
      </w:pPr>
      <w:r w:rsidRPr="00681C66">
        <w:rPr>
          <w:rFonts w:ascii="Times" w:eastAsia="Times" w:hAnsi="Times" w:cs="Times"/>
          <w:b/>
        </w:rPr>
        <w:t>Supplementary Table 1. Correlations between WCQ, RSS</w:t>
      </w:r>
      <w:r w:rsidR="00E34E91">
        <w:rPr>
          <w:rFonts w:ascii="Times" w:eastAsia="Times" w:hAnsi="Times" w:cs="Times"/>
          <w:b/>
        </w:rPr>
        <w:t>,</w:t>
      </w:r>
      <w:r w:rsidRPr="00681C66">
        <w:rPr>
          <w:rFonts w:ascii="Times" w:eastAsia="Times" w:hAnsi="Times" w:cs="Times"/>
          <w:b/>
        </w:rPr>
        <w:t xml:space="preserve"> and PYHAP by </w:t>
      </w:r>
      <w:r w:rsidR="00E34E91">
        <w:rPr>
          <w:rFonts w:ascii="Times" w:eastAsia="Times" w:hAnsi="Times" w:cs="Times"/>
          <w:b/>
        </w:rPr>
        <w:t>c</w:t>
      </w:r>
      <w:r w:rsidRPr="00681C66">
        <w:rPr>
          <w:rFonts w:ascii="Times" w:eastAsia="Times" w:hAnsi="Times" w:cs="Times"/>
          <w:b/>
        </w:rPr>
        <w:t>aregiver age</w:t>
      </w:r>
    </w:p>
    <w:tbl>
      <w:tblPr>
        <w:tblW w:w="9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5"/>
        <w:gridCol w:w="259"/>
        <w:gridCol w:w="107"/>
        <w:gridCol w:w="1746"/>
        <w:gridCol w:w="1352"/>
        <w:gridCol w:w="1455"/>
        <w:gridCol w:w="2393"/>
        <w:gridCol w:w="1439"/>
      </w:tblGrid>
      <w:tr w:rsidR="00C720CC" w14:paraId="01294C03" w14:textId="77777777">
        <w:trPr>
          <w:trHeight w:val="470"/>
        </w:trPr>
        <w:tc>
          <w:tcPr>
            <w:tcW w:w="1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10AED5" w14:textId="6916410D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Age group</w:t>
            </w:r>
            <w:r w:rsidR="00E34E91">
              <w:rPr>
                <w:rFonts w:ascii="Times" w:eastAsia="Times" w:hAnsi="Times" w:cs="Times"/>
                <w:b/>
                <w:color w:val="000000"/>
              </w:rPr>
              <w:t>, years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 xml:space="preserve"> (n)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FD7DA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D8A20F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DE77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r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503F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95% CI (Lower–Upper)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6D941" w14:textId="1337113A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p</w:t>
            </w:r>
            <w:r w:rsidR="00E34E91">
              <w:rPr>
                <w:rFonts w:ascii="Times" w:eastAsia="Times" w:hAnsi="Times" w:cs="Times"/>
                <w:b/>
                <w:color w:val="000000"/>
              </w:rPr>
              <w:t>-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value</w:t>
            </w:r>
          </w:p>
        </w:tc>
      </w:tr>
      <w:tr w:rsidR="00C720CC" w14:paraId="1E5BDC64" w14:textId="77777777">
        <w:trPr>
          <w:trHeight w:val="470"/>
        </w:trPr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55C7D0" w14:textId="39451BDC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Overall (76)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3F5D9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F57AE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783001" w14:textId="429CACD2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0.0853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D67286" w14:textId="0F9ECA76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0.3048 – 0.1430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F4688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0.462</w:t>
            </w:r>
          </w:p>
        </w:tc>
      </w:tr>
      <w:tr w:rsidR="00C720CC" w14:paraId="49A4B77D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2A2C6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B537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E6F7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6597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0.564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3A14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0.3879 – 0.7004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EA8F6" w14:textId="59C9BFFF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&lt;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0.001</w:t>
            </w:r>
          </w:p>
        </w:tc>
      </w:tr>
      <w:tr w:rsidR="00C720CC" w14:paraId="1FA6A4AD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20133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맑은 고딕" w:eastAsia="맑은 고딕" w:hAnsi="맑은 고딕" w:cs="맑은 고딕"/>
                <w:color w:val="000000"/>
              </w:rPr>
              <w:t xml:space="preserve">　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8F33C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C11AC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C14F6" w14:textId="2BD77D25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0.0449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2CF9B5" w14:textId="04E8B050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0.2677 – 0.1824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4748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0.699</w:t>
            </w:r>
          </w:p>
        </w:tc>
      </w:tr>
      <w:tr w:rsidR="00C720CC" w14:paraId="3FB01C74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84794" w14:textId="6DC0A58E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30–39 (18)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EE49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436F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C9D7B" w14:textId="129C3725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0.4664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6109" w14:textId="1F160BC1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 xml:space="preserve">0.7664 – </w:t>
            </w: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0.0007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1589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0.044</w:t>
            </w:r>
          </w:p>
        </w:tc>
      </w:tr>
      <w:tr w:rsidR="00C720CC" w14:paraId="66540983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05D30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3EC7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3EFB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3E4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0.4557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60A7C" w14:textId="2BCDACFA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0.0142 – 0.7607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CE9D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0.050</w:t>
            </w:r>
          </w:p>
        </w:tc>
      </w:tr>
      <w:tr w:rsidR="00C720CC" w14:paraId="6CBD3E84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FDE51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맑은 고딕" w:eastAsia="맑은 고딕" w:hAnsi="맑은 고딕" w:cs="맑은 고딕"/>
                <w:color w:val="000000"/>
              </w:rPr>
              <w:t xml:space="preserve">　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49AE6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41DC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E720E6" w14:textId="0C71BFB3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0.0296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E60DF2" w14:textId="02D3F772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0.4897 – 0.4434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B1B01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0.906</w:t>
            </w:r>
          </w:p>
        </w:tc>
      </w:tr>
      <w:tr w:rsidR="00C720CC" w14:paraId="2555BF08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437D4" w14:textId="18C8737C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40–49 (33)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E8CD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D0EB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0FD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0.2665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D198" w14:textId="5D030FD3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0.0845 – 0.5587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A54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0.129</w:t>
            </w:r>
          </w:p>
        </w:tc>
      </w:tr>
      <w:tr w:rsidR="00C720CC" w14:paraId="26CA0956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E63C1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5D8C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91E5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D81E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0.3405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CC797" w14:textId="5982EFD6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0.0032 – 0.6122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1DBC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0.049</w:t>
            </w:r>
          </w:p>
        </w:tc>
      </w:tr>
      <w:tr w:rsidR="00C720CC" w14:paraId="0D347194" w14:textId="77777777">
        <w:trPr>
          <w:trHeight w:val="470"/>
        </w:trPr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D4F51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맑은 고딕" w:eastAsia="맑은 고딕" w:hAnsi="맑은 고딕" w:cs="맑은 고딕"/>
                <w:color w:val="000000"/>
              </w:rPr>
              <w:t xml:space="preserve">　</w:t>
            </w:r>
          </w:p>
        </w:tc>
        <w:tc>
          <w:tcPr>
            <w:tcW w:w="21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CC67A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B2214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37AE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0.467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7FEA0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0.1473 – 0.6983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4117A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0.005</w:t>
            </w:r>
          </w:p>
        </w:tc>
      </w:tr>
      <w:tr w:rsidR="00C720CC" w14:paraId="5134C37A" w14:textId="77777777">
        <w:trPr>
          <w:trHeight w:val="470"/>
        </w:trPr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F86F" w14:textId="6A717676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≥</w:t>
            </w:r>
            <w:r w:rsidRPr="00681C66">
              <w:rPr>
                <w:rFonts w:ascii="Times" w:eastAsia="Times" w:hAnsi="Times" w:cs="Times"/>
                <w:color w:val="000000"/>
              </w:rPr>
              <w:t xml:space="preserve">50 </w:t>
            </w:r>
          </w:p>
          <w:p w14:paraId="0A48809C" w14:textId="636CE67B" w:rsidR="003716F1" w:rsidRPr="00681C66" w:rsidRDefault="00973C5D">
            <w:pPr>
              <w:widowControl/>
              <w:spacing w:after="0" w:line="240" w:lineRule="auto"/>
              <w:ind w:firstLine="300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(25)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FEE6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92B7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97C2" w14:textId="1DDA70D3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0.19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8A141" w14:textId="60270DF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0.5443 – 0.2218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F01C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0.357</w:t>
            </w:r>
          </w:p>
        </w:tc>
      </w:tr>
      <w:tr w:rsidR="00C720CC" w14:paraId="4A4F56F4" w14:textId="77777777">
        <w:trPr>
          <w:trHeight w:val="470"/>
        </w:trPr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C0D63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A88A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218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8B82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0.7155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D5DC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0.4467 – 0.8659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44CB3" w14:textId="554FA93A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&lt;</w:t>
            </w:r>
            <w:r w:rsidRPr="00681C66">
              <w:rPr>
                <w:rFonts w:ascii="Times" w:eastAsia="Times" w:hAnsi="Times" w:cs="Times"/>
                <w:b/>
                <w:color w:val="000000"/>
              </w:rPr>
              <w:t>0.001</w:t>
            </w:r>
          </w:p>
        </w:tc>
      </w:tr>
      <w:tr w:rsidR="00C720CC" w14:paraId="01884744" w14:textId="77777777">
        <w:trPr>
          <w:trHeight w:val="470"/>
        </w:trPr>
        <w:tc>
          <w:tcPr>
            <w:tcW w:w="1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C7A615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B4C7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F267F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8A9783" w14:textId="6C1BF082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0.2225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36C4E" w14:textId="06E68E49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E34E91">
              <w:rPr>
                <w:rFonts w:ascii="Times" w:eastAsia="Times" w:hAnsi="Times" w:cs="Times"/>
                <w:color w:val="000000"/>
              </w:rPr>
              <w:t>−</w:t>
            </w:r>
            <w:r w:rsidRPr="00681C66">
              <w:rPr>
                <w:rFonts w:ascii="Times" w:eastAsia="Times" w:hAnsi="Times" w:cs="Times"/>
                <w:color w:val="000000"/>
              </w:rPr>
              <w:t>0.5677 – 0.1892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BEE5F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0.279</w:t>
            </w:r>
          </w:p>
        </w:tc>
      </w:tr>
    </w:tbl>
    <w:p w14:paraId="6422A0B7" w14:textId="13FB3A3A" w:rsidR="003716F1" w:rsidRPr="00681C66" w:rsidRDefault="00973C5D">
      <w:pPr>
        <w:spacing w:line="360" w:lineRule="auto"/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 xml:space="preserve">Correlation coefficients (r) are presented with 95% confidence intervals (CI) and two-tailed p-values. Bold p-values indicate statistical significance (p &lt; 0.05). </w:t>
      </w:r>
    </w:p>
    <w:p w14:paraId="1F7C8259" w14:textId="77777777" w:rsidR="003716F1" w:rsidRPr="00681C66" w:rsidRDefault="00973C5D">
      <w:pPr>
        <w:spacing w:line="360" w:lineRule="auto"/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 xml:space="preserve">RSS = Relative’s Stress Scale, Korean version; WCQ = Ways of Coping </w:t>
      </w:r>
      <w:r w:rsidRPr="00681C66">
        <w:rPr>
          <w:rFonts w:ascii="Times" w:eastAsia="Times" w:hAnsi="Times" w:cs="Times"/>
        </w:rPr>
        <w:t>Questionnaire, Korean version; PYHAP = Pediatric–Youth Hyperphagia Assessment for Prader–Willi syndrome.</w:t>
      </w:r>
    </w:p>
    <w:p w14:paraId="06A14490" w14:textId="77777777" w:rsidR="003716F1" w:rsidRPr="00681C66" w:rsidRDefault="003716F1">
      <w:pPr>
        <w:rPr>
          <w:rFonts w:ascii="Times" w:eastAsia="Times" w:hAnsi="Times" w:cs="Times"/>
        </w:rPr>
      </w:pPr>
    </w:p>
    <w:p w14:paraId="2DFB4329" w14:textId="77777777" w:rsidR="003716F1" w:rsidRPr="00681C66" w:rsidRDefault="003716F1">
      <w:pPr>
        <w:rPr>
          <w:rFonts w:ascii="Times" w:eastAsia="Times" w:hAnsi="Times" w:cs="Times"/>
        </w:rPr>
      </w:pPr>
    </w:p>
    <w:p w14:paraId="1B4C57C2" w14:textId="77777777" w:rsidR="003716F1" w:rsidRPr="00681C66" w:rsidRDefault="003716F1">
      <w:pPr>
        <w:rPr>
          <w:rFonts w:ascii="Times" w:eastAsia="Times" w:hAnsi="Times" w:cs="Times"/>
        </w:rPr>
      </w:pPr>
    </w:p>
    <w:p w14:paraId="5ACF7B7A" w14:textId="77777777" w:rsidR="003716F1" w:rsidRPr="00681C66" w:rsidRDefault="003716F1">
      <w:pPr>
        <w:rPr>
          <w:rFonts w:ascii="Times" w:eastAsia="Times" w:hAnsi="Times" w:cs="Times"/>
        </w:rPr>
      </w:pPr>
    </w:p>
    <w:p w14:paraId="64C0D487" w14:textId="77777777" w:rsidR="003716F1" w:rsidRPr="00681C66" w:rsidRDefault="003716F1">
      <w:pPr>
        <w:rPr>
          <w:rFonts w:ascii="Times" w:eastAsia="Times" w:hAnsi="Times" w:cs="Times"/>
        </w:rPr>
      </w:pPr>
    </w:p>
    <w:p w14:paraId="54A63DBF" w14:textId="77777777" w:rsidR="003716F1" w:rsidRPr="00681C66" w:rsidRDefault="003716F1">
      <w:pPr>
        <w:rPr>
          <w:rFonts w:ascii="Times" w:eastAsia="Times" w:hAnsi="Times" w:cs="Times"/>
        </w:rPr>
      </w:pPr>
    </w:p>
    <w:p w14:paraId="089BA826" w14:textId="77777777" w:rsidR="003716F1" w:rsidRPr="00681C66" w:rsidRDefault="003716F1">
      <w:pPr>
        <w:rPr>
          <w:rFonts w:ascii="Times" w:eastAsia="Times" w:hAnsi="Times" w:cs="Times"/>
        </w:rPr>
      </w:pPr>
    </w:p>
    <w:p w14:paraId="568E7286" w14:textId="77777777" w:rsidR="003716F1" w:rsidRPr="00681C66" w:rsidRDefault="003716F1">
      <w:pPr>
        <w:rPr>
          <w:rFonts w:ascii="Times" w:eastAsia="Times" w:hAnsi="Times" w:cs="Times"/>
        </w:rPr>
      </w:pPr>
    </w:p>
    <w:p w14:paraId="31CC6BC7" w14:textId="77777777" w:rsidR="003716F1" w:rsidRPr="00681C66" w:rsidRDefault="003716F1">
      <w:pPr>
        <w:rPr>
          <w:rFonts w:ascii="Times" w:eastAsia="Times" w:hAnsi="Times" w:cs="Times"/>
        </w:rPr>
      </w:pPr>
    </w:p>
    <w:p w14:paraId="0A4F76C1" w14:textId="77777777" w:rsidR="003716F1" w:rsidRPr="00681C66" w:rsidRDefault="003716F1">
      <w:pPr>
        <w:rPr>
          <w:rFonts w:ascii="Times" w:eastAsia="Times" w:hAnsi="Times" w:cs="Times"/>
        </w:rPr>
      </w:pPr>
    </w:p>
    <w:p w14:paraId="258B8C34" w14:textId="77777777" w:rsidR="003716F1" w:rsidRPr="00681C66" w:rsidRDefault="003716F1">
      <w:pPr>
        <w:rPr>
          <w:rFonts w:ascii="Times" w:eastAsia="Times" w:hAnsi="Times" w:cs="Times"/>
        </w:rPr>
      </w:pPr>
    </w:p>
    <w:p w14:paraId="758E624E" w14:textId="77777777" w:rsidR="003716F1" w:rsidRPr="00681C66" w:rsidRDefault="003716F1">
      <w:pPr>
        <w:rPr>
          <w:rFonts w:ascii="Times" w:eastAsia="Times" w:hAnsi="Times" w:cs="Times"/>
        </w:rPr>
      </w:pPr>
    </w:p>
    <w:p w14:paraId="725E4C1C" w14:textId="77777777" w:rsidR="003716F1" w:rsidRPr="00681C66" w:rsidRDefault="003716F1">
      <w:pPr>
        <w:rPr>
          <w:rFonts w:ascii="Times" w:eastAsia="Times" w:hAnsi="Times" w:cs="Times"/>
        </w:rPr>
      </w:pPr>
    </w:p>
    <w:p w14:paraId="269ABF17" w14:textId="77777777" w:rsidR="003716F1" w:rsidRPr="00681C66" w:rsidRDefault="003716F1">
      <w:pPr>
        <w:rPr>
          <w:rFonts w:ascii="Times" w:eastAsia="Times" w:hAnsi="Times" w:cs="Times"/>
        </w:rPr>
      </w:pPr>
    </w:p>
    <w:p w14:paraId="19A1A502" w14:textId="77777777" w:rsidR="003716F1" w:rsidRPr="00681C66" w:rsidRDefault="003716F1">
      <w:pPr>
        <w:rPr>
          <w:rFonts w:ascii="Times" w:eastAsia="Times" w:hAnsi="Times" w:cs="Times"/>
        </w:rPr>
      </w:pPr>
    </w:p>
    <w:p w14:paraId="6943F46C" w14:textId="77777777" w:rsidR="003716F1" w:rsidRPr="00681C66" w:rsidRDefault="003716F1">
      <w:pPr>
        <w:rPr>
          <w:rFonts w:ascii="Times" w:eastAsia="Times" w:hAnsi="Times" w:cs="Times"/>
        </w:rPr>
      </w:pPr>
    </w:p>
    <w:tbl>
      <w:tblPr>
        <w:tblW w:w="1046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2520"/>
        <w:gridCol w:w="652"/>
        <w:gridCol w:w="2781"/>
        <w:gridCol w:w="1134"/>
        <w:gridCol w:w="1819"/>
      </w:tblGrid>
      <w:tr w:rsidR="00C720CC" w14:paraId="24E01C01" w14:textId="77777777">
        <w:trPr>
          <w:trHeight w:val="340"/>
        </w:trPr>
        <w:tc>
          <w:tcPr>
            <w:tcW w:w="1046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4C400" w14:textId="77777777" w:rsidR="003716F1" w:rsidRPr="00681C66" w:rsidRDefault="00973C5D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lastRenderedPageBreak/>
              <w:t>Supplementary Table 2. Multivariable regression analysis of factors associated with WCQ, RSS, and PYHAP</w:t>
            </w:r>
          </w:p>
        </w:tc>
      </w:tr>
      <w:tr w:rsidR="00C720CC" w14:paraId="49A953A9" w14:textId="77777777">
        <w:trPr>
          <w:trHeight w:val="34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9F0A56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5C5305" w14:textId="77777777" w:rsidR="003716F1" w:rsidRPr="00AF6AC9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bCs/>
              </w:rPr>
            </w:pPr>
            <w:r w:rsidRPr="00AF6AC9">
              <w:rPr>
                <w:rFonts w:ascii="Times" w:eastAsia="Times" w:hAnsi="Times" w:cs="Times"/>
                <w:b/>
                <w:bCs/>
                <w:color w:val="000000"/>
              </w:rPr>
              <w:t>Variable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E9AF20" w14:textId="77777777" w:rsidR="003716F1" w:rsidRPr="00AF6AC9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bCs/>
              </w:rPr>
            </w:pPr>
            <w:r w:rsidRPr="00AF6AC9">
              <w:rPr>
                <w:rFonts w:ascii="Times" w:eastAsia="Times" w:hAnsi="Times" w:cs="Times"/>
                <w:b/>
                <w:bCs/>
                <w:color w:val="000000"/>
              </w:rPr>
              <w:t>β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F01CF8" w14:textId="77777777" w:rsidR="003716F1" w:rsidRPr="00AF6AC9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bCs/>
              </w:rPr>
            </w:pPr>
            <w:r w:rsidRPr="00AF6AC9">
              <w:rPr>
                <w:rFonts w:ascii="Times" w:eastAsia="Times" w:hAnsi="Times" w:cs="Times"/>
                <w:b/>
                <w:bCs/>
                <w:color w:val="000000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940E5D" w14:textId="77777777" w:rsidR="003716F1" w:rsidRPr="00AF6AC9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bCs/>
              </w:rPr>
            </w:pPr>
            <w:r w:rsidRPr="00AF6AC9">
              <w:rPr>
                <w:rFonts w:ascii="Times" w:eastAsia="Times" w:hAnsi="Times" w:cs="Times"/>
                <w:b/>
                <w:bCs/>
                <w:color w:val="000000"/>
              </w:rPr>
              <w:t>p-value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F7EF6F" w14:textId="77777777" w:rsidR="003716F1" w:rsidRPr="00AF6AC9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bCs/>
              </w:rPr>
            </w:pPr>
            <w:r w:rsidRPr="00AF6AC9">
              <w:rPr>
                <w:rFonts w:ascii="Times" w:eastAsia="Times" w:hAnsi="Times" w:cs="Times"/>
                <w:b/>
                <w:bCs/>
                <w:color w:val="000000"/>
              </w:rPr>
              <w:t>Adjusted R²</w:t>
            </w:r>
          </w:p>
        </w:tc>
      </w:tr>
      <w:tr w:rsidR="00C720CC" w14:paraId="118F009C" w14:textId="77777777">
        <w:trPr>
          <w:trHeight w:val="35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482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WCQ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C884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HbA1c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563A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–3.33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2FF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–6.44 to –0.22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72F2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0.036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93CD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0.09</w:t>
            </w:r>
          </w:p>
        </w:tc>
      </w:tr>
      <w:tr w:rsidR="00C720CC" w14:paraId="4859B169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71C9E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198D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BMI z-score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22A5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2.05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FB74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–0.24 to 4.34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61C6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0.078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D0C9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6E37728B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7E2D6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5EF7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 xml:space="preserve">GH therapy </w:t>
            </w:r>
            <w:r w:rsidRPr="00681C66">
              <w:rPr>
                <w:rFonts w:ascii="Times" w:eastAsia="Times" w:hAnsi="Times" w:cs="Times"/>
                <w:color w:val="000000"/>
              </w:rPr>
              <w:br/>
              <w:t>(treated vs. untreated)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0FCF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5.51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4EA1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0.18 to 10.84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53B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0.043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5A27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76893A4F" w14:textId="77777777">
        <w:trPr>
          <w:trHeight w:val="6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2363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RSS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7597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HbA1c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F08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3.07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B9F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–1.56 to 7.71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1F0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0.19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CD73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0.19</w:t>
            </w:r>
          </w:p>
        </w:tc>
      </w:tr>
      <w:tr w:rsidR="00C720CC" w14:paraId="0A7AB602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EE71B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4BAC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BMI z-score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DE7B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0.62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0252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–2.79 to 4.03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D83A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0.719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FC879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63B905BB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51B5B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7477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 xml:space="preserve">GH therapy </w:t>
            </w:r>
            <w:r w:rsidRPr="00681C66">
              <w:rPr>
                <w:rFonts w:ascii="Times" w:eastAsia="Times" w:hAnsi="Times" w:cs="Times"/>
                <w:color w:val="000000"/>
              </w:rPr>
              <w:br/>
              <w:t>(treated vs. untreated)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DEFD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–10.61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78AF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–18.55 to –2.68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CAF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0.009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79697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7C830AB3" w14:textId="77777777">
        <w:trPr>
          <w:trHeight w:val="6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DBFD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PYHAP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5339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HbA1c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9AA5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3.58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9583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0.10 to 7.07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638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0.044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88C8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0.35</w:t>
            </w:r>
          </w:p>
        </w:tc>
      </w:tr>
      <w:tr w:rsidR="00C720CC" w14:paraId="3FCA1FFC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6D10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AD85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BMI z-score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AD0D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3.36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B4B6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0.80 to 5.92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9AE0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0.011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028F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580EF0EE" w14:textId="77777777">
        <w:trPr>
          <w:trHeight w:val="34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39DFF0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50C86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 xml:space="preserve">GH therapy </w:t>
            </w:r>
            <w:r w:rsidRPr="00681C66">
              <w:rPr>
                <w:rFonts w:ascii="Times" w:eastAsia="Times" w:hAnsi="Times" w:cs="Times"/>
                <w:color w:val="000000"/>
              </w:rPr>
              <w:br/>
              <w:t>(treated vs. untreated)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25564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–10.62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B146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–16.59 to –4.64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A282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&lt;0.001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E43D43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</w:tbl>
    <w:p w14:paraId="6C00EB35" w14:textId="099A3485" w:rsidR="003716F1" w:rsidRPr="00681C66" w:rsidRDefault="00973C5D">
      <w:pPr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 xml:space="preserve">Multivariable linear regression analyses were conducted to examine </w:t>
      </w:r>
      <w:r w:rsidRPr="00681C66">
        <w:rPr>
          <w:rFonts w:ascii="Times" w:eastAsia="Times" w:hAnsi="Times" w:cs="Times"/>
        </w:rPr>
        <w:t xml:space="preserve">independent associations of </w:t>
      </w:r>
      <w:proofErr w:type="spellStart"/>
      <w:r w:rsidRPr="00681C66">
        <w:rPr>
          <w:rFonts w:ascii="Times" w:eastAsia="Times" w:hAnsi="Times" w:cs="Times"/>
        </w:rPr>
        <w:t>biometabolic</w:t>
      </w:r>
      <w:proofErr w:type="spellEnd"/>
      <w:r w:rsidRPr="00681C66">
        <w:rPr>
          <w:rFonts w:ascii="Times" w:eastAsia="Times" w:hAnsi="Times" w:cs="Times"/>
        </w:rPr>
        <w:t xml:space="preserve"> and clinical factors with WCQ, RSS, and PYHAP scores. Regression coefficients (β) are presented with 95% confidence intervals (CI) and p-values.</w:t>
      </w:r>
      <w:r w:rsidRPr="00681C66">
        <w:rPr>
          <w:rFonts w:ascii="Times" w:eastAsia="Times" w:hAnsi="Times" w:cs="Times"/>
        </w:rPr>
        <w:t xml:space="preserve"> </w:t>
      </w:r>
      <w:r w:rsidRPr="00681C66">
        <w:rPr>
          <w:rFonts w:ascii="Times" w:eastAsia="Times" w:hAnsi="Times" w:cs="Times"/>
        </w:rPr>
        <w:t>The a</w:t>
      </w:r>
      <w:r w:rsidRPr="00681C66">
        <w:rPr>
          <w:rFonts w:ascii="Times" w:eastAsia="Times" w:hAnsi="Times" w:cs="Times"/>
        </w:rPr>
        <w:t>djusted R² values indicate the proportion of variance explained by each model.</w:t>
      </w:r>
    </w:p>
    <w:p w14:paraId="7A4C510D" w14:textId="4C2F8527" w:rsidR="003716F1" w:rsidRPr="00681C66" w:rsidRDefault="00973C5D">
      <w:pPr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>WCQ = Ways of Coping Questionnaire, Korean version; RSS = Relative’s Stress Scale, Korean version; PYHAP = Pediatric–Youth Hyperphagia Assessment for Prader–Willi syndrom</w:t>
      </w:r>
      <w:r w:rsidRPr="00681C66">
        <w:rPr>
          <w:rFonts w:ascii="Times" w:eastAsia="Times" w:hAnsi="Times" w:cs="Times"/>
        </w:rPr>
        <w:t>e; HbA1c = glycated hemoglobin; BMI = body mass index; GH = growth hormone.</w:t>
      </w:r>
    </w:p>
    <w:p w14:paraId="5CCE6937" w14:textId="77777777" w:rsidR="003716F1" w:rsidRPr="00681C66" w:rsidRDefault="003716F1">
      <w:pPr>
        <w:rPr>
          <w:rFonts w:ascii="Times" w:eastAsia="Times" w:hAnsi="Times" w:cs="Times"/>
        </w:rPr>
      </w:pPr>
    </w:p>
    <w:p w14:paraId="64980DAF" w14:textId="77777777" w:rsidR="003716F1" w:rsidRPr="00681C66" w:rsidRDefault="003716F1">
      <w:pPr>
        <w:rPr>
          <w:rFonts w:ascii="Times" w:eastAsia="Times" w:hAnsi="Times" w:cs="Times"/>
        </w:rPr>
      </w:pPr>
    </w:p>
    <w:p w14:paraId="3851F0AE" w14:textId="77777777" w:rsidR="003716F1" w:rsidRPr="00681C66" w:rsidRDefault="003716F1">
      <w:pPr>
        <w:rPr>
          <w:rFonts w:ascii="Times" w:eastAsia="Times" w:hAnsi="Times" w:cs="Times"/>
        </w:rPr>
      </w:pPr>
    </w:p>
    <w:p w14:paraId="3A8B1196" w14:textId="77777777" w:rsidR="003716F1" w:rsidRPr="00681C66" w:rsidRDefault="003716F1">
      <w:pPr>
        <w:rPr>
          <w:rFonts w:ascii="Times" w:eastAsia="Times" w:hAnsi="Times" w:cs="Times"/>
        </w:rPr>
      </w:pPr>
    </w:p>
    <w:p w14:paraId="042E812F" w14:textId="77777777" w:rsidR="003716F1" w:rsidRPr="00681C66" w:rsidRDefault="003716F1">
      <w:pPr>
        <w:rPr>
          <w:rFonts w:ascii="Times" w:eastAsia="Times" w:hAnsi="Times" w:cs="Times"/>
        </w:rPr>
      </w:pPr>
    </w:p>
    <w:p w14:paraId="071EABD0" w14:textId="77777777" w:rsidR="003716F1" w:rsidRPr="00681C66" w:rsidRDefault="003716F1">
      <w:pPr>
        <w:rPr>
          <w:rFonts w:ascii="Times" w:eastAsia="Times" w:hAnsi="Times" w:cs="Times"/>
        </w:rPr>
      </w:pPr>
    </w:p>
    <w:tbl>
      <w:tblPr>
        <w:tblW w:w="10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5"/>
        <w:gridCol w:w="2141"/>
        <w:gridCol w:w="1325"/>
        <w:gridCol w:w="1767"/>
        <w:gridCol w:w="1375"/>
        <w:gridCol w:w="1966"/>
      </w:tblGrid>
      <w:tr w:rsidR="00C720CC" w14:paraId="4E9689DB" w14:textId="77777777">
        <w:trPr>
          <w:trHeight w:val="489"/>
        </w:trPr>
        <w:tc>
          <w:tcPr>
            <w:tcW w:w="1054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205D5" w14:textId="77777777" w:rsidR="003716F1" w:rsidRPr="00681C66" w:rsidRDefault="00973C5D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Supplementary Table 3. Multivariable regression analysis of factors associated with WCQ, RSS, and PYHAP including medication use</w:t>
            </w:r>
          </w:p>
        </w:tc>
      </w:tr>
      <w:tr w:rsidR="00C720CC" w14:paraId="70C77A9E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3695C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  <w:b/>
                <w:color w:val="000000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D96E2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2393D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AB8EB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4EE74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C53D" w14:textId="77777777" w:rsidR="003716F1" w:rsidRPr="00681C66" w:rsidRDefault="003716F1">
            <w:pPr>
              <w:widowControl/>
              <w:spacing w:after="0" w:line="240" w:lineRule="auto"/>
              <w:jc w:val="left"/>
              <w:rPr>
                <w:rFonts w:ascii="Times" w:eastAsia="Times" w:hAnsi="Times" w:cs="Times"/>
              </w:rPr>
            </w:pPr>
          </w:p>
        </w:tc>
      </w:tr>
      <w:tr w:rsidR="00C720CC" w14:paraId="7F94B322" w14:textId="77777777">
        <w:trPr>
          <w:trHeight w:val="329"/>
        </w:trPr>
        <w:tc>
          <w:tcPr>
            <w:tcW w:w="19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B7E7D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Outcome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4651C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Variable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BB8F3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β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710D1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95% CI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10E1D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p-value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B583F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Adjusted R²</w:t>
            </w:r>
          </w:p>
        </w:tc>
      </w:tr>
      <w:tr w:rsidR="00C720CC" w14:paraId="56E47F1F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90AB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WCQ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D404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HbA1c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80BA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–5.25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1AE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–9.77 to –0.73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BA35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0.023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82B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0.024</w:t>
            </w:r>
          </w:p>
        </w:tc>
      </w:tr>
      <w:tr w:rsidR="00C720CC" w14:paraId="06967D21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D9D88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1390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BMI z-score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C9F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2.03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99B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–0.31 to 4.37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ACA7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0.087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70DBB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44D78F06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B0552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80CA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GH therapy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B4CA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–4.76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8433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–11.65 to 2.13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5BD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0.173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DDA96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4CB28833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6AD8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CC1E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Diabetes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89AC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5.21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6C3E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–5.65 to 16.06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60ED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0.342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4489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6C91C3AC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FEC35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5ABB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Dyslipidemia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A162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4.47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09B5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–6.26 to 15.19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3B21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0.409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0E9E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47B7AEDE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9C7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C3CC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Hypothyroidism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38DA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–1.86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F36B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–9.54 to 5.82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1B5A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3D9D0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50576C88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C5E3A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7C04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Psychiatric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7F1C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2.16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4446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–7.16 to 11.47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0F1B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0.646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5F291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78762CB0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B7EA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RSS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10C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HbA1c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AA38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2.11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FCBE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–4.61 to 8.82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E4BA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0.534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7E1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0.14</w:t>
            </w:r>
          </w:p>
        </w:tc>
      </w:tr>
      <w:tr w:rsidR="00C720CC" w14:paraId="4BC2FD5A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D45F5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1C91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BMI z-score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CE96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0.41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D65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–3.07 to 3.88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80ED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0.815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D012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78479AD4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E5604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695A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GH therapy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7ABA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–10.17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07E1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–20.42 to 0.08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AF3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0.052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9CAD9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059F0500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BB977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7042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 xml:space="preserve">Diabetes </w:t>
            </w:r>
            <w:r w:rsidRPr="00681C66">
              <w:rPr>
                <w:rFonts w:ascii="Times" w:eastAsia="Times" w:hAnsi="Times" w:cs="Times"/>
                <w:color w:val="000000"/>
              </w:rPr>
              <w:t>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A0F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1.47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8D21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–14.66 to 17.61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040A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0.856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C2188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1AF9342C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F7305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C4C2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Dyslipidemia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1422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10.63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322B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–5.32 to 26.57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8875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0.188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C4CC0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6D35CA67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4E54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DE4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Hypothyroidism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B597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2.65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46C7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–8.77 to 14.07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1241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0.645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3AB2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4D2E2094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2C87B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1E249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Psychiatric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EEE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BCD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–10.55 to 17.15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E17B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0.636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FBE22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39C5C0CF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49BEA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lastRenderedPageBreak/>
              <w:t>PYHAP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E4B2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</w:rPr>
              <w:t>HbA1c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60DC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</w:rPr>
              <w:t>1.87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B79B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</w:rPr>
              <w:t>–3.05 to 6.80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A179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  <w:r w:rsidRPr="00681C66">
              <w:rPr>
                <w:rFonts w:ascii="Times" w:eastAsia="Times" w:hAnsi="Times" w:cs="Times"/>
              </w:rPr>
              <w:t>0.45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88E3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0.346</w:t>
            </w:r>
          </w:p>
        </w:tc>
      </w:tr>
      <w:tr w:rsidR="00C720CC" w14:paraId="70829116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8855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51B7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 xml:space="preserve">BMI </w:t>
            </w:r>
            <w:r w:rsidRPr="00681C66">
              <w:rPr>
                <w:rFonts w:ascii="Times" w:eastAsia="Times" w:hAnsi="Times" w:cs="Times"/>
                <w:color w:val="000000"/>
              </w:rPr>
              <w:t>z-score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C78E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3.68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193A" w14:textId="7BDD79A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1.13 to 6.22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CACF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0.005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3BFD1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</w:tr>
      <w:tr w:rsidR="00C720CC" w14:paraId="04009316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4E2DD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02B7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GH therapy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FBB96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–12.20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C370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–19.71 to –4.69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87AC2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  <w:r w:rsidRPr="00681C66">
              <w:rPr>
                <w:rFonts w:ascii="Times" w:eastAsia="Times" w:hAnsi="Times" w:cs="Times"/>
                <w:b/>
                <w:color w:val="000000"/>
              </w:rPr>
              <w:t>0.002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A558C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b/>
                <w:color w:val="000000"/>
              </w:rPr>
            </w:pPr>
          </w:p>
        </w:tc>
      </w:tr>
      <w:tr w:rsidR="00C720CC" w14:paraId="74473F9D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76173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243EF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Diabetes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4E26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3.48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EFE5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–8.34 to 15.31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0E0F1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0.559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26F5F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023A73E6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05B66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5183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Dyslipidemia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6F95D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–3.21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9386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–14.90 to 8.47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5BC88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0.585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E8393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122F251B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CFBB3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BDE6" w14:textId="7A90E35E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Hypothyroidism</w:t>
            </w:r>
            <w:r w:rsidRPr="00681C66">
              <w:rPr>
                <w:rFonts w:ascii="Times" w:eastAsia="Times" w:hAnsi="Times" w:cs="Times"/>
                <w:color w:val="000000"/>
              </w:rPr>
              <w:t xml:space="preserve"> medication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F00E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–7.12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31835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–15.49 to 1.25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4A244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0.094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1CBAA" w14:textId="77777777" w:rsidR="003716F1" w:rsidRPr="00681C66" w:rsidRDefault="003716F1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</w:p>
        </w:tc>
      </w:tr>
      <w:tr w:rsidR="00C720CC" w14:paraId="1829C2F7" w14:textId="77777777">
        <w:trPr>
          <w:trHeight w:val="319"/>
        </w:trPr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AF495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맑은 고딕" w:eastAsia="맑은 고딕" w:hAnsi="맑은 고딕" w:cs="맑은 고딕"/>
                <w:color w:val="000000"/>
              </w:rPr>
              <w:t xml:space="preserve">　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9C470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Psychiatric medication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5C82AC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–5.15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0DD8C0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–15.30 to 5.00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41168B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Times" w:eastAsia="Times" w:hAnsi="Times" w:cs="Times"/>
                <w:color w:val="000000"/>
              </w:rPr>
              <w:t>0.315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0A8F57" w14:textId="77777777" w:rsidR="003716F1" w:rsidRPr="00681C66" w:rsidRDefault="00973C5D">
            <w:pPr>
              <w:widowControl/>
              <w:spacing w:after="0" w:line="240" w:lineRule="auto"/>
              <w:jc w:val="center"/>
              <w:rPr>
                <w:rFonts w:ascii="Times" w:eastAsia="Times" w:hAnsi="Times" w:cs="Times"/>
                <w:color w:val="000000"/>
              </w:rPr>
            </w:pPr>
            <w:r w:rsidRPr="00681C66">
              <w:rPr>
                <w:rFonts w:ascii="맑은 고딕" w:eastAsia="맑은 고딕" w:hAnsi="맑은 고딕" w:cs="맑은 고딕"/>
                <w:color w:val="000000"/>
              </w:rPr>
              <w:t xml:space="preserve">　</w:t>
            </w:r>
          </w:p>
        </w:tc>
      </w:tr>
    </w:tbl>
    <w:p w14:paraId="0A936EB0" w14:textId="503BF8FC" w:rsidR="003716F1" w:rsidRPr="00681C66" w:rsidRDefault="00973C5D">
      <w:pPr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 xml:space="preserve">Multivariable linear regression analyses were conducted to examine </w:t>
      </w:r>
      <w:r w:rsidRPr="00681C66">
        <w:rPr>
          <w:rFonts w:ascii="Times" w:eastAsia="Times" w:hAnsi="Times" w:cs="Times"/>
        </w:rPr>
        <w:t xml:space="preserve">independent associations of </w:t>
      </w:r>
      <w:proofErr w:type="spellStart"/>
      <w:r w:rsidRPr="00681C66">
        <w:rPr>
          <w:rFonts w:ascii="Times" w:eastAsia="Times" w:hAnsi="Times" w:cs="Times"/>
        </w:rPr>
        <w:t>biometabolic</w:t>
      </w:r>
      <w:proofErr w:type="spellEnd"/>
      <w:r w:rsidRPr="00681C66">
        <w:rPr>
          <w:rFonts w:ascii="Times" w:eastAsia="Times" w:hAnsi="Times" w:cs="Times"/>
        </w:rPr>
        <w:t xml:space="preserve">, clinical, and pharmacological factors with </w:t>
      </w:r>
      <w:r w:rsidRPr="00681C66">
        <w:rPr>
          <w:rFonts w:ascii="Times" w:eastAsia="Times" w:hAnsi="Times" w:cs="Times"/>
        </w:rPr>
        <w:t>WCQ, RSS, and PYHAP scores. Medication</w:t>
      </w:r>
      <w:r w:rsidRPr="00681C66">
        <w:rPr>
          <w:rFonts w:ascii="Times" w:eastAsia="Times" w:hAnsi="Times" w:cs="Times"/>
        </w:rPr>
        <w:t xml:space="preserve"> </w:t>
      </w:r>
      <w:r w:rsidRPr="00681C66">
        <w:rPr>
          <w:rFonts w:ascii="Times" w:eastAsia="Times" w:hAnsi="Times" w:cs="Times"/>
        </w:rPr>
        <w:t>use variables (diabetes, dyslipidemia, thyroid</w:t>
      </w:r>
      <w:r w:rsidRPr="00681C66">
        <w:rPr>
          <w:rFonts w:ascii="Times" w:eastAsia="Times" w:hAnsi="Times" w:cs="Times"/>
        </w:rPr>
        <w:t xml:space="preserve"> disorders</w:t>
      </w:r>
      <w:r w:rsidRPr="00681C66">
        <w:rPr>
          <w:rFonts w:ascii="Times" w:eastAsia="Times" w:hAnsi="Times" w:cs="Times"/>
        </w:rPr>
        <w:t>, and psychiatric</w:t>
      </w:r>
      <w:r w:rsidRPr="00681C66">
        <w:rPr>
          <w:rFonts w:ascii="Times" w:eastAsia="Times" w:hAnsi="Times" w:cs="Times"/>
        </w:rPr>
        <w:t xml:space="preserve"> disorders</w:t>
      </w:r>
      <w:r w:rsidRPr="00681C66">
        <w:rPr>
          <w:rFonts w:ascii="Times" w:eastAsia="Times" w:hAnsi="Times" w:cs="Times"/>
        </w:rPr>
        <w:t>) were coded as binary (treated vs. untreate</w:t>
      </w:r>
      <w:r w:rsidRPr="00681C66">
        <w:rPr>
          <w:rFonts w:ascii="Times" w:eastAsia="Times" w:hAnsi="Times" w:cs="Times"/>
        </w:rPr>
        <w:t xml:space="preserve">d). Regression coefficients (β) are presented with 95% confidence intervals (CI) and p-values. </w:t>
      </w:r>
      <w:r w:rsidRPr="00681C66">
        <w:rPr>
          <w:rFonts w:ascii="Times" w:eastAsia="Times" w:hAnsi="Times" w:cs="Times"/>
        </w:rPr>
        <w:t>The a</w:t>
      </w:r>
      <w:r w:rsidRPr="00681C66">
        <w:rPr>
          <w:rFonts w:ascii="Times" w:eastAsia="Times" w:hAnsi="Times" w:cs="Times"/>
        </w:rPr>
        <w:t>djusted R² values indicate the proportion of variance explained by each model.</w:t>
      </w:r>
    </w:p>
    <w:p w14:paraId="550A0ECF" w14:textId="3E264338" w:rsidR="003716F1" w:rsidRPr="00681C66" w:rsidRDefault="00973C5D">
      <w:pPr>
        <w:rPr>
          <w:rFonts w:ascii="Times" w:eastAsia="Times" w:hAnsi="Times" w:cs="Times"/>
        </w:rPr>
      </w:pPr>
      <w:r w:rsidRPr="00681C66">
        <w:rPr>
          <w:rFonts w:ascii="Times" w:eastAsia="Times" w:hAnsi="Times" w:cs="Times"/>
        </w:rPr>
        <w:t xml:space="preserve">WCQ = Ways of Coping Questionnaire, Korean version; RSS = Relative’s Stress </w:t>
      </w:r>
      <w:r w:rsidRPr="00681C66">
        <w:rPr>
          <w:rFonts w:ascii="Times" w:eastAsia="Times" w:hAnsi="Times" w:cs="Times"/>
        </w:rPr>
        <w:t>Scale, Korean version; PYHAP = Pediatric–Youth Hyperphagia Assessment for Prader–Willi syndrome; HbA1c = glycated hemoglobin; BMI = body mass index; GH = growth hormone.</w:t>
      </w:r>
    </w:p>
    <w:p w14:paraId="7DE6EFDD" w14:textId="77777777" w:rsidR="003716F1" w:rsidRPr="00681C66" w:rsidRDefault="003716F1">
      <w:pPr>
        <w:rPr>
          <w:rFonts w:ascii="Times" w:eastAsia="Times" w:hAnsi="Times" w:cs="Times"/>
        </w:rPr>
      </w:pPr>
    </w:p>
    <w:p w14:paraId="7E8EC957" w14:textId="77777777" w:rsidR="003716F1" w:rsidRPr="00681C66" w:rsidRDefault="003716F1">
      <w:pPr>
        <w:rPr>
          <w:rFonts w:ascii="Times" w:eastAsia="Times" w:hAnsi="Times" w:cs="Times"/>
        </w:rPr>
      </w:pPr>
    </w:p>
    <w:sectPr w:rsidR="003716F1" w:rsidRPr="00681C66">
      <w:pgSz w:w="11906" w:h="16838"/>
      <w:pgMar w:top="720" w:right="720" w:bottom="720" w:left="720" w:header="851" w:footer="992" w:gutter="0"/>
      <w:cols w:space="425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Author" w:date="2025-09-26T13:40:00Z" w:initials="A">
    <w:p w14:paraId="4BF128D9" w14:textId="77777777" w:rsidR="00B943B2" w:rsidRDefault="00973C5D">
      <w:pPr>
        <w:pStyle w:val="ab"/>
        <w:rPr>
          <w:rFonts w:ascii="Times New Roman" w:hAnsi="Times New Roman" w:cs="Times New Roman"/>
        </w:rPr>
      </w:pPr>
      <w:r w:rsidRPr="00B943B2">
        <w:rPr>
          <w:rStyle w:val="ac"/>
          <w:rFonts w:ascii="Times New Roman" w:hAnsi="Times New Roman" w:cs="Times New Roman"/>
          <w:u w:val="single"/>
        </w:rPr>
        <w:annotationRef/>
      </w:r>
      <w:r w:rsidRPr="00B943B2">
        <w:rPr>
          <w:rFonts w:ascii="Times New Roman" w:hAnsi="Times New Roman" w:cs="Times New Roman"/>
          <w:u w:val="single"/>
        </w:rPr>
        <w:t>Note</w:t>
      </w:r>
    </w:p>
    <w:p w14:paraId="37B89A34" w14:textId="77777777" w:rsidR="00B943B2" w:rsidRDefault="00B943B2">
      <w:pPr>
        <w:pStyle w:val="ab"/>
        <w:rPr>
          <w:rFonts w:ascii="Times New Roman" w:hAnsi="Times New Roman" w:cs="Times New Roman"/>
        </w:rPr>
      </w:pPr>
    </w:p>
    <w:p w14:paraId="1BD86A11" w14:textId="7DB8DB0E" w:rsidR="001F7645" w:rsidRDefault="00973C5D">
      <w:pPr>
        <w:pStyle w:val="ab"/>
        <w:rPr>
          <w:rFonts w:ascii="Times New Roman" w:hAnsi="Times New Roman" w:cs="Times New Roman"/>
        </w:rPr>
      </w:pPr>
      <w:r w:rsidRPr="00BD761E">
        <w:rPr>
          <w:rFonts w:ascii="Times New Roman" w:hAnsi="Times New Roman" w:cs="Times New Roman"/>
        </w:rPr>
        <w:t>Figure 1 has been moved to a separate file per the guidelines.</w:t>
      </w:r>
    </w:p>
    <w:p w14:paraId="48821806" w14:textId="77777777" w:rsidR="00B943B2" w:rsidRPr="00BD761E" w:rsidRDefault="00B943B2">
      <w:pPr>
        <w:pStyle w:val="ab"/>
        <w:rPr>
          <w:rFonts w:ascii="Times New Roman" w:hAnsi="Times New Roman" w:cs="Times New Roman"/>
        </w:rPr>
      </w:pPr>
    </w:p>
    <w:p w14:paraId="3B0FAA68" w14:textId="77777777" w:rsidR="001F7645" w:rsidRPr="00BD761E" w:rsidRDefault="00973C5D">
      <w:pPr>
        <w:pStyle w:val="ab"/>
        <w:rPr>
          <w:rFonts w:ascii="Times New Roman" w:hAnsi="Times New Roman" w:cs="Times New Roman"/>
        </w:rPr>
      </w:pPr>
      <w:r w:rsidRPr="00BD761E">
        <w:rPr>
          <w:rFonts w:ascii="Times New Roman" w:hAnsi="Times New Roman" w:cs="Times New Roman"/>
        </w:rPr>
        <w:t xml:space="preserve">Main </w:t>
      </w:r>
      <w:r w:rsidRPr="00BD761E">
        <w:rPr>
          <w:rFonts w:ascii="Times New Roman" w:hAnsi="Times New Roman" w:cs="Times New Roman"/>
        </w:rPr>
        <w:t>tables have been moved to the manuscript file.</w:t>
      </w:r>
    </w:p>
    <w:p w14:paraId="41E08B33" w14:textId="77777777" w:rsidR="00B943B2" w:rsidRDefault="00B943B2">
      <w:pPr>
        <w:pStyle w:val="ab"/>
        <w:rPr>
          <w:rFonts w:ascii="Times New Roman" w:hAnsi="Times New Roman" w:cs="Times New Roman"/>
        </w:rPr>
      </w:pPr>
    </w:p>
    <w:p w14:paraId="5E490861" w14:textId="77777777" w:rsidR="001F7645" w:rsidRDefault="00973C5D">
      <w:pPr>
        <w:pStyle w:val="ab"/>
        <w:rPr>
          <w:rFonts w:ascii="Times New Roman" w:hAnsi="Times New Roman" w:cs="Times New Roman"/>
        </w:rPr>
      </w:pPr>
      <w:r w:rsidRPr="00BD761E">
        <w:rPr>
          <w:rFonts w:ascii="Times New Roman" w:hAnsi="Times New Roman" w:cs="Times New Roman"/>
        </w:rPr>
        <w:t>Only the supplementary tables have been retained in this file.</w:t>
      </w:r>
    </w:p>
    <w:p w14:paraId="32D35DCF" w14:textId="77777777" w:rsidR="00B943B2" w:rsidRDefault="00B943B2">
      <w:pPr>
        <w:pStyle w:val="ab"/>
        <w:rPr>
          <w:rFonts w:ascii="Times New Roman" w:hAnsi="Times New Roman" w:cs="Times New Roman"/>
        </w:rPr>
      </w:pPr>
    </w:p>
    <w:p w14:paraId="7F63562A" w14:textId="5D5EB67C" w:rsidR="00B943B2" w:rsidRPr="00BD761E" w:rsidRDefault="00B943B2">
      <w:pPr>
        <w:pStyle w:val="ab"/>
        <w:rPr>
          <w:rFonts w:ascii="Times New Roman" w:hAnsi="Times New Roman" w:cs="Times New Roman"/>
        </w:rPr>
      </w:pPr>
    </w:p>
    <w:p w14:paraId="5D9944E9" w14:textId="77777777" w:rsidR="00C720CC" w:rsidRDefault="00973C5D">
      <w:r>
        <w:br/>
        <w:t>AI translation:</w:t>
      </w:r>
      <w:r>
        <w:br/>
      </w:r>
      <w:r>
        <w:t>참고</w:t>
      </w:r>
      <w:r>
        <w:t xml:space="preserve"> </w:t>
      </w:r>
      <w:r>
        <w:t>그림</w:t>
      </w:r>
      <w:r>
        <w:t xml:space="preserve"> 1</w:t>
      </w:r>
      <w:r>
        <w:t>은</w:t>
      </w:r>
      <w:r>
        <w:t xml:space="preserve"> </w:t>
      </w:r>
      <w:r>
        <w:t>가이드라인에</w:t>
      </w:r>
      <w:r>
        <w:t xml:space="preserve"> </w:t>
      </w:r>
      <w:r>
        <w:t>따라</w:t>
      </w:r>
      <w:r>
        <w:t xml:space="preserve"> </w:t>
      </w:r>
      <w:r>
        <w:t>별도의</w:t>
      </w:r>
      <w:r>
        <w:t xml:space="preserve"> </w:t>
      </w:r>
      <w:r>
        <w:t>파일로</w:t>
      </w:r>
      <w:r>
        <w:t xml:space="preserve"> </w:t>
      </w:r>
      <w:r>
        <w:t>이동되었습니다</w:t>
      </w:r>
      <w:r>
        <w:t xml:space="preserve">.  </w:t>
      </w:r>
      <w:r>
        <w:t>주요</w:t>
      </w:r>
      <w:r>
        <w:t xml:space="preserve"> </w:t>
      </w:r>
      <w:r>
        <w:t>표는</w:t>
      </w:r>
      <w:r>
        <w:t xml:space="preserve"> </w:t>
      </w:r>
      <w:r>
        <w:t>원고</w:t>
      </w:r>
      <w:r>
        <w:t xml:space="preserve"> </w:t>
      </w:r>
      <w:r>
        <w:t>파일로</w:t>
      </w:r>
      <w:r>
        <w:t xml:space="preserve"> </w:t>
      </w:r>
      <w:r>
        <w:t>이동되었습니다</w:t>
      </w:r>
      <w:r>
        <w:t xml:space="preserve">.  </w:t>
      </w:r>
      <w:r>
        <w:t>보조</w:t>
      </w:r>
      <w:r>
        <w:t xml:space="preserve"> </w:t>
      </w:r>
      <w:r>
        <w:t>표만</w:t>
      </w:r>
      <w:r>
        <w:t xml:space="preserve"> </w:t>
      </w:r>
      <w:r>
        <w:t>이</w:t>
      </w:r>
      <w:r>
        <w:t xml:space="preserve"> </w:t>
      </w:r>
      <w:r>
        <w:t>파일에</w:t>
      </w:r>
      <w:r>
        <w:t xml:space="preserve"> </w:t>
      </w:r>
      <w:r>
        <w:t>유지되었습니다</w:t>
      </w:r>
      <w:r>
        <w:t xml:space="preserve">.  </w:t>
      </w:r>
    </w:p>
  </w:comment>
  <w:comment w:id="2" w:author="Editage Author" w:date="2025-09-26T10:36:00Z" w:initials="EA">
    <w:p w14:paraId="593EDB3A" w14:textId="77777777" w:rsidR="00C720CC" w:rsidRDefault="00973C5D">
      <w:r>
        <w:t>귀하의</w:t>
      </w:r>
      <w:r>
        <w:t xml:space="preserve"> </w:t>
      </w:r>
      <w:r>
        <w:t>편의를</w:t>
      </w:r>
      <w:r>
        <w:t xml:space="preserve"> </w:t>
      </w:r>
      <w:r>
        <w:t>위해</w:t>
      </w:r>
      <w:r>
        <w:t xml:space="preserve">, </w:t>
      </w:r>
      <w:r>
        <w:t>해당</w:t>
      </w:r>
      <w:r>
        <w:t xml:space="preserve"> </w:t>
      </w:r>
      <w:r>
        <w:t>파일의</w:t>
      </w:r>
      <w:r>
        <w:t xml:space="preserve"> </w:t>
      </w:r>
      <w:r>
        <w:t>에디터</w:t>
      </w:r>
      <w:r>
        <w:t xml:space="preserve"> </w:t>
      </w:r>
      <w:r>
        <w:t>코멘트를</w:t>
      </w:r>
      <w:r>
        <w:t xml:space="preserve"> </w:t>
      </w:r>
      <w:r>
        <w:t>당사</w:t>
      </w:r>
      <w:r>
        <w:t xml:space="preserve">AI </w:t>
      </w:r>
      <w:r>
        <w:t>기반</w:t>
      </w:r>
      <w:r>
        <w:t xml:space="preserve"> </w:t>
      </w:r>
      <w:r>
        <w:t>번역</w:t>
      </w:r>
      <w:r>
        <w:t xml:space="preserve"> </w:t>
      </w:r>
      <w:r>
        <w:t>도구를</w:t>
      </w:r>
      <w:r>
        <w:t xml:space="preserve"> </w:t>
      </w:r>
      <w:r>
        <w:t>사용하여</w:t>
      </w:r>
      <w:r>
        <w:t xml:space="preserve"> </w:t>
      </w:r>
      <w:r>
        <w:t>한국어로</w:t>
      </w:r>
      <w:r>
        <w:t xml:space="preserve"> </w:t>
      </w:r>
      <w:r>
        <w:t>번역하였습니다</w:t>
      </w:r>
      <w:r>
        <w:t>. (</w:t>
      </w:r>
      <w:r>
        <w:t>참고</w:t>
      </w:r>
      <w:r>
        <w:t xml:space="preserve">: </w:t>
      </w:r>
      <w:r>
        <w:t>정확도가</w:t>
      </w:r>
      <w:r>
        <w:t xml:space="preserve"> 100%</w:t>
      </w:r>
      <w:r>
        <w:t>가</w:t>
      </w:r>
      <w:r>
        <w:t xml:space="preserve"> </w:t>
      </w:r>
      <w:r>
        <w:t>아닐</w:t>
      </w:r>
      <w:r>
        <w:t xml:space="preserve"> </w:t>
      </w:r>
      <w:r>
        <w:t>수</w:t>
      </w:r>
      <w:r>
        <w:t xml:space="preserve"> </w:t>
      </w:r>
      <w:r>
        <w:t>있음</w:t>
      </w:r>
      <w:r>
        <w:t xml:space="preserve">). AI </w:t>
      </w:r>
      <w:r>
        <w:t>번역된</w:t>
      </w:r>
      <w:r>
        <w:t xml:space="preserve"> </w:t>
      </w:r>
      <w:r>
        <w:t>한글</w:t>
      </w:r>
      <w:r>
        <w:t xml:space="preserve"> </w:t>
      </w:r>
      <w:r>
        <w:t>코멘트를</w:t>
      </w:r>
      <w:r>
        <w:t xml:space="preserve"> </w:t>
      </w:r>
      <w:r>
        <w:t>활용하거나</w:t>
      </w:r>
      <w:r>
        <w:t xml:space="preserve">, </w:t>
      </w:r>
      <w:r>
        <w:t>기존처럼</w:t>
      </w:r>
      <w:r>
        <w:t xml:space="preserve"> </w:t>
      </w:r>
      <w:r>
        <w:t>영어로</w:t>
      </w:r>
      <w:r>
        <w:t xml:space="preserve"> </w:t>
      </w:r>
      <w:r>
        <w:t>된</w:t>
      </w:r>
      <w:r>
        <w:t xml:space="preserve"> </w:t>
      </w:r>
      <w:r>
        <w:t>코멘트를</w:t>
      </w:r>
      <w:r>
        <w:t xml:space="preserve"> </w:t>
      </w:r>
      <w:r>
        <w:t>참고하셔도</w:t>
      </w:r>
      <w:r>
        <w:t xml:space="preserve"> </w:t>
      </w:r>
      <w:r>
        <w:t>됩니다</w:t>
      </w:r>
      <w:r>
        <w:t>.</w:t>
      </w:r>
    </w:p>
    <w:p w14:paraId="5B6D21A0" w14:textId="77777777" w:rsidR="00C720CC" w:rsidRDefault="00C720CC"/>
    <w:p w14:paraId="59D2459B" w14:textId="77777777" w:rsidR="00C720CC" w:rsidRDefault="00973C5D">
      <w:r>
        <w:t>다만</w:t>
      </w:r>
      <w:r>
        <w:t xml:space="preserve">, </w:t>
      </w:r>
      <w:r>
        <w:t>에디터에게</w:t>
      </w:r>
      <w:r>
        <w:t xml:space="preserve"> </w:t>
      </w:r>
      <w:r>
        <w:t>질문하거나</w:t>
      </w:r>
      <w:r>
        <w:t xml:space="preserve"> </w:t>
      </w:r>
      <w:r>
        <w:t>작업</w:t>
      </w:r>
      <w:r>
        <w:t xml:space="preserve"> </w:t>
      </w:r>
      <w:r>
        <w:t>부분에</w:t>
      </w:r>
      <w:r>
        <w:t xml:space="preserve"> </w:t>
      </w:r>
      <w:r>
        <w:t>대해</w:t>
      </w:r>
      <w:r>
        <w:t xml:space="preserve"> </w:t>
      </w:r>
      <w:r>
        <w:t>설명하기를</w:t>
      </w:r>
      <w:r>
        <w:t xml:space="preserve"> </w:t>
      </w:r>
      <w:r>
        <w:t>원하시</w:t>
      </w:r>
      <w:r>
        <w:t>는</w:t>
      </w:r>
      <w:r>
        <w:t xml:space="preserve"> </w:t>
      </w:r>
      <w:r>
        <w:t>경우</w:t>
      </w:r>
      <w:r>
        <w:t xml:space="preserve">, </w:t>
      </w:r>
      <w:r>
        <w:t>에디터는</w:t>
      </w:r>
      <w:r>
        <w:t xml:space="preserve"> </w:t>
      </w:r>
      <w:r>
        <w:t>한국어를</w:t>
      </w:r>
      <w:r>
        <w:t xml:space="preserve"> </w:t>
      </w:r>
      <w:r>
        <w:t>이해하지</w:t>
      </w:r>
      <w:r>
        <w:t xml:space="preserve"> </w:t>
      </w:r>
      <w:r>
        <w:t>못하기에</w:t>
      </w:r>
      <w:r>
        <w:t xml:space="preserve"> </w:t>
      </w:r>
      <w:r>
        <w:t>해당</w:t>
      </w:r>
      <w:r>
        <w:t xml:space="preserve"> </w:t>
      </w:r>
      <w:r>
        <w:t>부분을</w:t>
      </w:r>
      <w:r>
        <w:t xml:space="preserve"> ‘</w:t>
      </w:r>
      <w:r>
        <w:t>영어</w:t>
      </w:r>
      <w:r>
        <w:t>’</w:t>
      </w:r>
      <w:r>
        <w:t>로만</w:t>
      </w:r>
      <w:r>
        <w:t xml:space="preserve"> </w:t>
      </w:r>
      <w:r>
        <w:t>문의해주셔야</w:t>
      </w:r>
      <w:r>
        <w:t xml:space="preserve"> </w:t>
      </w:r>
      <w:r>
        <w:t>하는</w:t>
      </w:r>
      <w:r>
        <w:t xml:space="preserve"> </w:t>
      </w:r>
      <w:r>
        <w:t>부분</w:t>
      </w:r>
      <w:r>
        <w:t xml:space="preserve"> </w:t>
      </w:r>
      <w:r>
        <w:t>참고</w:t>
      </w:r>
      <w:r>
        <w:t xml:space="preserve"> </w:t>
      </w:r>
      <w:r>
        <w:t>부탁드리겠습니다</w:t>
      </w:r>
      <w: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D9944E9" w15:done="0"/>
  <w15:commentEx w15:paraId="59D2459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D9944E9" w16cid:durableId="7A35BAB0"/>
  <w16cid:commentId w16cid:paraId="59D2459B" w16cid:durableId="772FF3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BEAB4" w14:textId="77777777" w:rsidR="00973C5D" w:rsidRDefault="00973C5D" w:rsidP="00AF6AC9">
      <w:pPr>
        <w:spacing w:after="0" w:line="240" w:lineRule="auto"/>
      </w:pPr>
      <w:r>
        <w:separator/>
      </w:r>
    </w:p>
  </w:endnote>
  <w:endnote w:type="continuationSeparator" w:id="0">
    <w:p w14:paraId="2BF34523" w14:textId="77777777" w:rsidR="00973C5D" w:rsidRDefault="00973C5D" w:rsidP="00AF6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80562" w14:textId="77777777" w:rsidR="00973C5D" w:rsidRDefault="00973C5D" w:rsidP="00AF6AC9">
      <w:pPr>
        <w:spacing w:after="0" w:line="240" w:lineRule="auto"/>
      </w:pPr>
      <w:r>
        <w:separator/>
      </w:r>
    </w:p>
  </w:footnote>
  <w:footnote w:type="continuationSeparator" w:id="0">
    <w:p w14:paraId="1D82F244" w14:textId="77777777" w:rsidR="00973C5D" w:rsidRDefault="00973C5D" w:rsidP="00AF6A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E6853"/>
    <w:multiLevelType w:val="hybridMultilevel"/>
    <w:tmpl w:val="2570A22C"/>
    <w:lvl w:ilvl="0" w:tplc="40A8BC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B448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5CD8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3E3F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02E9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9C7D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5EE4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9A70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02D0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C7FAB"/>
    <w:multiLevelType w:val="hybridMultilevel"/>
    <w:tmpl w:val="00000000"/>
    <w:lvl w:ilvl="0" w:tplc="DC4AB996">
      <w:start w:val="1"/>
      <w:numFmt w:val="lowerLetter"/>
      <w:lvlText w:val="(%1)"/>
      <w:lvlJc w:val="left"/>
      <w:pPr>
        <w:ind w:left="760" w:hanging="360"/>
      </w:pPr>
    </w:lvl>
    <w:lvl w:ilvl="1" w:tplc="44063088">
      <w:start w:val="1"/>
      <w:numFmt w:val="decimal"/>
      <w:lvlText w:val=""/>
      <w:lvlJc w:val="left"/>
    </w:lvl>
    <w:lvl w:ilvl="2" w:tplc="481E2B68">
      <w:start w:val="1"/>
      <w:numFmt w:val="decimal"/>
      <w:lvlText w:val=""/>
      <w:lvlJc w:val="left"/>
    </w:lvl>
    <w:lvl w:ilvl="3" w:tplc="C0A060FE">
      <w:start w:val="1"/>
      <w:numFmt w:val="decimal"/>
      <w:lvlText w:val=""/>
      <w:lvlJc w:val="left"/>
    </w:lvl>
    <w:lvl w:ilvl="4" w:tplc="88604EFC">
      <w:start w:val="1"/>
      <w:numFmt w:val="decimal"/>
      <w:lvlText w:val=""/>
      <w:lvlJc w:val="left"/>
    </w:lvl>
    <w:lvl w:ilvl="5" w:tplc="87180DC8">
      <w:start w:val="1"/>
      <w:numFmt w:val="decimal"/>
      <w:lvlText w:val=""/>
      <w:lvlJc w:val="left"/>
    </w:lvl>
    <w:lvl w:ilvl="6" w:tplc="125A4AFA">
      <w:start w:val="1"/>
      <w:numFmt w:val="decimal"/>
      <w:lvlText w:val=""/>
      <w:lvlJc w:val="left"/>
    </w:lvl>
    <w:lvl w:ilvl="7" w:tplc="AEF0B69A">
      <w:start w:val="1"/>
      <w:numFmt w:val="decimal"/>
      <w:lvlText w:val=""/>
      <w:lvlJc w:val="left"/>
    </w:lvl>
    <w:lvl w:ilvl="8" w:tplc="E38ACA24">
      <w:start w:val="1"/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6F1"/>
    <w:rsid w:val="00040A6D"/>
    <w:rsid w:val="001661EA"/>
    <w:rsid w:val="001C2548"/>
    <w:rsid w:val="001F7645"/>
    <w:rsid w:val="002B57AB"/>
    <w:rsid w:val="002D1AC2"/>
    <w:rsid w:val="00347803"/>
    <w:rsid w:val="003716F1"/>
    <w:rsid w:val="003916BC"/>
    <w:rsid w:val="00433A2B"/>
    <w:rsid w:val="00497623"/>
    <w:rsid w:val="00585B5C"/>
    <w:rsid w:val="005C7F3A"/>
    <w:rsid w:val="00681C66"/>
    <w:rsid w:val="00713BA3"/>
    <w:rsid w:val="00726A48"/>
    <w:rsid w:val="00736480"/>
    <w:rsid w:val="007845E2"/>
    <w:rsid w:val="007C4C81"/>
    <w:rsid w:val="00880F2F"/>
    <w:rsid w:val="00973C5D"/>
    <w:rsid w:val="009E3C4A"/>
    <w:rsid w:val="00AF6AC9"/>
    <w:rsid w:val="00B32155"/>
    <w:rsid w:val="00B943B2"/>
    <w:rsid w:val="00BD761E"/>
    <w:rsid w:val="00C720CC"/>
    <w:rsid w:val="00C9394E"/>
    <w:rsid w:val="00D23C51"/>
    <w:rsid w:val="00D82567"/>
    <w:rsid w:val="00DD1226"/>
    <w:rsid w:val="00E34E91"/>
    <w:rsid w:val="00E90E0C"/>
    <w:rsid w:val="00E9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6735E20"/>
  <w15:docId w15:val="{99201163-475A-46C9-9873-6CB1D9977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paragraph" w:styleId="a4">
    <w:name w:val="List Paragraph"/>
    <w:basedOn w:val="a"/>
    <w:pPr>
      <w:ind w:left="800"/>
    </w:pPr>
  </w:style>
  <w:style w:type="paragraph" w:styleId="a5">
    <w:name w:val="header"/>
    <w:basedOn w:val="a"/>
    <w:pPr>
      <w:tabs>
        <w:tab w:val="center" w:pos="4513"/>
        <w:tab w:val="right" w:pos="9026"/>
      </w:tabs>
      <w:snapToGrid w:val="0"/>
    </w:pPr>
  </w:style>
  <w:style w:type="paragraph" w:styleId="a6">
    <w:name w:val="footer"/>
    <w:basedOn w:val="a"/>
    <w:pPr>
      <w:tabs>
        <w:tab w:val="center" w:pos="4513"/>
        <w:tab w:val="right" w:pos="9026"/>
      </w:tabs>
      <w:snapToGrid w:val="0"/>
    </w:pPr>
  </w:style>
  <w:style w:type="paragraph" w:styleId="a7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paragraph" w:styleId="a8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styleId="a9">
    <w:name w:val="Hyperlink"/>
    <w:basedOn w:val="a0"/>
    <w:rPr>
      <w:color w:val="0563C1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styleId="2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styleId="aa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TableList">
    <w:name w:val="Table List"/>
    <w:basedOn w:val="a"/>
    <w:pPr>
      <w:ind w:left="300" w:hanging="300"/>
      <w:jc w:val="left"/>
    </w:p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CommentText1">
    <w:name w:val="Comment Text1"/>
    <w:basedOn w:val="a"/>
    <w:pPr>
      <w:spacing w:after="0"/>
      <w:jc w:val="left"/>
    </w:pPr>
    <w:rPr>
      <w:rFonts w:ascii="Calibri" w:eastAsia="Calibri" w:hAnsi="Calibri" w:cs="Calibri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b">
    <w:name w:val="annotation text"/>
    <w:basedOn w:val="a"/>
    <w:link w:val="Char"/>
    <w:uiPriority w:val="99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b"/>
    <w:uiPriority w:val="99"/>
    <w:rPr>
      <w:szCs w:val="20"/>
    </w:rPr>
  </w:style>
  <w:style w:type="character" w:styleId="ac">
    <w:name w:val="annotation reference"/>
    <w:basedOn w:val="a0"/>
    <w:uiPriority w:val="99"/>
    <w:rPr>
      <w:sz w:val="16"/>
      <w:szCs w:val="16"/>
    </w:rPr>
  </w:style>
  <w:style w:type="paragraph" w:styleId="ad">
    <w:name w:val="annotation subject"/>
    <w:basedOn w:val="ab"/>
    <w:next w:val="ab"/>
    <w:link w:val="Char0"/>
    <w:uiPriority w:val="99"/>
    <w:rsid w:val="00D23C51"/>
    <w:rPr>
      <w:b/>
      <w:bCs/>
    </w:rPr>
  </w:style>
  <w:style w:type="character" w:customStyle="1" w:styleId="Char0">
    <w:name w:val="메모 주제 Char"/>
    <w:basedOn w:val="Char"/>
    <w:link w:val="ad"/>
    <w:uiPriority w:val="99"/>
    <w:rsid w:val="00D23C51"/>
    <w:rPr>
      <w:b/>
      <w:bCs/>
      <w:szCs w:val="20"/>
    </w:rPr>
  </w:style>
  <w:style w:type="paragraph" w:styleId="ae">
    <w:name w:val="Revision"/>
    <w:hidden/>
    <w:uiPriority w:val="99"/>
    <w:semiHidden/>
    <w:rsid w:val="00681C66"/>
    <w:pPr>
      <w:spacing w:after="0" w:line="240" w:lineRule="auto"/>
      <w:jc w:val="left"/>
    </w:pPr>
  </w:style>
  <w:style w:type="paragraph" w:styleId="af">
    <w:name w:val="Balloon Text"/>
    <w:basedOn w:val="a"/>
    <w:link w:val="Char1"/>
    <w:uiPriority w:val="99"/>
    <w:rsid w:val="00433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rsid w:val="00433A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Kavita Mehta</dc:creator>
  <cp:lastModifiedBy>Administrator</cp:lastModifiedBy>
  <cp:revision>2</cp:revision>
  <dcterms:created xsi:type="dcterms:W3CDTF">2025-09-29T04:39:00Z</dcterms:created>
  <dcterms:modified xsi:type="dcterms:W3CDTF">2025-09-29T04:39:00Z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5</vt:lpwstr>
  </property>
  <property fmtid="{D5CDD505-2E9C-101B-9397-08002B2CF9AE}" pid="8" name="Merops client version">
    <vt:lpwstr/>
  </property>
  <property fmtid="{D5CDD505-2E9C-101B-9397-08002B2CF9AE}" pid="9" name="Merops comment count">
    <vt:lpwstr>5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1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4</vt:lpwstr>
  </property>
  <property fmtid="{D5CDD505-2E9C-101B-9397-08002B2CF9AE}" pid="15" name="Merops input file path">
    <vt:lpwstr>crm_096cd422-c194-465a-90e7-60fa9d4e00cb.docx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MG-Session/On-20250923/I:4575d023-3fed-4689-befd-8878e4fe2b3d</vt:lpwstr>
  </property>
  <property fmtid="{D5CDD505-2E9C-101B-9397-08002B2CF9AE}" pid="18" name="Merops processed date">
    <vt:lpwstr>2025/09/23 01:28:14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merops/preset-v1/springer-vancouver-brackets</vt:lpwstr>
  </property>
  <property fmtid="{D5CDD505-2E9C-101B-9397-08002B2CF9AE}" pid="24" name="Merops Standard Set modified">
    <vt:lpwstr/>
  </property>
  <property fmtid="{D5CDD505-2E9C-101B-9397-08002B2CF9AE}" pid="25" name="Merops tables count">
    <vt:lpwstr>5</vt:lpwstr>
  </property>
  <property fmtid="{D5CDD505-2E9C-101B-9397-08002B2CF9AE}" pid="26" name="Merops word count">
    <vt:lpwstr>2079</vt:lpwstr>
  </property>
  <property fmtid="{D5CDD505-2E9C-101B-9397-08002B2CF9AE}" pid="27" name="Merops WorldCat links count">
    <vt:lpwstr>0</vt:lpwstr>
  </property>
  <property fmtid="{D5CDD505-2E9C-101B-9397-08002B2CF9AE}" pid="28" name="NSCPROP">
    <vt:lpwstr>NSCCustomProperty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