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E4B90" w14:textId="731F32A0" w:rsidR="00DB7AE1" w:rsidRPr="00DB7AE1" w:rsidRDefault="00DB7AE1" w:rsidP="00DB7AE1">
      <w:r w:rsidRPr="00DB7AE1">
        <w:rPr>
          <w:b/>
        </w:rPr>
        <w:fldChar w:fldCharType="begin"/>
      </w:r>
      <w:r w:rsidRPr="00DB7AE1">
        <w:rPr>
          <w:b/>
        </w:rPr>
        <w:instrText xml:space="preserve"> ADDIN EN.REFLIST </w:instrText>
      </w:r>
      <w:r w:rsidRPr="00DB7AE1">
        <w:rPr>
          <w:b/>
        </w:rPr>
        <w:fldChar w:fldCharType="separate"/>
      </w:r>
    </w:p>
    <w:p w14:paraId="6995C37A" w14:textId="69144054" w:rsidR="00DB7AE1" w:rsidRPr="00DB7AE1" w:rsidRDefault="00DB7AE1" w:rsidP="00DB7AE1">
      <w:r w:rsidRPr="00DB7AE1">
        <w:tab/>
      </w:r>
    </w:p>
    <w:p w14:paraId="31791C60" w14:textId="71A7157F" w:rsidR="00DB7AE1" w:rsidRPr="00DB7AE1" w:rsidRDefault="00DB7AE1" w:rsidP="00DB7AE1">
      <w:pPr>
        <w:rPr>
          <w:b/>
          <w:lang w:val="en-US"/>
        </w:rPr>
      </w:pPr>
      <w:r w:rsidRPr="00DB7AE1">
        <w:rPr>
          <w:lang w:val="en-US"/>
        </w:rPr>
        <w:drawing>
          <wp:anchor distT="0" distB="0" distL="114300" distR="114300" simplePos="0" relativeHeight="251660288" behindDoc="0" locked="0" layoutInCell="1" allowOverlap="1" wp14:anchorId="440D5446" wp14:editId="242D1C65">
            <wp:simplePos x="0" y="0"/>
            <wp:positionH relativeFrom="margin">
              <wp:posOffset>-367665</wp:posOffset>
            </wp:positionH>
            <wp:positionV relativeFrom="margin">
              <wp:posOffset>-424815</wp:posOffset>
            </wp:positionV>
            <wp:extent cx="5731510" cy="6289675"/>
            <wp:effectExtent l="0" t="0" r="2540" b="0"/>
            <wp:wrapSquare wrapText="bothSides"/>
            <wp:docPr id="1489081756" name="Picture 8" descr="A table of information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 table of information with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0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289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7AE1">
        <w:rPr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66E2FC" wp14:editId="63127A9E">
                <wp:simplePos x="0" y="0"/>
                <wp:positionH relativeFrom="margin">
                  <wp:posOffset>-475615</wp:posOffset>
                </wp:positionH>
                <wp:positionV relativeFrom="margin">
                  <wp:posOffset>6854190</wp:posOffset>
                </wp:positionV>
                <wp:extent cx="7158355" cy="1062355"/>
                <wp:effectExtent l="0" t="0" r="0" b="0"/>
                <wp:wrapSquare wrapText="bothSides"/>
                <wp:docPr id="1086187443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58355" cy="10261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C1ECA6B" w14:textId="77777777" w:rsidR="00DB7AE1" w:rsidRDefault="00DB7AE1" w:rsidP="00DB7AE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Table 1. CLEC2A shows no cell surface binding in tissue cross-reactivity assay</w:t>
                            </w:r>
                          </w:p>
                          <w:p w14:paraId="244841CA" w14:textId="77777777" w:rsidR="00DB7AE1" w:rsidRDefault="00DB7AE1" w:rsidP="00DB7AE1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A.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Results of tissue cross-reactivity assay conducted by Charles River Laboratories using anti-CLEC2A 3H10 antibody (test item) at optimal concentration (0.3 ug/mL) on left, maximum concentration (3 ug/mL) in the middle and isotype-matched anti-tetanus toxin antibody (control item) on the right against 37 different human tissues each from 3 donors (H1, H2, H3).  Legend:  - denotes negative, 1 = minimal staining, 2 =slight staining, P= background staining present (i.e. Seen in both test and control item)</w:t>
                            </w:r>
                          </w:p>
                        </w:txbxContent>
                      </wps:txbx>
                      <wps:bodyPr vertOverflow="clip" horzOverflow="clip"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66E2FC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37.45pt;margin-top:539.7pt;width:563.65pt;height:83.6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" filled="f" stroked="f">
                <v:textbox style="mso-fit-shape-to-text:t">
                  <w:txbxContent>
                    <w:p w14:paraId="5C1ECA6B" w14:textId="77777777" w:rsidR="00DB7AE1" w:rsidRDefault="00DB7AE1" w:rsidP="00DB7AE1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Table 1. CLEC2A shows no cell surface binding in tissue cross-reactivity assay</w:t>
                      </w:r>
                    </w:p>
                    <w:p w14:paraId="244841CA" w14:textId="77777777" w:rsidR="00DB7AE1" w:rsidRDefault="00DB7AE1" w:rsidP="00DB7AE1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A.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Results of tissue cross-reactivity assay conducted by Charles River Laboratories using anti-CLEC2A 3H10 antibody (test item) at optimal concentration (0.3 ug/mL) on left, maximum concentration (3 ug/mL) in the middle and isotype-matched anti-tetanus toxin antibody (control item) on the right against 37 different human tissues each from 3 donors (H1, H2, H3).  Legend:  - denotes negative, 1 = minimal staining, 2 =slight staining, P= background staining present (i.e. Seen in both test and control item)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DB7AE1">
        <w:fldChar w:fldCharType="end"/>
      </w:r>
    </w:p>
    <w:p w14:paraId="4C51241A" w14:textId="77777777" w:rsidR="00767E38" w:rsidRPr="00DB7AE1" w:rsidRDefault="00767E38" w:rsidP="00DB7AE1"/>
    <w:sectPr w:rsidR="00767E38" w:rsidRPr="00DB7A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AE1"/>
    <w:rsid w:val="0059557D"/>
    <w:rsid w:val="00767E38"/>
    <w:rsid w:val="00866F7D"/>
    <w:rsid w:val="00DB7AE1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79FEF"/>
  <w15:chartTrackingRefBased/>
  <w15:docId w15:val="{EBFA3E0A-6AA6-43C0-B18D-133543626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7A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7A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7A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7A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7A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7A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7A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7A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7A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7A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7A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7A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7A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7A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7A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7A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7A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7A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7A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7A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7A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7A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7A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7A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7A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7A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7A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7A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7AE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B7AE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7A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83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2025-10-07T08:55:00Z</dcterms:created>
  <dcterms:modified xsi:type="dcterms:W3CDTF">2025-10-07T08:57:00Z</dcterms:modified>
</cp:coreProperties>
</file>