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3038A2" w14:textId="77777777" w:rsidR="00662244" w:rsidRPr="007B30C7" w:rsidRDefault="00662244" w:rsidP="00662244">
      <w:pPr>
        <w:jc w:val="bot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B30C7">
        <w:rPr>
          <w:rFonts w:ascii="Helvetica Neue" w:eastAsia="Times New Roman" w:hAnsi="Helvetica Neue" w:cs="Times New Roman"/>
          <w:color w:val="000000"/>
          <w:kern w:val="0"/>
          <w:sz w:val="32"/>
          <w:szCs w:val="32"/>
          <w:lang w:eastAsia="en-GB"/>
          <w14:ligatures w14:val="none"/>
        </w:rPr>
        <w:t>Supplementary Table 1 Notable amino acid annotations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03"/>
        <w:gridCol w:w="661"/>
        <w:gridCol w:w="998"/>
        <w:gridCol w:w="5448"/>
      </w:tblGrid>
      <w:tr w:rsidR="00662244" w:rsidRPr="007B30C7" w14:paraId="08AF2E1E" w14:textId="77777777" w:rsidTr="007E3899">
        <w:trPr>
          <w:trHeight w:val="36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6F96D4D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seqName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9E303A1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gene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50F1D77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mutation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FEA403C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annotation</w:t>
            </w:r>
          </w:p>
        </w:tc>
      </w:tr>
      <w:tr w:rsidR="00662244" w:rsidRPr="007B30C7" w14:paraId="4F14AA14" w14:textId="77777777" w:rsidTr="007E3899">
        <w:trPr>
          <w:trHeight w:val="36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388F32A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064_S23|SLE|2025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7E569EC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71D7081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I322V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F71E2BF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 xml:space="preserve">Envelope domain hinge/EDIII </w:t>
            </w:r>
            <w:proofErr w:type="spellStart"/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N‚Äëterminus</w:t>
            </w:r>
            <w:proofErr w:type="spellEnd"/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; may tune fusion triggering/epitope orientation.</w:t>
            </w:r>
          </w:p>
        </w:tc>
      </w:tr>
      <w:tr w:rsidR="00662244" w:rsidRPr="007B30C7" w14:paraId="3CCB701C" w14:textId="77777777" w:rsidTr="007E3899">
        <w:trPr>
          <w:trHeight w:val="36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6CDA24C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064_S23|SLE|2025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9D82010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352F993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I462V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13D6EAB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E stem helix (</w:t>
            </w:r>
            <w:proofErr w:type="spellStart"/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post‚Äëfusion</w:t>
            </w:r>
            <w:proofErr w:type="spellEnd"/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/stability region); can affect fusion/assembly efficiency.</w:t>
            </w:r>
          </w:p>
        </w:tc>
      </w:tr>
      <w:tr w:rsidR="00662244" w:rsidRPr="007B30C7" w14:paraId="2BF1894D" w14:textId="77777777" w:rsidTr="007E3899">
        <w:trPr>
          <w:trHeight w:val="36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398C1C7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064_S23|SLE|2025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64EE6CD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BF93BCF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I484V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3785F6C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 xml:space="preserve">E stem </w:t>
            </w:r>
            <w:proofErr w:type="spellStart"/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helix‚Äìmembrane</w:t>
            </w:r>
            <w:proofErr w:type="spellEnd"/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 xml:space="preserve"> interface; may modulate fusion and particle stability.</w:t>
            </w:r>
          </w:p>
        </w:tc>
      </w:tr>
      <w:tr w:rsidR="00662244" w:rsidRPr="007B30C7" w14:paraId="7FFAEB0D" w14:textId="77777777" w:rsidTr="007E3899">
        <w:trPr>
          <w:trHeight w:val="36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C2D2B5B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064_S23|SLE|2025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BE540D7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4F53878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N390S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E842E8F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 xml:space="preserve">EDIII </w:t>
            </w:r>
            <w:proofErr w:type="spellStart"/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FG‚Äëloop</w:t>
            </w:r>
            <w:proofErr w:type="spellEnd"/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 xml:space="preserve"> neutralizing epitope; can alter antigenicity/neutralization.</w:t>
            </w:r>
          </w:p>
        </w:tc>
      </w:tr>
      <w:tr w:rsidR="00662244" w:rsidRPr="007B30C7" w14:paraId="4087EA67" w14:textId="77777777" w:rsidTr="007E3899">
        <w:trPr>
          <w:trHeight w:val="36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8186063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064_S23|SLE|2025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A3689CF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E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951ADDA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T478S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D87745D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E stem/</w:t>
            </w:r>
            <w:proofErr w:type="spellStart"/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transmembrane‚Äëproximal</w:t>
            </w:r>
            <w:proofErr w:type="spellEnd"/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 xml:space="preserve"> helix; implicated in virion maturation/fusion.</w:t>
            </w:r>
          </w:p>
        </w:tc>
      </w:tr>
      <w:tr w:rsidR="00662244" w:rsidRPr="007B30C7" w14:paraId="67473527" w14:textId="77777777" w:rsidTr="007E3899">
        <w:trPr>
          <w:trHeight w:val="36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9384A5C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064_S23|SLE|2025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F897633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NS2B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7886702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I116V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6E48174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 xml:space="preserve">NS2B </w:t>
            </w:r>
            <w:proofErr w:type="spellStart"/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C‚Äëterminal</w:t>
            </w:r>
            <w:proofErr w:type="spellEnd"/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 xml:space="preserve"> region; influences protease dynamics/polyprotein processing.</w:t>
            </w:r>
          </w:p>
        </w:tc>
      </w:tr>
      <w:tr w:rsidR="00662244" w:rsidRPr="007B30C7" w14:paraId="3C52AE33" w14:textId="77777777" w:rsidTr="007E3899">
        <w:trPr>
          <w:trHeight w:val="36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1CEF63B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064_S23|SLE|2025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BC8FFD6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NS2B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90B9CBF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T77A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D89035B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NS2B cofactor central segment near NS3 interface; can modulate protease activity.</w:t>
            </w:r>
          </w:p>
        </w:tc>
      </w:tr>
      <w:tr w:rsidR="00662244" w:rsidRPr="007B30C7" w14:paraId="183733D6" w14:textId="77777777" w:rsidTr="007E3899">
        <w:trPr>
          <w:trHeight w:val="36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AF1A2FC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064_S23|SLE|2025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30669D3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NS4A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8169A0C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V64I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6208265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 xml:space="preserve">NS4A amphipathic helix (membrane </w:t>
            </w:r>
            <w:proofErr w:type="spellStart"/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remodeling</w:t>
            </w:r>
            <w:proofErr w:type="spellEnd"/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); affects replication organelle formation.</w:t>
            </w:r>
          </w:p>
        </w:tc>
      </w:tr>
      <w:tr w:rsidR="00662244" w:rsidRPr="007B30C7" w14:paraId="3E93E848" w14:textId="77777777" w:rsidTr="007E3899">
        <w:trPr>
          <w:trHeight w:val="36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8CC55BD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064_S23|SLE|2025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201E197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NS5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D3844F5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G605V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2BA4273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 xml:space="preserve">NS5 </w:t>
            </w:r>
            <w:proofErr w:type="spellStart"/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RdRp</w:t>
            </w:r>
            <w:proofErr w:type="spellEnd"/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 xml:space="preserve"> fingers/palm interface; may alter polymerase kinetics/fidelity.</w:t>
            </w:r>
          </w:p>
        </w:tc>
      </w:tr>
      <w:tr w:rsidR="00662244" w:rsidRPr="007B30C7" w14:paraId="3E176AA5" w14:textId="77777777" w:rsidTr="007E3899">
        <w:trPr>
          <w:trHeight w:val="36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B42D5F8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064_S23|SLE|2025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E176455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NS5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270F788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Y201H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2D4F068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NS5 methyltransferase domain near cap/SAM site; potential impact on RNA capping.</w:t>
            </w:r>
          </w:p>
        </w:tc>
      </w:tr>
      <w:tr w:rsidR="00662244" w:rsidRPr="007B30C7" w14:paraId="119EE6AD" w14:textId="77777777" w:rsidTr="007E3899">
        <w:trPr>
          <w:trHeight w:val="36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36323DF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064_S23|SLE|2025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2D63EA05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prM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D158AA5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A152V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E74CB0F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M ectodomain luminal face; can affect particle stability/secretion.</w:t>
            </w:r>
          </w:p>
        </w:tc>
      </w:tr>
      <w:tr w:rsidR="00662244" w:rsidRPr="007B30C7" w14:paraId="73E26EDC" w14:textId="77777777" w:rsidTr="007E3899">
        <w:trPr>
          <w:trHeight w:val="36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80447CD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064_S23|SLE|2025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7434BDA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prM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BC1D5DD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D29N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636803E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or peptide luminal region; maturation/antigenicity tuning.</w:t>
            </w:r>
          </w:p>
        </w:tc>
      </w:tr>
      <w:tr w:rsidR="00662244" w:rsidRPr="007B30C7" w14:paraId="7DE1CFE6" w14:textId="77777777" w:rsidTr="007E3899">
        <w:trPr>
          <w:trHeight w:val="36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0C3F1CC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064_S23|SLE|2025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81FECF7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prM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BD268A4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H148Y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2053C29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M ectodomain luminal face; can affect particle stability/secretion.</w:t>
            </w:r>
          </w:p>
        </w:tc>
      </w:tr>
      <w:tr w:rsidR="00662244" w:rsidRPr="007B30C7" w14:paraId="46EB0DE0" w14:textId="77777777" w:rsidTr="007E3899">
        <w:trPr>
          <w:trHeight w:val="36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AF1B70B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064_S23|SLE|2025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6081105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prM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E818F21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I127V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B5CEC88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M ectodomain luminal face; can affect particle stability/secretion.</w:t>
            </w:r>
          </w:p>
        </w:tc>
      </w:tr>
      <w:tr w:rsidR="00662244" w:rsidRPr="007B30C7" w14:paraId="06EA0C27" w14:textId="77777777" w:rsidTr="007E3899">
        <w:trPr>
          <w:trHeight w:val="36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2801681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064_S23|SLE|2025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6EC1B52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prM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AE0E510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K52N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0C09391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or peptide luminal region; maturation/antigenicity tuning.</w:t>
            </w:r>
          </w:p>
        </w:tc>
      </w:tr>
      <w:tr w:rsidR="00662244" w:rsidRPr="007B30C7" w14:paraId="5914C370" w14:textId="77777777" w:rsidTr="007E3899">
        <w:trPr>
          <w:trHeight w:val="36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BE0EBEA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064_S23|SLE|2025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5EC74F3D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prM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F37D232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M135I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B878562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M ectodomain luminal face; can affect particle stability/secretion.</w:t>
            </w:r>
          </w:p>
        </w:tc>
      </w:tr>
      <w:tr w:rsidR="00662244" w:rsidRPr="007B30C7" w14:paraId="7D40EF56" w14:textId="77777777" w:rsidTr="007E3899">
        <w:trPr>
          <w:trHeight w:val="36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C9A7A6E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064_S23|SLE|2025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D57802A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prM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0DC998F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M83T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9FBD5AB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 xml:space="preserve">pr peptide near </w:t>
            </w:r>
            <w:proofErr w:type="spellStart"/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furin‚Äëcleavage</w:t>
            </w:r>
            <w:proofErr w:type="spellEnd"/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 xml:space="preserve"> loop (approx.); may influence cleavage efficiency.</w:t>
            </w:r>
          </w:p>
        </w:tc>
      </w:tr>
      <w:tr w:rsidR="00662244" w:rsidRPr="007B30C7" w14:paraId="2FA709C8" w14:textId="77777777" w:rsidTr="007E3899">
        <w:trPr>
          <w:trHeight w:val="36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F2ABDDD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lastRenderedPageBreak/>
              <w:t>064_S23|SLE|2025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5C2986E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prM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55EA94C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T162A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B91B3AE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M ectodomain luminal face; can affect particle stability/secretion.</w:t>
            </w:r>
          </w:p>
        </w:tc>
      </w:tr>
      <w:tr w:rsidR="00662244" w:rsidRPr="007B30C7" w14:paraId="47D33BE8" w14:textId="77777777" w:rsidTr="007E3899">
        <w:trPr>
          <w:trHeight w:val="36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62F02E4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064_S23|SLE|2025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48EB860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prM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324402A8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T82A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7626C151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 xml:space="preserve">pr peptide near </w:t>
            </w:r>
            <w:proofErr w:type="spellStart"/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furin‚Äëcleavage</w:t>
            </w:r>
            <w:proofErr w:type="spellEnd"/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 xml:space="preserve"> loop (approx.); may influence cleavage efficiency.</w:t>
            </w:r>
          </w:p>
        </w:tc>
      </w:tr>
      <w:tr w:rsidR="00662244" w:rsidRPr="007B30C7" w14:paraId="7CAB6ED1" w14:textId="77777777" w:rsidTr="007E3899">
        <w:trPr>
          <w:trHeight w:val="360"/>
        </w:trPr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0DAE1A50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064_S23|SLE|2025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6B34192B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proofErr w:type="spellStart"/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prM</w:t>
            </w:r>
            <w:proofErr w:type="spellEnd"/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48B689F8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V120A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  <w:hideMark/>
          </w:tcPr>
          <w:p w14:paraId="1DD7D8F8" w14:textId="77777777" w:rsidR="00662244" w:rsidRPr="007B30C7" w:rsidRDefault="00662244" w:rsidP="007E3899">
            <w:pPr>
              <w:jc w:val="both"/>
              <w:rPr>
                <w:rFonts w:ascii="Times New Roman" w:eastAsia="Times New Roman" w:hAnsi="Times New Roman" w:cs="Times New Roman"/>
                <w:kern w:val="0"/>
                <w:lang w:eastAsia="en-GB"/>
                <w14:ligatures w14:val="none"/>
              </w:rPr>
            </w:pPr>
            <w:r w:rsidRPr="007B30C7">
              <w:rPr>
                <w:rFonts w:ascii="Helvetica Neue" w:eastAsia="Times New Roman" w:hAnsi="Helvetica Neue" w:cs="Times New Roman"/>
                <w:color w:val="000000"/>
                <w:kern w:val="0"/>
                <w:lang w:eastAsia="en-GB"/>
                <w14:ligatures w14:val="none"/>
              </w:rPr>
              <w:t>M ectodomain luminal face; can affect particle stability/secretion.</w:t>
            </w:r>
          </w:p>
        </w:tc>
      </w:tr>
    </w:tbl>
    <w:p w14:paraId="57C74821" w14:textId="77777777" w:rsidR="00662244" w:rsidRPr="007B30C7" w:rsidRDefault="00662244" w:rsidP="00662244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1326EBBD" w14:textId="77777777" w:rsidR="00662244" w:rsidRPr="007B30C7" w:rsidRDefault="00662244" w:rsidP="00662244">
      <w:pPr>
        <w:jc w:val="bot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572E6BA7" w14:textId="77777777" w:rsidR="00662244" w:rsidRPr="007B30C7" w:rsidRDefault="00662244" w:rsidP="00662244">
      <w:pPr>
        <w:jc w:val="bot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B30C7">
        <w:rPr>
          <w:rFonts w:ascii="Helvetica Neue" w:eastAsia="Times New Roman" w:hAnsi="Helvetica Neue" w:cs="Times New Roman"/>
          <w:color w:val="000000"/>
          <w:kern w:val="0"/>
          <w:sz w:val="32"/>
          <w:szCs w:val="32"/>
          <w:lang w:eastAsia="en-GB"/>
          <w14:ligatures w14:val="none"/>
        </w:rPr>
        <w:t>Supplementary figures </w:t>
      </w:r>
    </w:p>
    <w:p w14:paraId="2AE4D623" w14:textId="77777777" w:rsidR="00662244" w:rsidRPr="007B30C7" w:rsidRDefault="00662244" w:rsidP="00662244">
      <w:pPr>
        <w:jc w:val="bot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B30C7">
        <w:rPr>
          <w:rFonts w:ascii="Helvetica Neue" w:eastAsia="Times New Roman" w:hAnsi="Helvetica Neue" w:cs="Times New Roman"/>
          <w:noProof/>
          <w:color w:val="000000"/>
          <w:kern w:val="0"/>
          <w:sz w:val="32"/>
          <w:szCs w:val="32"/>
          <w:bdr w:val="none" w:sz="0" w:space="0" w:color="auto" w:frame="1"/>
          <w:lang w:eastAsia="en-GB"/>
          <w14:ligatures w14:val="none"/>
        </w:rPr>
        <w:drawing>
          <wp:inline distT="0" distB="0" distL="0" distR="0" wp14:anchorId="61200744" wp14:editId="24C3A61A">
            <wp:extent cx="3780790" cy="3188970"/>
            <wp:effectExtent l="0" t="0" r="3810" b="0"/>
            <wp:docPr id="53023134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0790" cy="3188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F7C8D8" w14:textId="77777777" w:rsidR="00662244" w:rsidRPr="007B30C7" w:rsidRDefault="00662244" w:rsidP="00662244">
      <w:pPr>
        <w:jc w:val="both"/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  <w:r w:rsidRPr="007B30C7">
        <w:rPr>
          <w:rFonts w:ascii="Helvetica Neue" w:eastAsia="Times New Roman" w:hAnsi="Helvetica Neue" w:cs="Times New Roman"/>
          <w:color w:val="000000"/>
          <w:kern w:val="0"/>
          <w:lang w:eastAsia="en-GB"/>
          <w14:ligatures w14:val="none"/>
        </w:rPr>
        <w:t>Figure 4: Map describing the 2 sentinel sites in Waterloo, Western Area and Kenema</w:t>
      </w:r>
    </w:p>
    <w:p w14:paraId="67E0CEEC" w14:textId="77777777" w:rsidR="00662244" w:rsidRPr="007B30C7" w:rsidRDefault="00662244" w:rsidP="00662244">
      <w:pPr>
        <w:rPr>
          <w:rFonts w:ascii="Times New Roman" w:eastAsia="Times New Roman" w:hAnsi="Times New Roman" w:cs="Times New Roman"/>
          <w:kern w:val="0"/>
          <w:lang w:eastAsia="en-GB"/>
          <w14:ligatures w14:val="none"/>
        </w:rPr>
      </w:pPr>
    </w:p>
    <w:p w14:paraId="366F2660" w14:textId="77777777" w:rsidR="00662244" w:rsidRDefault="00662244" w:rsidP="00662244"/>
    <w:p w14:paraId="53A8445B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2244"/>
    <w:rsid w:val="000E2EDD"/>
    <w:rsid w:val="001F727A"/>
    <w:rsid w:val="00662244"/>
    <w:rsid w:val="00A91650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671257"/>
  <w15:chartTrackingRefBased/>
  <w15:docId w15:val="{FA5E2269-0F80-4A3A-ABF3-8563BE1BE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2244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662244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62244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62244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62244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62244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62244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2244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2244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2244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6224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6224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6224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6224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6224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6224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6224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224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224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6224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6224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62244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6224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62244"/>
    <w:pPr>
      <w:spacing w:before="160" w:after="160" w:line="278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6224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62244"/>
    <w:pPr>
      <w:spacing w:after="160" w:line="278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6224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6224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6224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6224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255</Words>
  <Characters>1970</Characters>
  <Application>Microsoft Office Word</Application>
  <DocSecurity>0</DocSecurity>
  <Lines>112</Lines>
  <Paragraphs>87</Paragraphs>
  <ScaleCrop>false</ScaleCrop>
  <Company/>
  <LinksUpToDate>false</LinksUpToDate>
  <CharactersWithSpaces>2139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2</cp:revision>
  <dcterms:created xsi:type="dcterms:W3CDTF">2025-10-07T17:40:00Z</dcterms:created>
  <dcterms:modified xsi:type="dcterms:W3CDTF">2025-10-07T17:41:00Z</dcterms:modified>
</cp:coreProperties>
</file>