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A3A73" w14:textId="2163FDE6" w:rsidR="00B0144D" w:rsidRPr="005F14F7" w:rsidRDefault="0030782C" w:rsidP="00B0144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en-US"/>
        </w:rPr>
      </w:pPr>
      <w:bookmarkStart w:id="0" w:name="_Hlk174695838"/>
      <w:r w:rsidRPr="005F14F7">
        <w:rPr>
          <w:rFonts w:ascii="Times New Roman" w:hAnsi="Times New Roman" w:cs="Times New Roman"/>
          <w:b/>
          <w:bCs/>
          <w:sz w:val="24"/>
          <w:szCs w:val="24"/>
          <w:lang w:bidi="en-US"/>
        </w:rPr>
        <w:t>A n</w:t>
      </w:r>
      <w:r w:rsidR="00B0144D" w:rsidRPr="005F14F7">
        <w:rPr>
          <w:rFonts w:ascii="Times New Roman" w:hAnsi="Times New Roman" w:cs="Times New Roman"/>
          <w:b/>
          <w:bCs/>
          <w:sz w:val="24"/>
          <w:szCs w:val="24"/>
          <w:lang w:bidi="en-US"/>
        </w:rPr>
        <w:t xml:space="preserve">ovel transcription regulator of </w:t>
      </w:r>
      <w:r w:rsidR="00B0144D" w:rsidRPr="005F14F7">
        <w:rPr>
          <w:rFonts w:ascii="Times New Roman" w:hAnsi="Times New Roman" w:cs="Times New Roman"/>
          <w:b/>
          <w:bCs/>
          <w:i/>
          <w:iCs/>
          <w:sz w:val="24"/>
          <w:szCs w:val="24"/>
          <w:lang w:bidi="en-US"/>
        </w:rPr>
        <w:t>Azospirillum brasilense</w:t>
      </w:r>
      <w:r w:rsidR="00B0144D" w:rsidRPr="005F14F7">
        <w:rPr>
          <w:rFonts w:ascii="Times New Roman" w:hAnsi="Times New Roman" w:cs="Times New Roman"/>
          <w:b/>
          <w:bCs/>
          <w:sz w:val="24"/>
          <w:szCs w:val="24"/>
          <w:lang w:bidi="en-US"/>
        </w:rPr>
        <w:t xml:space="preserve"> involved in Plant-Microbe Interactions</w:t>
      </w:r>
    </w:p>
    <w:p w14:paraId="6C5110B0" w14:textId="77777777" w:rsidR="00B0144D" w:rsidRPr="005F14F7" w:rsidRDefault="00B0144D" w:rsidP="00B0144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7CFA11A4" w14:textId="4674B723" w:rsidR="00B0144D" w:rsidRPr="00244696" w:rsidRDefault="00B0144D" w:rsidP="00B0144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244696">
        <w:rPr>
          <w:rFonts w:ascii="Times New Roman" w:hAnsi="Times New Roman" w:cs="Times New Roman"/>
          <w:b/>
          <w:sz w:val="24"/>
          <w:szCs w:val="24"/>
          <w:lang w:val="pt-BR"/>
        </w:rPr>
        <w:t xml:space="preserve">Mayara S. Torres de Souza  </w:t>
      </w:r>
      <w:r w:rsidRPr="00244696">
        <w:rPr>
          <w:rFonts w:ascii="Times New Roman" w:hAnsi="Times New Roman" w:cs="Times New Roman"/>
          <w:b/>
          <w:sz w:val="24"/>
          <w:szCs w:val="24"/>
          <w:vertAlign w:val="superscript"/>
          <w:lang w:val="pt-BR"/>
        </w:rPr>
        <w:t>†,</w:t>
      </w:r>
      <w:r w:rsidRPr="00244696">
        <w:rPr>
          <w:rFonts w:ascii="Times New Roman" w:hAnsi="Times New Roman" w:cs="Times New Roman"/>
          <w:b/>
          <w:sz w:val="24"/>
          <w:szCs w:val="24"/>
          <w:lang w:val="pt-BR"/>
        </w:rPr>
        <w:t xml:space="preserve">*, Caroline Kulkolj  </w:t>
      </w:r>
      <w:r w:rsidRPr="00244696">
        <w:rPr>
          <w:rFonts w:ascii="Times New Roman" w:hAnsi="Times New Roman" w:cs="Times New Roman"/>
          <w:b/>
          <w:sz w:val="24"/>
          <w:szCs w:val="24"/>
          <w:vertAlign w:val="superscript"/>
          <w:lang w:val="pt-BR"/>
        </w:rPr>
        <w:t>†</w:t>
      </w:r>
      <w:r w:rsidRPr="00244696">
        <w:rPr>
          <w:rFonts w:ascii="Times New Roman" w:hAnsi="Times New Roman" w:cs="Times New Roman"/>
          <w:b/>
          <w:sz w:val="24"/>
          <w:szCs w:val="24"/>
          <w:lang w:val="pt-BR"/>
        </w:rPr>
        <w:t>, Fabio O. Pedrosa</w:t>
      </w:r>
      <w:r w:rsidR="00B33F1F">
        <w:rPr>
          <w:rFonts w:ascii="Times New Roman" w:hAnsi="Times New Roman" w:cs="Times New Roman"/>
          <w:b/>
          <w:sz w:val="24"/>
          <w:szCs w:val="24"/>
          <w:lang w:val="pt-BR"/>
        </w:rPr>
        <w:t>,</w:t>
      </w:r>
      <w:r w:rsidRPr="00244696">
        <w:rPr>
          <w:rFonts w:ascii="Times New Roman" w:hAnsi="Times New Roman" w:cs="Times New Roman"/>
          <w:b/>
          <w:sz w:val="24"/>
          <w:szCs w:val="24"/>
          <w:lang w:val="pt-BR"/>
        </w:rPr>
        <w:t xml:space="preserve"> Eduardo Balsanelli, Anelis M. Marin, Adriano A. Stefanello, Helba C. de S. Barbosa, Rose Adele Monteiro </w:t>
      </w:r>
    </w:p>
    <w:p w14:paraId="2083BB63" w14:textId="54083880" w:rsidR="00B0144D" w:rsidRPr="005F14F7" w:rsidRDefault="00B0144D" w:rsidP="00B01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5F14F7">
        <w:rPr>
          <w:rFonts w:ascii="Times New Roman" w:hAnsi="Times New Roman" w:cs="Times New Roman"/>
          <w:sz w:val="24"/>
          <w:szCs w:val="24"/>
          <w:lang w:bidi="en-US"/>
        </w:rPr>
        <w:t>Department of Biochemistry and Molecular Biology, Federal University of Paraná, UFPR, P.O Box 19046, 81531980, Curitiba, PR, Brazil.</w:t>
      </w:r>
    </w:p>
    <w:p w14:paraId="07DE95DA" w14:textId="1C1C5261" w:rsidR="00B33F1F" w:rsidRPr="006C34B7" w:rsidRDefault="00B33F1F" w:rsidP="00B33F1F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6C34B7">
        <w:rPr>
          <w:rFonts w:ascii="Times New Roman" w:hAnsi="Times New Roman" w:cs="Times New Roman"/>
          <w:sz w:val="24"/>
          <w:szCs w:val="24"/>
          <w:lang w:bidi="en-US"/>
        </w:rPr>
        <w:t>*Corresponding author:</w:t>
      </w:r>
    </w:p>
    <w:p w14:paraId="012770B1" w14:textId="77777777" w:rsidR="00B33F1F" w:rsidRPr="006C34B7" w:rsidRDefault="00B33F1F" w:rsidP="00B33F1F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6C34B7">
        <w:rPr>
          <w:rFonts w:ascii="Times New Roman" w:hAnsi="Times New Roman" w:cs="Times New Roman"/>
          <w:sz w:val="24"/>
          <w:szCs w:val="24"/>
          <w:lang w:bidi="en-US"/>
        </w:rPr>
        <w:t>E. M. Souza, e-mail: souzaem@ufpr.br</w:t>
      </w:r>
    </w:p>
    <w:p w14:paraId="5D6B0CCA" w14:textId="77777777" w:rsidR="00B33F1F" w:rsidRPr="004C342C" w:rsidRDefault="00B33F1F" w:rsidP="00B33F1F">
      <w:pPr>
        <w:spacing w:after="0" w:line="48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C342C">
        <w:rPr>
          <w:rFonts w:ascii="Times New Roman" w:hAnsi="Times New Roman" w:cs="Times New Roman"/>
          <w:sz w:val="24"/>
          <w:szCs w:val="24"/>
          <w:lang w:bidi="en-US"/>
        </w:rPr>
        <w:t>† These authors contributed equally to this work.</w:t>
      </w:r>
    </w:p>
    <w:p w14:paraId="0777DC55" w14:textId="77777777" w:rsidR="00B0144D" w:rsidRPr="005F14F7" w:rsidRDefault="00B0144D" w:rsidP="00B01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36077D2F" w14:textId="77777777" w:rsidR="00B0144D" w:rsidRPr="005F14F7" w:rsidRDefault="00B0144D" w:rsidP="00B01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78521E26" w14:textId="77777777" w:rsidR="00517CE9" w:rsidRPr="005F14F7" w:rsidRDefault="00517CE9"/>
    <w:p w14:paraId="1DB3D16C" w14:textId="77777777" w:rsidR="00B0144D" w:rsidRPr="005F14F7" w:rsidRDefault="00B0144D"/>
    <w:p w14:paraId="1B10FDCE" w14:textId="77777777" w:rsidR="00B0144D" w:rsidRPr="005F14F7" w:rsidRDefault="00B0144D" w:rsidP="00B0144D">
      <w:pPr>
        <w:keepNext/>
      </w:pPr>
      <w:r w:rsidRPr="005F14F7">
        <w:rPr>
          <w:noProof/>
        </w:rPr>
        <w:drawing>
          <wp:inline distT="0" distB="0" distL="0" distR="0" wp14:anchorId="2E54FC5F" wp14:editId="778D0557">
            <wp:extent cx="5420034" cy="2333625"/>
            <wp:effectExtent l="0" t="0" r="9525" b="0"/>
            <wp:docPr id="11276166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616615" name="Imagem 11276166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655" cy="234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33722" w14:textId="76525242" w:rsidR="00B0144D" w:rsidRDefault="00B0144D" w:rsidP="00B0144D">
      <w:pPr>
        <w:pStyle w:val="Legenda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1" w:name="_Hlk203466062"/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Fig. S</w:t>
      </w:r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Fig._S \* ARABIC </w:instrText>
      </w:r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1</w:t>
      </w:r>
      <w:r w:rsidRPr="005F14F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5F14F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Schematic representation of the primers designed upstream and downstream of the gene to be deleted.</w:t>
      </w:r>
      <w:bookmarkEnd w:id="1"/>
      <w:r w:rsidRPr="005F14F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The restriction sites inserted in the sequence, XbaI, XhoI and HindIII, are indicated on the primers. Note: Fwd= forward; Rev= reverse; Upt = upstream; Dwt= downstream</w:t>
      </w:r>
    </w:p>
    <w:p w14:paraId="3BE0BAAF" w14:textId="0FAEDA87" w:rsidR="00684225" w:rsidRDefault="006D1E48" w:rsidP="00684225">
      <w:r>
        <w:rPr>
          <w:noProof/>
        </w:rPr>
        <w:lastRenderedPageBreak/>
        <w:drawing>
          <wp:inline distT="0" distB="0" distL="0" distR="0" wp14:anchorId="42022E9B" wp14:editId="081AA18C">
            <wp:extent cx="5063067" cy="2847975"/>
            <wp:effectExtent l="0" t="0" r="4445" b="0"/>
            <wp:docPr id="751335169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35169" name="Imagem 1" descr="Diagrama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262" cy="285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03087" w14:textId="743299BC" w:rsidR="00684225" w:rsidRDefault="00684225" w:rsidP="00684225"/>
    <w:p w14:paraId="4D5ABB2D" w14:textId="4BAE884F" w:rsidR="00244696" w:rsidRDefault="00805A3E" w:rsidP="00244696">
      <w:pPr>
        <w:jc w:val="both"/>
        <w:rPr>
          <w:rFonts w:ascii="Times New Roman" w:hAnsi="Times New Roman" w:cs="Times New Roman"/>
        </w:rPr>
      </w:pPr>
      <w:bookmarkStart w:id="2" w:name="_Hlk203466073"/>
      <w:bookmarkStart w:id="3" w:name="_Hlk203466111"/>
      <w:r w:rsidRPr="009672B8">
        <w:rPr>
          <w:rFonts w:ascii="Times New Roman" w:hAnsi="Times New Roman" w:cs="Times New Roman"/>
          <w:b/>
          <w:bCs/>
        </w:rPr>
        <w:t>Fig. S2</w:t>
      </w:r>
      <w:r w:rsidRPr="009672B8">
        <w:rPr>
          <w:rFonts w:ascii="Times New Roman" w:hAnsi="Times New Roman" w:cs="Times New Roman"/>
        </w:rPr>
        <w:t xml:space="preserve"> </w:t>
      </w:r>
      <w:r w:rsidR="009672B8" w:rsidRPr="003F6CD6">
        <w:rPr>
          <w:rFonts w:ascii="Times New Roman" w:hAnsi="Times New Roman" w:cs="Times New Roman"/>
        </w:rPr>
        <w:t xml:space="preserve">Schematic diagram of the deletion mutagenesis procedure. </w:t>
      </w:r>
      <w:bookmarkEnd w:id="2"/>
      <w:r w:rsidR="009672B8" w:rsidRPr="003F6CD6">
        <w:rPr>
          <w:rFonts w:ascii="Times New Roman" w:hAnsi="Times New Roman" w:cs="Times New Roman"/>
        </w:rPr>
        <w:t xml:space="preserve">(A) Construction of the suicide plasmid using the pk18mobsacb vector. </w:t>
      </w:r>
      <w:bookmarkEnd w:id="3"/>
      <w:r w:rsidR="009672B8" w:rsidRPr="003F6CD6">
        <w:rPr>
          <w:rFonts w:ascii="Times New Roman" w:hAnsi="Times New Roman" w:cs="Times New Roman"/>
        </w:rPr>
        <w:t>The constructed plasmid (pk18UD) contains the fragments flanking the target DNA region. (B) The first recombination event entail</w:t>
      </w:r>
      <w:r w:rsidR="003A525D">
        <w:rPr>
          <w:rFonts w:ascii="Times New Roman" w:hAnsi="Times New Roman" w:cs="Times New Roman"/>
        </w:rPr>
        <w:t>ed</w:t>
      </w:r>
      <w:r w:rsidR="009672B8" w:rsidRPr="003F6CD6">
        <w:rPr>
          <w:rFonts w:ascii="Times New Roman" w:hAnsi="Times New Roman" w:cs="Times New Roman"/>
        </w:rPr>
        <w:t xml:space="preserve"> the chromosomal integration of the vector into the target gene locus via homologous recombination. The constructed suicide plasmid was delivered by triparental conjugation using the </w:t>
      </w:r>
      <w:r w:rsidR="009672B8">
        <w:rPr>
          <w:rFonts w:ascii="Times New Roman" w:hAnsi="Times New Roman" w:cs="Times New Roman"/>
        </w:rPr>
        <w:t>prk6000 h</w:t>
      </w:r>
      <w:r w:rsidR="009672B8" w:rsidRPr="003F6CD6">
        <w:rPr>
          <w:rFonts w:ascii="Times New Roman" w:hAnsi="Times New Roman" w:cs="Times New Roman"/>
        </w:rPr>
        <w:t xml:space="preserve">elper </w:t>
      </w:r>
      <w:r w:rsidR="009672B8">
        <w:rPr>
          <w:rFonts w:ascii="Times New Roman" w:hAnsi="Times New Roman" w:cs="Times New Roman"/>
        </w:rPr>
        <w:t>plasmid</w:t>
      </w:r>
      <w:r w:rsidR="009672B8" w:rsidRPr="003F6CD6">
        <w:rPr>
          <w:rFonts w:ascii="Times New Roman" w:hAnsi="Times New Roman" w:cs="Times New Roman"/>
        </w:rPr>
        <w:t>, generating a strain (containing both wild-type and mutant alleles) selected by kanamycin. (C) The second recombination event involved negative selection using 10% sucrose, in which only cells that have lost the plasmid (after successful recombination) can survive. The mutant strains were verified by PCR using primers that flank the recombination sites. WT</w:t>
      </w:r>
      <w:r w:rsidR="00A47FC5">
        <w:rPr>
          <w:rFonts w:ascii="Times New Roman" w:hAnsi="Times New Roman" w:cs="Times New Roman"/>
        </w:rPr>
        <w:t xml:space="preserve"> - </w:t>
      </w:r>
      <w:r w:rsidR="003A525D">
        <w:rPr>
          <w:rFonts w:ascii="Times New Roman" w:hAnsi="Times New Roman" w:cs="Times New Roman"/>
        </w:rPr>
        <w:t>w</w:t>
      </w:r>
      <w:r w:rsidR="009672B8" w:rsidRPr="003F6CD6">
        <w:rPr>
          <w:rFonts w:ascii="Times New Roman" w:hAnsi="Times New Roman" w:cs="Times New Roman"/>
        </w:rPr>
        <w:t>ild type; 1kb</w:t>
      </w:r>
      <w:r w:rsidR="00A47FC5">
        <w:rPr>
          <w:rFonts w:ascii="Times New Roman" w:hAnsi="Times New Roman" w:cs="Times New Roman"/>
        </w:rPr>
        <w:t xml:space="preserve"> -</w:t>
      </w:r>
      <w:r w:rsidR="009672B8" w:rsidRPr="003F6CD6">
        <w:rPr>
          <w:rFonts w:ascii="Times New Roman" w:hAnsi="Times New Roman" w:cs="Times New Roman"/>
        </w:rPr>
        <w:t xml:space="preserve"> 1kb ladder; Km</w:t>
      </w:r>
      <w:r w:rsidR="009672B8" w:rsidRPr="003F6CD6">
        <w:rPr>
          <w:rFonts w:ascii="Times New Roman" w:hAnsi="Times New Roman" w:cs="Times New Roman"/>
          <w:vertAlign w:val="superscript"/>
        </w:rPr>
        <w:t>R</w:t>
      </w:r>
      <w:r w:rsidR="00A47FC5">
        <w:rPr>
          <w:rFonts w:ascii="Times New Roman" w:hAnsi="Times New Roman" w:cs="Times New Roman"/>
        </w:rPr>
        <w:t xml:space="preserve"> -</w:t>
      </w:r>
      <w:r w:rsidR="009672B8" w:rsidRPr="003F6CD6">
        <w:rPr>
          <w:rFonts w:ascii="Times New Roman" w:hAnsi="Times New Roman" w:cs="Times New Roman"/>
        </w:rPr>
        <w:t xml:space="preserve"> kanamycin resistance marker; sacB</w:t>
      </w:r>
      <w:r w:rsidR="00A47FC5">
        <w:rPr>
          <w:rFonts w:ascii="Times New Roman" w:hAnsi="Times New Roman" w:cs="Times New Roman"/>
        </w:rPr>
        <w:t xml:space="preserve"> -</w:t>
      </w:r>
      <w:r w:rsidR="009672B8" w:rsidRPr="003F6CD6">
        <w:rPr>
          <w:rFonts w:ascii="Times New Roman" w:hAnsi="Times New Roman" w:cs="Times New Roman"/>
        </w:rPr>
        <w:t xml:space="preserve"> 10% sucrose selection marker. NC - negative control</w:t>
      </w:r>
      <w:r w:rsidR="00244696" w:rsidRPr="00244696">
        <w:rPr>
          <w:rFonts w:ascii="Times New Roman" w:hAnsi="Times New Roman" w:cs="Times New Roman"/>
        </w:rPr>
        <w:t>; pk18UD</w:t>
      </w:r>
      <w:r w:rsidR="00A47FC5">
        <w:rPr>
          <w:rFonts w:ascii="Times New Roman" w:hAnsi="Times New Roman" w:cs="Times New Roman"/>
        </w:rPr>
        <w:t xml:space="preserve"> -</w:t>
      </w:r>
      <w:r w:rsidR="00244696">
        <w:rPr>
          <w:rFonts w:ascii="Times New Roman" w:hAnsi="Times New Roman" w:cs="Times New Roman"/>
          <w:i/>
          <w:iCs/>
        </w:rPr>
        <w:t xml:space="preserve"> </w:t>
      </w:r>
      <w:r w:rsidR="00244696">
        <w:rPr>
          <w:rFonts w:ascii="Times New Roman" w:hAnsi="Times New Roman" w:cs="Times New Roman"/>
        </w:rPr>
        <w:t>g</w:t>
      </w:r>
      <w:r w:rsidR="00244696" w:rsidRPr="006B6FE5">
        <w:rPr>
          <w:rFonts w:ascii="Times New Roman" w:hAnsi="Times New Roman" w:cs="Times New Roman"/>
        </w:rPr>
        <w:t xml:space="preserve">eneric designation of the upstream and downstream regions of the </w:t>
      </w:r>
      <w:r w:rsidR="00244696" w:rsidRPr="006B6FE5">
        <w:rPr>
          <w:rFonts w:ascii="Times New Roman" w:hAnsi="Times New Roman" w:cs="Times New Roman"/>
          <w:i/>
          <w:iCs/>
        </w:rPr>
        <w:t xml:space="preserve">flcA </w:t>
      </w:r>
      <w:r w:rsidR="00244696" w:rsidRPr="007A5545">
        <w:rPr>
          <w:rFonts w:ascii="Times New Roman" w:hAnsi="Times New Roman" w:cs="Times New Roman"/>
        </w:rPr>
        <w:t>or</w:t>
      </w:r>
      <w:r w:rsidR="00244696" w:rsidRPr="006B6FE5">
        <w:rPr>
          <w:rFonts w:ascii="Times New Roman" w:hAnsi="Times New Roman" w:cs="Times New Roman"/>
          <w:i/>
          <w:iCs/>
        </w:rPr>
        <w:t xml:space="preserve"> nar</w:t>
      </w:r>
      <w:r w:rsidR="007A5545">
        <w:rPr>
          <w:rFonts w:ascii="Times New Roman" w:hAnsi="Times New Roman" w:cs="Times New Roman"/>
          <w:i/>
          <w:iCs/>
        </w:rPr>
        <w:t>L</w:t>
      </w:r>
      <w:r w:rsidR="00244696" w:rsidRPr="006B6FE5">
        <w:rPr>
          <w:rFonts w:ascii="Times New Roman" w:hAnsi="Times New Roman" w:cs="Times New Roman"/>
          <w:i/>
          <w:iCs/>
        </w:rPr>
        <w:t>-like</w:t>
      </w:r>
      <w:r w:rsidR="00244696" w:rsidRPr="006B6FE5">
        <w:rPr>
          <w:rFonts w:ascii="Times New Roman" w:hAnsi="Times New Roman" w:cs="Times New Roman"/>
        </w:rPr>
        <w:t xml:space="preserve"> gene cloned into the pK18mobsacB vector</w:t>
      </w:r>
      <w:r w:rsidR="007A5545">
        <w:rPr>
          <w:rFonts w:ascii="Times New Roman" w:hAnsi="Times New Roman" w:cs="Times New Roman"/>
        </w:rPr>
        <w:t xml:space="preserve">; </w:t>
      </w:r>
      <w:r w:rsidR="007A5545" w:rsidRPr="003B2D90">
        <w:rPr>
          <w:rFonts w:ascii="Times New Roman" w:hAnsi="Times New Roman"/>
          <w:i/>
          <w:iCs/>
          <w:sz w:val="24"/>
          <w:szCs w:val="24"/>
          <w:lang w:val="pt-BR"/>
        </w:rPr>
        <w:t>Δ</w:t>
      </w:r>
      <w:r w:rsidR="007A5545" w:rsidRPr="003B2D90">
        <w:rPr>
          <w:rFonts w:ascii="Times New Roman" w:hAnsi="Times New Roman"/>
          <w:i/>
          <w:iCs/>
          <w:sz w:val="24"/>
          <w:szCs w:val="24"/>
        </w:rPr>
        <w:t>narL-like</w:t>
      </w:r>
      <w:r w:rsidR="007A5545">
        <w:rPr>
          <w:rFonts w:ascii="Times New Roman" w:hAnsi="Times New Roman"/>
          <w:i/>
          <w:iCs/>
          <w:sz w:val="24"/>
          <w:szCs w:val="24"/>
        </w:rPr>
        <w:t xml:space="preserve"> - </w:t>
      </w:r>
      <w:r w:rsidR="007A5545" w:rsidRPr="007A5545">
        <w:rPr>
          <w:rFonts w:ascii="Times New Roman" w:hAnsi="Times New Roman" w:cs="Times New Roman"/>
        </w:rPr>
        <w:t xml:space="preserve">PCR of the mutant strain with the deleted </w:t>
      </w:r>
      <w:r w:rsidR="007A5545" w:rsidRPr="007A5545">
        <w:rPr>
          <w:rFonts w:ascii="Times New Roman" w:hAnsi="Times New Roman" w:cs="Times New Roman"/>
          <w:i/>
          <w:iCs/>
        </w:rPr>
        <w:t>narl-like</w:t>
      </w:r>
      <w:r w:rsidR="007A5545" w:rsidRPr="007A5545">
        <w:rPr>
          <w:rFonts w:ascii="Times New Roman" w:hAnsi="Times New Roman" w:cs="Times New Roman"/>
        </w:rPr>
        <w:t xml:space="preserve"> gene (981 bp)</w:t>
      </w:r>
      <w:r w:rsidR="007A5545">
        <w:rPr>
          <w:rFonts w:ascii="Times New Roman" w:hAnsi="Times New Roman" w:cs="Times New Roman"/>
        </w:rPr>
        <w:t xml:space="preserve">; </w:t>
      </w:r>
      <w:r w:rsidR="007A5545" w:rsidRPr="003B2D90">
        <w:rPr>
          <w:rFonts w:ascii="Times New Roman" w:hAnsi="Times New Roman"/>
          <w:i/>
          <w:iCs/>
          <w:sz w:val="24"/>
          <w:szCs w:val="24"/>
          <w:lang w:val="pt-BR"/>
        </w:rPr>
        <w:t>Δ</w:t>
      </w:r>
      <w:r w:rsidR="007A5545" w:rsidRPr="003B2D90">
        <w:rPr>
          <w:rFonts w:ascii="Times New Roman" w:hAnsi="Times New Roman"/>
          <w:i/>
          <w:iCs/>
          <w:sz w:val="24"/>
          <w:szCs w:val="24"/>
        </w:rPr>
        <w:t>flcA</w:t>
      </w:r>
      <w:r w:rsidR="007A5545">
        <w:rPr>
          <w:rFonts w:ascii="Times New Roman" w:hAnsi="Times New Roman"/>
          <w:i/>
          <w:iCs/>
          <w:sz w:val="24"/>
          <w:szCs w:val="24"/>
        </w:rPr>
        <w:t xml:space="preserve"> - </w:t>
      </w:r>
      <w:r w:rsidR="007A5545" w:rsidRPr="007A5545">
        <w:rPr>
          <w:rFonts w:ascii="Times New Roman" w:hAnsi="Times New Roman" w:cs="Times New Roman"/>
        </w:rPr>
        <w:t xml:space="preserve">PCR of the mutant strain with the deleted </w:t>
      </w:r>
      <w:r w:rsidR="007A5545" w:rsidRPr="007A5545">
        <w:rPr>
          <w:rFonts w:ascii="Times New Roman" w:hAnsi="Times New Roman" w:cs="Times New Roman"/>
          <w:i/>
          <w:iCs/>
        </w:rPr>
        <w:t>flcA</w:t>
      </w:r>
      <w:r w:rsidR="007A5545" w:rsidRPr="007A5545">
        <w:rPr>
          <w:rFonts w:ascii="Times New Roman" w:hAnsi="Times New Roman" w:cs="Times New Roman"/>
        </w:rPr>
        <w:t xml:space="preserve"> gene (972 bp)</w:t>
      </w:r>
    </w:p>
    <w:p w14:paraId="5C2F628B" w14:textId="77777777" w:rsidR="007A5545" w:rsidRDefault="007A5545" w:rsidP="00244696">
      <w:pPr>
        <w:jc w:val="both"/>
        <w:rPr>
          <w:rFonts w:ascii="Times New Roman" w:hAnsi="Times New Roman" w:cs="Times New Roman"/>
        </w:rPr>
      </w:pPr>
    </w:p>
    <w:p w14:paraId="5FC8D9E9" w14:textId="5A049957" w:rsidR="007A5545" w:rsidRPr="006B6FE5" w:rsidRDefault="007A5545" w:rsidP="00244696">
      <w:pPr>
        <w:jc w:val="both"/>
        <w:rPr>
          <w:rFonts w:ascii="Times New Roman" w:hAnsi="Times New Roman" w:cs="Times New Roman"/>
        </w:rPr>
      </w:pPr>
      <w:r w:rsidRPr="007A5545">
        <w:rPr>
          <w:rFonts w:ascii="Times New Roman" w:hAnsi="Times New Roman" w:cs="Times New Roman"/>
        </w:rPr>
        <w:t xml:space="preserve">. </w:t>
      </w:r>
    </w:p>
    <w:p w14:paraId="75491176" w14:textId="30E62253" w:rsidR="009672B8" w:rsidRDefault="009672B8" w:rsidP="009672B8">
      <w:pPr>
        <w:pStyle w:val="Legenda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</w:p>
    <w:p w14:paraId="2E8EEDFD" w14:textId="77777777" w:rsidR="003F6CD6" w:rsidRPr="003F6CD6" w:rsidRDefault="003F6CD6" w:rsidP="003F6CD6"/>
    <w:p w14:paraId="630D034F" w14:textId="77777777" w:rsidR="00656F33" w:rsidRPr="00B02424" w:rsidRDefault="00656F33" w:rsidP="00656F33"/>
    <w:p w14:paraId="0FF6327C" w14:textId="15E82B74" w:rsidR="0015057A" w:rsidRPr="005F14F7" w:rsidRDefault="00656F33" w:rsidP="00656F33">
      <w:pPr>
        <w:jc w:val="both"/>
        <w:rPr>
          <w:rFonts w:ascii="Times New Roman" w:hAnsi="Times New Roman" w:cs="Times New Roman"/>
        </w:rPr>
      </w:pPr>
      <w:bookmarkStart w:id="4" w:name="_Hlk203466132"/>
      <w:r w:rsidRPr="005F14F7">
        <w:rPr>
          <w:rFonts w:ascii="Times New Roman" w:hAnsi="Times New Roman" w:cs="Times New Roman"/>
          <w:b/>
          <w:bCs/>
        </w:rPr>
        <w:t>Table S1</w:t>
      </w:r>
      <w:r w:rsidRPr="005F14F7">
        <w:rPr>
          <w:rFonts w:ascii="Times New Roman" w:hAnsi="Times New Roman" w:cs="Times New Roman"/>
        </w:rPr>
        <w:t xml:space="preserve"> Primers used in PCR reactions. The designations A and B represent primers constructed upstream and downstream of the gene to be deleted, respectively. </w:t>
      </w:r>
      <w:bookmarkEnd w:id="4"/>
      <w:r w:rsidRPr="005F14F7">
        <w:rPr>
          <w:rFonts w:ascii="Times New Roman" w:hAnsi="Times New Roman" w:cs="Times New Roman"/>
        </w:rPr>
        <w:t>The signs, + and -, signify the forward and reverse directions of the primers, respectively. The restriction sites are highlighted in red</w:t>
      </w:r>
    </w:p>
    <w:tbl>
      <w:tblPr>
        <w:tblStyle w:val="Tabelacomgrade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1304"/>
        <w:gridCol w:w="3367"/>
        <w:gridCol w:w="1901"/>
        <w:gridCol w:w="922"/>
      </w:tblGrid>
      <w:tr w:rsidR="00B3255F" w:rsidRPr="005F14F7" w14:paraId="799DD1F0" w14:textId="77777777">
        <w:tc>
          <w:tcPr>
            <w:tcW w:w="1271" w:type="dxa"/>
            <w:tcBorders>
              <w:left w:val="nil"/>
            </w:tcBorders>
            <w:shd w:val="clear" w:color="auto" w:fill="E7E6E6" w:themeFill="background2"/>
          </w:tcPr>
          <w:p w14:paraId="07B6D321" w14:textId="77777777" w:rsidR="00B3255F" w:rsidRPr="005F14F7" w:rsidRDefault="00B3255F">
            <w:pPr>
              <w:pStyle w:val="MDPI52figure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t>Primer</w:t>
            </w:r>
          </w:p>
        </w:tc>
        <w:tc>
          <w:tcPr>
            <w:tcW w:w="1559" w:type="dxa"/>
            <w:shd w:val="clear" w:color="auto" w:fill="E7E6E6" w:themeFill="background2"/>
          </w:tcPr>
          <w:p w14:paraId="0BCE5190" w14:textId="77777777" w:rsidR="00B3255F" w:rsidRPr="005F14F7" w:rsidRDefault="00B3255F">
            <w:pPr>
              <w:pStyle w:val="MDPI52figure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Restriction sites</w:t>
            </w:r>
          </w:p>
        </w:tc>
        <w:tc>
          <w:tcPr>
            <w:tcW w:w="3497" w:type="dxa"/>
            <w:shd w:val="clear" w:color="auto" w:fill="E7E6E6" w:themeFill="background2"/>
          </w:tcPr>
          <w:p w14:paraId="051BBA1D" w14:textId="77777777" w:rsidR="00B3255F" w:rsidRPr="005F14F7" w:rsidRDefault="00B3255F">
            <w:pPr>
              <w:pStyle w:val="MDPI52figure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t>Sequence (5´</w:t>
            </w: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sym w:font="Wingdings" w:char="F0E0"/>
            </w: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t xml:space="preserve"> 3´)</w:t>
            </w:r>
          </w:p>
        </w:tc>
        <w:tc>
          <w:tcPr>
            <w:tcW w:w="2740" w:type="dxa"/>
            <w:shd w:val="clear" w:color="auto" w:fill="E7E6E6" w:themeFill="background2"/>
          </w:tcPr>
          <w:p w14:paraId="13BF91E0" w14:textId="77777777" w:rsidR="00B3255F" w:rsidRPr="005F14F7" w:rsidRDefault="00B3255F">
            <w:pPr>
              <w:pStyle w:val="MDPI52figure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t>Application</w:t>
            </w:r>
          </w:p>
        </w:tc>
        <w:tc>
          <w:tcPr>
            <w:tcW w:w="1389" w:type="dxa"/>
            <w:tcBorders>
              <w:right w:val="nil"/>
            </w:tcBorders>
            <w:shd w:val="clear" w:color="auto" w:fill="E7E6E6" w:themeFill="background2"/>
          </w:tcPr>
          <w:p w14:paraId="374BFFB7" w14:textId="77777777" w:rsidR="00B3255F" w:rsidRPr="005F14F7" w:rsidRDefault="00B3255F">
            <w:pPr>
              <w:pStyle w:val="MDPI52figure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b/>
                <w:sz w:val="18"/>
                <w:szCs w:val="18"/>
              </w:rPr>
              <w:t>Tm (⁰ C)</w:t>
            </w:r>
          </w:p>
        </w:tc>
      </w:tr>
      <w:tr w:rsidR="00B3255F" w:rsidRPr="005F14F7" w14:paraId="7562EFCC" w14:textId="77777777">
        <w:tc>
          <w:tcPr>
            <w:tcW w:w="1271" w:type="dxa"/>
            <w:tcBorders>
              <w:left w:val="nil"/>
            </w:tcBorders>
            <w:vAlign w:val="bottom"/>
          </w:tcPr>
          <w:p w14:paraId="368BE8D0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lastRenderedPageBreak/>
              <w:t>flcA A+</w:t>
            </w:r>
          </w:p>
        </w:tc>
        <w:tc>
          <w:tcPr>
            <w:tcW w:w="1559" w:type="dxa"/>
            <w:vAlign w:val="bottom"/>
          </w:tcPr>
          <w:p w14:paraId="306F3A85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XbaI</w:t>
            </w:r>
          </w:p>
        </w:tc>
        <w:tc>
          <w:tcPr>
            <w:tcW w:w="3497" w:type="dxa"/>
            <w:vAlign w:val="bottom"/>
          </w:tcPr>
          <w:p w14:paraId="3624DAAE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GGTT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TCTAGA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AAGCGATAACTCTTT</w:t>
            </w:r>
          </w:p>
        </w:tc>
        <w:tc>
          <w:tcPr>
            <w:tcW w:w="2740" w:type="dxa"/>
            <w:vAlign w:val="bottom"/>
          </w:tcPr>
          <w:p w14:paraId="3EE6214C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 xml:space="preserve">Amplify 496 bp upstream of </w:t>
            </w:r>
            <w:r w:rsidRPr="005F14F7">
              <w:rPr>
                <w:rFonts w:ascii="Times New Roman" w:eastAsia="ArialUnicodeMS" w:hAnsi="Times New Roman"/>
                <w:i/>
                <w:sz w:val="18"/>
                <w:szCs w:val="18"/>
              </w:rPr>
              <w:t xml:space="preserve">flcA </w:t>
            </w:r>
            <w:r w:rsidRPr="005F14F7">
              <w:rPr>
                <w:rFonts w:ascii="Times New Roman" w:eastAsia="ArialUnicodeMS" w:hAnsi="Times New Roman"/>
                <w:iCs/>
                <w:sz w:val="18"/>
                <w:szCs w:val="18"/>
              </w:rPr>
              <w:t>gene</w:t>
            </w: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1D984384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  <w:tr w:rsidR="00B3255F" w:rsidRPr="005F14F7" w14:paraId="5F367A3C" w14:textId="77777777">
        <w:tc>
          <w:tcPr>
            <w:tcW w:w="1271" w:type="dxa"/>
            <w:tcBorders>
              <w:left w:val="nil"/>
            </w:tcBorders>
            <w:vAlign w:val="bottom"/>
          </w:tcPr>
          <w:p w14:paraId="6F9664EF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flcA A-</w:t>
            </w:r>
          </w:p>
        </w:tc>
        <w:tc>
          <w:tcPr>
            <w:tcW w:w="1559" w:type="dxa"/>
            <w:vAlign w:val="bottom"/>
          </w:tcPr>
          <w:p w14:paraId="77AB2087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XhoI</w:t>
            </w:r>
          </w:p>
        </w:tc>
        <w:tc>
          <w:tcPr>
            <w:tcW w:w="3497" w:type="dxa"/>
            <w:vAlign w:val="bottom"/>
          </w:tcPr>
          <w:p w14:paraId="7B0BD70C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CCCG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CTCGAG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TTCGTTTATAC</w:t>
            </w:r>
          </w:p>
        </w:tc>
        <w:tc>
          <w:tcPr>
            <w:tcW w:w="2740" w:type="dxa"/>
            <w:vAlign w:val="center"/>
          </w:tcPr>
          <w:p w14:paraId="1045D8E1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629DEA68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  <w:tr w:rsidR="00B3255F" w:rsidRPr="005F14F7" w14:paraId="3A62A289" w14:textId="77777777">
        <w:tc>
          <w:tcPr>
            <w:tcW w:w="1271" w:type="dxa"/>
            <w:tcBorders>
              <w:left w:val="nil"/>
            </w:tcBorders>
            <w:vAlign w:val="bottom"/>
          </w:tcPr>
          <w:p w14:paraId="47FC4390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flcA B+</w:t>
            </w:r>
          </w:p>
        </w:tc>
        <w:tc>
          <w:tcPr>
            <w:tcW w:w="1559" w:type="dxa"/>
            <w:vAlign w:val="bottom"/>
          </w:tcPr>
          <w:p w14:paraId="33B8B724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XhoI</w:t>
            </w:r>
          </w:p>
        </w:tc>
        <w:tc>
          <w:tcPr>
            <w:tcW w:w="3497" w:type="dxa"/>
            <w:vAlign w:val="bottom"/>
          </w:tcPr>
          <w:p w14:paraId="5056B306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CAGG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CTCGAG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AACAAAGAAA</w:t>
            </w:r>
          </w:p>
        </w:tc>
        <w:tc>
          <w:tcPr>
            <w:tcW w:w="2740" w:type="dxa"/>
            <w:vAlign w:val="bottom"/>
          </w:tcPr>
          <w:p w14:paraId="291EC9F1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 xml:space="preserve">Amplify 476 bp downstream of </w:t>
            </w:r>
            <w:r w:rsidRPr="005F14F7">
              <w:rPr>
                <w:rFonts w:ascii="Times New Roman" w:eastAsia="ArialUnicodeMS" w:hAnsi="Times New Roman"/>
                <w:i/>
                <w:sz w:val="18"/>
                <w:szCs w:val="18"/>
              </w:rPr>
              <w:t xml:space="preserve">flcA </w:t>
            </w:r>
            <w:r w:rsidRPr="005F14F7">
              <w:rPr>
                <w:rFonts w:ascii="Times New Roman" w:eastAsia="ArialUnicodeMS" w:hAnsi="Times New Roman"/>
                <w:iCs/>
                <w:sz w:val="18"/>
                <w:szCs w:val="18"/>
              </w:rPr>
              <w:t>gene</w:t>
            </w: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1D35F772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52-55</w:t>
            </w:r>
          </w:p>
        </w:tc>
      </w:tr>
      <w:tr w:rsidR="00B3255F" w:rsidRPr="005F14F7" w14:paraId="391532FB" w14:textId="77777777">
        <w:tc>
          <w:tcPr>
            <w:tcW w:w="1271" w:type="dxa"/>
            <w:tcBorders>
              <w:left w:val="nil"/>
            </w:tcBorders>
            <w:vAlign w:val="bottom"/>
          </w:tcPr>
          <w:p w14:paraId="75023E9A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flcA B-</w:t>
            </w:r>
          </w:p>
        </w:tc>
        <w:tc>
          <w:tcPr>
            <w:tcW w:w="1559" w:type="dxa"/>
            <w:vAlign w:val="bottom"/>
          </w:tcPr>
          <w:p w14:paraId="72289C2B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HindIII</w:t>
            </w:r>
          </w:p>
        </w:tc>
        <w:tc>
          <w:tcPr>
            <w:tcW w:w="3497" w:type="dxa"/>
            <w:vAlign w:val="bottom"/>
          </w:tcPr>
          <w:p w14:paraId="1AFC1223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AGGG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AAGCTT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AAAGCCGTGT</w:t>
            </w:r>
          </w:p>
        </w:tc>
        <w:tc>
          <w:tcPr>
            <w:tcW w:w="2740" w:type="dxa"/>
            <w:vAlign w:val="center"/>
          </w:tcPr>
          <w:p w14:paraId="53508D93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54541778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52-55</w:t>
            </w:r>
          </w:p>
        </w:tc>
      </w:tr>
      <w:tr w:rsidR="00B3255F" w:rsidRPr="005F14F7" w14:paraId="6FF7C88A" w14:textId="77777777">
        <w:tc>
          <w:tcPr>
            <w:tcW w:w="1271" w:type="dxa"/>
            <w:tcBorders>
              <w:left w:val="nil"/>
            </w:tcBorders>
            <w:vAlign w:val="bottom"/>
          </w:tcPr>
          <w:p w14:paraId="7D519F98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narL-like A+</w:t>
            </w:r>
          </w:p>
        </w:tc>
        <w:tc>
          <w:tcPr>
            <w:tcW w:w="1559" w:type="dxa"/>
            <w:vAlign w:val="bottom"/>
          </w:tcPr>
          <w:p w14:paraId="3F64974F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XbaI</w:t>
            </w:r>
          </w:p>
        </w:tc>
        <w:tc>
          <w:tcPr>
            <w:tcW w:w="3497" w:type="dxa"/>
            <w:vAlign w:val="bottom"/>
          </w:tcPr>
          <w:p w14:paraId="110D8CBE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GCCA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TCTAGA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GCATCTGTCAGGA</w:t>
            </w:r>
          </w:p>
        </w:tc>
        <w:tc>
          <w:tcPr>
            <w:tcW w:w="2740" w:type="dxa"/>
            <w:vAlign w:val="bottom"/>
          </w:tcPr>
          <w:p w14:paraId="4FDCFCBC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 xml:space="preserve">Amplify 497 bp upstream of </w:t>
            </w:r>
            <w:r w:rsidRPr="005F14F7">
              <w:rPr>
                <w:rFonts w:ascii="Times New Roman" w:eastAsia="ArialUnicodeMS" w:hAnsi="Times New Roman"/>
                <w:i/>
                <w:iCs/>
                <w:sz w:val="18"/>
                <w:szCs w:val="18"/>
              </w:rPr>
              <w:t>narL-like</w:t>
            </w:r>
            <w:r w:rsidRPr="005F14F7">
              <w:rPr>
                <w:rFonts w:ascii="Times New Roman" w:eastAsia="ArialUnicodeMS" w:hAnsi="Times New Roman"/>
                <w:i/>
                <w:sz w:val="18"/>
                <w:szCs w:val="18"/>
              </w:rPr>
              <w:t xml:space="preserve"> </w:t>
            </w:r>
            <w:r w:rsidRPr="005F14F7">
              <w:rPr>
                <w:rFonts w:ascii="Times New Roman" w:eastAsia="ArialUnicodeMS" w:hAnsi="Times New Roman"/>
                <w:iCs/>
                <w:sz w:val="18"/>
                <w:szCs w:val="18"/>
              </w:rPr>
              <w:t>gene</w:t>
            </w: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6BD89C79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  <w:tr w:rsidR="00B3255F" w:rsidRPr="005F14F7" w14:paraId="331E9211" w14:textId="77777777">
        <w:tc>
          <w:tcPr>
            <w:tcW w:w="1271" w:type="dxa"/>
            <w:tcBorders>
              <w:left w:val="nil"/>
            </w:tcBorders>
            <w:vAlign w:val="bottom"/>
          </w:tcPr>
          <w:p w14:paraId="0FD53645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narl-like A-</w:t>
            </w:r>
          </w:p>
        </w:tc>
        <w:tc>
          <w:tcPr>
            <w:tcW w:w="1559" w:type="dxa"/>
            <w:vAlign w:val="bottom"/>
          </w:tcPr>
          <w:p w14:paraId="018FAA58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XhoI</w:t>
            </w:r>
          </w:p>
        </w:tc>
        <w:tc>
          <w:tcPr>
            <w:tcW w:w="3497" w:type="dxa"/>
            <w:vAlign w:val="bottom"/>
          </w:tcPr>
          <w:p w14:paraId="7F86AB10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TCAG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CTCGAG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CGATTTTTGGA</w:t>
            </w:r>
          </w:p>
        </w:tc>
        <w:tc>
          <w:tcPr>
            <w:tcW w:w="2740" w:type="dxa"/>
            <w:vAlign w:val="center"/>
          </w:tcPr>
          <w:p w14:paraId="6C5D6E63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5760AECB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  <w:tr w:rsidR="00B3255F" w:rsidRPr="005F14F7" w14:paraId="6776283B" w14:textId="77777777">
        <w:tc>
          <w:tcPr>
            <w:tcW w:w="1271" w:type="dxa"/>
            <w:tcBorders>
              <w:left w:val="nil"/>
            </w:tcBorders>
            <w:vAlign w:val="bottom"/>
          </w:tcPr>
          <w:p w14:paraId="36D6545E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narL-like B+</w:t>
            </w:r>
          </w:p>
        </w:tc>
        <w:tc>
          <w:tcPr>
            <w:tcW w:w="1559" w:type="dxa"/>
            <w:vAlign w:val="bottom"/>
          </w:tcPr>
          <w:p w14:paraId="576F6AD8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XhoI</w:t>
            </w:r>
          </w:p>
        </w:tc>
        <w:tc>
          <w:tcPr>
            <w:tcW w:w="3497" w:type="dxa"/>
            <w:vAlign w:val="bottom"/>
          </w:tcPr>
          <w:p w14:paraId="6862D25C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CTCT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CTCGAG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ATTTTTCCCACT</w:t>
            </w:r>
          </w:p>
        </w:tc>
        <w:tc>
          <w:tcPr>
            <w:tcW w:w="2740" w:type="dxa"/>
            <w:vAlign w:val="bottom"/>
          </w:tcPr>
          <w:p w14:paraId="322CF0DC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 xml:space="preserve">Amplify 484 bp downstream of </w:t>
            </w:r>
            <w:r w:rsidRPr="005F14F7">
              <w:rPr>
                <w:rFonts w:ascii="Times New Roman" w:eastAsia="ArialUnicodeMS" w:hAnsi="Times New Roman"/>
                <w:i/>
                <w:sz w:val="18"/>
                <w:szCs w:val="18"/>
              </w:rPr>
              <w:t xml:space="preserve">narL-like </w:t>
            </w:r>
            <w:r w:rsidRPr="005F14F7">
              <w:rPr>
                <w:rFonts w:ascii="Times New Roman" w:eastAsia="ArialUnicodeMS" w:hAnsi="Times New Roman"/>
                <w:iCs/>
                <w:sz w:val="18"/>
                <w:szCs w:val="18"/>
              </w:rPr>
              <w:t>gene</w:t>
            </w: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0120EECF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  <w:tr w:rsidR="00B3255F" w:rsidRPr="005F14F7" w14:paraId="7399BB33" w14:textId="77777777">
        <w:tc>
          <w:tcPr>
            <w:tcW w:w="1271" w:type="dxa"/>
            <w:tcBorders>
              <w:left w:val="nil"/>
            </w:tcBorders>
            <w:vAlign w:val="bottom"/>
          </w:tcPr>
          <w:p w14:paraId="3AF23FA5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narl-like B-</w:t>
            </w:r>
          </w:p>
        </w:tc>
        <w:tc>
          <w:tcPr>
            <w:tcW w:w="1559" w:type="dxa"/>
            <w:vAlign w:val="bottom"/>
          </w:tcPr>
          <w:p w14:paraId="7A806492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HindIII</w:t>
            </w:r>
          </w:p>
        </w:tc>
        <w:tc>
          <w:tcPr>
            <w:tcW w:w="3497" w:type="dxa"/>
            <w:vAlign w:val="bottom"/>
          </w:tcPr>
          <w:p w14:paraId="2A9F27C2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GAGG</w:t>
            </w:r>
            <w:r w:rsidRPr="005F14F7">
              <w:rPr>
                <w:rFonts w:ascii="Times New Roman" w:eastAsia="ArialUnicodeMS" w:hAnsi="Times New Roman"/>
                <w:color w:val="FF0000"/>
                <w:sz w:val="18"/>
                <w:szCs w:val="18"/>
              </w:rPr>
              <w:t>AAGCTT</w:t>
            </w: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GAACCGGAGTT</w:t>
            </w:r>
          </w:p>
        </w:tc>
        <w:tc>
          <w:tcPr>
            <w:tcW w:w="2740" w:type="dxa"/>
            <w:vAlign w:val="center"/>
          </w:tcPr>
          <w:p w14:paraId="36C4F48D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89" w:type="dxa"/>
            <w:tcBorders>
              <w:right w:val="nil"/>
            </w:tcBorders>
            <w:vAlign w:val="bottom"/>
          </w:tcPr>
          <w:p w14:paraId="3CE68C1B" w14:textId="77777777" w:rsidR="00B3255F" w:rsidRPr="005F14F7" w:rsidRDefault="00B3255F">
            <w:pPr>
              <w:pStyle w:val="MDPI52figure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eastAsia="ArialUnicodeMS" w:hAnsi="Times New Roman"/>
                <w:sz w:val="18"/>
                <w:szCs w:val="18"/>
              </w:rPr>
              <w:t>55</w:t>
            </w:r>
          </w:p>
        </w:tc>
      </w:tr>
    </w:tbl>
    <w:p w14:paraId="33820F0F" w14:textId="77777777" w:rsidR="0015057A" w:rsidRPr="005F14F7" w:rsidRDefault="0015057A" w:rsidP="0015057A"/>
    <w:p w14:paraId="7A60FCC1" w14:textId="54C5AAE1" w:rsidR="00656F33" w:rsidRPr="005F14F7" w:rsidRDefault="00656F33" w:rsidP="00656F33">
      <w:pPr>
        <w:pStyle w:val="MDPI52figure"/>
        <w:jc w:val="both"/>
        <w:rPr>
          <w:rFonts w:ascii="Times New Roman" w:hAnsi="Times New Roman"/>
          <w:i/>
          <w:sz w:val="18"/>
          <w:szCs w:val="18"/>
        </w:rPr>
      </w:pPr>
      <w:bookmarkStart w:id="5" w:name="_Hlk203466142"/>
      <w:r w:rsidRPr="005F14F7">
        <w:rPr>
          <w:rFonts w:ascii="Times New Roman" w:hAnsi="Times New Roman"/>
          <w:b/>
          <w:sz w:val="18"/>
          <w:szCs w:val="18"/>
        </w:rPr>
        <w:t xml:space="preserve">Table S2. </w:t>
      </w:r>
      <w:bookmarkStart w:id="6" w:name="_Hlk141691051"/>
      <w:r w:rsidRPr="005F14F7">
        <w:rPr>
          <w:rFonts w:ascii="Times New Roman" w:hAnsi="Times New Roman"/>
          <w:sz w:val="18"/>
          <w:szCs w:val="18"/>
        </w:rPr>
        <w:t xml:space="preserve">Location in the genome and general characteristics of the </w:t>
      </w:r>
      <w:r w:rsidRPr="005F14F7">
        <w:rPr>
          <w:rFonts w:ascii="Times New Roman" w:hAnsi="Times New Roman"/>
          <w:i/>
          <w:iCs/>
          <w:sz w:val="18"/>
          <w:szCs w:val="18"/>
        </w:rPr>
        <w:t xml:space="preserve">flcA </w:t>
      </w:r>
      <w:r w:rsidRPr="005F14F7">
        <w:rPr>
          <w:rFonts w:ascii="Times New Roman" w:hAnsi="Times New Roman"/>
          <w:sz w:val="18"/>
          <w:szCs w:val="18"/>
        </w:rPr>
        <w:t xml:space="preserve">and </w:t>
      </w:r>
      <w:r w:rsidRPr="005F14F7">
        <w:rPr>
          <w:rFonts w:ascii="Times New Roman" w:hAnsi="Times New Roman"/>
          <w:i/>
          <w:iCs/>
          <w:sz w:val="18"/>
          <w:szCs w:val="18"/>
        </w:rPr>
        <w:t xml:space="preserve">narL-like </w:t>
      </w:r>
      <w:r w:rsidRPr="005F14F7">
        <w:rPr>
          <w:rFonts w:ascii="Times New Roman" w:hAnsi="Times New Roman"/>
          <w:sz w:val="18"/>
          <w:szCs w:val="18"/>
        </w:rPr>
        <w:t xml:space="preserve">genes of the FP2 strain of </w:t>
      </w:r>
      <w:r w:rsidRPr="005F14F7">
        <w:rPr>
          <w:rFonts w:ascii="Times New Roman" w:hAnsi="Times New Roman"/>
          <w:i/>
          <w:sz w:val="18"/>
          <w:szCs w:val="18"/>
        </w:rPr>
        <w:t>Azospirillum brasilense</w:t>
      </w:r>
      <w:bookmarkEnd w:id="6"/>
    </w:p>
    <w:tbl>
      <w:tblPr>
        <w:tblStyle w:val="Tabelacomgrade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"/>
        <w:gridCol w:w="1240"/>
        <w:gridCol w:w="753"/>
        <w:gridCol w:w="1668"/>
        <w:gridCol w:w="1375"/>
        <w:gridCol w:w="1527"/>
        <w:gridCol w:w="1217"/>
      </w:tblGrid>
      <w:tr w:rsidR="00656F33" w:rsidRPr="005F14F7" w14:paraId="00401CE3" w14:textId="77777777">
        <w:tc>
          <w:tcPr>
            <w:tcW w:w="988" w:type="dxa"/>
            <w:tcBorders>
              <w:left w:val="nil"/>
            </w:tcBorders>
            <w:shd w:val="clear" w:color="auto" w:fill="E7E6E6" w:themeFill="background2"/>
          </w:tcPr>
          <w:bookmarkEnd w:id="5"/>
          <w:p w14:paraId="75CD814E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417" w:type="dxa"/>
            <w:shd w:val="clear" w:color="auto" w:fill="E7E6E6" w:themeFill="background2"/>
          </w:tcPr>
          <w:p w14:paraId="67E67DA7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Locus Tag</w:t>
            </w:r>
          </w:p>
        </w:tc>
        <w:tc>
          <w:tcPr>
            <w:tcW w:w="992" w:type="dxa"/>
            <w:shd w:val="clear" w:color="auto" w:fill="E7E6E6" w:themeFill="background2"/>
          </w:tcPr>
          <w:p w14:paraId="106F544D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701" w:type="dxa"/>
            <w:shd w:val="clear" w:color="auto" w:fill="E7E6E6" w:themeFill="background2"/>
          </w:tcPr>
          <w:p w14:paraId="1A01BF47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1701" w:type="dxa"/>
            <w:shd w:val="clear" w:color="auto" w:fill="E7E6E6" w:themeFill="background2"/>
          </w:tcPr>
          <w:p w14:paraId="5013CE33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Protein</w:t>
            </w:r>
          </w:p>
        </w:tc>
        <w:tc>
          <w:tcPr>
            <w:tcW w:w="2163" w:type="dxa"/>
            <w:shd w:val="clear" w:color="auto" w:fill="E7E6E6" w:themeFill="background2"/>
          </w:tcPr>
          <w:p w14:paraId="22DA5857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Functions</w:t>
            </w:r>
          </w:p>
        </w:tc>
        <w:tc>
          <w:tcPr>
            <w:tcW w:w="1494" w:type="dxa"/>
            <w:tcBorders>
              <w:right w:val="nil"/>
            </w:tcBorders>
            <w:shd w:val="clear" w:color="auto" w:fill="E7E6E6" w:themeFill="background2"/>
          </w:tcPr>
          <w:p w14:paraId="2D7BC4F8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  <w:vertAlign w:val="superscript"/>
              </w:rPr>
            </w:pPr>
            <w:r w:rsidRPr="005F14F7">
              <w:rPr>
                <w:rFonts w:ascii="Times New Roman" w:hAnsi="Times New Roman"/>
                <w:b/>
                <w:bCs/>
                <w:sz w:val="18"/>
                <w:szCs w:val="18"/>
              </w:rPr>
              <w:t>Source or References</w:t>
            </w:r>
            <w:r w:rsidRPr="005F14F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</w:tr>
      <w:tr w:rsidR="00656F33" w:rsidRPr="005F14F7" w14:paraId="3ED15268" w14:textId="77777777">
        <w:tc>
          <w:tcPr>
            <w:tcW w:w="988" w:type="dxa"/>
            <w:tcBorders>
              <w:left w:val="nil"/>
            </w:tcBorders>
          </w:tcPr>
          <w:p w14:paraId="36A0EC2F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i/>
                <w:iCs/>
                <w:sz w:val="18"/>
                <w:szCs w:val="18"/>
              </w:rPr>
              <w:t>flcA</w:t>
            </w:r>
          </w:p>
        </w:tc>
        <w:tc>
          <w:tcPr>
            <w:tcW w:w="1417" w:type="dxa"/>
          </w:tcPr>
          <w:p w14:paraId="569197FF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Id.0001.1094</w:t>
            </w:r>
          </w:p>
        </w:tc>
        <w:tc>
          <w:tcPr>
            <w:tcW w:w="992" w:type="dxa"/>
          </w:tcPr>
          <w:p w14:paraId="2A810075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648pb</w:t>
            </w:r>
          </w:p>
        </w:tc>
        <w:tc>
          <w:tcPr>
            <w:tcW w:w="1701" w:type="dxa"/>
          </w:tcPr>
          <w:p w14:paraId="31FB54C8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1106618…1107265</w:t>
            </w:r>
          </w:p>
        </w:tc>
        <w:tc>
          <w:tcPr>
            <w:tcW w:w="1701" w:type="dxa"/>
          </w:tcPr>
          <w:p w14:paraId="11F0530D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transcriptional regulator member of the LuxR family</w:t>
            </w:r>
          </w:p>
        </w:tc>
        <w:tc>
          <w:tcPr>
            <w:tcW w:w="2163" w:type="dxa"/>
          </w:tcPr>
          <w:p w14:paraId="4BAEDDC2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 xml:space="preserve">Controls flocculation of </w:t>
            </w:r>
            <w:r w:rsidRPr="005F14F7">
              <w:rPr>
                <w:rFonts w:ascii="Times New Roman" w:hAnsi="Times New Roman"/>
                <w:i/>
                <w:iCs/>
                <w:sz w:val="18"/>
                <w:szCs w:val="18"/>
              </w:rPr>
              <w:t>Azospirillum brasilense</w:t>
            </w:r>
            <w:r w:rsidRPr="005F14F7">
              <w:rPr>
                <w:rFonts w:ascii="Times New Roman" w:hAnsi="Times New Roman"/>
                <w:sz w:val="18"/>
                <w:szCs w:val="18"/>
              </w:rPr>
              <w:t xml:space="preserve">, both in culture and in association with plants. </w:t>
            </w:r>
            <w:r w:rsidRPr="005F14F7">
              <w:rPr>
                <w:rFonts w:ascii="Times New Roman" w:hAnsi="Times New Roman"/>
                <w:i/>
                <w:iCs/>
                <w:sz w:val="18"/>
                <w:szCs w:val="18"/>
              </w:rPr>
              <w:t>flcA</w:t>
            </w:r>
            <w:r w:rsidRPr="005F14F7">
              <w:rPr>
                <w:rFonts w:ascii="Times New Roman" w:hAnsi="Times New Roman"/>
                <w:sz w:val="18"/>
                <w:szCs w:val="18"/>
              </w:rPr>
              <w:t>-Sp7 mutants are devoid of some polysaccharide material on the cell surface</w:t>
            </w:r>
          </w:p>
        </w:tc>
        <w:tc>
          <w:tcPr>
            <w:tcW w:w="1494" w:type="dxa"/>
            <w:tcBorders>
              <w:right w:val="nil"/>
            </w:tcBorders>
          </w:tcPr>
          <w:p w14:paraId="0E7E329F" w14:textId="77777777" w:rsidR="00656F33" w:rsidRPr="005F14F7" w:rsidRDefault="00656F33">
            <w:pPr>
              <w:widowControl w:val="0"/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Pereg GerK et al. (1998)</w:t>
            </w:r>
          </w:p>
          <w:p w14:paraId="1A68BAC2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Hou et al. (2014)</w:t>
            </w:r>
          </w:p>
        </w:tc>
      </w:tr>
      <w:tr w:rsidR="00656F33" w:rsidRPr="005F14F7" w14:paraId="6F48CAD1" w14:textId="77777777">
        <w:tc>
          <w:tcPr>
            <w:tcW w:w="988" w:type="dxa"/>
            <w:tcBorders>
              <w:left w:val="nil"/>
            </w:tcBorders>
          </w:tcPr>
          <w:p w14:paraId="7F5346E1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i/>
                <w:iCs/>
                <w:sz w:val="18"/>
                <w:szCs w:val="18"/>
              </w:rPr>
              <w:t>narL-like</w:t>
            </w:r>
          </w:p>
        </w:tc>
        <w:tc>
          <w:tcPr>
            <w:tcW w:w="1417" w:type="dxa"/>
          </w:tcPr>
          <w:p w14:paraId="38D3238B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Id.0001.1096</w:t>
            </w:r>
          </w:p>
        </w:tc>
        <w:tc>
          <w:tcPr>
            <w:tcW w:w="992" w:type="dxa"/>
          </w:tcPr>
          <w:p w14:paraId="17076470" w14:textId="0FE7F643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693pb</w:t>
            </w:r>
          </w:p>
        </w:tc>
        <w:tc>
          <w:tcPr>
            <w:tcW w:w="1701" w:type="dxa"/>
          </w:tcPr>
          <w:p w14:paraId="11A4E778" w14:textId="591ED6DF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1109011..1109703</w:t>
            </w:r>
          </w:p>
        </w:tc>
        <w:tc>
          <w:tcPr>
            <w:tcW w:w="1701" w:type="dxa"/>
          </w:tcPr>
          <w:p w14:paraId="7E50A4B5" w14:textId="4429C9AC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hypothetical transcriptional regulator</w:t>
            </w:r>
          </w:p>
        </w:tc>
        <w:tc>
          <w:tcPr>
            <w:tcW w:w="2163" w:type="dxa"/>
          </w:tcPr>
          <w:p w14:paraId="76CBA3D8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function unknown</w:t>
            </w:r>
          </w:p>
        </w:tc>
        <w:tc>
          <w:tcPr>
            <w:tcW w:w="1494" w:type="dxa"/>
            <w:tcBorders>
              <w:right w:val="nil"/>
            </w:tcBorders>
          </w:tcPr>
          <w:p w14:paraId="7D598B7A" w14:textId="77777777" w:rsidR="00656F33" w:rsidRPr="005F14F7" w:rsidRDefault="00656F33">
            <w:pPr>
              <w:pStyle w:val="MDPI52figure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5F14F7">
              <w:rPr>
                <w:rFonts w:ascii="Times New Roman" w:hAnsi="Times New Roman"/>
                <w:sz w:val="18"/>
                <w:szCs w:val="18"/>
              </w:rPr>
              <w:t>This study</w:t>
            </w:r>
          </w:p>
        </w:tc>
      </w:tr>
    </w:tbl>
    <w:p w14:paraId="5699ABBC" w14:textId="4DCC23D5" w:rsidR="00656F33" w:rsidRPr="005F14F7" w:rsidRDefault="00656F33" w:rsidP="00656F33">
      <w:pPr>
        <w:pStyle w:val="MDPI43tablefooter"/>
        <w:rPr>
          <w:rFonts w:ascii="Times New Roman" w:hAnsi="Times New Roman" w:cs="Times New Roman"/>
          <w:szCs w:val="18"/>
        </w:rPr>
      </w:pPr>
      <w:r w:rsidRPr="005F14F7">
        <w:rPr>
          <w:rFonts w:ascii="Times New Roman" w:hAnsi="Times New Roman" w:cs="Times New Roman"/>
          <w:szCs w:val="18"/>
          <w:vertAlign w:val="superscript"/>
        </w:rPr>
        <w:t>1</w:t>
      </w:r>
      <w:r w:rsidRPr="005F14F7">
        <w:rPr>
          <w:rFonts w:ascii="Times New Roman" w:hAnsi="Times New Roman" w:cs="Times New Roman"/>
          <w:szCs w:val="18"/>
        </w:rPr>
        <w:t xml:space="preserve"> References relating to functions already described for the protein. </w:t>
      </w:r>
    </w:p>
    <w:p w14:paraId="6D65EDCE" w14:textId="7853763B" w:rsidR="00656F33" w:rsidRPr="005F14F7" w:rsidRDefault="00656F33" w:rsidP="0015057A">
      <w:pPr>
        <w:rPr>
          <w:rFonts w:ascii="Times New Roman" w:hAnsi="Times New Roman" w:cs="Times New Roman"/>
        </w:rPr>
      </w:pPr>
    </w:p>
    <w:p w14:paraId="7D485B0A" w14:textId="30A0FA98" w:rsidR="00B343E0" w:rsidRPr="005F14F7" w:rsidRDefault="00B343E0" w:rsidP="00B343E0">
      <w:pPr>
        <w:pStyle w:val="MDPI43tablefooter"/>
        <w:rPr>
          <w:rFonts w:ascii="Times New Roman" w:hAnsi="Times New Roman" w:cs="Times New Roman"/>
          <w:szCs w:val="18"/>
        </w:rPr>
      </w:pPr>
      <w:r w:rsidRPr="005F14F7">
        <w:rPr>
          <w:rFonts w:ascii="Times New Roman" w:hAnsi="Times New Roman" w:cs="Times New Roman"/>
          <w:szCs w:val="18"/>
          <w:vertAlign w:val="superscript"/>
        </w:rPr>
        <w:t>1</w:t>
      </w:r>
      <w:r w:rsidRPr="005F14F7">
        <w:rPr>
          <w:rFonts w:ascii="Times New Roman" w:hAnsi="Times New Roman" w:cs="Times New Roman"/>
          <w:szCs w:val="18"/>
        </w:rPr>
        <w:t xml:space="preserve"> References relating to functions already described for the protein. </w:t>
      </w:r>
    </w:p>
    <w:p w14:paraId="5BD97C7A" w14:textId="035EC43E" w:rsidR="00B343E0" w:rsidRPr="005F14F7" w:rsidRDefault="00B343E0" w:rsidP="00B343E0">
      <w:pPr>
        <w:pStyle w:val="MDPI31text"/>
        <w:rPr>
          <w:rFonts w:ascii="Times New Roman" w:hAnsi="Times New Roman"/>
        </w:rPr>
      </w:pPr>
    </w:p>
    <w:p w14:paraId="41893940" w14:textId="02D66B89" w:rsidR="00B343E0" w:rsidRPr="005F14F7" w:rsidRDefault="00B343E0" w:rsidP="005F14F7">
      <w:pPr>
        <w:pStyle w:val="MDPI31text"/>
        <w:tabs>
          <w:tab w:val="left" w:pos="3356"/>
        </w:tabs>
        <w:ind w:left="0" w:firstLine="0"/>
        <w:rPr>
          <w:rFonts w:ascii="Times New Roman" w:hAnsi="Times New Roman"/>
        </w:rPr>
      </w:pPr>
    </w:p>
    <w:p w14:paraId="4866196D" w14:textId="381AAAE0" w:rsidR="00B343E0" w:rsidRPr="005F14F7" w:rsidRDefault="00B343E0" w:rsidP="00B343E0">
      <w:pPr>
        <w:pStyle w:val="MDPI31text"/>
        <w:ind w:left="0" w:firstLine="0"/>
        <w:rPr>
          <w:rFonts w:ascii="Times New Roman" w:hAnsi="Times New Roman"/>
        </w:rPr>
      </w:pPr>
    </w:p>
    <w:p w14:paraId="0FEA47E3" w14:textId="0E214B6D" w:rsidR="00B343E0" w:rsidRPr="005F14F7" w:rsidRDefault="00B343E0" w:rsidP="00B343E0">
      <w:pPr>
        <w:pStyle w:val="MDPI31text"/>
        <w:ind w:left="0" w:firstLine="0"/>
        <w:rPr>
          <w:rFonts w:ascii="Times New Roman" w:hAnsi="Times New Roman"/>
        </w:rPr>
      </w:pPr>
      <w:r w:rsidRPr="005F14F7">
        <w:rPr>
          <w:rFonts w:ascii="Times New Roman" w:hAnsi="Times New Roman"/>
          <w:noProof/>
          <w:snapToGrid/>
        </w:rPr>
        <w:lastRenderedPageBreak/>
        <w:drawing>
          <wp:inline distT="0" distB="0" distL="0" distR="0" wp14:anchorId="358CDFCE" wp14:editId="7C740978">
            <wp:extent cx="5650662" cy="2566310"/>
            <wp:effectExtent l="0" t="0" r="7620" b="5715"/>
            <wp:docPr id="94682800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828008" name="Imagem 9468280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680" cy="260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1FFC8" w14:textId="000A9F79" w:rsidR="00B343E0" w:rsidRPr="005F14F7" w:rsidRDefault="00B343E0" w:rsidP="00B343E0">
      <w:pPr>
        <w:pStyle w:val="MDPI51figurecaption"/>
        <w:ind w:left="0"/>
        <w:rPr>
          <w:rFonts w:ascii="Times New Roman" w:hAnsi="Times New Roman"/>
          <w:szCs w:val="18"/>
        </w:rPr>
      </w:pPr>
      <w:bookmarkStart w:id="7" w:name="_Hlk203466157"/>
      <w:r w:rsidRPr="005F14F7">
        <w:rPr>
          <w:rFonts w:ascii="Times New Roman" w:hAnsi="Times New Roman"/>
          <w:b/>
          <w:szCs w:val="18"/>
        </w:rPr>
        <w:t>Fig. S</w:t>
      </w:r>
      <w:r w:rsidR="003F6CD6">
        <w:rPr>
          <w:rFonts w:ascii="Times New Roman" w:hAnsi="Times New Roman"/>
          <w:b/>
          <w:szCs w:val="18"/>
        </w:rPr>
        <w:t>3</w:t>
      </w:r>
      <w:r w:rsidRPr="005F14F7">
        <w:rPr>
          <w:rFonts w:ascii="Times New Roman" w:hAnsi="Times New Roman"/>
          <w:b/>
          <w:szCs w:val="18"/>
        </w:rPr>
        <w:t xml:space="preserve"> </w:t>
      </w:r>
      <w:bookmarkStart w:id="8" w:name="_Hlk141690896"/>
      <w:r w:rsidRPr="005F14F7">
        <w:rPr>
          <w:rFonts w:ascii="Times New Roman" w:hAnsi="Times New Roman"/>
          <w:szCs w:val="18"/>
        </w:rPr>
        <w:t xml:space="preserve">Structural organization of the </w:t>
      </w:r>
      <w:r w:rsidRPr="005F14F7">
        <w:rPr>
          <w:rFonts w:ascii="Times New Roman" w:hAnsi="Times New Roman"/>
          <w:i/>
          <w:iCs/>
          <w:szCs w:val="18"/>
        </w:rPr>
        <w:t>flcA</w:t>
      </w:r>
      <w:r w:rsidRPr="005F14F7">
        <w:rPr>
          <w:rFonts w:ascii="Times New Roman" w:hAnsi="Times New Roman"/>
          <w:szCs w:val="18"/>
        </w:rPr>
        <w:t xml:space="preserve"> and </w:t>
      </w:r>
      <w:r w:rsidRPr="005F14F7">
        <w:rPr>
          <w:rFonts w:ascii="Times New Roman" w:hAnsi="Times New Roman"/>
          <w:i/>
          <w:iCs/>
          <w:szCs w:val="18"/>
        </w:rPr>
        <w:t>narL-like</w:t>
      </w:r>
      <w:r w:rsidRPr="005F14F7">
        <w:rPr>
          <w:rFonts w:ascii="Times New Roman" w:hAnsi="Times New Roman"/>
          <w:szCs w:val="18"/>
        </w:rPr>
        <w:t xml:space="preserve"> gene regions in the </w:t>
      </w:r>
      <w:r w:rsidRPr="005F14F7">
        <w:rPr>
          <w:rFonts w:ascii="Times New Roman" w:hAnsi="Times New Roman"/>
          <w:i/>
          <w:iCs/>
          <w:szCs w:val="18"/>
        </w:rPr>
        <w:t>A. brasilense</w:t>
      </w:r>
      <w:r w:rsidRPr="005F14F7">
        <w:rPr>
          <w:rFonts w:ascii="Times New Roman" w:hAnsi="Times New Roman"/>
          <w:szCs w:val="18"/>
        </w:rPr>
        <w:t xml:space="preserve"> FP2 genome. </w:t>
      </w:r>
      <w:bookmarkEnd w:id="7"/>
      <w:bookmarkEnd w:id="8"/>
      <w:r w:rsidRPr="005F14F7">
        <w:rPr>
          <w:rFonts w:ascii="Times New Roman" w:hAnsi="Times New Roman"/>
          <w:szCs w:val="18"/>
        </w:rPr>
        <w:t xml:space="preserve">Yellow and orange colors indicate the </w:t>
      </w:r>
      <w:r w:rsidRPr="005F14F7">
        <w:rPr>
          <w:rFonts w:ascii="Times New Roman" w:hAnsi="Times New Roman"/>
          <w:i/>
          <w:iCs/>
          <w:szCs w:val="18"/>
        </w:rPr>
        <w:t>flcA</w:t>
      </w:r>
      <w:r w:rsidRPr="005F14F7">
        <w:rPr>
          <w:rFonts w:ascii="Times New Roman" w:hAnsi="Times New Roman"/>
          <w:szCs w:val="18"/>
        </w:rPr>
        <w:t xml:space="preserve"> and </w:t>
      </w:r>
      <w:r w:rsidRPr="005F14F7">
        <w:rPr>
          <w:rFonts w:ascii="Times New Roman" w:hAnsi="Times New Roman"/>
          <w:i/>
          <w:iCs/>
          <w:szCs w:val="18"/>
        </w:rPr>
        <w:t>narL-like</w:t>
      </w:r>
      <w:r w:rsidRPr="005F14F7">
        <w:rPr>
          <w:rFonts w:ascii="Times New Roman" w:hAnsi="Times New Roman"/>
          <w:szCs w:val="18"/>
        </w:rPr>
        <w:t xml:space="preserve"> genes, respectively. Pink indicates the location of the primers designed upstream and downstream of the gene. The gene located between </w:t>
      </w:r>
      <w:r w:rsidRPr="005F14F7">
        <w:rPr>
          <w:rFonts w:ascii="Times New Roman" w:hAnsi="Times New Roman"/>
          <w:i/>
          <w:iCs/>
          <w:szCs w:val="18"/>
        </w:rPr>
        <w:t>flcA</w:t>
      </w:r>
      <w:r w:rsidRPr="005F14F7">
        <w:rPr>
          <w:rFonts w:ascii="Times New Roman" w:hAnsi="Times New Roman"/>
          <w:szCs w:val="18"/>
        </w:rPr>
        <w:t xml:space="preserve"> and </w:t>
      </w:r>
      <w:r w:rsidRPr="005F14F7">
        <w:rPr>
          <w:rFonts w:ascii="Times New Roman" w:hAnsi="Times New Roman"/>
          <w:i/>
          <w:iCs/>
          <w:szCs w:val="18"/>
        </w:rPr>
        <w:t>narL-like</w:t>
      </w:r>
      <w:r w:rsidRPr="005F14F7">
        <w:rPr>
          <w:rFonts w:ascii="Times New Roman" w:hAnsi="Times New Roman"/>
          <w:szCs w:val="18"/>
        </w:rPr>
        <w:t>, id 0001.1095, encodes for a probable response regulator. Note: Upt = upstream; Dwt= downstream; Fwd= forward; Rev = reverse.  Source: The author using the program Artemis version 16.0.0</w:t>
      </w:r>
    </w:p>
    <w:p w14:paraId="5BE4EDFE" w14:textId="77777777" w:rsidR="00B343E0" w:rsidRPr="005F14F7" w:rsidRDefault="00B343E0" w:rsidP="00B343E0">
      <w:pPr>
        <w:pStyle w:val="MDPI51figurecaption"/>
        <w:ind w:left="0"/>
        <w:rPr>
          <w:rFonts w:ascii="Times New Roman" w:hAnsi="Times New Roman"/>
          <w:szCs w:val="18"/>
        </w:rPr>
      </w:pPr>
    </w:p>
    <w:p w14:paraId="12A1141F" w14:textId="77777777" w:rsidR="00B343E0" w:rsidRPr="005F14F7" w:rsidRDefault="00B343E0" w:rsidP="00B343E0">
      <w:pPr>
        <w:pStyle w:val="MDPI51figurecaption"/>
        <w:ind w:left="0"/>
        <w:rPr>
          <w:rFonts w:ascii="Times New Roman" w:hAnsi="Times New Roman"/>
          <w:szCs w:val="18"/>
        </w:rPr>
      </w:pPr>
    </w:p>
    <w:p w14:paraId="6B3E7B1D" w14:textId="77777777" w:rsidR="00B343E0" w:rsidRPr="005F14F7" w:rsidRDefault="00B343E0" w:rsidP="00B343E0">
      <w:pPr>
        <w:pStyle w:val="MDPI31text"/>
        <w:spacing w:before="240"/>
        <w:rPr>
          <w:rFonts w:ascii="Times New Roman" w:hAnsi="Times New Roman"/>
        </w:rPr>
      </w:pPr>
    </w:p>
    <w:p w14:paraId="5705F11C" w14:textId="77777777" w:rsidR="00B343E0" w:rsidRPr="005F14F7" w:rsidRDefault="00B343E0" w:rsidP="00B343E0">
      <w:pPr>
        <w:pStyle w:val="MDPI51figurecaption"/>
        <w:rPr>
          <w:rFonts w:ascii="Times New Roman" w:hAnsi="Times New Roman"/>
          <w:szCs w:val="18"/>
        </w:rPr>
      </w:pPr>
      <w:r w:rsidRPr="005F14F7">
        <w:rPr>
          <w:rFonts w:ascii="Times New Roman" w:hAnsi="Times New Roman"/>
          <w:noProof/>
          <w:szCs w:val="18"/>
        </w:rPr>
        <w:drawing>
          <wp:inline distT="0" distB="0" distL="0" distR="0" wp14:anchorId="620D0ABF" wp14:editId="2962256B">
            <wp:extent cx="3147911" cy="1971675"/>
            <wp:effectExtent l="0" t="0" r="0" b="0"/>
            <wp:docPr id="62643235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432350" name="Imagem 62643235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4586" cy="1994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F38B" w14:textId="77777777" w:rsidR="00B343E0" w:rsidRPr="005F14F7" w:rsidRDefault="00B343E0" w:rsidP="00B343E0">
      <w:pPr>
        <w:pStyle w:val="MDPI51figurecaption"/>
        <w:ind w:left="0"/>
        <w:rPr>
          <w:rFonts w:ascii="Times New Roman" w:hAnsi="Times New Roman"/>
          <w:b/>
          <w:szCs w:val="18"/>
        </w:rPr>
      </w:pPr>
    </w:p>
    <w:p w14:paraId="68177AC6" w14:textId="77777777" w:rsidR="00194F1D" w:rsidRDefault="00B343E0" w:rsidP="00B343E0">
      <w:pPr>
        <w:pStyle w:val="MDPI51figurecaption"/>
        <w:ind w:left="0"/>
      </w:pPr>
      <w:bookmarkStart w:id="9" w:name="_Hlk203466176"/>
      <w:r w:rsidRPr="005F14F7">
        <w:rPr>
          <w:rFonts w:ascii="Times New Roman" w:hAnsi="Times New Roman"/>
          <w:b/>
          <w:szCs w:val="18"/>
        </w:rPr>
        <w:t>Fig. S</w:t>
      </w:r>
      <w:r w:rsidR="003F6CD6">
        <w:rPr>
          <w:rFonts w:ascii="Times New Roman" w:hAnsi="Times New Roman"/>
          <w:b/>
          <w:szCs w:val="18"/>
        </w:rPr>
        <w:t>4</w:t>
      </w:r>
      <w:bookmarkStart w:id="10" w:name="_Hlk141690930"/>
      <w:r w:rsidRPr="005F14F7">
        <w:rPr>
          <w:rFonts w:ascii="Times New Roman" w:hAnsi="Times New Roman"/>
          <w:szCs w:val="18"/>
        </w:rPr>
        <w:t xml:space="preserve"> NarL</w:t>
      </w:r>
      <w:r w:rsidRPr="005F14F7">
        <w:rPr>
          <w:rFonts w:ascii="Times New Roman" w:hAnsi="Times New Roman"/>
          <w:iCs/>
          <w:szCs w:val="18"/>
        </w:rPr>
        <w:t>-like</w:t>
      </w:r>
      <w:r w:rsidRPr="005F14F7">
        <w:rPr>
          <w:rFonts w:ascii="Times New Roman" w:hAnsi="Times New Roman"/>
          <w:szCs w:val="18"/>
        </w:rPr>
        <w:t xml:space="preserve"> and </w:t>
      </w:r>
      <w:r w:rsidRPr="005F14F7">
        <w:rPr>
          <w:rFonts w:ascii="Times New Roman" w:hAnsi="Times New Roman"/>
          <w:iCs/>
          <w:szCs w:val="18"/>
        </w:rPr>
        <w:t xml:space="preserve">FlcA </w:t>
      </w:r>
      <w:r w:rsidRPr="005F14F7">
        <w:rPr>
          <w:rFonts w:ascii="Times New Roman" w:hAnsi="Times New Roman"/>
          <w:szCs w:val="18"/>
        </w:rPr>
        <w:t>protein domains.The abbreviation REC refers to the response receptor domain and HTH refers to the LuxR-type DNA-binding helix-turn-helix domain.</w:t>
      </w:r>
      <w:bookmarkEnd w:id="9"/>
      <w:r w:rsidRPr="005F14F7">
        <w:rPr>
          <w:rFonts w:ascii="Times New Roman" w:hAnsi="Times New Roman"/>
          <w:szCs w:val="18"/>
        </w:rPr>
        <w:t xml:space="preserve"> </w:t>
      </w:r>
      <w:bookmarkEnd w:id="10"/>
      <w:r w:rsidRPr="005F14F7">
        <w:rPr>
          <w:rFonts w:ascii="Times New Roman" w:hAnsi="Times New Roman"/>
          <w:szCs w:val="18"/>
        </w:rPr>
        <w:t>Source: Pfam 31.0</w:t>
      </w:r>
      <w:r w:rsidR="00194F1D" w:rsidRPr="00194F1D">
        <w:t xml:space="preserve"> </w:t>
      </w:r>
    </w:p>
    <w:p w14:paraId="3BC67389" w14:textId="77777777" w:rsidR="00146762" w:rsidRDefault="00146762" w:rsidP="00B343E0">
      <w:pPr>
        <w:pStyle w:val="MDPI51figurecaption"/>
        <w:ind w:left="0"/>
        <w:rPr>
          <w:rFonts w:ascii="Times New Roman" w:hAnsi="Times New Roman"/>
          <w:b/>
          <w:bCs/>
          <w:szCs w:val="18"/>
        </w:rPr>
      </w:pPr>
      <w:r>
        <w:rPr>
          <w:rFonts w:ascii="Times New Roman" w:hAnsi="Times New Roman"/>
          <w:b/>
          <w:bCs/>
          <w:noProof/>
          <w:szCs w:val="18"/>
          <w14:ligatures w14:val="standardContextual"/>
        </w:rPr>
        <w:lastRenderedPageBreak/>
        <w:drawing>
          <wp:inline distT="0" distB="0" distL="0" distR="0" wp14:anchorId="71F2585B" wp14:editId="2D737A5F">
            <wp:extent cx="4776232" cy="3090682"/>
            <wp:effectExtent l="0" t="0" r="5715" b="0"/>
            <wp:docPr id="13728125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812536" name="Imagem 137281253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6232" cy="3090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E6D78" w14:textId="77777777" w:rsidR="00146762" w:rsidRDefault="00194F1D" w:rsidP="00B343E0">
      <w:pPr>
        <w:pStyle w:val="MDPI51figurecaption"/>
        <w:ind w:left="0"/>
      </w:pPr>
      <w:r w:rsidRPr="00146762">
        <w:rPr>
          <w:rFonts w:ascii="Times New Roman" w:hAnsi="Times New Roman"/>
          <w:b/>
          <w:bCs/>
          <w:szCs w:val="18"/>
        </w:rPr>
        <w:t xml:space="preserve">Fig. S5 </w:t>
      </w:r>
      <w:r w:rsidRPr="00194F1D">
        <w:rPr>
          <w:rFonts w:ascii="Times New Roman" w:hAnsi="Times New Roman"/>
          <w:szCs w:val="18"/>
        </w:rPr>
        <w:t xml:space="preserve">Population of </w:t>
      </w:r>
      <w:r w:rsidRPr="00194F1D">
        <w:rPr>
          <w:rFonts w:ascii="Times New Roman" w:hAnsi="Times New Roman"/>
          <w:i/>
          <w:iCs/>
          <w:szCs w:val="18"/>
        </w:rPr>
        <w:t>A. brasilense</w:t>
      </w:r>
      <w:r w:rsidRPr="00194F1D">
        <w:rPr>
          <w:rFonts w:ascii="Times New Roman" w:hAnsi="Times New Roman"/>
          <w:szCs w:val="18"/>
        </w:rPr>
        <w:t xml:space="preserve"> adhering to the surface of wheat roots. Wheat seedlings were inoculated with the </w:t>
      </w:r>
      <w:r w:rsidRPr="00194F1D">
        <w:rPr>
          <w:rFonts w:ascii="Times New Roman" w:hAnsi="Times New Roman"/>
          <w:i/>
          <w:iCs/>
          <w:szCs w:val="18"/>
        </w:rPr>
        <w:t>A. brasilense</w:t>
      </w:r>
      <w:r w:rsidRPr="00194F1D">
        <w:rPr>
          <w:rFonts w:ascii="Times New Roman" w:hAnsi="Times New Roman"/>
          <w:szCs w:val="18"/>
        </w:rPr>
        <w:t xml:space="preserve"> strains (10</w:t>
      </w:r>
      <w:r w:rsidRPr="00194F1D">
        <w:rPr>
          <w:rFonts w:ascii="Times New Roman" w:hAnsi="Times New Roman"/>
          <w:szCs w:val="18"/>
          <w:vertAlign w:val="superscript"/>
        </w:rPr>
        <w:t>5</w:t>
      </w:r>
      <w:r w:rsidRPr="00194F1D">
        <w:rPr>
          <w:rFonts w:ascii="Times New Roman" w:hAnsi="Times New Roman"/>
          <w:szCs w:val="18"/>
        </w:rPr>
        <w:t xml:space="preserve"> cells/seedling) and the number of CFUs (expressed in log) adhering to the root after washing was determined 30 min after inoculation</w:t>
      </w:r>
      <w:r w:rsidR="00146762" w:rsidRPr="00146762">
        <w:t xml:space="preserve"> </w:t>
      </w:r>
    </w:p>
    <w:p w14:paraId="488D58D1" w14:textId="77777777" w:rsidR="004E09C8" w:rsidRDefault="00146762" w:rsidP="00B343E0">
      <w:pPr>
        <w:pStyle w:val="MDPI51figurecaption"/>
        <w:ind w:left="0"/>
        <w:rPr>
          <w:rFonts w:ascii="Times New Roman" w:hAnsi="Times New Roman"/>
          <w:b/>
          <w:bCs/>
          <w:szCs w:val="18"/>
        </w:rPr>
      </w:pPr>
      <w:r>
        <w:rPr>
          <w:rFonts w:ascii="Times New Roman" w:hAnsi="Times New Roman"/>
          <w:b/>
          <w:bCs/>
          <w:noProof/>
          <w:szCs w:val="18"/>
          <w14:ligatures w14:val="standardContextual"/>
        </w:rPr>
        <w:drawing>
          <wp:inline distT="0" distB="0" distL="0" distR="0" wp14:anchorId="0E361B74" wp14:editId="1C071B96">
            <wp:extent cx="4736499" cy="3130906"/>
            <wp:effectExtent l="0" t="0" r="6985" b="0"/>
            <wp:docPr id="193540260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02608" name="Imagem 193540260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0844" cy="3140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2280F" w14:textId="57F99FAC" w:rsidR="00194F1D" w:rsidRPr="005F14F7" w:rsidRDefault="00146762" w:rsidP="00B343E0">
      <w:pPr>
        <w:pStyle w:val="MDPI51figurecaption"/>
        <w:ind w:left="0"/>
        <w:rPr>
          <w:rFonts w:ascii="Times New Roman" w:hAnsi="Times New Roman"/>
          <w:szCs w:val="18"/>
        </w:rPr>
      </w:pPr>
      <w:r w:rsidRPr="00146762">
        <w:rPr>
          <w:rFonts w:ascii="Times New Roman" w:hAnsi="Times New Roman"/>
          <w:b/>
          <w:bCs/>
          <w:szCs w:val="18"/>
        </w:rPr>
        <w:t>Fig. S6</w:t>
      </w:r>
      <w:r w:rsidRPr="00146762">
        <w:rPr>
          <w:rFonts w:ascii="Times New Roman" w:hAnsi="Times New Roman"/>
          <w:szCs w:val="18"/>
        </w:rPr>
        <w:t xml:space="preserve"> Planktonic bacterial cell counts of wheat roots inoculated with </w:t>
      </w:r>
      <w:r w:rsidRPr="00146762">
        <w:rPr>
          <w:rFonts w:ascii="Times New Roman" w:hAnsi="Times New Roman"/>
          <w:i/>
          <w:iCs/>
          <w:szCs w:val="18"/>
        </w:rPr>
        <w:t>A. brasilense</w:t>
      </w:r>
      <w:r w:rsidRPr="00146762">
        <w:rPr>
          <w:rFonts w:ascii="Times New Roman" w:hAnsi="Times New Roman"/>
          <w:szCs w:val="18"/>
        </w:rPr>
        <w:t xml:space="preserve"> strains. Wheat seedlings were inoculated with the </w:t>
      </w:r>
      <w:r w:rsidRPr="00146762">
        <w:rPr>
          <w:rFonts w:ascii="Times New Roman" w:hAnsi="Times New Roman"/>
          <w:i/>
          <w:iCs/>
          <w:szCs w:val="18"/>
        </w:rPr>
        <w:t>A. brasilense</w:t>
      </w:r>
      <w:r w:rsidRPr="00146762">
        <w:rPr>
          <w:rFonts w:ascii="Times New Roman" w:hAnsi="Times New Roman"/>
          <w:szCs w:val="18"/>
        </w:rPr>
        <w:t xml:space="preserve"> strains (10</w:t>
      </w:r>
      <w:r w:rsidRPr="00146762">
        <w:rPr>
          <w:rFonts w:ascii="Times New Roman" w:hAnsi="Times New Roman"/>
          <w:szCs w:val="18"/>
          <w:vertAlign w:val="superscript"/>
        </w:rPr>
        <w:t>5</w:t>
      </w:r>
      <w:r w:rsidRPr="00146762">
        <w:rPr>
          <w:rFonts w:ascii="Times New Roman" w:hAnsi="Times New Roman"/>
          <w:szCs w:val="18"/>
        </w:rPr>
        <w:t xml:space="preserve"> cells</w:t>
      </w:r>
      <w:r>
        <w:rPr>
          <w:rFonts w:ascii="Times New Roman" w:hAnsi="Times New Roman"/>
          <w:szCs w:val="18"/>
        </w:rPr>
        <w:t xml:space="preserve"> </w:t>
      </w:r>
      <w:r w:rsidRPr="00146762">
        <w:rPr>
          <w:rFonts w:ascii="Times New Roman" w:hAnsi="Times New Roman"/>
          <w:szCs w:val="18"/>
        </w:rPr>
        <w:t>CFU/seedling), and planktonic cell counts (CFU/ml medium) were determined at 1, 3, 7, and 12 DAI</w:t>
      </w:r>
    </w:p>
    <w:p w14:paraId="7D3C1E28" w14:textId="77777777" w:rsidR="00B343E0" w:rsidRPr="005F14F7" w:rsidRDefault="00B343E0" w:rsidP="00B343E0">
      <w:pPr>
        <w:pStyle w:val="MDPI51figurecaption"/>
        <w:rPr>
          <w:rFonts w:ascii="Times New Roman" w:hAnsi="Times New Roman"/>
          <w:szCs w:val="18"/>
        </w:rPr>
      </w:pPr>
    </w:p>
    <w:p w14:paraId="24720642" w14:textId="77777777" w:rsidR="00B343E0" w:rsidRPr="005F14F7" w:rsidRDefault="00B343E0" w:rsidP="00B343E0">
      <w:pPr>
        <w:pStyle w:val="MDPI51figurecaption"/>
        <w:rPr>
          <w:rFonts w:ascii="Times New Roman" w:hAnsi="Times New Roman"/>
          <w:szCs w:val="18"/>
        </w:rPr>
      </w:pPr>
    </w:p>
    <w:p w14:paraId="1A134384" w14:textId="77777777" w:rsidR="00B343E0" w:rsidRDefault="00B343E0" w:rsidP="00B343E0">
      <w:pPr>
        <w:pStyle w:val="MDPI41tablecaption"/>
        <w:ind w:left="0"/>
        <w:rPr>
          <w:rFonts w:ascii="Times New Roman" w:hAnsi="Times New Roman" w:cs="Times New Roman"/>
          <w:b/>
        </w:rPr>
      </w:pPr>
    </w:p>
    <w:p w14:paraId="26FF1C02" w14:textId="77777777" w:rsidR="008A6615" w:rsidRDefault="008A6615" w:rsidP="00B343E0">
      <w:pPr>
        <w:pStyle w:val="MDPI41tablecaption"/>
        <w:ind w:left="0"/>
        <w:rPr>
          <w:rFonts w:ascii="Times New Roman" w:hAnsi="Times New Roman" w:cs="Times New Roman"/>
          <w:b/>
        </w:rPr>
      </w:pPr>
    </w:p>
    <w:p w14:paraId="2357CFD3" w14:textId="77777777" w:rsidR="008A6615" w:rsidRDefault="008A6615" w:rsidP="00B343E0">
      <w:pPr>
        <w:pStyle w:val="MDPI41tablecaption"/>
        <w:ind w:left="0"/>
        <w:rPr>
          <w:rFonts w:ascii="Times New Roman" w:hAnsi="Times New Roman" w:cs="Times New Roman"/>
          <w:b/>
        </w:rPr>
      </w:pPr>
    </w:p>
    <w:p w14:paraId="53479381" w14:textId="77777777" w:rsidR="008A6615" w:rsidRDefault="008A6615" w:rsidP="00B343E0">
      <w:pPr>
        <w:pStyle w:val="MDPI41tablecaption"/>
        <w:ind w:left="0"/>
        <w:rPr>
          <w:rFonts w:ascii="Times New Roman" w:hAnsi="Times New Roman" w:cs="Times New Roman"/>
          <w:b/>
        </w:rPr>
      </w:pPr>
    </w:p>
    <w:p w14:paraId="1AD50BFA" w14:textId="77777777" w:rsidR="008A6615" w:rsidRPr="005F14F7" w:rsidRDefault="008A6615" w:rsidP="00B343E0">
      <w:pPr>
        <w:pStyle w:val="MDPI41tablecaption"/>
        <w:ind w:left="0"/>
        <w:rPr>
          <w:rFonts w:ascii="Times New Roman" w:hAnsi="Times New Roman" w:cs="Times New Roman"/>
          <w:b/>
        </w:rPr>
      </w:pPr>
    </w:p>
    <w:p w14:paraId="065DD6F3" w14:textId="353AA43E" w:rsidR="00B343E0" w:rsidRPr="005F14F7" w:rsidRDefault="00B343E0" w:rsidP="00B343E0">
      <w:pPr>
        <w:pStyle w:val="MDPI41tablecaption"/>
        <w:ind w:left="0"/>
        <w:rPr>
          <w:rFonts w:ascii="Times New Roman" w:hAnsi="Times New Roman" w:cs="Times New Roman"/>
          <w:szCs w:val="18"/>
        </w:rPr>
      </w:pPr>
      <w:bookmarkStart w:id="11" w:name="_Hlk203466186"/>
      <w:r w:rsidRPr="005F14F7">
        <w:rPr>
          <w:rFonts w:ascii="Times New Roman" w:hAnsi="Times New Roman" w:cs="Times New Roman"/>
          <w:b/>
        </w:rPr>
        <w:t xml:space="preserve">Table S3 </w:t>
      </w:r>
      <w:bookmarkStart w:id="12" w:name="_Hlk141691092"/>
      <w:r w:rsidRPr="005F14F7">
        <w:rPr>
          <w:rFonts w:ascii="Times New Roman" w:hAnsi="Times New Roman" w:cs="Times New Roman"/>
        </w:rPr>
        <w:t xml:space="preserve">Statistical analysis for multiple comparisons between the treatments in the maize colonization assay </w:t>
      </w:r>
    </w:p>
    <w:bookmarkEnd w:id="11"/>
    <w:bookmarkEnd w:id="12"/>
    <w:p w14:paraId="590BE9D7" w14:textId="77777777" w:rsidR="00B343E0" w:rsidRPr="005F14F7" w:rsidRDefault="00B343E0" w:rsidP="00B343E0">
      <w:pPr>
        <w:pStyle w:val="MDPI41tablecaption"/>
        <w:ind w:left="0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14"/>
        <w:gridCol w:w="1008"/>
        <w:gridCol w:w="1604"/>
        <w:gridCol w:w="1214"/>
        <w:gridCol w:w="1184"/>
        <w:gridCol w:w="1380"/>
      </w:tblGrid>
      <w:tr w:rsidR="00B343E0" w:rsidRPr="005F14F7" w14:paraId="1C88E300" w14:textId="77777777" w:rsidTr="009E34C7"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</w:tcPr>
          <w:p w14:paraId="3916B479" w14:textId="77777777" w:rsidR="00B343E0" w:rsidRPr="005F14F7" w:rsidRDefault="00B343E0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5F14F7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Multiple comparisons test </w:t>
            </w:r>
          </w:p>
          <w:p w14:paraId="371657DB" w14:textId="77777777" w:rsidR="00B343E0" w:rsidRPr="005F14F7" w:rsidRDefault="00B343E0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5F14F7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Adhesion assay in maize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6F35347D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Mean Diff.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14:paraId="672B87A2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95.00% CI of diff.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0BFF452B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Significant?</w:t>
            </w:r>
          </w:p>
        </w:tc>
        <w:tc>
          <w:tcPr>
            <w:tcW w:w="1347" w:type="dxa"/>
            <w:tcBorders>
              <w:left w:val="nil"/>
              <w:bottom w:val="single" w:sz="4" w:space="0" w:color="auto"/>
              <w:right w:val="nil"/>
            </w:tcBorders>
          </w:tcPr>
          <w:p w14:paraId="5B0D4B00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Summary</w:t>
            </w:r>
          </w:p>
        </w:tc>
        <w:tc>
          <w:tcPr>
            <w:tcW w:w="1743" w:type="dxa"/>
            <w:tcBorders>
              <w:left w:val="nil"/>
              <w:bottom w:val="single" w:sz="4" w:space="0" w:color="auto"/>
              <w:right w:val="nil"/>
            </w:tcBorders>
          </w:tcPr>
          <w:p w14:paraId="28032AAC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Adjusted P Value</w:t>
            </w:r>
          </w:p>
        </w:tc>
      </w:tr>
      <w:tr w:rsidR="00B343E0" w:rsidRPr="005F14F7" w14:paraId="07124F66" w14:textId="77777777" w:rsidTr="009E34C7">
        <w:tc>
          <w:tcPr>
            <w:tcW w:w="2830" w:type="dxa"/>
            <w:tcBorders>
              <w:left w:val="nil"/>
              <w:bottom w:val="nil"/>
              <w:right w:val="nil"/>
            </w:tcBorders>
          </w:tcPr>
          <w:p w14:paraId="4A793AA9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narL-like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7CC400F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-34790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14:paraId="61C2510B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-52951 to -16629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76AC0BC7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Yes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</w:tcPr>
          <w:p w14:paraId="414CCA01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***</w:t>
            </w:r>
          </w:p>
        </w:tc>
        <w:tc>
          <w:tcPr>
            <w:tcW w:w="1743" w:type="dxa"/>
            <w:tcBorders>
              <w:left w:val="nil"/>
              <w:bottom w:val="nil"/>
              <w:right w:val="nil"/>
            </w:tcBorders>
          </w:tcPr>
          <w:p w14:paraId="39EE53D1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0.0005</w:t>
            </w:r>
          </w:p>
        </w:tc>
      </w:tr>
      <w:tr w:rsidR="00B343E0" w:rsidRPr="005F14F7" w14:paraId="2A3A0DF2" w14:textId="77777777" w:rsidTr="009E34C7"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647CA0B1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flcA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2D9FB0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9860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D53E04E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-11111 to 30830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5D0E11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No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2958C1AB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ns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4D0A966F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0.4849</w:t>
            </w:r>
          </w:p>
        </w:tc>
      </w:tr>
      <w:tr w:rsidR="00B343E0" w:rsidRPr="005F14F7" w14:paraId="15FB8378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1035CCCA" w14:textId="77777777" w:rsidR="00B343E0" w:rsidRPr="005F14F7" w:rsidRDefault="00B343E0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5F14F7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Multiple comparisons test </w:t>
            </w:r>
          </w:p>
          <w:p w14:paraId="7AFE2CFB" w14:textId="77777777" w:rsidR="00B343E0" w:rsidRPr="005F14F7" w:rsidRDefault="00B343E0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5F14F7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Colonization 5 days in maize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410A3F4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Mean Diff.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0D6E8A68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95.00% CI of diff.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64C06530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Significant?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43F6BF20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Summary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6C0EFC8C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Adjusted P Value</w:t>
            </w:r>
          </w:p>
        </w:tc>
      </w:tr>
      <w:tr w:rsidR="00B343E0" w:rsidRPr="005F14F7" w14:paraId="53A9142C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6CEF48C4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narL-like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2C76D8E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-9930263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27C2BF39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-34357193 to 14496667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752EB0FD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No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1B48DE76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ns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558B14C8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0.5989</w:t>
            </w:r>
          </w:p>
        </w:tc>
      </w:tr>
      <w:tr w:rsidR="00B343E0" w:rsidRPr="005F14F7" w14:paraId="645A4635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1877BBD2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flcA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46D26FA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2051690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2A7D2DC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-21453134 to 25556514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1F52B0F2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No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425AF27B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ns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361525D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0.9917</w:t>
            </w:r>
          </w:p>
        </w:tc>
      </w:tr>
      <w:tr w:rsidR="00B343E0" w:rsidRPr="005F14F7" w14:paraId="0FE3BE3D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76443E8F" w14:textId="77777777" w:rsidR="00B343E0" w:rsidRPr="005F14F7" w:rsidRDefault="00B343E0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 w:rsidRPr="005F14F7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Multiple comparisons test Colonization 7 days in maize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320F5F3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Mean Diff.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12884AD0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95.00% CI of diff.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11AAD7BF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Significant?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6223671E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Summary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0337D49A" w14:textId="77777777" w:rsidR="00B343E0" w:rsidRPr="005F14F7" w:rsidRDefault="00B343E0">
            <w:pPr>
              <w:pStyle w:val="MDPI41tablecaption"/>
              <w:spacing w:line="240" w:lineRule="auto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b/>
                <w:bCs/>
                <w:szCs w:val="18"/>
              </w:rPr>
              <w:t>Adjusted P Value</w:t>
            </w:r>
          </w:p>
        </w:tc>
      </w:tr>
      <w:tr w:rsidR="00B343E0" w:rsidRPr="005F14F7" w14:paraId="2D418B14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2F05D6A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narL-like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E094AE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-5030363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158BE953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-10551055 to 490329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3382C15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No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3A40C6B5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ns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6213D0E3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0.0783</w:t>
            </w:r>
          </w:p>
        </w:tc>
      </w:tr>
      <w:tr w:rsidR="00B343E0" w:rsidRPr="005F14F7" w14:paraId="7DDBAE46" w14:textId="77777777" w:rsidTr="009E34C7">
        <w:tc>
          <w:tcPr>
            <w:tcW w:w="2830" w:type="dxa"/>
            <w:tcBorders>
              <w:left w:val="nil"/>
              <w:right w:val="nil"/>
            </w:tcBorders>
          </w:tcPr>
          <w:p w14:paraId="46814659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 xml:space="preserve">FP2 vs. </w:t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sym w:font="Symbol" w:char="F044"/>
            </w:r>
            <w:r w:rsidRPr="005F14F7">
              <w:rPr>
                <w:rFonts w:ascii="Times New Roman" w:hAnsi="Times New Roman" w:cs="Times New Roman"/>
                <w:i/>
                <w:iCs/>
                <w:szCs w:val="18"/>
              </w:rPr>
              <w:t>flcA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8749421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1327733</w:t>
            </w:r>
          </w:p>
        </w:tc>
        <w:tc>
          <w:tcPr>
            <w:tcW w:w="2127" w:type="dxa"/>
            <w:tcBorders>
              <w:left w:val="nil"/>
              <w:right w:val="nil"/>
            </w:tcBorders>
          </w:tcPr>
          <w:p w14:paraId="5B63A0F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-4192959 to 6848424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1823CC13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No</w:t>
            </w:r>
          </w:p>
        </w:tc>
        <w:tc>
          <w:tcPr>
            <w:tcW w:w="1347" w:type="dxa"/>
            <w:tcBorders>
              <w:left w:val="nil"/>
              <w:right w:val="nil"/>
            </w:tcBorders>
          </w:tcPr>
          <w:p w14:paraId="3058B74A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ns</w:t>
            </w:r>
          </w:p>
        </w:tc>
        <w:tc>
          <w:tcPr>
            <w:tcW w:w="1743" w:type="dxa"/>
            <w:tcBorders>
              <w:left w:val="nil"/>
              <w:right w:val="nil"/>
            </w:tcBorders>
          </w:tcPr>
          <w:p w14:paraId="567C692C" w14:textId="77777777" w:rsidR="00B343E0" w:rsidRPr="005F14F7" w:rsidRDefault="00B343E0">
            <w:pPr>
              <w:pStyle w:val="MDPI41tablecaption"/>
              <w:ind w:left="0"/>
              <w:rPr>
                <w:rFonts w:ascii="Times New Roman" w:hAnsi="Times New Roman" w:cs="Times New Roman"/>
                <w:szCs w:val="18"/>
              </w:rPr>
            </w:pPr>
            <w:r w:rsidRPr="005F14F7">
              <w:rPr>
                <w:rFonts w:ascii="Times New Roman" w:hAnsi="Times New Roman" w:cs="Times New Roman"/>
                <w:szCs w:val="18"/>
              </w:rPr>
              <w:t>0.8708</w:t>
            </w:r>
          </w:p>
        </w:tc>
      </w:tr>
    </w:tbl>
    <w:p w14:paraId="518D8F4D" w14:textId="77777777" w:rsidR="00B343E0" w:rsidRPr="005F14F7" w:rsidRDefault="00B343E0" w:rsidP="00B343E0">
      <w:pPr>
        <w:pStyle w:val="MDPI43tablefooter"/>
        <w:ind w:left="0"/>
        <w:rPr>
          <w:rFonts w:ascii="Times New Roman" w:hAnsi="Times New Roman" w:cs="Times New Roman"/>
          <w:szCs w:val="18"/>
        </w:rPr>
      </w:pPr>
      <w:r w:rsidRPr="005F14F7">
        <w:rPr>
          <w:rFonts w:ascii="Times New Roman" w:hAnsi="Times New Roman" w:cs="Times New Roman"/>
          <w:szCs w:val="18"/>
        </w:rPr>
        <w:t>In the analyses the Tukey´s test (p≤0.05) was used.</w:t>
      </w:r>
    </w:p>
    <w:p w14:paraId="78D93F93" w14:textId="77777777" w:rsidR="00B343E0" w:rsidRPr="005F14F7" w:rsidRDefault="00B343E0" w:rsidP="00B343E0">
      <w:pPr>
        <w:pStyle w:val="MDPI41tablecaption"/>
        <w:ind w:left="0"/>
        <w:rPr>
          <w:rFonts w:ascii="Times New Roman" w:hAnsi="Times New Roman" w:cs="Times New Roman"/>
        </w:rPr>
      </w:pPr>
    </w:p>
    <w:p w14:paraId="1DE88BD0" w14:textId="77777777" w:rsidR="00B343E0" w:rsidRPr="0015057A" w:rsidRDefault="00B343E0" w:rsidP="0015057A"/>
    <w:sectPr w:rsidR="00B343E0" w:rsidRPr="001505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UnicodeMS">
    <w:charset w:val="81"/>
    <w:family w:val="swiss"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44D"/>
    <w:rsid w:val="00060ECB"/>
    <w:rsid w:val="000645A5"/>
    <w:rsid w:val="00066277"/>
    <w:rsid w:val="00086A77"/>
    <w:rsid w:val="00146762"/>
    <w:rsid w:val="0015057A"/>
    <w:rsid w:val="00194F1D"/>
    <w:rsid w:val="001979DB"/>
    <w:rsid w:val="001B4586"/>
    <w:rsid w:val="00230148"/>
    <w:rsid w:val="00244696"/>
    <w:rsid w:val="002F3142"/>
    <w:rsid w:val="002F55A6"/>
    <w:rsid w:val="0030782C"/>
    <w:rsid w:val="003312B8"/>
    <w:rsid w:val="003449ED"/>
    <w:rsid w:val="003A525D"/>
    <w:rsid w:val="003F6CD6"/>
    <w:rsid w:val="004271FD"/>
    <w:rsid w:val="00447CD3"/>
    <w:rsid w:val="00496582"/>
    <w:rsid w:val="004E09C8"/>
    <w:rsid w:val="00517CE9"/>
    <w:rsid w:val="005508FF"/>
    <w:rsid w:val="005C62A8"/>
    <w:rsid w:val="005F14F7"/>
    <w:rsid w:val="0060130A"/>
    <w:rsid w:val="00613A53"/>
    <w:rsid w:val="00632B4B"/>
    <w:rsid w:val="00656F33"/>
    <w:rsid w:val="00667D15"/>
    <w:rsid w:val="0067786B"/>
    <w:rsid w:val="00684225"/>
    <w:rsid w:val="006D1E48"/>
    <w:rsid w:val="007012C0"/>
    <w:rsid w:val="00777680"/>
    <w:rsid w:val="007A5545"/>
    <w:rsid w:val="00805A3E"/>
    <w:rsid w:val="008648AB"/>
    <w:rsid w:val="00896B0B"/>
    <w:rsid w:val="008A6615"/>
    <w:rsid w:val="008B2CC9"/>
    <w:rsid w:val="00906DCB"/>
    <w:rsid w:val="009672B8"/>
    <w:rsid w:val="00972B09"/>
    <w:rsid w:val="009E34C7"/>
    <w:rsid w:val="009E4D14"/>
    <w:rsid w:val="00A27CD6"/>
    <w:rsid w:val="00A47FC5"/>
    <w:rsid w:val="00A72AA0"/>
    <w:rsid w:val="00B0144D"/>
    <w:rsid w:val="00B02424"/>
    <w:rsid w:val="00B3255F"/>
    <w:rsid w:val="00B33F1F"/>
    <w:rsid w:val="00B343E0"/>
    <w:rsid w:val="00B40F60"/>
    <w:rsid w:val="00B71AEA"/>
    <w:rsid w:val="00B90227"/>
    <w:rsid w:val="00BB0A17"/>
    <w:rsid w:val="00BB1B6B"/>
    <w:rsid w:val="00BF7871"/>
    <w:rsid w:val="00C53CC6"/>
    <w:rsid w:val="00C86A9F"/>
    <w:rsid w:val="00D5679E"/>
    <w:rsid w:val="00E84054"/>
    <w:rsid w:val="00ED039C"/>
    <w:rsid w:val="00F53117"/>
    <w:rsid w:val="00F576A0"/>
    <w:rsid w:val="00F907F6"/>
    <w:rsid w:val="00FC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DDB00F"/>
  <w15:chartTrackingRefBased/>
  <w15:docId w15:val="{971D3FE7-82E8-45B0-8A46-6B265D8E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2B8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B0144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comgrade">
    <w:name w:val="Table Grid"/>
    <w:basedOn w:val="Tabelanormal"/>
    <w:uiPriority w:val="59"/>
    <w:rsid w:val="00B3255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2figure">
    <w:name w:val="MDPI_5.2_figure"/>
    <w:qFormat/>
    <w:rsid w:val="00B3255F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43tablefooter">
    <w:name w:val="MDPI_4.3_table_footer"/>
    <w:next w:val="Normal"/>
    <w:qFormat/>
    <w:rsid w:val="00656F33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val="en-US" w:eastAsia="de-DE" w:bidi="en-US"/>
      <w14:ligatures w14:val="none"/>
    </w:rPr>
  </w:style>
  <w:style w:type="paragraph" w:customStyle="1" w:styleId="MDPI31text">
    <w:name w:val="MDPI_3.1_text"/>
    <w:qFormat/>
    <w:rsid w:val="00B343E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val="en-US" w:eastAsia="de-DE" w:bidi="en-US"/>
      <w14:ligatures w14:val="none"/>
    </w:rPr>
  </w:style>
  <w:style w:type="paragraph" w:customStyle="1" w:styleId="MDPI41tablecaption">
    <w:name w:val="MDPI_4.1_table_caption"/>
    <w:qFormat/>
    <w:rsid w:val="00B343E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val="en-US" w:eastAsia="de-DE" w:bidi="en-US"/>
      <w14:ligatures w14:val="none"/>
    </w:rPr>
  </w:style>
  <w:style w:type="paragraph" w:customStyle="1" w:styleId="MDPI51figurecaption">
    <w:name w:val="MDPI_5.1_figure_caption"/>
    <w:qFormat/>
    <w:rsid w:val="00B343E0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paragraph" w:customStyle="1" w:styleId="MDPI63Notes">
    <w:name w:val="MDPI_6.3_Notes"/>
    <w:qFormat/>
    <w:rsid w:val="00B343E0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table" w:styleId="SimplesTabela2">
    <w:name w:val="Plain Table 2"/>
    <w:basedOn w:val="Tabelanormal"/>
    <w:uiPriority w:val="42"/>
    <w:rsid w:val="00B343E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o">
    <w:name w:val="Revision"/>
    <w:hidden/>
    <w:uiPriority w:val="99"/>
    <w:semiHidden/>
    <w:rsid w:val="0030782C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30782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0782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0782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0782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0782C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6778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77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4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8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NBR_2018.XSL" StyleName="ABNT NBR 6023:2018*" Version="10"/>
</file>

<file path=customXml/itemProps1.xml><?xml version="1.0" encoding="utf-8"?>
<ds:datastoreItem xmlns:ds="http://schemas.openxmlformats.org/officeDocument/2006/customXml" ds:itemID="{9360FE80-DFE7-4DC2-A9ED-1EE7A5E07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6</Pages>
  <Words>879</Words>
  <Characters>4995</Characters>
  <Application>Microsoft Office Word</Application>
  <DocSecurity>0</DocSecurity>
  <Lines>262</Lines>
  <Paragraphs>163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mayara silva torres de souza</dc:creator>
  <cp:keywords/>
  <dc:description/>
  <cp:lastModifiedBy>mayara silva torres de souza</cp:lastModifiedBy>
  <cp:revision>16</cp:revision>
  <dcterms:created xsi:type="dcterms:W3CDTF">2025-07-17T14:01:00Z</dcterms:created>
  <dcterms:modified xsi:type="dcterms:W3CDTF">2025-09-22T20:43:00Z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9c04f446-c44b-480f-b3b3-4a1f5316eee3</vt:lpwstr>
  </property>
</Properties>
</file>