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529B">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Preparation of ZIF-67:</w:t>
      </w:r>
    </w:p>
    <w:p w14:paraId="1A1B577B">
      <w:pPr>
        <w:widowControl/>
        <w:spacing w:line="480" w:lineRule="auto"/>
        <w:ind w:firstLine="400" w:firstLineChars="200"/>
        <w:rPr>
          <w:rFonts w:ascii="Segoe UI" w:hAnsi="Segoe UI" w:eastAsia="Segoe UI" w:cs="Segoe UI"/>
          <w:i w:val="0"/>
          <w:iCs w:val="0"/>
          <w:caps w:val="0"/>
          <w:color w:val="262626"/>
          <w:spacing w:val="0"/>
          <w:sz w:val="19"/>
          <w:szCs w:val="19"/>
          <w:shd w:val="clear" w:fill="EFF6FF"/>
        </w:rPr>
      </w:pPr>
      <w:r>
        <w:rPr>
          <w:rFonts w:hint="default" w:ascii="Times New Roman" w:hAnsi="Times New Roman" w:cs="Times New Roman"/>
          <w:sz w:val="20"/>
          <w:szCs w:val="20"/>
        </w:rPr>
        <w:drawing>
          <wp:anchor distT="0" distB="0" distL="114300" distR="114300" simplePos="0" relativeHeight="251660288" behindDoc="0" locked="0" layoutInCell="1" allowOverlap="1">
            <wp:simplePos x="0" y="0"/>
            <wp:positionH relativeFrom="column">
              <wp:posOffset>1601470</wp:posOffset>
            </wp:positionH>
            <wp:positionV relativeFrom="paragraph">
              <wp:posOffset>2817495</wp:posOffset>
            </wp:positionV>
            <wp:extent cx="2018030" cy="1979930"/>
            <wp:effectExtent l="0" t="0" r="8890" b="1270"/>
            <wp:wrapTopAndBottom/>
            <wp:docPr id="4" name="图片 3" descr="吸油疏水 对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吸油疏水 对比"/>
                    <pic:cNvPicPr>
                      <a:picLocks noChangeAspect="1"/>
                    </pic:cNvPicPr>
                  </pic:nvPicPr>
                  <pic:blipFill>
                    <a:blip r:embed="rId4"/>
                    <a:srcRect l="26869" t="51152" r="17392" b="4183"/>
                    <a:stretch>
                      <a:fillRect/>
                    </a:stretch>
                  </pic:blipFill>
                  <pic:spPr>
                    <a:xfrm>
                      <a:off x="0" y="0"/>
                      <a:ext cx="2018030" cy="1979930"/>
                    </a:xfrm>
                    <a:prstGeom prst="rect">
                      <a:avLst/>
                    </a:prstGeom>
                  </pic:spPr>
                </pic:pic>
              </a:graphicData>
            </a:graphic>
          </wp:anchor>
        </w:drawing>
      </w:r>
      <w:r>
        <w:rPr>
          <w:rFonts w:hint="eastAsia" w:ascii="Times New Roman" w:hAnsi="Times New Roman" w:eastAsia="宋体"/>
          <w:sz w:val="20"/>
          <w:szCs w:val="20"/>
          <w:lang w:val="en-US" w:eastAsia="zh-CN"/>
        </w:rPr>
        <w:t>Cobalt nitrate hexahydrate (0.80 g, 2.6 mmol) and 2-methylimidazole (0.96 g, 11.8 mmol) were dissolved in 40 mL of anhydrous ethanol. The suspension was vigorously stirred at room temperature until homogeneous. The solution was subsequently transferred into a Teflon-lined stainless-steel autoclave and aged at 25 °C for 24 h. Upon completion, the precipitate was collected by centrifugation and washed three times with methanol to remove residual ligand and unreacted salts. Finally, the material was dried under vacuum at 60 °C for 12 h to yield ZIF-67 as a microcrystalline powder.</w:t>
      </w:r>
    </w:p>
    <w:p w14:paraId="72C62428">
      <w:pPr>
        <w:widowControl/>
        <w:jc w:val="center"/>
        <w:rPr>
          <w:rFonts w:hint="default" w:ascii="Times New Roman" w:hAnsi="Times New Roman" w:cs="Times New Roman"/>
          <w:sz w:val="20"/>
          <w:szCs w:val="20"/>
        </w:rPr>
      </w:pPr>
      <w:r>
        <w:rPr>
          <w:rFonts w:hint="default" w:ascii="Times New Roman" w:hAnsi="Times New Roman" w:cs="Times New Roman"/>
          <w:b/>
          <w:bCs/>
          <w:sz w:val="20"/>
          <w:szCs w:val="20"/>
        </w:rPr>
        <w:t xml:space="preserve">Fig. </w:t>
      </w:r>
      <w:r>
        <w:rPr>
          <w:rFonts w:hint="eastAsia" w:ascii="Times New Roman" w:hAnsi="Times New Roman" w:cs="Times New Roman"/>
          <w:b/>
          <w:bCs/>
          <w:sz w:val="20"/>
          <w:szCs w:val="20"/>
          <w:lang w:val="en-US" w:eastAsia="zh-CN"/>
        </w:rPr>
        <w:t>1</w:t>
      </w:r>
      <w:r>
        <w:rPr>
          <w:rFonts w:hint="default" w:ascii="Times New Roman" w:hAnsi="Times New Roman" w:cs="Times New Roman"/>
          <w:sz w:val="20"/>
          <w:szCs w:val="20"/>
        </w:rPr>
        <w:t> illustrates the comparative wettability of deionized water and cyclohexane on the sponge substrate. The left panel displays a deionized water droplet (stained with methylene blue), while the right panel presents a cyclohexane droplet (stained with Sudan III).</w:t>
      </w:r>
    </w:p>
    <w:p w14:paraId="5D79C47C">
      <w:pPr>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drawing>
          <wp:anchor distT="0" distB="0" distL="114300" distR="114300" simplePos="0" relativeHeight="251659264" behindDoc="0" locked="0" layoutInCell="1" allowOverlap="1">
            <wp:simplePos x="0" y="0"/>
            <wp:positionH relativeFrom="column">
              <wp:posOffset>1223645</wp:posOffset>
            </wp:positionH>
            <wp:positionV relativeFrom="paragraph">
              <wp:posOffset>216535</wp:posOffset>
            </wp:positionV>
            <wp:extent cx="2589530" cy="2160270"/>
            <wp:effectExtent l="0" t="0" r="1270" b="3810"/>
            <wp:wrapTopAndBottom/>
            <wp:docPr id="2" name="图片 2" descr="吸附速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吸附速率1"/>
                    <pic:cNvPicPr>
                      <a:picLocks noChangeAspect="1"/>
                    </pic:cNvPicPr>
                  </pic:nvPicPr>
                  <pic:blipFill>
                    <a:blip r:embed="rId5"/>
                    <a:srcRect l="8609" t="9610" r="11415" b="3240"/>
                    <a:stretch>
                      <a:fillRect/>
                    </a:stretch>
                  </pic:blipFill>
                  <pic:spPr>
                    <a:xfrm>
                      <a:off x="0" y="0"/>
                      <a:ext cx="2589530" cy="2160270"/>
                    </a:xfrm>
                    <a:prstGeom prst="rect">
                      <a:avLst/>
                    </a:prstGeom>
                  </pic:spPr>
                </pic:pic>
              </a:graphicData>
            </a:graphic>
          </wp:anchor>
        </w:drawing>
      </w:r>
    </w:p>
    <w:p w14:paraId="6413496A">
      <w:pPr>
        <w:jc w:val="center"/>
        <w:rPr>
          <w:rFonts w:hint="default" w:ascii="Times New Roman" w:hAnsi="Times New Roman" w:eastAsia="宋体"/>
          <w:sz w:val="20"/>
          <w:szCs w:val="20"/>
          <w:lang w:val="en-US" w:eastAsia="zh-CN"/>
        </w:rPr>
      </w:pPr>
      <w:bookmarkStart w:id="0" w:name="_GoBack"/>
      <w:r>
        <w:rPr>
          <w:rFonts w:hint="default" w:ascii="Times New Roman" w:hAnsi="Times New Roman" w:cs="Times New Roman"/>
          <w:b/>
          <w:bCs/>
          <w:sz w:val="20"/>
          <w:szCs w:val="20"/>
        </w:rPr>
        <w:t>Fig. 2</w:t>
      </w:r>
      <w:r>
        <w:rPr>
          <w:rFonts w:hint="default" w:ascii="Times New Roman" w:hAnsi="Times New Roman" w:cs="Times New Roman"/>
          <w:sz w:val="20"/>
          <w:szCs w:val="20"/>
        </w:rPr>
        <w:t xml:space="preserve"> illustrates the time required for three distinct poly(dimethylsiloxane) (PDMS)-based sponges to reach saturation during cyclohexane adsorption.</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D421D"/>
    <w:rsid w:val="00621C19"/>
    <w:rsid w:val="018D077E"/>
    <w:rsid w:val="01987524"/>
    <w:rsid w:val="06606BFB"/>
    <w:rsid w:val="0A173A74"/>
    <w:rsid w:val="0A3B59B5"/>
    <w:rsid w:val="0C25691C"/>
    <w:rsid w:val="144D6A10"/>
    <w:rsid w:val="190D49C0"/>
    <w:rsid w:val="1E7D421D"/>
    <w:rsid w:val="1EE066D3"/>
    <w:rsid w:val="1F9123D4"/>
    <w:rsid w:val="2936621C"/>
    <w:rsid w:val="2EC13E2B"/>
    <w:rsid w:val="340622E0"/>
    <w:rsid w:val="385E26EA"/>
    <w:rsid w:val="3E547CEB"/>
    <w:rsid w:val="3EA11583"/>
    <w:rsid w:val="4D414F9D"/>
    <w:rsid w:val="51AC22C1"/>
    <w:rsid w:val="55CB34FA"/>
    <w:rsid w:val="57031AA5"/>
    <w:rsid w:val="5CDB7E1A"/>
    <w:rsid w:val="5F583E8D"/>
    <w:rsid w:val="5FAA3110"/>
    <w:rsid w:val="61AF01ED"/>
    <w:rsid w:val="66B923D2"/>
    <w:rsid w:val="6EC1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152</Words>
  <Characters>862</Characters>
  <Lines>0</Lines>
  <Paragraphs>0</Paragraphs>
  <TotalTime>1</TotalTime>
  <ScaleCrop>false</ScaleCrop>
  <LinksUpToDate>false</LinksUpToDate>
  <CharactersWithSpaces>1008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2025-07-31T02:41:00Z</dcterms:created>
  <dc:creator>丨</dc:creator>
  <cp:lastModifiedBy>丨</cp:lastModifiedBy>
  <dcterms:modified xsi:type="dcterms:W3CDTF">2025-10-02T08:07:12Z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7BBBDCABACFE4C4B9A9E299C3B7111A5_11</vt:lpwstr>
  </property>
  <property fmtid="{D5CDD505-2E9C-101B-9397-08002B2CF9AE}" pid="4" name="KSOTemplateDocerSaveRecord">
    <vt:lpwstr>eyJoZGlkIjoiZGZjMWMyY2FkYmM1NDhlNWNhOGQxOGM1MDUwZGUzZDkiLCJ1c2VySWQiOiIxMDAyMDEwODE0In0=</vt:lpwstr>
  </property>
</Properties>
</file>