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F96D7" w14:textId="77777777" w:rsidR="005F56C9" w:rsidRDefault="005F56C9" w:rsidP="005F56C9">
      <w:pPr>
        <w:shd w:val="clear" w:color="auto" w:fill="FFFFFF"/>
        <w:wordWrap w:val="0"/>
        <w:spacing w:after="0" w:line="360" w:lineRule="auto"/>
        <w:jc w:val="both"/>
        <w:rPr>
          <w:rFonts w:ascii="Times New Roman" w:hAnsi="Times New Roman"/>
          <w:kern w:val="0"/>
          <w:sz w:val="24"/>
          <w:szCs w:val="24"/>
          <w:lang w:val="en-US"/>
          <w14:ligatures w14:val="none"/>
        </w:rPr>
      </w:pPr>
      <w:r>
        <w:rPr>
          <w:rFonts w:ascii="Times New Roman" w:hAnsi="Times New Roman"/>
          <w:b/>
          <w:bCs/>
          <w:kern w:val="0"/>
          <w:sz w:val="24"/>
          <w:szCs w:val="24"/>
          <w:lang w:val="en-US"/>
          <w14:ligatures w14:val="none"/>
        </w:rPr>
        <w:t>Table S9</w:t>
      </w:r>
      <w:r>
        <w:rPr>
          <w:rFonts w:ascii="Times New Roman" w:hAnsi="Times New Roman"/>
          <w:kern w:val="0"/>
          <w:sz w:val="24"/>
          <w:szCs w:val="24"/>
          <w:lang w:val="en-US"/>
          <w14:ligatures w14:val="none"/>
        </w:rPr>
        <w:t xml:space="preserve"> Analysis of consistency variation in samples following the repeated propagation of mabisi microbial communities in varied substrates at different farm sites over time.  The statistical analysis was performed using the Kruskal-Wallis test (or </w:t>
      </w:r>
      <w:r>
        <w:rPr>
          <w:rFonts w:ascii="Times New Roman" w:hAnsi="Times New Roman"/>
          <w:sz w:val="24"/>
          <w:szCs w:val="24"/>
        </w:rPr>
        <w:t>Wilcoxon rank sum test</w:t>
      </w:r>
      <w:r>
        <w:rPr>
          <w:rFonts w:ascii="Times New Roman" w:hAnsi="Times New Roman"/>
          <w:sz w:val="24"/>
          <w:szCs w:val="24"/>
          <w:lang w:val="en-US"/>
        </w:rPr>
        <w:t xml:space="preserve"> when appropriate)</w:t>
      </w:r>
      <w:r>
        <w:rPr>
          <w:rFonts w:ascii="Times New Roman" w:hAnsi="Times New Roman"/>
          <w:kern w:val="0"/>
          <w:sz w:val="24"/>
          <w:szCs w:val="24"/>
          <w:lang w:val="en-US"/>
          <w14:ligatures w14:val="none"/>
        </w:rPr>
        <w:t xml:space="preserve">, followed by Dunn’s pairwise comparison, with </w:t>
      </w:r>
      <w:r>
        <w:rPr>
          <w:rFonts w:ascii="Times New Roman" w:hAnsi="Times New Roman"/>
          <w:i/>
          <w:iCs/>
          <w:kern w:val="0"/>
          <w:sz w:val="24"/>
          <w:szCs w:val="24"/>
          <w:lang w:val="en-US"/>
          <w14:ligatures w14:val="none"/>
        </w:rPr>
        <w:t>p</w:t>
      </w:r>
      <w:r>
        <w:rPr>
          <w:rFonts w:ascii="Times New Roman" w:hAnsi="Times New Roman"/>
          <w:kern w:val="0"/>
          <w:sz w:val="24"/>
          <w:szCs w:val="24"/>
          <w:lang w:val="en-US"/>
          <w14:ligatures w14:val="none"/>
        </w:rPr>
        <w:t>-values adjusted for multiple testing using the Benjamin-Hochberg method</w:t>
      </w:r>
    </w:p>
    <w:p w14:paraId="566A5CD8" w14:textId="77777777" w:rsidR="005F56C9" w:rsidRDefault="005F56C9" w:rsidP="005F56C9">
      <w:pPr>
        <w:shd w:val="clear" w:color="auto" w:fill="FFFFFF"/>
        <w:wordWrap w:val="0"/>
        <w:spacing w:after="0" w:line="360" w:lineRule="auto"/>
        <w:jc w:val="both"/>
        <w:rPr>
          <w:rFonts w:ascii="Times New Roman" w:hAnsi="Times New Roman"/>
          <w:kern w:val="0"/>
          <w:sz w:val="20"/>
          <w:szCs w:val="20"/>
          <w:lang w:val="en-US"/>
          <w14:ligatures w14:val="none"/>
        </w:rPr>
      </w:pPr>
    </w:p>
    <w:tbl>
      <w:tblPr>
        <w:tblStyle w:val="TableGrid21"/>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776"/>
        <w:gridCol w:w="1904"/>
        <w:gridCol w:w="1312"/>
        <w:gridCol w:w="1312"/>
      </w:tblGrid>
      <w:tr w:rsidR="005F56C9" w14:paraId="6CA4AD68" w14:textId="77777777" w:rsidTr="005F56C9">
        <w:trPr>
          <w:trHeight w:val="380"/>
          <w:jc w:val="center"/>
        </w:trPr>
        <w:tc>
          <w:tcPr>
            <w:tcW w:w="2547" w:type="dxa"/>
            <w:tcBorders>
              <w:top w:val="single" w:sz="4" w:space="0" w:color="auto"/>
              <w:left w:val="nil"/>
              <w:bottom w:val="nil"/>
              <w:right w:val="nil"/>
            </w:tcBorders>
            <w:hideMark/>
          </w:tcPr>
          <w:p w14:paraId="4978A0C9" w14:textId="77777777" w:rsidR="005F56C9" w:rsidRDefault="005F56C9">
            <w:pPr>
              <w:spacing w:line="360" w:lineRule="auto"/>
              <w:jc w:val="both"/>
              <w:rPr>
                <w:rFonts w:ascii="Times New Roman" w:hAnsi="Times New Roman"/>
                <w:b/>
                <w:bCs/>
                <w:sz w:val="20"/>
                <w:szCs w:val="20"/>
              </w:rPr>
            </w:pPr>
            <w:r>
              <w:rPr>
                <w:rFonts w:ascii="Times New Roman" w:hAnsi="Times New Roman"/>
                <w:b/>
                <w:bCs/>
                <w:sz w:val="20"/>
                <w:szCs w:val="20"/>
              </w:rPr>
              <w:t>Substrate variation</w:t>
            </w:r>
          </w:p>
        </w:tc>
        <w:tc>
          <w:tcPr>
            <w:tcW w:w="1776" w:type="dxa"/>
            <w:tcBorders>
              <w:top w:val="single" w:sz="4" w:space="0" w:color="auto"/>
              <w:left w:val="nil"/>
              <w:bottom w:val="nil"/>
              <w:right w:val="nil"/>
            </w:tcBorders>
            <w:hideMark/>
          </w:tcPr>
          <w:p w14:paraId="33BD2273" w14:textId="77777777" w:rsidR="005F56C9" w:rsidRDefault="005F56C9">
            <w:pPr>
              <w:spacing w:line="360" w:lineRule="auto"/>
              <w:jc w:val="both"/>
              <w:rPr>
                <w:rFonts w:ascii="Times New Roman" w:hAnsi="Times New Roman"/>
                <w:b/>
                <w:bCs/>
                <w:sz w:val="20"/>
                <w:szCs w:val="20"/>
              </w:rPr>
            </w:pPr>
            <w:r>
              <w:rPr>
                <w:rFonts w:ascii="Times New Roman" w:hAnsi="Times New Roman"/>
                <w:b/>
                <w:bCs/>
                <w:sz w:val="20"/>
                <w:szCs w:val="20"/>
              </w:rPr>
              <w:t>Chi-Square</w:t>
            </w:r>
          </w:p>
        </w:tc>
        <w:tc>
          <w:tcPr>
            <w:tcW w:w="1904" w:type="dxa"/>
            <w:tcBorders>
              <w:top w:val="single" w:sz="4" w:space="0" w:color="auto"/>
              <w:left w:val="nil"/>
              <w:bottom w:val="nil"/>
              <w:right w:val="nil"/>
            </w:tcBorders>
            <w:hideMark/>
          </w:tcPr>
          <w:p w14:paraId="79DF7109" w14:textId="77777777" w:rsidR="005F56C9" w:rsidRDefault="005F56C9">
            <w:pPr>
              <w:spacing w:line="360" w:lineRule="auto"/>
              <w:jc w:val="both"/>
              <w:rPr>
                <w:rFonts w:ascii="Times New Roman" w:hAnsi="Times New Roman"/>
                <w:b/>
                <w:bCs/>
                <w:sz w:val="20"/>
                <w:szCs w:val="20"/>
              </w:rPr>
            </w:pPr>
            <w:r>
              <w:rPr>
                <w:rFonts w:ascii="Times New Roman" w:hAnsi="Times New Roman"/>
                <w:b/>
                <w:bCs/>
                <w:sz w:val="20"/>
                <w:szCs w:val="20"/>
              </w:rPr>
              <w:t>Degrees of freedom</w:t>
            </w:r>
          </w:p>
        </w:tc>
        <w:tc>
          <w:tcPr>
            <w:tcW w:w="1312" w:type="dxa"/>
            <w:tcBorders>
              <w:top w:val="single" w:sz="4" w:space="0" w:color="auto"/>
              <w:left w:val="nil"/>
              <w:bottom w:val="nil"/>
              <w:right w:val="nil"/>
            </w:tcBorders>
            <w:hideMark/>
          </w:tcPr>
          <w:p w14:paraId="0C006F9E" w14:textId="77777777" w:rsidR="005F56C9" w:rsidRDefault="005F56C9">
            <w:pPr>
              <w:spacing w:line="360" w:lineRule="auto"/>
              <w:jc w:val="both"/>
              <w:rPr>
                <w:rFonts w:ascii="Times New Roman" w:hAnsi="Times New Roman"/>
                <w:b/>
                <w:bCs/>
                <w:sz w:val="20"/>
                <w:szCs w:val="20"/>
              </w:rPr>
            </w:pPr>
            <w:r>
              <w:rPr>
                <w:rFonts w:ascii="Times New Roman" w:hAnsi="Times New Roman"/>
                <w:b/>
                <w:bCs/>
                <w:i/>
                <w:iCs/>
                <w:sz w:val="20"/>
                <w:szCs w:val="20"/>
              </w:rPr>
              <w:t>p</w:t>
            </w:r>
            <w:r>
              <w:rPr>
                <w:rFonts w:ascii="Times New Roman" w:hAnsi="Times New Roman"/>
                <w:b/>
                <w:bCs/>
                <w:sz w:val="20"/>
                <w:szCs w:val="20"/>
              </w:rPr>
              <w:t>-value</w:t>
            </w:r>
          </w:p>
        </w:tc>
        <w:tc>
          <w:tcPr>
            <w:tcW w:w="1312" w:type="dxa"/>
            <w:tcBorders>
              <w:top w:val="single" w:sz="4" w:space="0" w:color="auto"/>
              <w:left w:val="nil"/>
              <w:bottom w:val="nil"/>
              <w:right w:val="nil"/>
            </w:tcBorders>
          </w:tcPr>
          <w:p w14:paraId="07C6B1EE" w14:textId="77777777" w:rsidR="005F56C9" w:rsidRDefault="005F56C9">
            <w:pPr>
              <w:spacing w:line="360" w:lineRule="auto"/>
              <w:jc w:val="both"/>
              <w:rPr>
                <w:rFonts w:ascii="Times New Roman" w:hAnsi="Times New Roman"/>
                <w:b/>
                <w:bCs/>
                <w:sz w:val="20"/>
                <w:szCs w:val="20"/>
              </w:rPr>
            </w:pPr>
          </w:p>
        </w:tc>
      </w:tr>
      <w:tr w:rsidR="005F56C9" w14:paraId="05C85627" w14:textId="77777777" w:rsidTr="005F56C9">
        <w:trPr>
          <w:trHeight w:val="380"/>
          <w:jc w:val="center"/>
        </w:trPr>
        <w:tc>
          <w:tcPr>
            <w:tcW w:w="2547" w:type="dxa"/>
            <w:tcBorders>
              <w:top w:val="nil"/>
              <w:left w:val="nil"/>
              <w:bottom w:val="single" w:sz="4" w:space="0" w:color="auto"/>
              <w:right w:val="nil"/>
            </w:tcBorders>
            <w:hideMark/>
          </w:tcPr>
          <w:p w14:paraId="049D6698"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Test: Kruskal-Wallis rank sum</w:t>
            </w:r>
          </w:p>
        </w:tc>
        <w:tc>
          <w:tcPr>
            <w:tcW w:w="1776" w:type="dxa"/>
            <w:tcBorders>
              <w:top w:val="nil"/>
              <w:left w:val="nil"/>
              <w:bottom w:val="single" w:sz="4" w:space="0" w:color="auto"/>
              <w:right w:val="nil"/>
            </w:tcBorders>
            <w:hideMark/>
          </w:tcPr>
          <w:p w14:paraId="257599C8"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137.51</w:t>
            </w:r>
          </w:p>
        </w:tc>
        <w:tc>
          <w:tcPr>
            <w:tcW w:w="1904" w:type="dxa"/>
            <w:tcBorders>
              <w:top w:val="nil"/>
              <w:left w:val="nil"/>
              <w:bottom w:val="single" w:sz="4" w:space="0" w:color="auto"/>
              <w:right w:val="nil"/>
            </w:tcBorders>
            <w:hideMark/>
          </w:tcPr>
          <w:p w14:paraId="2B9948DA"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4</w:t>
            </w:r>
          </w:p>
        </w:tc>
        <w:tc>
          <w:tcPr>
            <w:tcW w:w="1312" w:type="dxa"/>
            <w:tcBorders>
              <w:top w:val="nil"/>
              <w:left w:val="nil"/>
              <w:bottom w:val="single" w:sz="4" w:space="0" w:color="auto"/>
              <w:right w:val="nil"/>
            </w:tcBorders>
            <w:hideMark/>
          </w:tcPr>
          <w:p w14:paraId="328C99B4"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9.64372e-29</w:t>
            </w:r>
          </w:p>
        </w:tc>
        <w:tc>
          <w:tcPr>
            <w:tcW w:w="1312" w:type="dxa"/>
            <w:tcBorders>
              <w:top w:val="nil"/>
              <w:left w:val="nil"/>
              <w:bottom w:val="single" w:sz="4" w:space="0" w:color="auto"/>
              <w:right w:val="nil"/>
            </w:tcBorders>
          </w:tcPr>
          <w:p w14:paraId="56F1654E" w14:textId="77777777" w:rsidR="005F56C9" w:rsidRDefault="005F56C9">
            <w:pPr>
              <w:spacing w:line="360" w:lineRule="auto"/>
              <w:jc w:val="both"/>
              <w:rPr>
                <w:rFonts w:ascii="Times New Roman" w:hAnsi="Times New Roman"/>
                <w:sz w:val="20"/>
                <w:szCs w:val="20"/>
              </w:rPr>
            </w:pPr>
          </w:p>
        </w:tc>
      </w:tr>
      <w:tr w:rsidR="005F56C9" w14:paraId="1F50E786" w14:textId="77777777" w:rsidTr="005F56C9">
        <w:trPr>
          <w:trHeight w:val="380"/>
          <w:jc w:val="center"/>
        </w:trPr>
        <w:tc>
          <w:tcPr>
            <w:tcW w:w="2547" w:type="dxa"/>
            <w:tcBorders>
              <w:top w:val="single" w:sz="4" w:space="0" w:color="auto"/>
              <w:left w:val="nil"/>
              <w:bottom w:val="nil"/>
              <w:right w:val="nil"/>
            </w:tcBorders>
            <w:hideMark/>
          </w:tcPr>
          <w:p w14:paraId="719DD076"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 xml:space="preserve">Test: Pairwise comparison (Dunn’s test) </w:t>
            </w:r>
          </w:p>
        </w:tc>
        <w:tc>
          <w:tcPr>
            <w:tcW w:w="1776" w:type="dxa"/>
            <w:tcBorders>
              <w:top w:val="single" w:sz="4" w:space="0" w:color="auto"/>
              <w:left w:val="nil"/>
              <w:bottom w:val="nil"/>
              <w:right w:val="nil"/>
            </w:tcBorders>
            <w:hideMark/>
          </w:tcPr>
          <w:p w14:paraId="4E5324D8" w14:textId="77777777" w:rsidR="005F56C9" w:rsidRDefault="005F56C9">
            <w:pPr>
              <w:spacing w:line="360" w:lineRule="auto"/>
              <w:jc w:val="both"/>
              <w:rPr>
                <w:rFonts w:ascii="Times New Roman" w:hAnsi="Times New Roman"/>
                <w:b/>
                <w:bCs/>
                <w:sz w:val="20"/>
                <w:szCs w:val="20"/>
              </w:rPr>
            </w:pPr>
            <w:r>
              <w:rPr>
                <w:rFonts w:ascii="Times New Roman" w:hAnsi="Times New Roman"/>
                <w:b/>
                <w:bCs/>
                <w:sz w:val="20"/>
                <w:szCs w:val="20"/>
              </w:rPr>
              <w:t>Substrate group 1</w:t>
            </w:r>
          </w:p>
        </w:tc>
        <w:tc>
          <w:tcPr>
            <w:tcW w:w="1904" w:type="dxa"/>
            <w:tcBorders>
              <w:top w:val="single" w:sz="4" w:space="0" w:color="auto"/>
              <w:left w:val="nil"/>
              <w:bottom w:val="nil"/>
              <w:right w:val="nil"/>
            </w:tcBorders>
            <w:hideMark/>
          </w:tcPr>
          <w:p w14:paraId="66B9548C" w14:textId="77777777" w:rsidR="005F56C9" w:rsidRDefault="005F56C9">
            <w:pPr>
              <w:spacing w:line="360" w:lineRule="auto"/>
              <w:jc w:val="both"/>
              <w:rPr>
                <w:rFonts w:ascii="Times New Roman" w:hAnsi="Times New Roman"/>
                <w:b/>
                <w:bCs/>
                <w:sz w:val="20"/>
                <w:szCs w:val="20"/>
              </w:rPr>
            </w:pPr>
            <w:r>
              <w:rPr>
                <w:rFonts w:ascii="Times New Roman" w:hAnsi="Times New Roman"/>
                <w:b/>
                <w:bCs/>
                <w:sz w:val="20"/>
                <w:szCs w:val="20"/>
              </w:rPr>
              <w:t>Substrate group 2</w:t>
            </w:r>
          </w:p>
        </w:tc>
        <w:tc>
          <w:tcPr>
            <w:tcW w:w="1312" w:type="dxa"/>
            <w:tcBorders>
              <w:top w:val="single" w:sz="4" w:space="0" w:color="auto"/>
              <w:left w:val="nil"/>
              <w:bottom w:val="nil"/>
              <w:right w:val="nil"/>
            </w:tcBorders>
            <w:hideMark/>
          </w:tcPr>
          <w:p w14:paraId="6EED7625" w14:textId="77777777" w:rsidR="005F56C9" w:rsidRDefault="005F56C9">
            <w:pPr>
              <w:spacing w:line="360" w:lineRule="auto"/>
              <w:jc w:val="both"/>
              <w:rPr>
                <w:rFonts w:ascii="Times New Roman" w:hAnsi="Times New Roman"/>
                <w:b/>
                <w:bCs/>
                <w:sz w:val="20"/>
                <w:szCs w:val="20"/>
              </w:rPr>
            </w:pPr>
            <w:r>
              <w:rPr>
                <w:rFonts w:ascii="Times New Roman" w:hAnsi="Times New Roman"/>
                <w:b/>
                <w:bCs/>
                <w:sz w:val="20"/>
                <w:szCs w:val="20"/>
              </w:rPr>
              <w:t>Z-value</w:t>
            </w:r>
          </w:p>
        </w:tc>
        <w:tc>
          <w:tcPr>
            <w:tcW w:w="1312" w:type="dxa"/>
            <w:tcBorders>
              <w:top w:val="single" w:sz="4" w:space="0" w:color="auto"/>
              <w:left w:val="nil"/>
              <w:bottom w:val="nil"/>
              <w:right w:val="nil"/>
            </w:tcBorders>
            <w:hideMark/>
          </w:tcPr>
          <w:p w14:paraId="763EBF4F" w14:textId="77777777" w:rsidR="00F90B05" w:rsidRDefault="005F56C9">
            <w:pPr>
              <w:spacing w:line="360" w:lineRule="auto"/>
              <w:jc w:val="both"/>
              <w:rPr>
                <w:rFonts w:ascii="Times New Roman" w:hAnsi="Times New Roman"/>
                <w:b/>
                <w:bCs/>
                <w:sz w:val="20"/>
                <w:szCs w:val="20"/>
              </w:rPr>
            </w:pPr>
            <w:r>
              <w:rPr>
                <w:rFonts w:ascii="Times New Roman" w:hAnsi="Times New Roman"/>
                <w:b/>
                <w:bCs/>
                <w:sz w:val="20"/>
                <w:szCs w:val="20"/>
              </w:rPr>
              <w:t xml:space="preserve">Adjusted </w:t>
            </w:r>
          </w:p>
          <w:p w14:paraId="26DA49E0" w14:textId="01F02EC4" w:rsidR="005F56C9" w:rsidRDefault="005F56C9">
            <w:pPr>
              <w:spacing w:line="360" w:lineRule="auto"/>
              <w:jc w:val="both"/>
              <w:rPr>
                <w:rFonts w:ascii="Times New Roman" w:hAnsi="Times New Roman"/>
                <w:b/>
                <w:bCs/>
                <w:sz w:val="20"/>
                <w:szCs w:val="20"/>
              </w:rPr>
            </w:pPr>
            <w:r>
              <w:rPr>
                <w:rFonts w:ascii="Times New Roman" w:hAnsi="Times New Roman"/>
                <w:b/>
                <w:bCs/>
                <w:i/>
                <w:iCs/>
                <w:sz w:val="20"/>
                <w:szCs w:val="20"/>
              </w:rPr>
              <w:t>p</w:t>
            </w:r>
            <w:r>
              <w:rPr>
                <w:rFonts w:ascii="Times New Roman" w:hAnsi="Times New Roman"/>
                <w:b/>
                <w:bCs/>
                <w:sz w:val="20"/>
                <w:szCs w:val="20"/>
              </w:rPr>
              <w:t xml:space="preserve">-value </w:t>
            </w:r>
          </w:p>
        </w:tc>
      </w:tr>
      <w:tr w:rsidR="005F56C9" w14:paraId="5FD1E433" w14:textId="77777777" w:rsidTr="005F56C9">
        <w:trPr>
          <w:trHeight w:val="190"/>
          <w:jc w:val="center"/>
        </w:trPr>
        <w:tc>
          <w:tcPr>
            <w:tcW w:w="2547" w:type="dxa"/>
            <w:tcBorders>
              <w:top w:val="nil"/>
              <w:left w:val="nil"/>
              <w:bottom w:val="nil"/>
              <w:right w:val="nil"/>
            </w:tcBorders>
          </w:tcPr>
          <w:p w14:paraId="7DCECEA7" w14:textId="77777777" w:rsidR="005F56C9" w:rsidRDefault="005F56C9">
            <w:pPr>
              <w:spacing w:line="360" w:lineRule="auto"/>
              <w:jc w:val="both"/>
              <w:rPr>
                <w:rFonts w:ascii="Times New Roman" w:hAnsi="Times New Roman"/>
                <w:sz w:val="20"/>
                <w:szCs w:val="20"/>
              </w:rPr>
            </w:pPr>
          </w:p>
        </w:tc>
        <w:tc>
          <w:tcPr>
            <w:tcW w:w="1776" w:type="dxa"/>
            <w:tcBorders>
              <w:top w:val="nil"/>
              <w:left w:val="nil"/>
              <w:bottom w:val="nil"/>
              <w:right w:val="nil"/>
            </w:tcBorders>
            <w:hideMark/>
          </w:tcPr>
          <w:p w14:paraId="01DAC7BF"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 xml:space="preserve">F100 </w:t>
            </w:r>
          </w:p>
        </w:tc>
        <w:tc>
          <w:tcPr>
            <w:tcW w:w="1904" w:type="dxa"/>
            <w:tcBorders>
              <w:top w:val="nil"/>
              <w:left w:val="nil"/>
              <w:bottom w:val="nil"/>
              <w:right w:val="nil"/>
            </w:tcBorders>
            <w:hideMark/>
          </w:tcPr>
          <w:p w14:paraId="412D8D3B"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FCM</w:t>
            </w:r>
          </w:p>
        </w:tc>
        <w:tc>
          <w:tcPr>
            <w:tcW w:w="1312" w:type="dxa"/>
            <w:tcBorders>
              <w:top w:val="nil"/>
              <w:left w:val="nil"/>
              <w:bottom w:val="nil"/>
              <w:right w:val="nil"/>
            </w:tcBorders>
            <w:hideMark/>
          </w:tcPr>
          <w:p w14:paraId="0B8FD5AC"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5.645</w:t>
            </w:r>
          </w:p>
        </w:tc>
        <w:tc>
          <w:tcPr>
            <w:tcW w:w="1312" w:type="dxa"/>
            <w:tcBorders>
              <w:top w:val="nil"/>
              <w:left w:val="nil"/>
              <w:bottom w:val="nil"/>
              <w:right w:val="nil"/>
            </w:tcBorders>
            <w:hideMark/>
          </w:tcPr>
          <w:p w14:paraId="2804EBAC"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&lt; 0.001*</w:t>
            </w:r>
          </w:p>
        </w:tc>
      </w:tr>
      <w:tr w:rsidR="005F56C9" w14:paraId="65928F4E" w14:textId="77777777" w:rsidTr="005F56C9">
        <w:trPr>
          <w:trHeight w:val="190"/>
          <w:jc w:val="center"/>
        </w:trPr>
        <w:tc>
          <w:tcPr>
            <w:tcW w:w="2547" w:type="dxa"/>
            <w:tcBorders>
              <w:top w:val="nil"/>
              <w:left w:val="nil"/>
              <w:bottom w:val="nil"/>
              <w:right w:val="nil"/>
            </w:tcBorders>
          </w:tcPr>
          <w:p w14:paraId="122C53A5" w14:textId="77777777" w:rsidR="005F56C9" w:rsidRDefault="005F56C9">
            <w:pPr>
              <w:spacing w:line="360" w:lineRule="auto"/>
              <w:jc w:val="both"/>
              <w:rPr>
                <w:rFonts w:ascii="Times New Roman" w:hAnsi="Times New Roman"/>
                <w:sz w:val="20"/>
                <w:szCs w:val="20"/>
              </w:rPr>
            </w:pPr>
          </w:p>
        </w:tc>
        <w:tc>
          <w:tcPr>
            <w:tcW w:w="1776" w:type="dxa"/>
            <w:tcBorders>
              <w:top w:val="nil"/>
              <w:left w:val="nil"/>
              <w:bottom w:val="nil"/>
              <w:right w:val="nil"/>
            </w:tcBorders>
            <w:hideMark/>
          </w:tcPr>
          <w:p w14:paraId="49918F9F"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 xml:space="preserve">F100 </w:t>
            </w:r>
          </w:p>
        </w:tc>
        <w:tc>
          <w:tcPr>
            <w:tcW w:w="1904" w:type="dxa"/>
            <w:tcBorders>
              <w:top w:val="nil"/>
              <w:left w:val="nil"/>
              <w:bottom w:val="nil"/>
              <w:right w:val="nil"/>
            </w:tcBorders>
            <w:hideMark/>
          </w:tcPr>
          <w:p w14:paraId="703FA6D1"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LFM</w:t>
            </w:r>
          </w:p>
        </w:tc>
        <w:tc>
          <w:tcPr>
            <w:tcW w:w="1312" w:type="dxa"/>
            <w:tcBorders>
              <w:top w:val="nil"/>
              <w:left w:val="nil"/>
              <w:bottom w:val="nil"/>
              <w:right w:val="nil"/>
            </w:tcBorders>
            <w:hideMark/>
          </w:tcPr>
          <w:p w14:paraId="54EF9AE2"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0.278</w:t>
            </w:r>
          </w:p>
        </w:tc>
        <w:tc>
          <w:tcPr>
            <w:tcW w:w="1312" w:type="dxa"/>
            <w:tcBorders>
              <w:top w:val="nil"/>
              <w:left w:val="nil"/>
              <w:bottom w:val="nil"/>
              <w:right w:val="nil"/>
            </w:tcBorders>
            <w:hideMark/>
          </w:tcPr>
          <w:p w14:paraId="0715ACCB"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0.3905</w:t>
            </w:r>
          </w:p>
        </w:tc>
      </w:tr>
      <w:tr w:rsidR="005F56C9" w14:paraId="53FC2841" w14:textId="77777777" w:rsidTr="005F56C9">
        <w:trPr>
          <w:trHeight w:val="190"/>
          <w:jc w:val="center"/>
        </w:trPr>
        <w:tc>
          <w:tcPr>
            <w:tcW w:w="2547" w:type="dxa"/>
            <w:tcBorders>
              <w:top w:val="nil"/>
              <w:left w:val="nil"/>
              <w:bottom w:val="nil"/>
              <w:right w:val="nil"/>
            </w:tcBorders>
          </w:tcPr>
          <w:p w14:paraId="42909FF1" w14:textId="77777777" w:rsidR="005F56C9" w:rsidRDefault="005F56C9">
            <w:pPr>
              <w:spacing w:line="360" w:lineRule="auto"/>
              <w:jc w:val="both"/>
              <w:rPr>
                <w:rFonts w:ascii="Times New Roman" w:hAnsi="Times New Roman"/>
                <w:sz w:val="20"/>
                <w:szCs w:val="20"/>
              </w:rPr>
            </w:pPr>
          </w:p>
        </w:tc>
        <w:tc>
          <w:tcPr>
            <w:tcW w:w="1776" w:type="dxa"/>
            <w:tcBorders>
              <w:top w:val="nil"/>
              <w:left w:val="nil"/>
              <w:bottom w:val="nil"/>
              <w:right w:val="nil"/>
            </w:tcBorders>
            <w:hideMark/>
          </w:tcPr>
          <w:p w14:paraId="4154BD03"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 xml:space="preserve">FCM </w:t>
            </w:r>
          </w:p>
        </w:tc>
        <w:tc>
          <w:tcPr>
            <w:tcW w:w="1904" w:type="dxa"/>
            <w:tcBorders>
              <w:top w:val="nil"/>
              <w:left w:val="nil"/>
              <w:bottom w:val="nil"/>
              <w:right w:val="nil"/>
            </w:tcBorders>
            <w:hideMark/>
          </w:tcPr>
          <w:p w14:paraId="6AE3FB79"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LFM</w:t>
            </w:r>
          </w:p>
        </w:tc>
        <w:tc>
          <w:tcPr>
            <w:tcW w:w="1312" w:type="dxa"/>
            <w:tcBorders>
              <w:top w:val="nil"/>
              <w:left w:val="nil"/>
              <w:bottom w:val="nil"/>
              <w:right w:val="nil"/>
            </w:tcBorders>
            <w:hideMark/>
          </w:tcPr>
          <w:p w14:paraId="47333390"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-5.367</w:t>
            </w:r>
          </w:p>
        </w:tc>
        <w:tc>
          <w:tcPr>
            <w:tcW w:w="1312" w:type="dxa"/>
            <w:tcBorders>
              <w:top w:val="nil"/>
              <w:left w:val="nil"/>
              <w:bottom w:val="nil"/>
              <w:right w:val="nil"/>
            </w:tcBorders>
            <w:hideMark/>
          </w:tcPr>
          <w:p w14:paraId="124DF6A7"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&lt; 0.001*</w:t>
            </w:r>
          </w:p>
        </w:tc>
      </w:tr>
      <w:tr w:rsidR="005F56C9" w14:paraId="18B5D512" w14:textId="77777777" w:rsidTr="005F56C9">
        <w:trPr>
          <w:trHeight w:val="190"/>
          <w:jc w:val="center"/>
        </w:trPr>
        <w:tc>
          <w:tcPr>
            <w:tcW w:w="2547" w:type="dxa"/>
            <w:tcBorders>
              <w:top w:val="nil"/>
              <w:left w:val="nil"/>
              <w:bottom w:val="nil"/>
              <w:right w:val="nil"/>
            </w:tcBorders>
          </w:tcPr>
          <w:p w14:paraId="0BA11950" w14:textId="77777777" w:rsidR="005F56C9" w:rsidRDefault="005F56C9">
            <w:pPr>
              <w:spacing w:line="360" w:lineRule="auto"/>
              <w:jc w:val="both"/>
              <w:rPr>
                <w:rFonts w:ascii="Times New Roman" w:hAnsi="Times New Roman"/>
                <w:sz w:val="20"/>
                <w:szCs w:val="20"/>
              </w:rPr>
            </w:pPr>
          </w:p>
        </w:tc>
        <w:tc>
          <w:tcPr>
            <w:tcW w:w="1776" w:type="dxa"/>
            <w:tcBorders>
              <w:top w:val="nil"/>
              <w:left w:val="nil"/>
              <w:bottom w:val="nil"/>
              <w:right w:val="nil"/>
            </w:tcBorders>
            <w:hideMark/>
          </w:tcPr>
          <w:p w14:paraId="3E54C16B"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 xml:space="preserve">F100 </w:t>
            </w:r>
          </w:p>
        </w:tc>
        <w:tc>
          <w:tcPr>
            <w:tcW w:w="1904" w:type="dxa"/>
            <w:tcBorders>
              <w:top w:val="nil"/>
              <w:left w:val="nil"/>
              <w:bottom w:val="nil"/>
              <w:right w:val="nil"/>
            </w:tcBorders>
            <w:hideMark/>
          </w:tcPr>
          <w:p w14:paraId="548CF7EB"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 xml:space="preserve">RCM </w:t>
            </w:r>
          </w:p>
        </w:tc>
        <w:tc>
          <w:tcPr>
            <w:tcW w:w="1312" w:type="dxa"/>
            <w:tcBorders>
              <w:top w:val="nil"/>
              <w:left w:val="nil"/>
              <w:bottom w:val="nil"/>
              <w:right w:val="nil"/>
            </w:tcBorders>
            <w:hideMark/>
          </w:tcPr>
          <w:p w14:paraId="3F0FC83D"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-3.799</w:t>
            </w:r>
          </w:p>
        </w:tc>
        <w:tc>
          <w:tcPr>
            <w:tcW w:w="1312" w:type="dxa"/>
            <w:tcBorders>
              <w:top w:val="nil"/>
              <w:left w:val="nil"/>
              <w:bottom w:val="nil"/>
              <w:right w:val="nil"/>
            </w:tcBorders>
            <w:hideMark/>
          </w:tcPr>
          <w:p w14:paraId="5B81AC24"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&lt; 0.001*</w:t>
            </w:r>
          </w:p>
        </w:tc>
      </w:tr>
      <w:tr w:rsidR="005F56C9" w14:paraId="68D22F19" w14:textId="77777777" w:rsidTr="005F56C9">
        <w:trPr>
          <w:trHeight w:val="184"/>
          <w:jc w:val="center"/>
        </w:trPr>
        <w:tc>
          <w:tcPr>
            <w:tcW w:w="2547" w:type="dxa"/>
            <w:tcBorders>
              <w:top w:val="nil"/>
              <w:left w:val="nil"/>
              <w:bottom w:val="nil"/>
              <w:right w:val="nil"/>
            </w:tcBorders>
          </w:tcPr>
          <w:p w14:paraId="12BBCDE9" w14:textId="77777777" w:rsidR="005F56C9" w:rsidRDefault="005F56C9">
            <w:pPr>
              <w:spacing w:line="360" w:lineRule="auto"/>
              <w:jc w:val="both"/>
              <w:rPr>
                <w:rFonts w:ascii="Times New Roman" w:hAnsi="Times New Roman"/>
                <w:sz w:val="20"/>
                <w:szCs w:val="20"/>
              </w:rPr>
            </w:pPr>
          </w:p>
        </w:tc>
        <w:tc>
          <w:tcPr>
            <w:tcW w:w="1776" w:type="dxa"/>
            <w:tcBorders>
              <w:top w:val="nil"/>
              <w:left w:val="nil"/>
              <w:bottom w:val="nil"/>
              <w:right w:val="nil"/>
            </w:tcBorders>
            <w:hideMark/>
          </w:tcPr>
          <w:p w14:paraId="49D72A3A"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FCM</w:t>
            </w:r>
          </w:p>
        </w:tc>
        <w:tc>
          <w:tcPr>
            <w:tcW w:w="1904" w:type="dxa"/>
            <w:tcBorders>
              <w:top w:val="nil"/>
              <w:left w:val="nil"/>
              <w:bottom w:val="nil"/>
              <w:right w:val="nil"/>
            </w:tcBorders>
            <w:hideMark/>
          </w:tcPr>
          <w:p w14:paraId="5E7BD0F4"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RCM</w:t>
            </w:r>
          </w:p>
        </w:tc>
        <w:tc>
          <w:tcPr>
            <w:tcW w:w="1312" w:type="dxa"/>
            <w:tcBorders>
              <w:top w:val="nil"/>
              <w:left w:val="nil"/>
              <w:bottom w:val="nil"/>
              <w:right w:val="nil"/>
            </w:tcBorders>
            <w:hideMark/>
          </w:tcPr>
          <w:p w14:paraId="4F0C1155"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-9.444</w:t>
            </w:r>
          </w:p>
        </w:tc>
        <w:tc>
          <w:tcPr>
            <w:tcW w:w="1312" w:type="dxa"/>
            <w:tcBorders>
              <w:top w:val="nil"/>
              <w:left w:val="nil"/>
              <w:bottom w:val="nil"/>
              <w:right w:val="nil"/>
            </w:tcBorders>
            <w:hideMark/>
          </w:tcPr>
          <w:p w14:paraId="1D01CAEA"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&lt; 0.001*</w:t>
            </w:r>
          </w:p>
        </w:tc>
      </w:tr>
      <w:tr w:rsidR="005F56C9" w14:paraId="2EA24602" w14:textId="77777777" w:rsidTr="005F56C9">
        <w:trPr>
          <w:trHeight w:val="190"/>
          <w:jc w:val="center"/>
        </w:trPr>
        <w:tc>
          <w:tcPr>
            <w:tcW w:w="2547" w:type="dxa"/>
            <w:tcBorders>
              <w:top w:val="nil"/>
              <w:left w:val="nil"/>
              <w:bottom w:val="nil"/>
              <w:right w:val="nil"/>
            </w:tcBorders>
          </w:tcPr>
          <w:p w14:paraId="6265C5D8" w14:textId="77777777" w:rsidR="005F56C9" w:rsidRDefault="005F56C9">
            <w:pPr>
              <w:spacing w:line="360" w:lineRule="auto"/>
              <w:jc w:val="both"/>
              <w:rPr>
                <w:rFonts w:ascii="Times New Roman" w:hAnsi="Times New Roman"/>
                <w:sz w:val="20"/>
                <w:szCs w:val="20"/>
              </w:rPr>
            </w:pPr>
          </w:p>
        </w:tc>
        <w:tc>
          <w:tcPr>
            <w:tcW w:w="1776" w:type="dxa"/>
            <w:tcBorders>
              <w:top w:val="nil"/>
              <w:left w:val="nil"/>
              <w:bottom w:val="nil"/>
              <w:right w:val="nil"/>
            </w:tcBorders>
            <w:hideMark/>
          </w:tcPr>
          <w:p w14:paraId="7563E1A8"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LFM</w:t>
            </w:r>
          </w:p>
        </w:tc>
        <w:tc>
          <w:tcPr>
            <w:tcW w:w="1904" w:type="dxa"/>
            <w:tcBorders>
              <w:top w:val="nil"/>
              <w:left w:val="nil"/>
              <w:bottom w:val="nil"/>
              <w:right w:val="nil"/>
            </w:tcBorders>
            <w:hideMark/>
          </w:tcPr>
          <w:p w14:paraId="13D4E358"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RCM</w:t>
            </w:r>
          </w:p>
        </w:tc>
        <w:tc>
          <w:tcPr>
            <w:tcW w:w="1312" w:type="dxa"/>
            <w:tcBorders>
              <w:top w:val="nil"/>
              <w:left w:val="nil"/>
              <w:bottom w:val="nil"/>
              <w:right w:val="nil"/>
            </w:tcBorders>
            <w:hideMark/>
          </w:tcPr>
          <w:p w14:paraId="69225D70"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-4.077</w:t>
            </w:r>
          </w:p>
        </w:tc>
        <w:tc>
          <w:tcPr>
            <w:tcW w:w="1312" w:type="dxa"/>
            <w:tcBorders>
              <w:top w:val="nil"/>
              <w:left w:val="nil"/>
              <w:bottom w:val="nil"/>
              <w:right w:val="nil"/>
            </w:tcBorders>
            <w:hideMark/>
          </w:tcPr>
          <w:p w14:paraId="666793E9"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&lt; 0.001*</w:t>
            </w:r>
          </w:p>
        </w:tc>
      </w:tr>
      <w:tr w:rsidR="005F56C9" w14:paraId="171BBE09" w14:textId="77777777" w:rsidTr="005F56C9">
        <w:trPr>
          <w:trHeight w:val="190"/>
          <w:jc w:val="center"/>
        </w:trPr>
        <w:tc>
          <w:tcPr>
            <w:tcW w:w="2547" w:type="dxa"/>
            <w:tcBorders>
              <w:top w:val="nil"/>
              <w:left w:val="nil"/>
              <w:bottom w:val="nil"/>
              <w:right w:val="nil"/>
            </w:tcBorders>
          </w:tcPr>
          <w:p w14:paraId="226497F1" w14:textId="77777777" w:rsidR="005F56C9" w:rsidRDefault="005F56C9">
            <w:pPr>
              <w:spacing w:line="360" w:lineRule="auto"/>
              <w:jc w:val="both"/>
              <w:rPr>
                <w:rFonts w:ascii="Times New Roman" w:hAnsi="Times New Roman"/>
                <w:sz w:val="20"/>
                <w:szCs w:val="20"/>
              </w:rPr>
            </w:pPr>
          </w:p>
        </w:tc>
        <w:tc>
          <w:tcPr>
            <w:tcW w:w="1776" w:type="dxa"/>
            <w:tcBorders>
              <w:top w:val="nil"/>
              <w:left w:val="nil"/>
              <w:bottom w:val="nil"/>
              <w:right w:val="nil"/>
            </w:tcBorders>
            <w:hideMark/>
          </w:tcPr>
          <w:p w14:paraId="0825AA88"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F100</w:t>
            </w:r>
          </w:p>
        </w:tc>
        <w:tc>
          <w:tcPr>
            <w:tcW w:w="1904" w:type="dxa"/>
            <w:tcBorders>
              <w:top w:val="nil"/>
              <w:left w:val="nil"/>
              <w:bottom w:val="nil"/>
              <w:right w:val="nil"/>
            </w:tcBorders>
            <w:hideMark/>
          </w:tcPr>
          <w:p w14:paraId="280BDCCE"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 xml:space="preserve">S26 </w:t>
            </w:r>
          </w:p>
        </w:tc>
        <w:tc>
          <w:tcPr>
            <w:tcW w:w="1312" w:type="dxa"/>
            <w:tcBorders>
              <w:top w:val="nil"/>
              <w:left w:val="nil"/>
              <w:bottom w:val="nil"/>
              <w:right w:val="nil"/>
            </w:tcBorders>
            <w:hideMark/>
          </w:tcPr>
          <w:p w14:paraId="6A22838E"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-4.890</w:t>
            </w:r>
          </w:p>
        </w:tc>
        <w:tc>
          <w:tcPr>
            <w:tcW w:w="1312" w:type="dxa"/>
            <w:tcBorders>
              <w:top w:val="nil"/>
              <w:left w:val="nil"/>
              <w:bottom w:val="nil"/>
              <w:right w:val="nil"/>
            </w:tcBorders>
            <w:hideMark/>
          </w:tcPr>
          <w:p w14:paraId="491DCBAE"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&lt; 0.001*</w:t>
            </w:r>
          </w:p>
        </w:tc>
      </w:tr>
      <w:tr w:rsidR="005F56C9" w14:paraId="0B868A97" w14:textId="77777777" w:rsidTr="005F56C9">
        <w:trPr>
          <w:trHeight w:val="190"/>
          <w:jc w:val="center"/>
        </w:trPr>
        <w:tc>
          <w:tcPr>
            <w:tcW w:w="2547" w:type="dxa"/>
            <w:tcBorders>
              <w:top w:val="nil"/>
              <w:left w:val="nil"/>
              <w:bottom w:val="nil"/>
              <w:right w:val="nil"/>
            </w:tcBorders>
          </w:tcPr>
          <w:p w14:paraId="1E56215C" w14:textId="77777777" w:rsidR="005F56C9" w:rsidRDefault="005F56C9">
            <w:pPr>
              <w:spacing w:line="360" w:lineRule="auto"/>
              <w:jc w:val="both"/>
              <w:rPr>
                <w:rFonts w:ascii="Times New Roman" w:hAnsi="Times New Roman"/>
                <w:sz w:val="20"/>
                <w:szCs w:val="20"/>
              </w:rPr>
            </w:pPr>
          </w:p>
        </w:tc>
        <w:tc>
          <w:tcPr>
            <w:tcW w:w="1776" w:type="dxa"/>
            <w:tcBorders>
              <w:top w:val="nil"/>
              <w:left w:val="nil"/>
              <w:bottom w:val="nil"/>
              <w:right w:val="nil"/>
            </w:tcBorders>
            <w:hideMark/>
          </w:tcPr>
          <w:p w14:paraId="694A81D6"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FCM</w:t>
            </w:r>
          </w:p>
        </w:tc>
        <w:tc>
          <w:tcPr>
            <w:tcW w:w="1904" w:type="dxa"/>
            <w:tcBorders>
              <w:top w:val="nil"/>
              <w:left w:val="nil"/>
              <w:bottom w:val="nil"/>
              <w:right w:val="nil"/>
            </w:tcBorders>
            <w:hideMark/>
          </w:tcPr>
          <w:p w14:paraId="6A63F084"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S26</w:t>
            </w:r>
          </w:p>
        </w:tc>
        <w:tc>
          <w:tcPr>
            <w:tcW w:w="1312" w:type="dxa"/>
            <w:tcBorders>
              <w:top w:val="nil"/>
              <w:left w:val="nil"/>
              <w:bottom w:val="nil"/>
              <w:right w:val="nil"/>
            </w:tcBorders>
            <w:hideMark/>
          </w:tcPr>
          <w:p w14:paraId="170EE8DF"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-10.535</w:t>
            </w:r>
          </w:p>
        </w:tc>
        <w:tc>
          <w:tcPr>
            <w:tcW w:w="1312" w:type="dxa"/>
            <w:tcBorders>
              <w:top w:val="nil"/>
              <w:left w:val="nil"/>
              <w:bottom w:val="nil"/>
              <w:right w:val="nil"/>
            </w:tcBorders>
            <w:hideMark/>
          </w:tcPr>
          <w:p w14:paraId="32088296"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&lt; 0.001*</w:t>
            </w:r>
          </w:p>
        </w:tc>
      </w:tr>
      <w:tr w:rsidR="005F56C9" w14:paraId="43B776D3" w14:textId="77777777" w:rsidTr="005F56C9">
        <w:trPr>
          <w:trHeight w:val="190"/>
          <w:jc w:val="center"/>
        </w:trPr>
        <w:tc>
          <w:tcPr>
            <w:tcW w:w="2547" w:type="dxa"/>
            <w:tcBorders>
              <w:top w:val="nil"/>
              <w:left w:val="nil"/>
              <w:bottom w:val="nil"/>
              <w:right w:val="nil"/>
            </w:tcBorders>
          </w:tcPr>
          <w:p w14:paraId="437F6B04" w14:textId="77777777" w:rsidR="005F56C9" w:rsidRDefault="005F56C9">
            <w:pPr>
              <w:spacing w:line="360" w:lineRule="auto"/>
              <w:jc w:val="both"/>
              <w:rPr>
                <w:rFonts w:ascii="Times New Roman" w:hAnsi="Times New Roman"/>
                <w:sz w:val="20"/>
                <w:szCs w:val="20"/>
              </w:rPr>
            </w:pPr>
          </w:p>
        </w:tc>
        <w:tc>
          <w:tcPr>
            <w:tcW w:w="1776" w:type="dxa"/>
            <w:tcBorders>
              <w:top w:val="nil"/>
              <w:left w:val="nil"/>
              <w:bottom w:val="nil"/>
              <w:right w:val="nil"/>
            </w:tcBorders>
            <w:hideMark/>
          </w:tcPr>
          <w:p w14:paraId="0A396015"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LFM</w:t>
            </w:r>
          </w:p>
        </w:tc>
        <w:tc>
          <w:tcPr>
            <w:tcW w:w="1904" w:type="dxa"/>
            <w:tcBorders>
              <w:top w:val="nil"/>
              <w:left w:val="nil"/>
              <w:bottom w:val="nil"/>
              <w:right w:val="nil"/>
            </w:tcBorders>
            <w:hideMark/>
          </w:tcPr>
          <w:p w14:paraId="5627C11F"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 xml:space="preserve">S26 </w:t>
            </w:r>
          </w:p>
        </w:tc>
        <w:tc>
          <w:tcPr>
            <w:tcW w:w="1312" w:type="dxa"/>
            <w:tcBorders>
              <w:top w:val="nil"/>
              <w:left w:val="nil"/>
              <w:bottom w:val="nil"/>
              <w:right w:val="nil"/>
            </w:tcBorders>
            <w:hideMark/>
          </w:tcPr>
          <w:p w14:paraId="4E28A4A4"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-5.168</w:t>
            </w:r>
          </w:p>
        </w:tc>
        <w:tc>
          <w:tcPr>
            <w:tcW w:w="1312" w:type="dxa"/>
            <w:tcBorders>
              <w:top w:val="nil"/>
              <w:left w:val="nil"/>
              <w:bottom w:val="nil"/>
              <w:right w:val="nil"/>
            </w:tcBorders>
            <w:hideMark/>
          </w:tcPr>
          <w:p w14:paraId="08411461"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&lt; 0.001*</w:t>
            </w:r>
          </w:p>
        </w:tc>
      </w:tr>
      <w:tr w:rsidR="005F56C9" w14:paraId="20FF8602" w14:textId="77777777" w:rsidTr="005F56C9">
        <w:trPr>
          <w:trHeight w:val="190"/>
          <w:jc w:val="center"/>
        </w:trPr>
        <w:tc>
          <w:tcPr>
            <w:tcW w:w="2547" w:type="dxa"/>
            <w:tcBorders>
              <w:top w:val="nil"/>
              <w:left w:val="nil"/>
              <w:bottom w:val="single" w:sz="4" w:space="0" w:color="auto"/>
              <w:right w:val="nil"/>
            </w:tcBorders>
          </w:tcPr>
          <w:p w14:paraId="70564F38" w14:textId="77777777" w:rsidR="005F56C9" w:rsidRDefault="005F56C9">
            <w:pPr>
              <w:spacing w:line="360" w:lineRule="auto"/>
              <w:jc w:val="both"/>
              <w:rPr>
                <w:rFonts w:ascii="Times New Roman" w:hAnsi="Times New Roman"/>
                <w:sz w:val="20"/>
                <w:szCs w:val="20"/>
              </w:rPr>
            </w:pPr>
          </w:p>
        </w:tc>
        <w:tc>
          <w:tcPr>
            <w:tcW w:w="1776" w:type="dxa"/>
            <w:tcBorders>
              <w:top w:val="nil"/>
              <w:left w:val="nil"/>
              <w:bottom w:val="single" w:sz="4" w:space="0" w:color="auto"/>
              <w:right w:val="nil"/>
            </w:tcBorders>
            <w:hideMark/>
          </w:tcPr>
          <w:p w14:paraId="3A2A1DFE"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RCM</w:t>
            </w:r>
          </w:p>
        </w:tc>
        <w:tc>
          <w:tcPr>
            <w:tcW w:w="1904" w:type="dxa"/>
            <w:tcBorders>
              <w:top w:val="nil"/>
              <w:left w:val="nil"/>
              <w:bottom w:val="single" w:sz="4" w:space="0" w:color="auto"/>
              <w:right w:val="nil"/>
            </w:tcBorders>
            <w:hideMark/>
          </w:tcPr>
          <w:p w14:paraId="7CCD5C7B"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 xml:space="preserve">S26 </w:t>
            </w:r>
          </w:p>
        </w:tc>
        <w:tc>
          <w:tcPr>
            <w:tcW w:w="1312" w:type="dxa"/>
            <w:tcBorders>
              <w:top w:val="nil"/>
              <w:left w:val="nil"/>
              <w:bottom w:val="single" w:sz="4" w:space="0" w:color="auto"/>
              <w:right w:val="nil"/>
            </w:tcBorders>
            <w:hideMark/>
          </w:tcPr>
          <w:p w14:paraId="6D61D843"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-1.091</w:t>
            </w:r>
          </w:p>
        </w:tc>
        <w:tc>
          <w:tcPr>
            <w:tcW w:w="1312" w:type="dxa"/>
            <w:tcBorders>
              <w:top w:val="nil"/>
              <w:left w:val="nil"/>
              <w:bottom w:val="single" w:sz="4" w:space="0" w:color="auto"/>
              <w:right w:val="nil"/>
            </w:tcBorders>
            <w:hideMark/>
          </w:tcPr>
          <w:p w14:paraId="5DB26CA9"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0.1529</w:t>
            </w:r>
          </w:p>
        </w:tc>
      </w:tr>
      <w:tr w:rsidR="005F56C9" w14:paraId="31E0B5CD" w14:textId="77777777" w:rsidTr="005F56C9">
        <w:trPr>
          <w:trHeight w:val="190"/>
          <w:jc w:val="center"/>
        </w:trPr>
        <w:tc>
          <w:tcPr>
            <w:tcW w:w="2547" w:type="dxa"/>
            <w:tcBorders>
              <w:top w:val="single" w:sz="4" w:space="0" w:color="auto"/>
              <w:left w:val="nil"/>
              <w:bottom w:val="nil"/>
              <w:right w:val="nil"/>
            </w:tcBorders>
          </w:tcPr>
          <w:p w14:paraId="05C4C2D0" w14:textId="77777777" w:rsidR="005F56C9" w:rsidRDefault="005F56C9">
            <w:pPr>
              <w:spacing w:line="360" w:lineRule="auto"/>
              <w:jc w:val="both"/>
              <w:rPr>
                <w:rFonts w:ascii="Times New Roman" w:hAnsi="Times New Roman"/>
                <w:b/>
                <w:bCs/>
                <w:sz w:val="20"/>
                <w:szCs w:val="20"/>
              </w:rPr>
            </w:pPr>
            <w:r>
              <w:rPr>
                <w:rFonts w:ascii="Times New Roman" w:hAnsi="Times New Roman"/>
                <w:b/>
                <w:bCs/>
                <w:sz w:val="20"/>
                <w:szCs w:val="20"/>
              </w:rPr>
              <w:t>Propagation phase</w:t>
            </w:r>
          </w:p>
          <w:p w14:paraId="68724EFF" w14:textId="77777777" w:rsidR="005F56C9" w:rsidRDefault="005F56C9">
            <w:pPr>
              <w:spacing w:line="360" w:lineRule="auto"/>
              <w:jc w:val="both"/>
              <w:rPr>
                <w:rFonts w:ascii="Times New Roman" w:hAnsi="Times New Roman"/>
                <w:sz w:val="20"/>
                <w:szCs w:val="20"/>
              </w:rPr>
            </w:pPr>
          </w:p>
        </w:tc>
        <w:tc>
          <w:tcPr>
            <w:tcW w:w="1776" w:type="dxa"/>
            <w:tcBorders>
              <w:top w:val="single" w:sz="4" w:space="0" w:color="auto"/>
              <w:left w:val="nil"/>
              <w:bottom w:val="nil"/>
              <w:right w:val="nil"/>
            </w:tcBorders>
            <w:hideMark/>
          </w:tcPr>
          <w:p w14:paraId="044D77A3" w14:textId="77777777" w:rsidR="005F56C9" w:rsidRDefault="005F56C9">
            <w:pPr>
              <w:spacing w:line="360" w:lineRule="auto"/>
              <w:jc w:val="both"/>
              <w:rPr>
                <w:rFonts w:ascii="Times New Roman" w:hAnsi="Times New Roman"/>
                <w:sz w:val="20"/>
                <w:szCs w:val="20"/>
              </w:rPr>
            </w:pPr>
            <w:r>
              <w:rPr>
                <w:rFonts w:ascii="Times New Roman" w:hAnsi="Times New Roman"/>
                <w:b/>
                <w:bCs/>
                <w:sz w:val="20"/>
                <w:szCs w:val="20"/>
              </w:rPr>
              <w:t>W statistic</w:t>
            </w:r>
          </w:p>
        </w:tc>
        <w:tc>
          <w:tcPr>
            <w:tcW w:w="1904" w:type="dxa"/>
            <w:tcBorders>
              <w:top w:val="single" w:sz="4" w:space="0" w:color="auto"/>
              <w:left w:val="nil"/>
              <w:bottom w:val="nil"/>
              <w:right w:val="nil"/>
            </w:tcBorders>
          </w:tcPr>
          <w:p w14:paraId="2AF36A61" w14:textId="77777777" w:rsidR="005F56C9" w:rsidRDefault="005F56C9">
            <w:pPr>
              <w:spacing w:line="360" w:lineRule="auto"/>
              <w:jc w:val="both"/>
              <w:rPr>
                <w:rFonts w:ascii="Times New Roman" w:hAnsi="Times New Roman"/>
                <w:sz w:val="20"/>
                <w:szCs w:val="20"/>
              </w:rPr>
            </w:pPr>
          </w:p>
        </w:tc>
        <w:tc>
          <w:tcPr>
            <w:tcW w:w="1312" w:type="dxa"/>
            <w:tcBorders>
              <w:top w:val="single" w:sz="4" w:space="0" w:color="auto"/>
              <w:left w:val="nil"/>
              <w:bottom w:val="nil"/>
              <w:right w:val="nil"/>
            </w:tcBorders>
            <w:hideMark/>
          </w:tcPr>
          <w:p w14:paraId="5744CDA0" w14:textId="77777777" w:rsidR="005F56C9" w:rsidRDefault="005F56C9">
            <w:pPr>
              <w:spacing w:line="360" w:lineRule="auto"/>
              <w:jc w:val="both"/>
              <w:rPr>
                <w:rFonts w:ascii="Times New Roman" w:hAnsi="Times New Roman"/>
                <w:sz w:val="20"/>
                <w:szCs w:val="20"/>
              </w:rPr>
            </w:pPr>
            <w:r>
              <w:rPr>
                <w:rFonts w:ascii="Times New Roman" w:hAnsi="Times New Roman"/>
                <w:b/>
                <w:bCs/>
                <w:i/>
                <w:iCs/>
                <w:sz w:val="20"/>
                <w:szCs w:val="20"/>
              </w:rPr>
              <w:t>p</w:t>
            </w:r>
            <w:r>
              <w:rPr>
                <w:rFonts w:ascii="Times New Roman" w:hAnsi="Times New Roman"/>
                <w:b/>
                <w:bCs/>
                <w:sz w:val="20"/>
                <w:szCs w:val="20"/>
              </w:rPr>
              <w:t>-value</w:t>
            </w:r>
          </w:p>
        </w:tc>
        <w:tc>
          <w:tcPr>
            <w:tcW w:w="1312" w:type="dxa"/>
            <w:tcBorders>
              <w:top w:val="single" w:sz="4" w:space="0" w:color="auto"/>
              <w:left w:val="nil"/>
              <w:bottom w:val="nil"/>
              <w:right w:val="nil"/>
            </w:tcBorders>
          </w:tcPr>
          <w:p w14:paraId="05914A6C" w14:textId="77777777" w:rsidR="005F56C9" w:rsidRDefault="005F56C9">
            <w:pPr>
              <w:spacing w:line="360" w:lineRule="auto"/>
              <w:jc w:val="both"/>
              <w:rPr>
                <w:rFonts w:ascii="Times New Roman" w:hAnsi="Times New Roman"/>
                <w:sz w:val="20"/>
                <w:szCs w:val="20"/>
              </w:rPr>
            </w:pPr>
          </w:p>
        </w:tc>
      </w:tr>
      <w:tr w:rsidR="005F56C9" w14:paraId="3806D649" w14:textId="77777777" w:rsidTr="005F56C9">
        <w:trPr>
          <w:trHeight w:val="190"/>
          <w:jc w:val="center"/>
        </w:trPr>
        <w:tc>
          <w:tcPr>
            <w:tcW w:w="2547" w:type="dxa"/>
            <w:tcBorders>
              <w:top w:val="nil"/>
              <w:left w:val="nil"/>
              <w:bottom w:val="single" w:sz="4" w:space="0" w:color="auto"/>
              <w:right w:val="nil"/>
            </w:tcBorders>
            <w:hideMark/>
          </w:tcPr>
          <w:p w14:paraId="14AB4587" w14:textId="77777777" w:rsidR="005F56C9" w:rsidRDefault="005F56C9">
            <w:pPr>
              <w:spacing w:line="360" w:lineRule="auto"/>
              <w:jc w:val="both"/>
              <w:rPr>
                <w:rFonts w:ascii="Times New Roman" w:hAnsi="Times New Roman"/>
                <w:sz w:val="20"/>
                <w:szCs w:val="20"/>
              </w:rPr>
            </w:pPr>
            <w:r>
              <w:rPr>
                <w:rFonts w:ascii="Times New Roman" w:eastAsia="Times New Roman" w:hAnsi="Times New Roman"/>
                <w:color w:val="000000"/>
                <w:sz w:val="20"/>
                <w:szCs w:val="20"/>
                <w:bdr w:val="none" w:sz="0" w:space="0" w:color="auto" w:frame="1"/>
              </w:rPr>
              <w:t xml:space="preserve">Test: </w:t>
            </w:r>
            <w:r>
              <w:rPr>
                <w:rFonts w:ascii="Times New Roman" w:hAnsi="Times New Roman"/>
                <w:sz w:val="20"/>
                <w:szCs w:val="20"/>
              </w:rPr>
              <w:t>Wilcoxon rank sum test</w:t>
            </w:r>
          </w:p>
        </w:tc>
        <w:tc>
          <w:tcPr>
            <w:tcW w:w="1776" w:type="dxa"/>
            <w:tcBorders>
              <w:top w:val="nil"/>
              <w:left w:val="nil"/>
              <w:bottom w:val="single" w:sz="4" w:space="0" w:color="auto"/>
              <w:right w:val="nil"/>
            </w:tcBorders>
            <w:hideMark/>
          </w:tcPr>
          <w:p w14:paraId="09970D89"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20748</w:t>
            </w:r>
          </w:p>
        </w:tc>
        <w:tc>
          <w:tcPr>
            <w:tcW w:w="1904" w:type="dxa"/>
            <w:tcBorders>
              <w:top w:val="nil"/>
              <w:left w:val="nil"/>
              <w:bottom w:val="single" w:sz="4" w:space="0" w:color="auto"/>
              <w:right w:val="nil"/>
            </w:tcBorders>
          </w:tcPr>
          <w:p w14:paraId="02EEEACF" w14:textId="77777777" w:rsidR="005F56C9" w:rsidRDefault="005F56C9">
            <w:pPr>
              <w:spacing w:line="360" w:lineRule="auto"/>
              <w:jc w:val="both"/>
              <w:rPr>
                <w:rFonts w:ascii="Times New Roman" w:hAnsi="Times New Roman"/>
                <w:sz w:val="20"/>
                <w:szCs w:val="20"/>
              </w:rPr>
            </w:pPr>
          </w:p>
        </w:tc>
        <w:tc>
          <w:tcPr>
            <w:tcW w:w="1312" w:type="dxa"/>
            <w:tcBorders>
              <w:top w:val="nil"/>
              <w:left w:val="nil"/>
              <w:bottom w:val="single" w:sz="4" w:space="0" w:color="auto"/>
              <w:right w:val="nil"/>
            </w:tcBorders>
            <w:hideMark/>
          </w:tcPr>
          <w:p w14:paraId="22B2B6DB" w14:textId="77777777" w:rsidR="005F56C9" w:rsidRDefault="005F56C9">
            <w:pPr>
              <w:spacing w:line="360" w:lineRule="auto"/>
              <w:jc w:val="both"/>
              <w:rPr>
                <w:rFonts w:ascii="Times New Roman" w:hAnsi="Times New Roman"/>
                <w:sz w:val="20"/>
                <w:szCs w:val="20"/>
              </w:rPr>
            </w:pPr>
            <w:r>
              <w:rPr>
                <w:rFonts w:ascii="Times New Roman" w:hAnsi="Times New Roman"/>
                <w:sz w:val="20"/>
                <w:szCs w:val="20"/>
              </w:rPr>
              <w:t>0.6685</w:t>
            </w:r>
          </w:p>
        </w:tc>
        <w:tc>
          <w:tcPr>
            <w:tcW w:w="1312" w:type="dxa"/>
            <w:tcBorders>
              <w:top w:val="nil"/>
              <w:left w:val="nil"/>
              <w:bottom w:val="single" w:sz="4" w:space="0" w:color="auto"/>
              <w:right w:val="nil"/>
            </w:tcBorders>
          </w:tcPr>
          <w:p w14:paraId="3D1DB71E" w14:textId="77777777" w:rsidR="005F56C9" w:rsidRDefault="005F56C9">
            <w:pPr>
              <w:spacing w:line="360" w:lineRule="auto"/>
              <w:jc w:val="both"/>
              <w:rPr>
                <w:rFonts w:ascii="Times New Roman" w:hAnsi="Times New Roman"/>
                <w:sz w:val="20"/>
                <w:szCs w:val="20"/>
              </w:rPr>
            </w:pPr>
          </w:p>
        </w:tc>
      </w:tr>
      <w:tr w:rsidR="005F56C9" w14:paraId="29C61B29" w14:textId="77777777" w:rsidTr="005F56C9">
        <w:trPr>
          <w:trHeight w:val="190"/>
          <w:jc w:val="center"/>
        </w:trPr>
        <w:tc>
          <w:tcPr>
            <w:tcW w:w="2547" w:type="dxa"/>
            <w:tcBorders>
              <w:top w:val="single" w:sz="4" w:space="0" w:color="auto"/>
              <w:left w:val="nil"/>
              <w:bottom w:val="nil"/>
              <w:right w:val="nil"/>
            </w:tcBorders>
            <w:hideMark/>
          </w:tcPr>
          <w:p w14:paraId="795786EF" w14:textId="77777777" w:rsidR="005F56C9" w:rsidRDefault="005F56C9">
            <w:pPr>
              <w:spacing w:line="360" w:lineRule="auto"/>
              <w:jc w:val="both"/>
              <w:rPr>
                <w:rFonts w:ascii="Times New Roman" w:eastAsia="Times New Roman" w:hAnsi="Times New Roman"/>
                <w:color w:val="000000"/>
                <w:sz w:val="20"/>
                <w:szCs w:val="20"/>
                <w:bdr w:val="none" w:sz="0" w:space="0" w:color="auto" w:frame="1"/>
              </w:rPr>
            </w:pPr>
            <w:r>
              <w:rPr>
                <w:rFonts w:ascii="Times New Roman" w:hAnsi="Times New Roman"/>
                <w:b/>
                <w:bCs/>
                <w:sz w:val="20"/>
                <w:szCs w:val="20"/>
              </w:rPr>
              <w:t>Farm site</w:t>
            </w:r>
          </w:p>
        </w:tc>
        <w:tc>
          <w:tcPr>
            <w:tcW w:w="1776" w:type="dxa"/>
            <w:tcBorders>
              <w:top w:val="single" w:sz="4" w:space="0" w:color="auto"/>
              <w:left w:val="nil"/>
              <w:bottom w:val="nil"/>
              <w:right w:val="nil"/>
            </w:tcBorders>
            <w:hideMark/>
          </w:tcPr>
          <w:p w14:paraId="2DE0658D" w14:textId="77777777" w:rsidR="005F56C9" w:rsidRDefault="005F56C9">
            <w:pPr>
              <w:spacing w:line="360" w:lineRule="auto"/>
              <w:jc w:val="both"/>
              <w:rPr>
                <w:rFonts w:ascii="Times New Roman" w:hAnsi="Times New Roman"/>
                <w:sz w:val="20"/>
                <w:szCs w:val="20"/>
              </w:rPr>
            </w:pPr>
            <w:r>
              <w:rPr>
                <w:rFonts w:ascii="Times New Roman" w:hAnsi="Times New Roman"/>
                <w:b/>
                <w:bCs/>
                <w:sz w:val="20"/>
                <w:szCs w:val="20"/>
              </w:rPr>
              <w:t>Chi squire test</w:t>
            </w:r>
          </w:p>
        </w:tc>
        <w:tc>
          <w:tcPr>
            <w:tcW w:w="1904" w:type="dxa"/>
            <w:tcBorders>
              <w:top w:val="single" w:sz="4" w:space="0" w:color="auto"/>
              <w:left w:val="nil"/>
              <w:bottom w:val="nil"/>
              <w:right w:val="nil"/>
            </w:tcBorders>
            <w:hideMark/>
          </w:tcPr>
          <w:p w14:paraId="14A4AD43" w14:textId="77777777" w:rsidR="005F56C9" w:rsidRDefault="005F56C9">
            <w:pPr>
              <w:spacing w:line="360" w:lineRule="auto"/>
              <w:jc w:val="both"/>
              <w:rPr>
                <w:rFonts w:ascii="Times New Roman" w:hAnsi="Times New Roman"/>
                <w:sz w:val="20"/>
                <w:szCs w:val="20"/>
              </w:rPr>
            </w:pPr>
            <w:r>
              <w:rPr>
                <w:rFonts w:ascii="Times New Roman" w:hAnsi="Times New Roman"/>
                <w:b/>
                <w:bCs/>
                <w:sz w:val="20"/>
                <w:szCs w:val="20"/>
              </w:rPr>
              <w:t>Degree of freedom</w:t>
            </w:r>
          </w:p>
        </w:tc>
        <w:tc>
          <w:tcPr>
            <w:tcW w:w="1312" w:type="dxa"/>
            <w:tcBorders>
              <w:top w:val="single" w:sz="4" w:space="0" w:color="auto"/>
              <w:left w:val="nil"/>
              <w:bottom w:val="nil"/>
              <w:right w:val="nil"/>
            </w:tcBorders>
            <w:hideMark/>
          </w:tcPr>
          <w:p w14:paraId="0C97B16B" w14:textId="77777777" w:rsidR="005F56C9" w:rsidRDefault="005F56C9">
            <w:pPr>
              <w:spacing w:line="360" w:lineRule="auto"/>
              <w:jc w:val="both"/>
              <w:rPr>
                <w:rFonts w:ascii="Times New Roman" w:hAnsi="Times New Roman"/>
                <w:sz w:val="20"/>
                <w:szCs w:val="20"/>
              </w:rPr>
            </w:pPr>
            <w:r>
              <w:rPr>
                <w:rFonts w:ascii="Times New Roman" w:hAnsi="Times New Roman"/>
                <w:b/>
                <w:bCs/>
                <w:i/>
                <w:iCs/>
                <w:sz w:val="20"/>
                <w:szCs w:val="20"/>
              </w:rPr>
              <w:t>p</w:t>
            </w:r>
            <w:r>
              <w:rPr>
                <w:rFonts w:ascii="Times New Roman" w:hAnsi="Times New Roman"/>
                <w:b/>
                <w:bCs/>
                <w:sz w:val="20"/>
                <w:szCs w:val="20"/>
              </w:rPr>
              <w:t>-value</w:t>
            </w:r>
          </w:p>
        </w:tc>
        <w:tc>
          <w:tcPr>
            <w:tcW w:w="1312" w:type="dxa"/>
            <w:tcBorders>
              <w:top w:val="single" w:sz="4" w:space="0" w:color="auto"/>
              <w:left w:val="nil"/>
              <w:bottom w:val="nil"/>
              <w:right w:val="nil"/>
            </w:tcBorders>
          </w:tcPr>
          <w:p w14:paraId="327E13B0" w14:textId="77777777" w:rsidR="005F56C9" w:rsidRDefault="005F56C9">
            <w:pPr>
              <w:spacing w:line="360" w:lineRule="auto"/>
              <w:jc w:val="both"/>
              <w:rPr>
                <w:rFonts w:ascii="Times New Roman" w:hAnsi="Times New Roman"/>
                <w:sz w:val="20"/>
                <w:szCs w:val="20"/>
              </w:rPr>
            </w:pPr>
          </w:p>
        </w:tc>
      </w:tr>
      <w:tr w:rsidR="005F56C9" w14:paraId="356309FD" w14:textId="77777777" w:rsidTr="005F56C9">
        <w:trPr>
          <w:trHeight w:val="190"/>
          <w:jc w:val="center"/>
        </w:trPr>
        <w:tc>
          <w:tcPr>
            <w:tcW w:w="2547" w:type="dxa"/>
            <w:tcBorders>
              <w:top w:val="nil"/>
              <w:left w:val="nil"/>
              <w:bottom w:val="single" w:sz="4" w:space="0" w:color="auto"/>
              <w:right w:val="nil"/>
            </w:tcBorders>
            <w:hideMark/>
          </w:tcPr>
          <w:p w14:paraId="300CADAA" w14:textId="77777777" w:rsidR="005F56C9" w:rsidRDefault="005F56C9">
            <w:pPr>
              <w:spacing w:line="360" w:lineRule="auto"/>
              <w:jc w:val="both"/>
              <w:rPr>
                <w:rFonts w:ascii="Times New Roman" w:hAnsi="Times New Roman"/>
                <w:b/>
                <w:bCs/>
                <w:sz w:val="20"/>
                <w:szCs w:val="20"/>
              </w:rPr>
            </w:pPr>
            <w:r>
              <w:rPr>
                <w:rFonts w:ascii="Times New Roman" w:eastAsia="Times New Roman" w:hAnsi="Times New Roman"/>
                <w:color w:val="000000"/>
                <w:sz w:val="20"/>
                <w:szCs w:val="20"/>
                <w:bdr w:val="none" w:sz="0" w:space="0" w:color="auto" w:frame="1"/>
              </w:rPr>
              <w:t>Test:</w:t>
            </w:r>
            <w:r>
              <w:rPr>
                <w:rFonts w:ascii="Times New Roman" w:eastAsia="Times New Roman" w:hAnsi="Times New Roman"/>
                <w:b/>
                <w:bCs/>
                <w:color w:val="000000"/>
                <w:sz w:val="20"/>
                <w:szCs w:val="20"/>
                <w:bdr w:val="none" w:sz="0" w:space="0" w:color="auto" w:frame="1"/>
              </w:rPr>
              <w:t xml:space="preserve"> </w:t>
            </w:r>
            <w:r>
              <w:rPr>
                <w:rFonts w:ascii="Times New Roman" w:hAnsi="Times New Roman"/>
                <w:sz w:val="20"/>
                <w:szCs w:val="20"/>
              </w:rPr>
              <w:t>Kruskal Wallis rank sum</w:t>
            </w:r>
          </w:p>
        </w:tc>
        <w:tc>
          <w:tcPr>
            <w:tcW w:w="1776" w:type="dxa"/>
            <w:tcBorders>
              <w:top w:val="nil"/>
              <w:left w:val="nil"/>
              <w:bottom w:val="single" w:sz="4" w:space="0" w:color="auto"/>
              <w:right w:val="nil"/>
            </w:tcBorders>
            <w:hideMark/>
          </w:tcPr>
          <w:p w14:paraId="716F2E51" w14:textId="77777777" w:rsidR="005F56C9" w:rsidRDefault="005F56C9">
            <w:pPr>
              <w:spacing w:line="360" w:lineRule="auto"/>
              <w:jc w:val="both"/>
              <w:rPr>
                <w:rFonts w:ascii="Times New Roman" w:hAnsi="Times New Roman"/>
                <w:b/>
                <w:bCs/>
                <w:sz w:val="20"/>
                <w:szCs w:val="20"/>
              </w:rPr>
            </w:pPr>
            <w:r>
              <w:rPr>
                <w:rFonts w:ascii="Times New Roman" w:hAnsi="Times New Roman"/>
                <w:sz w:val="20"/>
                <w:szCs w:val="20"/>
              </w:rPr>
              <w:t>0.65527</w:t>
            </w:r>
          </w:p>
        </w:tc>
        <w:tc>
          <w:tcPr>
            <w:tcW w:w="1904" w:type="dxa"/>
            <w:tcBorders>
              <w:top w:val="nil"/>
              <w:left w:val="nil"/>
              <w:bottom w:val="single" w:sz="4" w:space="0" w:color="auto"/>
              <w:right w:val="nil"/>
            </w:tcBorders>
            <w:hideMark/>
          </w:tcPr>
          <w:p w14:paraId="5150D847" w14:textId="77777777" w:rsidR="005F56C9" w:rsidRDefault="005F56C9">
            <w:pPr>
              <w:spacing w:line="360" w:lineRule="auto"/>
              <w:jc w:val="both"/>
              <w:rPr>
                <w:rFonts w:ascii="Times New Roman" w:hAnsi="Times New Roman"/>
                <w:b/>
                <w:bCs/>
                <w:sz w:val="20"/>
                <w:szCs w:val="20"/>
              </w:rPr>
            </w:pPr>
            <w:r>
              <w:rPr>
                <w:rFonts w:ascii="Times New Roman" w:hAnsi="Times New Roman"/>
                <w:sz w:val="20"/>
                <w:szCs w:val="20"/>
              </w:rPr>
              <w:t>2</w:t>
            </w:r>
          </w:p>
        </w:tc>
        <w:tc>
          <w:tcPr>
            <w:tcW w:w="1312" w:type="dxa"/>
            <w:tcBorders>
              <w:top w:val="nil"/>
              <w:left w:val="nil"/>
              <w:bottom w:val="single" w:sz="4" w:space="0" w:color="auto"/>
              <w:right w:val="nil"/>
            </w:tcBorders>
            <w:hideMark/>
          </w:tcPr>
          <w:p w14:paraId="25860991" w14:textId="77777777" w:rsidR="005F56C9" w:rsidRDefault="005F56C9">
            <w:pPr>
              <w:spacing w:line="360" w:lineRule="auto"/>
              <w:jc w:val="both"/>
              <w:rPr>
                <w:rFonts w:ascii="Times New Roman" w:hAnsi="Times New Roman"/>
                <w:b/>
                <w:bCs/>
                <w:i/>
                <w:iCs/>
                <w:sz w:val="20"/>
                <w:szCs w:val="20"/>
              </w:rPr>
            </w:pPr>
            <w:r>
              <w:rPr>
                <w:rFonts w:ascii="Times New Roman" w:hAnsi="Times New Roman"/>
                <w:sz w:val="20"/>
                <w:szCs w:val="20"/>
              </w:rPr>
              <w:t>0.7206</w:t>
            </w:r>
          </w:p>
        </w:tc>
        <w:tc>
          <w:tcPr>
            <w:tcW w:w="1312" w:type="dxa"/>
            <w:tcBorders>
              <w:top w:val="nil"/>
              <w:left w:val="nil"/>
              <w:bottom w:val="single" w:sz="4" w:space="0" w:color="auto"/>
              <w:right w:val="nil"/>
            </w:tcBorders>
          </w:tcPr>
          <w:p w14:paraId="2229B720" w14:textId="77777777" w:rsidR="005F56C9" w:rsidRDefault="005F56C9">
            <w:pPr>
              <w:spacing w:line="360" w:lineRule="auto"/>
              <w:jc w:val="both"/>
              <w:rPr>
                <w:rFonts w:ascii="Times New Roman" w:hAnsi="Times New Roman"/>
                <w:sz w:val="20"/>
                <w:szCs w:val="20"/>
              </w:rPr>
            </w:pPr>
          </w:p>
        </w:tc>
      </w:tr>
    </w:tbl>
    <w:p w14:paraId="3382EDB3" w14:textId="77777777" w:rsidR="005F56C9" w:rsidRDefault="005F56C9" w:rsidP="005F56C9">
      <w:pPr>
        <w:spacing w:line="360" w:lineRule="auto"/>
        <w:jc w:val="both"/>
        <w:rPr>
          <w:rFonts w:ascii="Times New Roman" w:eastAsia="Times New Roman" w:hAnsi="Times New Roman"/>
          <w:b/>
          <w:bCs/>
          <w:color w:val="000000"/>
          <w:sz w:val="20"/>
          <w:szCs w:val="20"/>
          <w:bdr w:val="none" w:sz="0" w:space="0" w:color="auto" w:frame="1"/>
          <w:lang w:val="en-US"/>
        </w:rPr>
      </w:pPr>
      <w:r>
        <w:rPr>
          <w:rFonts w:ascii="Times New Roman" w:eastAsia="Times New Roman" w:hAnsi="Times New Roman"/>
          <w:b/>
          <w:bCs/>
          <w:color w:val="000000"/>
          <w:sz w:val="20"/>
          <w:szCs w:val="20"/>
          <w:bdr w:val="none" w:sz="0" w:space="0" w:color="auto" w:frame="1"/>
          <w:lang w:val="en-US"/>
        </w:rPr>
        <w:t>Note:</w:t>
      </w:r>
    </w:p>
    <w:p w14:paraId="40E5CE1C" w14:textId="77777777" w:rsidR="005F56C9" w:rsidRDefault="005F56C9" w:rsidP="005F56C9">
      <w:pPr>
        <w:pStyle w:val="ListParagraph"/>
        <w:numPr>
          <w:ilvl w:val="0"/>
          <w:numId w:val="1"/>
        </w:numPr>
        <w:spacing w:line="360" w:lineRule="auto"/>
        <w:jc w:val="both"/>
        <w:rPr>
          <w:rFonts w:ascii="Times New Roman" w:eastAsia="Times New Roman" w:hAnsi="Times New Roman"/>
          <w:color w:val="000000"/>
          <w:sz w:val="20"/>
          <w:szCs w:val="20"/>
          <w:bdr w:val="none" w:sz="0" w:space="0" w:color="auto" w:frame="1"/>
        </w:rPr>
      </w:pPr>
      <w:r>
        <w:rPr>
          <w:rFonts w:ascii="Times New Roman" w:eastAsia="Times New Roman" w:hAnsi="Times New Roman"/>
          <w:color w:val="000000"/>
          <w:sz w:val="20"/>
          <w:szCs w:val="20"/>
          <w:bdr w:val="none" w:sz="0" w:space="0" w:color="auto" w:frame="1"/>
        </w:rPr>
        <w:t xml:space="preserve">‘*’ represents statistical significance, and no esthetics represent a non-statistically significant result. </w:t>
      </w:r>
    </w:p>
    <w:p w14:paraId="4B20D918" w14:textId="77777777" w:rsidR="005F56C9" w:rsidRDefault="005F56C9" w:rsidP="005F56C9">
      <w:pPr>
        <w:pStyle w:val="ListParagraph"/>
        <w:numPr>
          <w:ilvl w:val="0"/>
          <w:numId w:val="1"/>
        </w:numPr>
        <w:shd w:val="clear" w:color="auto" w:fill="FFFFFF"/>
        <w:wordWrap w:val="0"/>
        <w:spacing w:after="0" w:line="360" w:lineRule="auto"/>
        <w:jc w:val="both"/>
        <w:rPr>
          <w:rFonts w:ascii="Times New Roman" w:eastAsia="Times New Roman" w:hAnsi="Times New Roman"/>
          <w:color w:val="000000"/>
          <w:sz w:val="20"/>
          <w:szCs w:val="20"/>
          <w:bdr w:val="none" w:sz="0" w:space="0" w:color="auto" w:frame="1"/>
        </w:rPr>
      </w:pPr>
      <w:r>
        <w:rPr>
          <w:rFonts w:ascii="Times New Roman" w:eastAsia="Times New Roman" w:hAnsi="Times New Roman"/>
          <w:color w:val="000000"/>
          <w:sz w:val="20"/>
          <w:szCs w:val="20"/>
          <w:bdr w:val="none" w:sz="0" w:space="0" w:color="auto" w:frame="1"/>
        </w:rPr>
        <w:t xml:space="preserve">Substrate types include raw cow milk (RCM), F100 infant formula (F100), S26 infant formula (S26), ultra-high temperature low-fat milk (LFM), and ultra-high temperature full-cream milk (FCM). </w:t>
      </w:r>
    </w:p>
    <w:p w14:paraId="63F140BC" w14:textId="77777777" w:rsidR="00B1448F" w:rsidRDefault="00B1448F"/>
    <w:sectPr w:rsidR="00B14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171EC"/>
    <w:multiLevelType w:val="hybridMultilevel"/>
    <w:tmpl w:val="51A21122"/>
    <w:lvl w:ilvl="0" w:tplc="0C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1138035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C3"/>
    <w:rsid w:val="004C68C3"/>
    <w:rsid w:val="005F56C9"/>
    <w:rsid w:val="00B1448F"/>
    <w:rsid w:val="00F90B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94BE5"/>
  <w15:chartTrackingRefBased/>
  <w15:docId w15:val="{2D599A23-B3E1-4A0D-A58E-590E5E96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C9"/>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5F56C9"/>
    <w:rPr>
      <w:kern w:val="0"/>
      <w:lang w:val="en-US"/>
      <w14:ligatures w14:val="none"/>
    </w:rPr>
  </w:style>
  <w:style w:type="paragraph" w:styleId="ListParagraph">
    <w:name w:val="List Paragraph"/>
    <w:basedOn w:val="Normal"/>
    <w:link w:val="ListParagraphChar"/>
    <w:uiPriority w:val="34"/>
    <w:qFormat/>
    <w:rsid w:val="005F56C9"/>
    <w:pPr>
      <w:ind w:left="720"/>
      <w:contextualSpacing/>
    </w:pPr>
    <w:rPr>
      <w:rFonts w:asciiTheme="minorHAnsi" w:eastAsiaTheme="minorHAnsi" w:hAnsiTheme="minorHAnsi" w:cstheme="minorBidi"/>
      <w:kern w:val="0"/>
      <w:lang w:val="en-US"/>
      <w14:ligatures w14:val="none"/>
    </w:rPr>
  </w:style>
  <w:style w:type="table" w:customStyle="1" w:styleId="TableGrid21">
    <w:name w:val="Table Grid21"/>
    <w:basedOn w:val="TableNormal"/>
    <w:uiPriority w:val="39"/>
    <w:rsid w:val="005F56C9"/>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42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207</Words>
  <Characters>1189</Characters>
  <Application>Microsoft Office Word</Application>
  <DocSecurity>0</DocSecurity>
  <Lines>108</Lines>
  <Paragraphs>82</Paragraphs>
  <ScaleCrop>false</ScaleCrop>
  <Company>Wageningen University and Research</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Nehanda, Shepherd</dc:creator>
  <cp:keywords/>
  <dc:description/>
  <cp:lastModifiedBy>Nehanda, Shepherd</cp:lastModifiedBy>
  <cp:revision>3</cp:revision>
  <dcterms:created xsi:type="dcterms:W3CDTF">2025-08-28T18:44:00Z</dcterms:created>
  <dcterms:modified xsi:type="dcterms:W3CDTF">2025-09-01T09:20:00Z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bcedf31b-519c-4b51-b3d5-f02b1ef47886</vt:lpwstr>
  </property>
</Properties>
</file>