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3D972" w14:textId="77777777" w:rsidR="00C90513" w:rsidRDefault="00C90513" w:rsidP="00C90513">
      <w:pPr>
        <w:spacing w:line="360" w:lineRule="auto"/>
        <w:jc w:val="both"/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en-US"/>
          <w14:ligatures w14:val="none"/>
        </w:rPr>
        <w:t>Table S6</w:t>
      </w: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 xml:space="preserve"> Assessment of pH variation following the propagation of the mabisi microbial community across varied substrate types. The statistical analysis was performed using the Kruskal-Wallis test, followed by Dunn’s pairwise comparisons, with </w:t>
      </w:r>
      <w:r>
        <w:rPr>
          <w:rFonts w:ascii="Times New Roman" w:hAnsi="Times New Roman"/>
          <w:i/>
          <w:iCs/>
          <w:kern w:val="0"/>
          <w:sz w:val="24"/>
          <w:szCs w:val="24"/>
          <w:lang w:val="en-US"/>
          <w14:ligatures w14:val="none"/>
        </w:rPr>
        <w:t>p</w:t>
      </w: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 xml:space="preserve">-values adjusted for multiple testing using the Benjamin-Hochberg method </w:t>
      </w:r>
    </w:p>
    <w:tbl>
      <w:tblPr>
        <w:tblStyle w:val="TableGrid11"/>
        <w:tblpPr w:leftFromText="180" w:rightFromText="180" w:vertAnchor="text" w:tblpY="1"/>
        <w:tblOverlap w:val="never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1968"/>
        <w:gridCol w:w="2365"/>
        <w:gridCol w:w="1275"/>
        <w:gridCol w:w="1075"/>
      </w:tblGrid>
      <w:tr w:rsidR="00C90513" w14:paraId="105940CC" w14:textId="77777777" w:rsidTr="00C90513">
        <w:trPr>
          <w:trHeight w:val="455"/>
        </w:trPr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9A455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Substrate variation</w:t>
            </w:r>
          </w:p>
          <w:p w14:paraId="1F523A61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66B7D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Chi-squired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6627E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Degree of freedom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D4B93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90B0A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90513" w14:paraId="51B1AB20" w14:textId="77777777" w:rsidTr="00C90513">
        <w:trPr>
          <w:trHeight w:val="455"/>
        </w:trPr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7947F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Test: Kruskal-Wallis rank sum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8A36D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220.02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27DE3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45FE1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1.854051e-46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F22AB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90513" w14:paraId="304FF0FB" w14:textId="77777777" w:rsidTr="00C90513">
        <w:trPr>
          <w:trHeight w:val="455"/>
        </w:trPr>
        <w:tc>
          <w:tcPr>
            <w:tcW w:w="2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FEBC86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Test: pairwise comparison (Dunn test)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3289C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Substrate group 1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89D0E6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Substrate group 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1FD481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Z-values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28479B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Adjusted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-value</w:t>
            </w:r>
          </w:p>
        </w:tc>
      </w:tr>
      <w:tr w:rsidR="00C90513" w14:paraId="23A40484" w14:textId="77777777" w:rsidTr="00C90513">
        <w:trPr>
          <w:trHeight w:val="231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05DCA7C7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D218E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F100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D417D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FCM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650D1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1.330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75E28" w14:textId="77777777" w:rsidR="00C90513" w:rsidRDefault="00C9051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0.115</w:t>
            </w:r>
          </w:p>
        </w:tc>
      </w:tr>
      <w:tr w:rsidR="00C90513" w14:paraId="2D849C31" w14:textId="77777777" w:rsidTr="00C90513">
        <w:trPr>
          <w:trHeight w:val="231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664E0994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2537F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F100 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A1C15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LFM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42F84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1.722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FA547" w14:textId="77777777" w:rsidR="00C90513" w:rsidRDefault="00C9051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0.061</w:t>
            </w:r>
          </w:p>
        </w:tc>
      </w:tr>
      <w:tr w:rsidR="00C90513" w14:paraId="51C480C6" w14:textId="77777777" w:rsidTr="00C90513">
        <w:trPr>
          <w:trHeight w:val="231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5368BFF8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96176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FCM 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CD9F0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LFM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19F96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0.393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3F757" w14:textId="77777777" w:rsidR="00C90513" w:rsidRDefault="00C9051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0.347</w:t>
            </w:r>
          </w:p>
        </w:tc>
      </w:tr>
      <w:tr w:rsidR="00C90513" w14:paraId="3130347E" w14:textId="77777777" w:rsidTr="00C90513">
        <w:trPr>
          <w:trHeight w:val="231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7A8D004C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151AF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F100 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7539B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RCM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F4183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-1.023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1477D" w14:textId="77777777" w:rsidR="00C90513" w:rsidRDefault="00C9051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0.170</w:t>
            </w:r>
          </w:p>
        </w:tc>
      </w:tr>
      <w:tr w:rsidR="00C90513" w14:paraId="01AA144C" w14:textId="77777777" w:rsidTr="00C90513">
        <w:trPr>
          <w:trHeight w:val="224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215A9473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DCEFA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FCM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A266F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RCM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15374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-2.352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B6EE4" w14:textId="77777777" w:rsidR="00C90513" w:rsidRDefault="00C9051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0.016*</w:t>
            </w:r>
          </w:p>
        </w:tc>
      </w:tr>
      <w:tr w:rsidR="00C90513" w14:paraId="21F5A9FB" w14:textId="77777777" w:rsidTr="00C90513">
        <w:trPr>
          <w:trHeight w:val="224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74D957A3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3F29D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LFM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F53B8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RCM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B75C9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-2.745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285D9" w14:textId="77777777" w:rsidR="00C90513" w:rsidRDefault="00C9051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0.006*</w:t>
            </w:r>
          </w:p>
        </w:tc>
      </w:tr>
      <w:tr w:rsidR="00C90513" w14:paraId="65BFE44D" w14:textId="77777777" w:rsidTr="00C90513">
        <w:trPr>
          <w:trHeight w:val="231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6886B4FC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A073C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F100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43A8C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6FE14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11.978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E0A59" w14:textId="77777777" w:rsidR="00C90513" w:rsidRDefault="00C9051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0.001*</w:t>
            </w:r>
          </w:p>
        </w:tc>
      </w:tr>
      <w:tr w:rsidR="00C90513" w14:paraId="10CBF3ED" w14:textId="77777777" w:rsidTr="00C90513">
        <w:trPr>
          <w:trHeight w:val="231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0DA6545D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F26F6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FCM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68788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S26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A2FEB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10.648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D1719" w14:textId="77777777" w:rsidR="00C90513" w:rsidRDefault="00C9051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0.001*</w:t>
            </w:r>
          </w:p>
        </w:tc>
      </w:tr>
      <w:tr w:rsidR="00C90513" w14:paraId="52D5EA92" w14:textId="77777777" w:rsidTr="00C90513">
        <w:trPr>
          <w:trHeight w:val="231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7B597667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04D2C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LFM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D5F49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D463D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10.256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C8061" w14:textId="77777777" w:rsidR="00C90513" w:rsidRDefault="00C9051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0.001*</w:t>
            </w:r>
          </w:p>
        </w:tc>
      </w:tr>
      <w:tr w:rsidR="00C90513" w14:paraId="0C01D4DA" w14:textId="77777777" w:rsidTr="00C90513">
        <w:trPr>
          <w:trHeight w:val="231"/>
        </w:trPr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4BB01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D6F8A5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RCM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0D9F57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A6BECC" w14:textId="77777777" w:rsidR="00C90513" w:rsidRDefault="00C9051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F26B0E" w14:textId="77777777" w:rsidR="00C90513" w:rsidRDefault="00C9051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0.001*</w:t>
            </w:r>
          </w:p>
        </w:tc>
      </w:tr>
    </w:tbl>
    <w:p w14:paraId="3D4F5DBA" w14:textId="77777777" w:rsidR="00C90513" w:rsidRDefault="00C90513" w:rsidP="00C90513">
      <w:pPr>
        <w:spacing w:line="36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val="en-US"/>
        </w:rPr>
        <w:t>Note:</w:t>
      </w:r>
    </w:p>
    <w:p w14:paraId="28CB7AB2" w14:textId="77777777" w:rsidR="00C90513" w:rsidRDefault="00C90513" w:rsidP="00C905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</w:rPr>
        <w:t xml:space="preserve">‘*’ represents statistical significance, and no esthetics represent a non-statistically significant result. </w:t>
      </w:r>
    </w:p>
    <w:p w14:paraId="212EB524" w14:textId="77777777" w:rsidR="00C90513" w:rsidRDefault="00C90513" w:rsidP="00C905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</w:rPr>
        <w:t>Substrate types include raw cow milk (RCM), F100 infant formula (F100), S26 infant formula (S26), ultra-high temperature low-fat milk (LFM), and ultra-high temperature full-cream milk (FCM).</w:t>
      </w:r>
    </w:p>
    <w:p w14:paraId="673233BD" w14:textId="77777777" w:rsidR="00B1448F" w:rsidRDefault="00B1448F"/>
    <w:sectPr w:rsidR="00B14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71EC"/>
    <w:multiLevelType w:val="hybridMultilevel"/>
    <w:tmpl w:val="51A2112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79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5C"/>
    <w:rsid w:val="00A76E1A"/>
    <w:rsid w:val="00B1448F"/>
    <w:rsid w:val="00C90513"/>
    <w:rsid w:val="00F7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B5A69"/>
  <w15:chartTrackingRefBased/>
  <w15:docId w15:val="{02A51DC0-2276-4E50-9E37-2E2729DE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51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0513"/>
    <w:rPr>
      <w:kern w:val="0"/>
      <w:lang w:val="en-US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C90513"/>
    <w:pPr>
      <w:ind w:left="720"/>
      <w:contextualSpacing/>
    </w:pPr>
    <w:rPr>
      <w:rFonts w:asciiTheme="minorHAnsi" w:eastAsiaTheme="minorHAnsi" w:hAnsiTheme="minorHAnsi" w:cstheme="minorBidi"/>
      <w:kern w:val="0"/>
      <w:lang w:val="en-US"/>
      <w14:ligatures w14:val="none"/>
    </w:rPr>
  </w:style>
  <w:style w:type="table" w:customStyle="1" w:styleId="TableGrid11">
    <w:name w:val="Table Grid11"/>
    <w:basedOn w:val="TableNormal"/>
    <w:uiPriority w:val="39"/>
    <w:rsid w:val="00C9051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906</Characters>
  <Application>Microsoft Office Word</Application>
  <DocSecurity>0</DocSecurity>
  <Lines>78</Lines>
  <Paragraphs>57</Paragraphs>
  <ScaleCrop>false</ScaleCrop>
  <Company>Wageningen University and Research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Nehanda, Shepherd</dc:creator>
  <cp:keywords/>
  <dc:description/>
  <cp:lastModifiedBy>Nehanda, Shepherd</cp:lastModifiedBy>
  <cp:revision>3</cp:revision>
  <dcterms:created xsi:type="dcterms:W3CDTF">2025-08-28T18:47:00Z</dcterms:created>
  <dcterms:modified xsi:type="dcterms:W3CDTF">2025-09-01T07:26:00Z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a1c5b4c4-cf3e-4cb4-b8c0-88c685ab8546</vt:lpwstr>
  </property>
</Properties>
</file>