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2AA8" w14:textId="77777777" w:rsidR="0090082E" w:rsidRPr="0090082E" w:rsidRDefault="0090082E" w:rsidP="0090082E">
      <w:pPr>
        <w:spacing w:before="100" w:beforeAutospacing="1" w:after="100" w:afterAutospacing="1" w:line="360" w:lineRule="auto"/>
        <w:jc w:val="both"/>
        <w:rPr>
          <w:rFonts w:ascii="Times New Roman" w:eastAsia="Calibri" w:hAnsi="Times New Roman" w:cs="Times New Roman"/>
          <w:b/>
          <w:bCs/>
          <w:sz w:val="24"/>
          <w:szCs w:val="24"/>
          <w:lang w:val="en-US"/>
        </w:rPr>
      </w:pPr>
      <w:r w:rsidRPr="0090082E">
        <w:rPr>
          <w:rFonts w:ascii="Times New Roman" w:eastAsia="Calibri" w:hAnsi="Times New Roman" w:cs="Times New Roman"/>
          <w:b/>
          <w:bCs/>
          <w:sz w:val="24"/>
          <w:szCs w:val="24"/>
          <w:lang w:val="en-US"/>
        </w:rPr>
        <w:t>Figure 1</w:t>
      </w:r>
    </w:p>
    <w:p w14:paraId="590E39BC" w14:textId="77777777" w:rsidR="0090082E" w:rsidRPr="0090082E" w:rsidRDefault="0090082E" w:rsidP="0090082E">
      <w:pPr>
        <w:spacing w:after="200" w:line="360" w:lineRule="auto"/>
        <w:jc w:val="both"/>
        <w:rPr>
          <w:rFonts w:ascii="Times New Roman" w:eastAsia="Calibri" w:hAnsi="Times New Roman" w:cs="Times New Roman"/>
          <w:b/>
          <w:bCs/>
          <w:color w:val="000000"/>
          <w:sz w:val="24"/>
          <w:szCs w:val="24"/>
        </w:rPr>
      </w:pPr>
      <w:r w:rsidRPr="0090082E">
        <w:rPr>
          <w:rFonts w:ascii="Times New Roman" w:eastAsia="Calibri" w:hAnsi="Times New Roman" w:cs="Times New Roman"/>
          <w:b/>
          <w:bCs/>
          <w:color w:val="000000"/>
          <w:sz w:val="24"/>
          <w:szCs w:val="24"/>
        </w:rPr>
        <w:t xml:space="preserve">Fig. </w:t>
      </w:r>
      <w:r w:rsidRPr="0090082E">
        <w:rPr>
          <w:rFonts w:ascii="Times New Roman" w:eastAsia="Calibri" w:hAnsi="Times New Roman" w:cs="Times New Roman"/>
          <w:b/>
          <w:bCs/>
          <w:color w:val="000000"/>
          <w:sz w:val="24"/>
          <w:szCs w:val="24"/>
        </w:rPr>
        <w:fldChar w:fldCharType="begin"/>
      </w:r>
      <w:r w:rsidRPr="0090082E">
        <w:rPr>
          <w:rFonts w:ascii="Times New Roman" w:eastAsia="Calibri" w:hAnsi="Times New Roman" w:cs="Times New Roman"/>
          <w:b/>
          <w:bCs/>
          <w:color w:val="000000"/>
          <w:sz w:val="24"/>
          <w:szCs w:val="24"/>
        </w:rPr>
        <w:instrText xml:space="preserve"> SEQ Figure \* ARABIC </w:instrText>
      </w:r>
      <w:r w:rsidRPr="0090082E">
        <w:rPr>
          <w:rFonts w:ascii="Times New Roman" w:eastAsia="Calibri" w:hAnsi="Times New Roman" w:cs="Times New Roman"/>
          <w:b/>
          <w:bCs/>
          <w:color w:val="000000"/>
          <w:sz w:val="24"/>
          <w:szCs w:val="24"/>
        </w:rPr>
        <w:fldChar w:fldCharType="separate"/>
      </w:r>
      <w:r w:rsidRPr="0090082E">
        <w:rPr>
          <w:rFonts w:ascii="Times New Roman" w:eastAsia="Calibri" w:hAnsi="Times New Roman" w:cs="Times New Roman"/>
          <w:b/>
          <w:bCs/>
          <w:noProof/>
          <w:color w:val="000000"/>
          <w:sz w:val="24"/>
          <w:szCs w:val="24"/>
        </w:rPr>
        <w:t>1</w:t>
      </w:r>
      <w:r w:rsidRPr="0090082E">
        <w:rPr>
          <w:rFonts w:ascii="Times New Roman" w:eastAsia="Calibri" w:hAnsi="Times New Roman" w:cs="Times New Roman"/>
          <w:b/>
          <w:bCs/>
          <w:color w:val="000000"/>
          <w:sz w:val="24"/>
          <w:szCs w:val="24"/>
        </w:rPr>
        <w:fldChar w:fldCharType="end"/>
      </w:r>
      <w:r w:rsidRPr="0090082E">
        <w:rPr>
          <w:rFonts w:ascii="Times New Roman" w:eastAsia="Calibri" w:hAnsi="Times New Roman" w:cs="Times New Roman"/>
          <w:b/>
          <w:bCs/>
          <w:color w:val="000000"/>
          <w:sz w:val="24"/>
          <w:szCs w:val="24"/>
        </w:rPr>
        <w:t xml:space="preserve">  Geographic distribution of virulence-associated genes in </w:t>
      </w:r>
      <w:proofErr w:type="spellStart"/>
      <w:r w:rsidRPr="0090082E">
        <w:rPr>
          <w:rFonts w:ascii="Times New Roman" w:eastAsia="Calibri" w:hAnsi="Times New Roman" w:cs="Times New Roman"/>
          <w:b/>
          <w:bCs/>
          <w:color w:val="000000"/>
          <w:sz w:val="24"/>
          <w:szCs w:val="24"/>
        </w:rPr>
        <w:t>Kp</w:t>
      </w:r>
      <w:proofErr w:type="spellEnd"/>
      <w:r w:rsidRPr="0090082E">
        <w:rPr>
          <w:rFonts w:ascii="Times New Roman" w:eastAsia="Calibri" w:hAnsi="Times New Roman" w:cs="Times New Roman"/>
          <w:b/>
          <w:bCs/>
          <w:color w:val="000000"/>
          <w:sz w:val="24"/>
          <w:szCs w:val="24"/>
        </w:rPr>
        <w:t>.</w:t>
      </w:r>
      <w:r w:rsidRPr="0090082E">
        <w:rPr>
          <w:rFonts w:ascii="Times New Roman" w:eastAsia="Calibri" w:hAnsi="Times New Roman" w:cs="Times New Roman"/>
          <w:b/>
          <w:bCs/>
          <w:color w:val="000000"/>
          <w:sz w:val="24"/>
          <w:szCs w:val="24"/>
        </w:rPr>
        <w:br/>
        <w:t>Bar plots depict the percentage prevalence of five hypervirulence-associated genes (</w:t>
      </w:r>
      <w:proofErr w:type="spellStart"/>
      <w:r w:rsidRPr="0090082E">
        <w:rPr>
          <w:rFonts w:ascii="Times New Roman" w:eastAsia="Calibri" w:hAnsi="Times New Roman" w:cs="Times New Roman"/>
          <w:b/>
          <w:bCs/>
          <w:i/>
          <w:iCs/>
          <w:color w:val="000000"/>
          <w:sz w:val="24"/>
          <w:szCs w:val="24"/>
        </w:rPr>
        <w:t>iucA</w:t>
      </w:r>
      <w:proofErr w:type="spellEnd"/>
      <w:r w:rsidRPr="0090082E">
        <w:rPr>
          <w:rFonts w:ascii="Times New Roman" w:eastAsia="Calibri" w:hAnsi="Times New Roman" w:cs="Times New Roman"/>
          <w:b/>
          <w:bCs/>
          <w:i/>
          <w:iCs/>
          <w:color w:val="000000"/>
          <w:sz w:val="24"/>
          <w:szCs w:val="24"/>
        </w:rPr>
        <w:t xml:space="preserve">, </w:t>
      </w:r>
      <w:proofErr w:type="spellStart"/>
      <w:r w:rsidRPr="0090082E">
        <w:rPr>
          <w:rFonts w:ascii="Times New Roman" w:eastAsia="Calibri" w:hAnsi="Times New Roman" w:cs="Times New Roman"/>
          <w:b/>
          <w:bCs/>
          <w:i/>
          <w:iCs/>
          <w:color w:val="000000"/>
          <w:sz w:val="24"/>
          <w:szCs w:val="24"/>
        </w:rPr>
        <w:t>iroB</w:t>
      </w:r>
      <w:proofErr w:type="spellEnd"/>
      <w:r w:rsidRPr="0090082E">
        <w:rPr>
          <w:rFonts w:ascii="Times New Roman" w:eastAsia="Calibri" w:hAnsi="Times New Roman" w:cs="Times New Roman"/>
          <w:b/>
          <w:bCs/>
          <w:i/>
          <w:iCs/>
          <w:color w:val="000000"/>
          <w:sz w:val="24"/>
          <w:szCs w:val="24"/>
        </w:rPr>
        <w:t xml:space="preserve">, </w:t>
      </w:r>
      <w:proofErr w:type="spellStart"/>
      <w:r w:rsidRPr="0090082E">
        <w:rPr>
          <w:rFonts w:ascii="Times New Roman" w:eastAsia="Calibri" w:hAnsi="Times New Roman" w:cs="Times New Roman"/>
          <w:b/>
          <w:bCs/>
          <w:i/>
          <w:iCs/>
          <w:color w:val="000000"/>
          <w:sz w:val="24"/>
          <w:szCs w:val="24"/>
        </w:rPr>
        <w:t>rmpADC</w:t>
      </w:r>
      <w:proofErr w:type="spellEnd"/>
      <w:r w:rsidRPr="0090082E">
        <w:rPr>
          <w:rFonts w:ascii="Times New Roman" w:eastAsia="Calibri" w:hAnsi="Times New Roman" w:cs="Times New Roman"/>
          <w:b/>
          <w:bCs/>
          <w:i/>
          <w:iCs/>
          <w:color w:val="000000"/>
          <w:sz w:val="24"/>
          <w:szCs w:val="24"/>
        </w:rPr>
        <w:t>, rmpA2,</w:t>
      </w:r>
      <w:r w:rsidRPr="0090082E">
        <w:rPr>
          <w:rFonts w:ascii="Times New Roman" w:eastAsia="Calibri" w:hAnsi="Times New Roman" w:cs="Times New Roman"/>
          <w:b/>
          <w:bCs/>
          <w:color w:val="000000"/>
          <w:sz w:val="24"/>
          <w:szCs w:val="24"/>
        </w:rPr>
        <w:t xml:space="preserve"> and </w:t>
      </w:r>
      <w:r w:rsidRPr="0090082E">
        <w:rPr>
          <w:rFonts w:ascii="Times New Roman" w:eastAsia="Calibri" w:hAnsi="Times New Roman" w:cs="Times New Roman"/>
          <w:b/>
          <w:bCs/>
          <w:i/>
          <w:iCs/>
          <w:color w:val="000000"/>
          <w:sz w:val="24"/>
          <w:szCs w:val="24"/>
        </w:rPr>
        <w:t>peg-344</w:t>
      </w:r>
      <w:r w:rsidRPr="0090082E">
        <w:rPr>
          <w:rFonts w:ascii="Times New Roman" w:eastAsia="Calibri" w:hAnsi="Times New Roman" w:cs="Times New Roman"/>
          <w:b/>
          <w:bCs/>
          <w:color w:val="000000"/>
          <w:sz w:val="24"/>
          <w:szCs w:val="24"/>
        </w:rPr>
        <w:t>) across different global regions.</w:t>
      </w:r>
      <w:r w:rsidRPr="0090082E">
        <w:rPr>
          <w:rFonts w:ascii="Times New Roman" w:eastAsia="Calibri" w:hAnsi="Times New Roman" w:cs="Times New Roman"/>
          <w:b/>
          <w:bCs/>
          <w:color w:val="000000"/>
          <w:sz w:val="24"/>
          <w:szCs w:val="24"/>
        </w:rPr>
        <w:br/>
        <w:t xml:space="preserve">The height of each bar represents the proportion (%) of genomes from that region positive for each gene, based on </w:t>
      </w:r>
      <w:proofErr w:type="spellStart"/>
      <w:r w:rsidRPr="0090082E">
        <w:rPr>
          <w:rFonts w:ascii="Times New Roman" w:eastAsia="Calibri" w:hAnsi="Times New Roman" w:cs="Times New Roman"/>
          <w:b/>
          <w:bCs/>
          <w:color w:val="000000"/>
          <w:sz w:val="24"/>
          <w:szCs w:val="24"/>
        </w:rPr>
        <w:t>Kleborate</w:t>
      </w:r>
      <w:proofErr w:type="spellEnd"/>
      <w:r w:rsidRPr="0090082E">
        <w:rPr>
          <w:rFonts w:ascii="Times New Roman" w:eastAsia="Calibri" w:hAnsi="Times New Roman" w:cs="Times New Roman"/>
          <w:b/>
          <w:bCs/>
          <w:color w:val="000000"/>
          <w:sz w:val="24"/>
          <w:szCs w:val="24"/>
        </w:rPr>
        <w:t xml:space="preserve"> analysis. The total number of genomes </w:t>
      </w:r>
      <w:proofErr w:type="spellStart"/>
      <w:r w:rsidRPr="0090082E">
        <w:rPr>
          <w:rFonts w:ascii="Times New Roman" w:eastAsia="Calibri" w:hAnsi="Times New Roman" w:cs="Times New Roman"/>
          <w:b/>
          <w:bCs/>
          <w:color w:val="000000"/>
          <w:sz w:val="24"/>
          <w:szCs w:val="24"/>
        </w:rPr>
        <w:t>analyzed</w:t>
      </w:r>
      <w:proofErr w:type="spellEnd"/>
      <w:r w:rsidRPr="0090082E">
        <w:rPr>
          <w:rFonts w:ascii="Times New Roman" w:eastAsia="Calibri" w:hAnsi="Times New Roman" w:cs="Times New Roman"/>
          <w:b/>
          <w:bCs/>
          <w:color w:val="000000"/>
          <w:sz w:val="24"/>
          <w:szCs w:val="24"/>
        </w:rPr>
        <w:t xml:space="preserve"> per region is indicated as (n).</w:t>
      </w:r>
    </w:p>
    <w:p w14:paraId="456B60F0" w14:textId="77777777" w:rsidR="0090082E" w:rsidRPr="0090082E" w:rsidRDefault="0090082E" w:rsidP="0090082E">
      <w:pPr>
        <w:spacing w:line="360" w:lineRule="auto"/>
        <w:jc w:val="both"/>
        <w:rPr>
          <w:rFonts w:ascii="Times New Roman" w:eastAsia="Calibri" w:hAnsi="Times New Roman" w:cs="Times New Roman"/>
          <w:b/>
          <w:bCs/>
          <w:sz w:val="24"/>
          <w:szCs w:val="24"/>
          <w:lang w:val="en-US"/>
        </w:rPr>
      </w:pPr>
      <w:r w:rsidRPr="0090082E">
        <w:rPr>
          <w:rFonts w:ascii="Times New Roman" w:eastAsia="Calibri" w:hAnsi="Times New Roman" w:cs="Times New Roman"/>
          <w:b/>
          <w:bCs/>
          <w:sz w:val="24"/>
          <w:szCs w:val="24"/>
          <w:lang w:val="en-US"/>
        </w:rPr>
        <w:t>Figure 2</w:t>
      </w:r>
    </w:p>
    <w:p w14:paraId="4372ABEE" w14:textId="77777777" w:rsidR="0090082E" w:rsidRPr="0090082E" w:rsidRDefault="0090082E" w:rsidP="0090082E">
      <w:pPr>
        <w:spacing w:after="200" w:line="360" w:lineRule="auto"/>
        <w:jc w:val="both"/>
        <w:rPr>
          <w:rFonts w:ascii="Times New Roman" w:eastAsia="Calibri" w:hAnsi="Times New Roman" w:cs="Times New Roman"/>
          <w:b/>
          <w:bCs/>
          <w:color w:val="000000"/>
          <w:sz w:val="24"/>
          <w:szCs w:val="24"/>
        </w:rPr>
      </w:pPr>
      <w:r w:rsidRPr="0090082E">
        <w:rPr>
          <w:rFonts w:ascii="Times New Roman" w:eastAsia="Calibri" w:hAnsi="Times New Roman" w:cs="Times New Roman"/>
          <w:b/>
          <w:bCs/>
          <w:color w:val="000000"/>
          <w:sz w:val="24"/>
          <w:szCs w:val="24"/>
        </w:rPr>
        <w:t xml:space="preserve">Fig. </w:t>
      </w:r>
      <w:r w:rsidRPr="0090082E">
        <w:rPr>
          <w:rFonts w:ascii="Times New Roman" w:eastAsia="Calibri" w:hAnsi="Times New Roman" w:cs="Times New Roman"/>
          <w:b/>
          <w:bCs/>
          <w:color w:val="000000"/>
          <w:sz w:val="24"/>
          <w:szCs w:val="24"/>
        </w:rPr>
        <w:fldChar w:fldCharType="begin"/>
      </w:r>
      <w:r w:rsidRPr="0090082E">
        <w:rPr>
          <w:rFonts w:ascii="Times New Roman" w:eastAsia="Calibri" w:hAnsi="Times New Roman" w:cs="Times New Roman"/>
          <w:b/>
          <w:bCs/>
          <w:color w:val="000000"/>
          <w:sz w:val="24"/>
          <w:szCs w:val="24"/>
        </w:rPr>
        <w:instrText xml:space="preserve"> SEQ Figure \* ARABIC </w:instrText>
      </w:r>
      <w:r w:rsidRPr="0090082E">
        <w:rPr>
          <w:rFonts w:ascii="Times New Roman" w:eastAsia="Calibri" w:hAnsi="Times New Roman" w:cs="Times New Roman"/>
          <w:b/>
          <w:bCs/>
          <w:color w:val="000000"/>
          <w:sz w:val="24"/>
          <w:szCs w:val="24"/>
        </w:rPr>
        <w:fldChar w:fldCharType="separate"/>
      </w:r>
      <w:r w:rsidRPr="0090082E">
        <w:rPr>
          <w:rFonts w:ascii="Times New Roman" w:eastAsia="Calibri" w:hAnsi="Times New Roman" w:cs="Times New Roman"/>
          <w:b/>
          <w:bCs/>
          <w:noProof/>
          <w:color w:val="000000"/>
          <w:sz w:val="24"/>
          <w:szCs w:val="24"/>
        </w:rPr>
        <w:t>2</w:t>
      </w:r>
      <w:r w:rsidRPr="0090082E">
        <w:rPr>
          <w:rFonts w:ascii="Times New Roman" w:eastAsia="Calibri" w:hAnsi="Times New Roman" w:cs="Times New Roman"/>
          <w:b/>
          <w:bCs/>
          <w:color w:val="000000"/>
          <w:sz w:val="24"/>
          <w:szCs w:val="24"/>
        </w:rPr>
        <w:fldChar w:fldCharType="end"/>
      </w:r>
      <w:r w:rsidRPr="0090082E">
        <w:rPr>
          <w:rFonts w:ascii="Times New Roman" w:eastAsia="Calibri" w:hAnsi="Times New Roman" w:cs="Times New Roman"/>
          <w:b/>
          <w:bCs/>
          <w:color w:val="000000"/>
          <w:sz w:val="24"/>
          <w:szCs w:val="24"/>
        </w:rPr>
        <w:t xml:space="preserve"> Distribution of isolates with convergence of hypervirulence and carbapenem resistance in </w:t>
      </w:r>
      <w:proofErr w:type="spellStart"/>
      <w:r w:rsidRPr="0090082E">
        <w:rPr>
          <w:rFonts w:ascii="Times New Roman" w:eastAsia="Calibri" w:hAnsi="Times New Roman" w:cs="Times New Roman"/>
          <w:b/>
          <w:bCs/>
          <w:color w:val="000000"/>
          <w:sz w:val="24"/>
          <w:szCs w:val="24"/>
        </w:rPr>
        <w:t>Kp</w:t>
      </w:r>
      <w:proofErr w:type="spellEnd"/>
      <w:r w:rsidRPr="0090082E">
        <w:rPr>
          <w:rFonts w:ascii="Times New Roman" w:eastAsia="Calibri" w:hAnsi="Times New Roman" w:cs="Times New Roman"/>
          <w:b/>
          <w:bCs/>
          <w:color w:val="000000"/>
          <w:sz w:val="24"/>
          <w:szCs w:val="24"/>
        </w:rPr>
        <w:t xml:space="preserve">. (A) Geographic distribution of all the convergence (in Orange) and only </w:t>
      </w:r>
      <w:proofErr w:type="spellStart"/>
      <w:r w:rsidRPr="0090082E">
        <w:rPr>
          <w:rFonts w:ascii="Times New Roman" w:eastAsia="Calibri" w:hAnsi="Times New Roman" w:cs="Times New Roman"/>
          <w:b/>
          <w:bCs/>
          <w:color w:val="000000"/>
          <w:sz w:val="24"/>
          <w:szCs w:val="24"/>
        </w:rPr>
        <w:t>hvKp</w:t>
      </w:r>
      <w:proofErr w:type="spellEnd"/>
      <w:r w:rsidRPr="0090082E">
        <w:rPr>
          <w:rFonts w:ascii="Times New Roman" w:eastAsia="Calibri" w:hAnsi="Times New Roman" w:cs="Times New Roman"/>
          <w:b/>
          <w:bCs/>
          <w:color w:val="000000"/>
          <w:sz w:val="24"/>
          <w:szCs w:val="24"/>
        </w:rPr>
        <w:t xml:space="preserve"> (in Brown), the percentages shown across different regions. </w:t>
      </w:r>
    </w:p>
    <w:p w14:paraId="213AB403" w14:textId="77777777" w:rsidR="0090082E" w:rsidRPr="0090082E" w:rsidRDefault="0090082E" w:rsidP="0090082E">
      <w:pPr>
        <w:spacing w:after="200" w:line="360" w:lineRule="auto"/>
        <w:jc w:val="both"/>
        <w:rPr>
          <w:rFonts w:ascii="Times New Roman" w:eastAsia="Calibri" w:hAnsi="Times New Roman" w:cs="Times New Roman"/>
          <w:sz w:val="24"/>
          <w:szCs w:val="24"/>
        </w:rPr>
      </w:pPr>
      <w:r w:rsidRPr="0090082E">
        <w:rPr>
          <w:rFonts w:ascii="Times New Roman" w:eastAsia="Calibri" w:hAnsi="Times New Roman" w:cs="Times New Roman"/>
          <w:b/>
          <w:bCs/>
          <w:color w:val="000000"/>
          <w:sz w:val="24"/>
          <w:szCs w:val="24"/>
        </w:rPr>
        <w:t xml:space="preserve">(B) Further the data was distributed into two groups based on STs, to observe which group has abundant converging isolates, Group A primarily comprised STs usually associated with hypervirulence, while Group B consisted of STs linked to multidrug resistance. </w:t>
      </w:r>
      <w:r w:rsidRPr="0090082E">
        <w:rPr>
          <w:rFonts w:ascii="Times New Roman" w:eastAsia="Calibri" w:hAnsi="Times New Roman" w:cs="Times New Roman"/>
          <w:sz w:val="24"/>
          <w:szCs w:val="24"/>
        </w:rPr>
        <w:t xml:space="preserve"> </w:t>
      </w:r>
    </w:p>
    <w:p w14:paraId="797B2DC1" w14:textId="77777777" w:rsidR="0090082E" w:rsidRPr="0090082E" w:rsidRDefault="0090082E" w:rsidP="0090082E">
      <w:pPr>
        <w:spacing w:line="360" w:lineRule="auto"/>
        <w:jc w:val="both"/>
        <w:rPr>
          <w:rFonts w:ascii="Times New Roman" w:eastAsia="Calibri" w:hAnsi="Times New Roman" w:cs="Times New Roman"/>
          <w:b/>
          <w:bCs/>
          <w:sz w:val="24"/>
          <w:szCs w:val="24"/>
          <w:lang w:val="en-US"/>
        </w:rPr>
      </w:pPr>
      <w:r w:rsidRPr="0090082E">
        <w:rPr>
          <w:rFonts w:ascii="Times New Roman" w:eastAsia="Calibri" w:hAnsi="Times New Roman" w:cs="Times New Roman"/>
          <w:b/>
          <w:bCs/>
          <w:sz w:val="24"/>
          <w:szCs w:val="24"/>
          <w:lang w:val="en-US"/>
        </w:rPr>
        <w:t>Figure 3</w:t>
      </w:r>
    </w:p>
    <w:p w14:paraId="05974B50" w14:textId="77777777" w:rsidR="0090082E" w:rsidRPr="0090082E" w:rsidRDefault="0090082E" w:rsidP="0090082E">
      <w:pPr>
        <w:keepNext/>
        <w:spacing w:line="360" w:lineRule="auto"/>
        <w:jc w:val="both"/>
        <w:rPr>
          <w:rFonts w:ascii="Times New Roman" w:eastAsia="Calibri" w:hAnsi="Times New Roman" w:cs="Times New Roman"/>
          <w:b/>
          <w:bCs/>
          <w:sz w:val="24"/>
          <w:szCs w:val="24"/>
        </w:rPr>
      </w:pPr>
      <w:r w:rsidRPr="0090082E">
        <w:rPr>
          <w:rFonts w:ascii="Times New Roman" w:eastAsia="Calibri" w:hAnsi="Times New Roman" w:cs="Times New Roman"/>
          <w:b/>
          <w:bCs/>
          <w:sz w:val="24"/>
          <w:szCs w:val="24"/>
        </w:rPr>
        <w:t xml:space="preserve">Fig. </w:t>
      </w:r>
      <w:r w:rsidRPr="0090082E">
        <w:rPr>
          <w:rFonts w:ascii="Times New Roman" w:eastAsia="Calibri" w:hAnsi="Times New Roman" w:cs="Times New Roman"/>
          <w:b/>
          <w:bCs/>
          <w:sz w:val="24"/>
          <w:szCs w:val="24"/>
        </w:rPr>
        <w:fldChar w:fldCharType="begin"/>
      </w:r>
      <w:r w:rsidRPr="0090082E">
        <w:rPr>
          <w:rFonts w:ascii="Times New Roman" w:eastAsia="Calibri" w:hAnsi="Times New Roman" w:cs="Times New Roman"/>
          <w:b/>
          <w:bCs/>
          <w:sz w:val="24"/>
          <w:szCs w:val="24"/>
        </w:rPr>
        <w:instrText xml:space="preserve"> SEQ Figure \* ARABIC </w:instrText>
      </w:r>
      <w:r w:rsidRPr="0090082E">
        <w:rPr>
          <w:rFonts w:ascii="Times New Roman" w:eastAsia="Calibri" w:hAnsi="Times New Roman" w:cs="Times New Roman"/>
          <w:b/>
          <w:bCs/>
          <w:sz w:val="24"/>
          <w:szCs w:val="24"/>
        </w:rPr>
        <w:fldChar w:fldCharType="separate"/>
      </w:r>
      <w:r w:rsidRPr="0090082E">
        <w:rPr>
          <w:rFonts w:ascii="Times New Roman" w:eastAsia="Calibri" w:hAnsi="Times New Roman" w:cs="Times New Roman"/>
          <w:b/>
          <w:bCs/>
          <w:noProof/>
          <w:sz w:val="24"/>
          <w:szCs w:val="24"/>
        </w:rPr>
        <w:t>3</w:t>
      </w:r>
      <w:r w:rsidRPr="0090082E">
        <w:rPr>
          <w:rFonts w:ascii="Times New Roman" w:eastAsia="Calibri" w:hAnsi="Times New Roman" w:cs="Times New Roman"/>
          <w:b/>
          <w:bCs/>
          <w:sz w:val="24"/>
          <w:szCs w:val="24"/>
        </w:rPr>
        <w:fldChar w:fldCharType="end"/>
      </w:r>
      <w:r w:rsidRPr="0090082E">
        <w:rPr>
          <w:rFonts w:ascii="Times New Roman" w:eastAsia="Calibri" w:hAnsi="Times New Roman" w:cs="Times New Roman"/>
          <w:b/>
          <w:bCs/>
          <w:sz w:val="24"/>
          <w:szCs w:val="24"/>
        </w:rPr>
        <w:t xml:space="preserve">   ST-wise distribution of virulence genes, antimicrobial resistance, and capsular (K) locus diversity in </w:t>
      </w:r>
      <w:proofErr w:type="spellStart"/>
      <w:r w:rsidRPr="0090082E">
        <w:rPr>
          <w:rFonts w:ascii="Times New Roman" w:eastAsia="Calibri" w:hAnsi="Times New Roman" w:cs="Times New Roman"/>
          <w:b/>
          <w:bCs/>
          <w:sz w:val="24"/>
          <w:szCs w:val="24"/>
        </w:rPr>
        <w:t>hvKp</w:t>
      </w:r>
      <w:proofErr w:type="spellEnd"/>
      <w:r w:rsidRPr="0090082E">
        <w:rPr>
          <w:rFonts w:ascii="Times New Roman" w:eastAsia="Calibri" w:hAnsi="Times New Roman" w:cs="Times New Roman"/>
          <w:b/>
          <w:bCs/>
          <w:sz w:val="24"/>
          <w:szCs w:val="24"/>
        </w:rPr>
        <w:t>. (A) Heatmap representation showing the distribution of virulence-associated genes (</w:t>
      </w:r>
      <w:proofErr w:type="spellStart"/>
      <w:r w:rsidRPr="0090082E">
        <w:rPr>
          <w:rFonts w:ascii="Times New Roman" w:eastAsia="Calibri" w:hAnsi="Times New Roman" w:cs="Times New Roman"/>
          <w:b/>
          <w:bCs/>
          <w:i/>
          <w:iCs/>
          <w:sz w:val="24"/>
          <w:szCs w:val="24"/>
        </w:rPr>
        <w:t>rmpA</w:t>
      </w:r>
      <w:proofErr w:type="spellEnd"/>
      <w:r w:rsidRPr="0090082E">
        <w:rPr>
          <w:rFonts w:ascii="Times New Roman" w:eastAsia="Calibri" w:hAnsi="Times New Roman" w:cs="Times New Roman"/>
          <w:b/>
          <w:bCs/>
          <w:i/>
          <w:iCs/>
          <w:sz w:val="24"/>
          <w:szCs w:val="24"/>
        </w:rPr>
        <w:t xml:space="preserve">, rmpA2, </w:t>
      </w:r>
      <w:proofErr w:type="spellStart"/>
      <w:r w:rsidRPr="0090082E">
        <w:rPr>
          <w:rFonts w:ascii="Times New Roman" w:eastAsia="Calibri" w:hAnsi="Times New Roman" w:cs="Times New Roman"/>
          <w:b/>
          <w:bCs/>
          <w:i/>
          <w:iCs/>
          <w:sz w:val="24"/>
          <w:szCs w:val="24"/>
        </w:rPr>
        <w:t>iucA</w:t>
      </w:r>
      <w:proofErr w:type="spellEnd"/>
      <w:r w:rsidRPr="0090082E">
        <w:rPr>
          <w:rFonts w:ascii="Times New Roman" w:eastAsia="Calibri" w:hAnsi="Times New Roman" w:cs="Times New Roman"/>
          <w:b/>
          <w:bCs/>
          <w:i/>
          <w:iCs/>
          <w:sz w:val="24"/>
          <w:szCs w:val="24"/>
        </w:rPr>
        <w:t xml:space="preserve">, </w:t>
      </w:r>
      <w:proofErr w:type="spellStart"/>
      <w:r w:rsidRPr="0090082E">
        <w:rPr>
          <w:rFonts w:ascii="Times New Roman" w:eastAsia="Calibri" w:hAnsi="Times New Roman" w:cs="Times New Roman"/>
          <w:b/>
          <w:bCs/>
          <w:i/>
          <w:iCs/>
          <w:sz w:val="24"/>
          <w:szCs w:val="24"/>
        </w:rPr>
        <w:t>iroB</w:t>
      </w:r>
      <w:proofErr w:type="spellEnd"/>
      <w:r w:rsidRPr="0090082E">
        <w:rPr>
          <w:rFonts w:ascii="Times New Roman" w:eastAsia="Calibri" w:hAnsi="Times New Roman" w:cs="Times New Roman"/>
          <w:b/>
          <w:bCs/>
          <w:i/>
          <w:iCs/>
          <w:sz w:val="24"/>
          <w:szCs w:val="24"/>
        </w:rPr>
        <w:t>,</w:t>
      </w:r>
      <w:r w:rsidRPr="0090082E">
        <w:rPr>
          <w:rFonts w:ascii="Times New Roman" w:eastAsia="Calibri" w:hAnsi="Times New Roman" w:cs="Times New Roman"/>
          <w:b/>
          <w:bCs/>
          <w:sz w:val="24"/>
          <w:szCs w:val="24"/>
        </w:rPr>
        <w:t xml:space="preserve"> and </w:t>
      </w:r>
      <w:r w:rsidRPr="0090082E">
        <w:rPr>
          <w:rFonts w:ascii="Times New Roman" w:eastAsia="Calibri" w:hAnsi="Times New Roman" w:cs="Times New Roman"/>
          <w:b/>
          <w:bCs/>
          <w:i/>
          <w:iCs/>
          <w:sz w:val="24"/>
          <w:szCs w:val="24"/>
        </w:rPr>
        <w:t>peg-344</w:t>
      </w:r>
      <w:r w:rsidRPr="0090082E">
        <w:rPr>
          <w:rFonts w:ascii="Times New Roman" w:eastAsia="Calibri" w:hAnsi="Times New Roman" w:cs="Times New Roman"/>
          <w:b/>
          <w:bCs/>
          <w:sz w:val="24"/>
          <w:szCs w:val="24"/>
        </w:rPr>
        <w:t xml:space="preserve">) across major STs. (B) Distribution of virulence genes (e.g., </w:t>
      </w:r>
      <w:proofErr w:type="spellStart"/>
      <w:r w:rsidRPr="0090082E">
        <w:rPr>
          <w:rFonts w:ascii="Times New Roman" w:eastAsia="Calibri" w:hAnsi="Times New Roman" w:cs="Times New Roman"/>
          <w:b/>
          <w:bCs/>
          <w:i/>
          <w:iCs/>
          <w:sz w:val="24"/>
          <w:szCs w:val="24"/>
        </w:rPr>
        <w:t>rmpA</w:t>
      </w:r>
      <w:proofErr w:type="spellEnd"/>
      <w:r w:rsidRPr="0090082E">
        <w:rPr>
          <w:rFonts w:ascii="Times New Roman" w:eastAsia="Calibri" w:hAnsi="Times New Roman" w:cs="Times New Roman"/>
          <w:b/>
          <w:bCs/>
          <w:i/>
          <w:iCs/>
          <w:sz w:val="24"/>
          <w:szCs w:val="24"/>
        </w:rPr>
        <w:t xml:space="preserve">, rmpA2, </w:t>
      </w:r>
      <w:proofErr w:type="spellStart"/>
      <w:r w:rsidRPr="0090082E">
        <w:rPr>
          <w:rFonts w:ascii="Times New Roman" w:eastAsia="Calibri" w:hAnsi="Times New Roman" w:cs="Times New Roman"/>
          <w:b/>
          <w:bCs/>
          <w:i/>
          <w:iCs/>
          <w:sz w:val="24"/>
          <w:szCs w:val="24"/>
        </w:rPr>
        <w:t>iucA</w:t>
      </w:r>
      <w:proofErr w:type="spellEnd"/>
      <w:r w:rsidRPr="0090082E">
        <w:rPr>
          <w:rFonts w:ascii="Times New Roman" w:eastAsia="Calibri" w:hAnsi="Times New Roman" w:cs="Times New Roman"/>
          <w:b/>
          <w:bCs/>
          <w:i/>
          <w:iCs/>
          <w:sz w:val="24"/>
          <w:szCs w:val="24"/>
        </w:rPr>
        <w:t xml:space="preserve">, </w:t>
      </w:r>
      <w:proofErr w:type="spellStart"/>
      <w:r w:rsidRPr="0090082E">
        <w:rPr>
          <w:rFonts w:ascii="Times New Roman" w:eastAsia="Calibri" w:hAnsi="Times New Roman" w:cs="Times New Roman"/>
          <w:b/>
          <w:bCs/>
          <w:i/>
          <w:iCs/>
          <w:sz w:val="24"/>
          <w:szCs w:val="24"/>
        </w:rPr>
        <w:t>iroB</w:t>
      </w:r>
      <w:proofErr w:type="spellEnd"/>
      <w:r w:rsidRPr="0090082E">
        <w:rPr>
          <w:rFonts w:ascii="Times New Roman" w:eastAsia="Calibri" w:hAnsi="Times New Roman" w:cs="Times New Roman"/>
          <w:b/>
          <w:bCs/>
          <w:i/>
          <w:iCs/>
          <w:sz w:val="24"/>
          <w:szCs w:val="24"/>
        </w:rPr>
        <w:t xml:space="preserve"> </w:t>
      </w:r>
      <w:r w:rsidRPr="0090082E">
        <w:rPr>
          <w:rFonts w:ascii="Times New Roman" w:eastAsia="Calibri" w:hAnsi="Times New Roman" w:cs="Times New Roman"/>
          <w:b/>
          <w:bCs/>
          <w:sz w:val="24"/>
          <w:szCs w:val="24"/>
        </w:rPr>
        <w:t xml:space="preserve">and </w:t>
      </w:r>
      <w:r w:rsidRPr="0090082E">
        <w:rPr>
          <w:rFonts w:ascii="Times New Roman" w:eastAsia="Calibri" w:hAnsi="Times New Roman" w:cs="Times New Roman"/>
          <w:b/>
          <w:bCs/>
          <w:i/>
          <w:iCs/>
          <w:sz w:val="24"/>
          <w:szCs w:val="24"/>
        </w:rPr>
        <w:t>peg-344</w:t>
      </w:r>
      <w:r w:rsidRPr="0090082E">
        <w:rPr>
          <w:rFonts w:ascii="Times New Roman" w:eastAsia="Calibri" w:hAnsi="Times New Roman" w:cs="Times New Roman"/>
          <w:b/>
          <w:bCs/>
          <w:sz w:val="24"/>
          <w:szCs w:val="24"/>
        </w:rPr>
        <w:t xml:space="preserve">) among the same STs. (C) Capsular (K) locus diversity across STs, focusing on dominant capsule types such as KL1, KL2, KL51, and KL64. Percentage values represent the proportion of genomes within each ST that </w:t>
      </w:r>
      <w:proofErr w:type="spellStart"/>
      <w:r w:rsidRPr="0090082E">
        <w:rPr>
          <w:rFonts w:ascii="Times New Roman" w:eastAsia="Calibri" w:hAnsi="Times New Roman" w:cs="Times New Roman"/>
          <w:b/>
          <w:bCs/>
          <w:sz w:val="24"/>
          <w:szCs w:val="24"/>
        </w:rPr>
        <w:t>harbor</w:t>
      </w:r>
      <w:proofErr w:type="spellEnd"/>
      <w:r w:rsidRPr="0090082E">
        <w:rPr>
          <w:rFonts w:ascii="Times New Roman" w:eastAsia="Calibri" w:hAnsi="Times New Roman" w:cs="Times New Roman"/>
          <w:b/>
          <w:bCs/>
          <w:sz w:val="24"/>
          <w:szCs w:val="24"/>
        </w:rPr>
        <w:t xml:space="preserve"> the respective gene or K-locus type.</w:t>
      </w:r>
    </w:p>
    <w:p w14:paraId="53CCD51C" w14:textId="77777777" w:rsidR="0090082E" w:rsidRPr="0090082E" w:rsidRDefault="0090082E" w:rsidP="00415F17">
      <w:pPr>
        <w:rPr>
          <w:rFonts w:ascii="Times New Roman" w:eastAsia="Calibri" w:hAnsi="Times New Roman" w:cs="Times New Roman"/>
          <w:b/>
          <w:bCs/>
          <w:i/>
          <w:iCs/>
          <w:sz w:val="24"/>
          <w:szCs w:val="24"/>
        </w:rPr>
      </w:pPr>
    </w:p>
    <w:p w14:paraId="29E5E9D1" w14:textId="519171F0" w:rsidR="00415F17" w:rsidRPr="0090082E" w:rsidRDefault="00415F17" w:rsidP="00415F17">
      <w:pPr>
        <w:rPr>
          <w:rFonts w:ascii="Times New Roman" w:eastAsia="Calibri" w:hAnsi="Times New Roman" w:cs="Times New Roman"/>
          <w:b/>
          <w:bCs/>
          <w:sz w:val="24"/>
          <w:szCs w:val="24"/>
        </w:rPr>
      </w:pPr>
      <w:r w:rsidRPr="0090082E">
        <w:rPr>
          <w:rFonts w:ascii="Times New Roman" w:eastAsia="Calibri" w:hAnsi="Times New Roman" w:cs="Times New Roman"/>
          <w:b/>
          <w:bCs/>
          <w:sz w:val="24"/>
          <w:szCs w:val="24"/>
        </w:rPr>
        <w:t>Supplementary Figure 1</w:t>
      </w:r>
    </w:p>
    <w:p w14:paraId="7447C1C7" w14:textId="39EBE257" w:rsidR="00415F17" w:rsidRPr="0090082E" w:rsidRDefault="00415F17" w:rsidP="00415F17">
      <w:pPr>
        <w:jc w:val="center"/>
        <w:rPr>
          <w:sz w:val="24"/>
          <w:szCs w:val="24"/>
        </w:rPr>
      </w:pPr>
    </w:p>
    <w:p w14:paraId="7FE1DABD" w14:textId="6211C8D9" w:rsidR="00415F17" w:rsidRPr="0090082E" w:rsidRDefault="00415F17" w:rsidP="006E0B6D">
      <w:pPr>
        <w:spacing w:line="360" w:lineRule="auto"/>
        <w:jc w:val="both"/>
        <w:rPr>
          <w:rFonts w:ascii="Times New Roman" w:hAnsi="Times New Roman" w:cs="Times New Roman"/>
          <w:b/>
          <w:bCs/>
          <w:sz w:val="24"/>
          <w:szCs w:val="24"/>
        </w:rPr>
      </w:pPr>
      <w:r w:rsidRPr="0090082E">
        <w:rPr>
          <w:rFonts w:ascii="Times New Roman" w:hAnsi="Times New Roman" w:cs="Times New Roman"/>
          <w:b/>
          <w:bCs/>
          <w:sz w:val="24"/>
          <w:szCs w:val="24"/>
        </w:rPr>
        <w:t>Supplementary Figure 1:</w:t>
      </w:r>
      <w:r w:rsidRPr="0090082E">
        <w:rPr>
          <w:rFonts w:ascii="Times New Roman" w:hAnsi="Times New Roman" w:cs="Times New Roman"/>
          <w:sz w:val="24"/>
          <w:szCs w:val="24"/>
        </w:rPr>
        <w:t xml:space="preserve"> </w:t>
      </w:r>
      <w:r w:rsidRPr="0090082E">
        <w:rPr>
          <w:rFonts w:ascii="Times New Roman" w:hAnsi="Times New Roman" w:cs="Times New Roman"/>
          <w:b/>
          <w:bCs/>
          <w:sz w:val="24"/>
          <w:szCs w:val="24"/>
        </w:rPr>
        <w:t xml:space="preserve">Frequency and genetic organization of co-occurring virulence markers in </w:t>
      </w:r>
      <w:r w:rsidRPr="0090082E">
        <w:rPr>
          <w:rFonts w:ascii="Times New Roman" w:hAnsi="Times New Roman" w:cs="Times New Roman"/>
          <w:b/>
          <w:bCs/>
          <w:i/>
          <w:iCs/>
          <w:sz w:val="24"/>
          <w:szCs w:val="24"/>
        </w:rPr>
        <w:t>Klebsiella pneumoniae</w:t>
      </w:r>
      <w:r w:rsidRPr="0090082E">
        <w:rPr>
          <w:rFonts w:ascii="Times New Roman" w:hAnsi="Times New Roman" w:cs="Times New Roman"/>
          <w:b/>
          <w:bCs/>
          <w:sz w:val="24"/>
          <w:szCs w:val="24"/>
        </w:rPr>
        <w:t xml:space="preserve"> isolates. (A) The bar graphs represent the number of isolates carrying two or three virulence markers. Among isolates with two markers, the </w:t>
      </w:r>
      <w:r w:rsidRPr="0090082E">
        <w:rPr>
          <w:rFonts w:ascii="Times New Roman" w:hAnsi="Times New Roman" w:cs="Times New Roman"/>
          <w:b/>
          <w:bCs/>
          <w:sz w:val="24"/>
          <w:szCs w:val="24"/>
        </w:rPr>
        <w:lastRenderedPageBreak/>
        <w:t xml:space="preserve">most frequent combination was </w:t>
      </w:r>
      <w:r w:rsidRPr="0090082E">
        <w:rPr>
          <w:rFonts w:ascii="Times New Roman" w:hAnsi="Times New Roman" w:cs="Times New Roman"/>
          <w:b/>
          <w:bCs/>
          <w:i/>
          <w:iCs/>
          <w:sz w:val="24"/>
          <w:szCs w:val="24"/>
        </w:rPr>
        <w:t xml:space="preserve">rmpA2 </w:t>
      </w:r>
      <w:r w:rsidRPr="0090082E">
        <w:rPr>
          <w:rFonts w:ascii="Times New Roman" w:hAnsi="Times New Roman" w:cs="Times New Roman"/>
          <w:b/>
          <w:bCs/>
          <w:sz w:val="24"/>
          <w:szCs w:val="24"/>
        </w:rPr>
        <w:t xml:space="preserve">and </w:t>
      </w:r>
      <w:proofErr w:type="spellStart"/>
      <w:r w:rsidRPr="0090082E">
        <w:rPr>
          <w:rFonts w:ascii="Times New Roman" w:hAnsi="Times New Roman" w:cs="Times New Roman"/>
          <w:b/>
          <w:bCs/>
          <w:i/>
          <w:iCs/>
          <w:sz w:val="24"/>
          <w:szCs w:val="24"/>
        </w:rPr>
        <w:t>iucA</w:t>
      </w:r>
      <w:proofErr w:type="spellEnd"/>
      <w:r w:rsidRPr="0090082E">
        <w:rPr>
          <w:rFonts w:ascii="Times New Roman" w:hAnsi="Times New Roman" w:cs="Times New Roman"/>
          <w:b/>
          <w:bCs/>
          <w:sz w:val="24"/>
          <w:szCs w:val="24"/>
        </w:rPr>
        <w:t>, whereas in those carrying three markers</w:t>
      </w:r>
      <w:r w:rsidRPr="0090082E">
        <w:rPr>
          <w:rFonts w:ascii="Times New Roman" w:hAnsi="Times New Roman" w:cs="Times New Roman"/>
          <w:b/>
          <w:bCs/>
          <w:i/>
          <w:iCs/>
          <w:sz w:val="24"/>
          <w:szCs w:val="24"/>
        </w:rPr>
        <w:t xml:space="preserve">, </w:t>
      </w:r>
      <w:proofErr w:type="spellStart"/>
      <w:r w:rsidRPr="0090082E">
        <w:rPr>
          <w:rFonts w:ascii="Times New Roman" w:hAnsi="Times New Roman" w:cs="Times New Roman"/>
          <w:b/>
          <w:bCs/>
          <w:i/>
          <w:iCs/>
          <w:sz w:val="24"/>
          <w:szCs w:val="24"/>
        </w:rPr>
        <w:t>rmpA</w:t>
      </w:r>
      <w:proofErr w:type="spellEnd"/>
      <w:r w:rsidRPr="0090082E">
        <w:rPr>
          <w:rFonts w:ascii="Times New Roman" w:hAnsi="Times New Roman" w:cs="Times New Roman"/>
          <w:b/>
          <w:bCs/>
          <w:i/>
          <w:iCs/>
          <w:sz w:val="24"/>
          <w:szCs w:val="24"/>
        </w:rPr>
        <w:t xml:space="preserve">, rmpA2, and </w:t>
      </w:r>
      <w:proofErr w:type="spellStart"/>
      <w:r w:rsidRPr="0090082E">
        <w:rPr>
          <w:rFonts w:ascii="Times New Roman" w:hAnsi="Times New Roman" w:cs="Times New Roman"/>
          <w:b/>
          <w:bCs/>
          <w:i/>
          <w:iCs/>
          <w:sz w:val="24"/>
          <w:szCs w:val="24"/>
        </w:rPr>
        <w:t>iucA</w:t>
      </w:r>
      <w:proofErr w:type="spellEnd"/>
      <w:r w:rsidRPr="0090082E">
        <w:rPr>
          <w:rFonts w:ascii="Times New Roman" w:hAnsi="Times New Roman" w:cs="Times New Roman"/>
          <w:b/>
          <w:bCs/>
          <w:sz w:val="24"/>
          <w:szCs w:val="24"/>
        </w:rPr>
        <w:t xml:space="preserve"> were predominant.</w:t>
      </w:r>
    </w:p>
    <w:p w14:paraId="169170C9" w14:textId="77777777" w:rsidR="00415F17" w:rsidRPr="0090082E" w:rsidRDefault="00415F17" w:rsidP="006E0B6D">
      <w:pPr>
        <w:spacing w:line="360" w:lineRule="auto"/>
        <w:jc w:val="both"/>
        <w:rPr>
          <w:rFonts w:ascii="Times New Roman" w:hAnsi="Times New Roman" w:cs="Times New Roman"/>
          <w:sz w:val="24"/>
          <w:szCs w:val="24"/>
        </w:rPr>
      </w:pPr>
      <w:r w:rsidRPr="0090082E">
        <w:rPr>
          <w:rFonts w:ascii="Times New Roman" w:hAnsi="Times New Roman" w:cs="Times New Roman"/>
          <w:sz w:val="24"/>
          <w:szCs w:val="24"/>
        </w:rPr>
        <w:t>(</w:t>
      </w:r>
      <w:r w:rsidRPr="0090082E">
        <w:rPr>
          <w:rFonts w:ascii="Times New Roman" w:hAnsi="Times New Roman" w:cs="Times New Roman"/>
          <w:b/>
          <w:bCs/>
          <w:sz w:val="24"/>
          <w:szCs w:val="24"/>
        </w:rPr>
        <w:t>B) The upset plot below with dots and solid lines indicates gene co-occurrence patterns observed in the isolates.</w:t>
      </w:r>
    </w:p>
    <w:p w14:paraId="097F093F" w14:textId="77777777" w:rsidR="00415F17" w:rsidRPr="0090082E" w:rsidRDefault="00415F17">
      <w:pPr>
        <w:rPr>
          <w:sz w:val="24"/>
          <w:szCs w:val="24"/>
        </w:rPr>
      </w:pPr>
    </w:p>
    <w:sectPr w:rsidR="00415F17" w:rsidRPr="0090082E" w:rsidSect="00415F17">
      <w:footerReference w:type="default" r:id="rId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EDF3" w14:textId="77777777" w:rsidR="002464D5" w:rsidRDefault="002464D5">
      <w:pPr>
        <w:spacing w:after="0" w:line="240" w:lineRule="auto"/>
      </w:pPr>
      <w:r>
        <w:separator/>
      </w:r>
    </w:p>
  </w:endnote>
  <w:endnote w:type="continuationSeparator" w:id="0">
    <w:p w14:paraId="6EE16A53" w14:textId="77777777" w:rsidR="002464D5" w:rsidRDefault="0024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092148"/>
      <w:docPartObj>
        <w:docPartGallery w:val="Page Numbers (Bottom of Page)"/>
        <w:docPartUnique/>
      </w:docPartObj>
    </w:sdtPr>
    <w:sdtEndPr>
      <w:rPr>
        <w:noProof/>
      </w:rPr>
    </w:sdtEndPr>
    <w:sdtContent>
      <w:p w14:paraId="4F5AEF77" w14:textId="77777777" w:rsidR="004D44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18B82" w14:textId="77777777" w:rsidR="004D4401" w:rsidRDefault="004D4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D804" w14:textId="77777777" w:rsidR="002464D5" w:rsidRDefault="002464D5">
      <w:pPr>
        <w:spacing w:after="0" w:line="240" w:lineRule="auto"/>
      </w:pPr>
      <w:r>
        <w:separator/>
      </w:r>
    </w:p>
  </w:footnote>
  <w:footnote w:type="continuationSeparator" w:id="0">
    <w:p w14:paraId="137BB973" w14:textId="77777777" w:rsidR="002464D5" w:rsidRDefault="00246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17"/>
    <w:rsid w:val="00167C23"/>
    <w:rsid w:val="002464D5"/>
    <w:rsid w:val="00377C1E"/>
    <w:rsid w:val="00415F17"/>
    <w:rsid w:val="00486C18"/>
    <w:rsid w:val="004D4401"/>
    <w:rsid w:val="006E0B6D"/>
    <w:rsid w:val="008D75FA"/>
    <w:rsid w:val="0090082E"/>
    <w:rsid w:val="009424B8"/>
    <w:rsid w:val="009F1CA6"/>
    <w:rsid w:val="00A11528"/>
    <w:rsid w:val="00EE3365"/>
    <w:rsid w:val="00F112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A1546"/>
  <w15:chartTrackingRefBased/>
  <w15:docId w15:val="{A9EBB453-1728-4F05-ACC8-33745700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F17"/>
    <w:pPr>
      <w:spacing w:line="259" w:lineRule="auto"/>
    </w:pPr>
    <w:rPr>
      <w:sz w:val="22"/>
      <w:szCs w:val="22"/>
    </w:rPr>
  </w:style>
  <w:style w:type="paragraph" w:styleId="Heading1">
    <w:name w:val="heading 1"/>
    <w:basedOn w:val="Normal"/>
    <w:next w:val="Normal"/>
    <w:link w:val="Heading1Char"/>
    <w:uiPriority w:val="9"/>
    <w:qFormat/>
    <w:rsid w:val="00415F1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5F1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5F17"/>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F17"/>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415F17"/>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415F1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15F1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15F1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15F1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F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F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F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F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F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F17"/>
    <w:rPr>
      <w:rFonts w:eastAsiaTheme="majorEastAsia" w:cstheme="majorBidi"/>
      <w:color w:val="272727" w:themeColor="text1" w:themeTint="D8"/>
    </w:rPr>
  </w:style>
  <w:style w:type="paragraph" w:styleId="Title">
    <w:name w:val="Title"/>
    <w:basedOn w:val="Normal"/>
    <w:next w:val="Normal"/>
    <w:link w:val="TitleChar"/>
    <w:uiPriority w:val="10"/>
    <w:qFormat/>
    <w:rsid w:val="00415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F1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F1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15F17"/>
    <w:rPr>
      <w:i/>
      <w:iCs/>
      <w:color w:val="404040" w:themeColor="text1" w:themeTint="BF"/>
    </w:rPr>
  </w:style>
  <w:style w:type="paragraph" w:styleId="ListParagraph">
    <w:name w:val="List Paragraph"/>
    <w:basedOn w:val="Normal"/>
    <w:uiPriority w:val="34"/>
    <w:qFormat/>
    <w:rsid w:val="00415F17"/>
    <w:pPr>
      <w:spacing w:line="278" w:lineRule="auto"/>
      <w:ind w:left="720"/>
      <w:contextualSpacing/>
    </w:pPr>
    <w:rPr>
      <w:sz w:val="24"/>
      <w:szCs w:val="24"/>
    </w:rPr>
  </w:style>
  <w:style w:type="character" w:styleId="IntenseEmphasis">
    <w:name w:val="Intense Emphasis"/>
    <w:basedOn w:val="DefaultParagraphFont"/>
    <w:uiPriority w:val="21"/>
    <w:qFormat/>
    <w:rsid w:val="00415F17"/>
    <w:rPr>
      <w:i/>
      <w:iCs/>
      <w:color w:val="2F5496" w:themeColor="accent1" w:themeShade="BF"/>
    </w:rPr>
  </w:style>
  <w:style w:type="paragraph" w:styleId="IntenseQuote">
    <w:name w:val="Intense Quote"/>
    <w:basedOn w:val="Normal"/>
    <w:next w:val="Normal"/>
    <w:link w:val="IntenseQuoteChar"/>
    <w:uiPriority w:val="30"/>
    <w:qFormat/>
    <w:rsid w:val="00415F1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415F17"/>
    <w:rPr>
      <w:i/>
      <w:iCs/>
      <w:color w:val="2F5496" w:themeColor="accent1" w:themeShade="BF"/>
    </w:rPr>
  </w:style>
  <w:style w:type="character" w:styleId="IntenseReference">
    <w:name w:val="Intense Reference"/>
    <w:basedOn w:val="DefaultParagraphFont"/>
    <w:uiPriority w:val="32"/>
    <w:qFormat/>
    <w:rsid w:val="00415F17"/>
    <w:rPr>
      <w:b/>
      <w:bCs/>
      <w:smallCaps/>
      <w:color w:val="2F5496" w:themeColor="accent1" w:themeShade="BF"/>
      <w:spacing w:val="5"/>
    </w:rPr>
  </w:style>
  <w:style w:type="paragraph" w:styleId="Footer">
    <w:name w:val="footer"/>
    <w:basedOn w:val="Normal"/>
    <w:link w:val="FooterChar"/>
    <w:uiPriority w:val="99"/>
    <w:unhideWhenUsed/>
    <w:rsid w:val="00415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F17"/>
    <w:rPr>
      <w:sz w:val="22"/>
      <w:szCs w:val="22"/>
    </w:rPr>
  </w:style>
  <w:style w:type="character" w:styleId="LineNumber">
    <w:name w:val="line number"/>
    <w:basedOn w:val="DefaultParagraphFont"/>
    <w:uiPriority w:val="99"/>
    <w:semiHidden/>
    <w:unhideWhenUsed/>
    <w:rsid w:val="0041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48280">
      <w:bodyDiv w:val="1"/>
      <w:marLeft w:val="0"/>
      <w:marRight w:val="0"/>
      <w:marTop w:val="0"/>
      <w:marBottom w:val="0"/>
      <w:divBdr>
        <w:top w:val="none" w:sz="0" w:space="0" w:color="auto"/>
        <w:left w:val="none" w:sz="0" w:space="0" w:color="auto"/>
        <w:bottom w:val="none" w:sz="0" w:space="0" w:color="auto"/>
        <w:right w:val="none" w:sz="0" w:space="0" w:color="auto"/>
      </w:divBdr>
    </w:div>
    <w:div w:id="188613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317</Words>
  <Characters>1828</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Sanika Kulkarni</dc:creator>
  <cp:keywords/>
  <dc:description/>
  <cp:lastModifiedBy>Sanika Kulkarni</cp:lastModifiedBy>
  <cp:revision>5</cp:revision>
  <dcterms:created xsi:type="dcterms:W3CDTF">2025-03-25T10:56:00Z</dcterms:created>
  <dcterms:modified xsi:type="dcterms:W3CDTF">2025-06-21T06:52:00Z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f087f5d6-418a-4d58-ab18-6af1ce237976</vt:lpwstr>
  </property>
</Properties>
</file>