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6046" w14:textId="18EB7DC6" w:rsidR="00024F1E" w:rsidRDefault="00024F1E" w:rsidP="00024F1E">
      <w:pPr>
        <w:spacing w:line="480" w:lineRule="auto"/>
      </w:pPr>
      <w:r>
        <w:rPr>
          <w:b/>
          <w:bCs/>
        </w:rPr>
        <w:t>Supplemental Table 3</w:t>
      </w:r>
      <w:r w:rsidRPr="00066CD3">
        <w:rPr>
          <w:b/>
          <w:bCs/>
        </w:rPr>
        <w:t xml:space="preserve">. </w:t>
      </w:r>
      <w:r w:rsidRPr="004B2144">
        <w:t>Intraoperative details and postoperative outcomes</w:t>
      </w:r>
    </w:p>
    <w:p w14:paraId="26B85AA3" w14:textId="77777777" w:rsidR="00024F1E" w:rsidRPr="00066CD3" w:rsidRDefault="00024F1E" w:rsidP="00024F1E">
      <w:pPr>
        <w:rPr>
          <w:b/>
          <w:bCs/>
        </w:rPr>
      </w:pPr>
    </w:p>
    <w:tbl>
      <w:tblPr>
        <w:tblStyle w:val="TableGrid"/>
        <w:tblW w:w="11470" w:type="dxa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659"/>
        <w:gridCol w:w="923"/>
        <w:gridCol w:w="725"/>
        <w:gridCol w:w="857"/>
        <w:gridCol w:w="921"/>
        <w:gridCol w:w="793"/>
        <w:gridCol w:w="791"/>
        <w:gridCol w:w="725"/>
        <w:gridCol w:w="857"/>
        <w:gridCol w:w="857"/>
        <w:gridCol w:w="659"/>
        <w:gridCol w:w="1780"/>
      </w:tblGrid>
      <w:tr w:rsidR="00024F1E" w:rsidRPr="00EF2530" w14:paraId="6D4240C9" w14:textId="77777777" w:rsidTr="00897E46">
        <w:trPr>
          <w:trHeight w:val="964"/>
          <w:jc w:val="center"/>
        </w:trPr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0979E6B3" w14:textId="77777777" w:rsidR="00024F1E" w:rsidRPr="00EF2530" w:rsidRDefault="00024F1E" w:rsidP="00897E46">
            <w:pPr>
              <w:jc w:val="center"/>
              <w:rPr>
                <w:b/>
                <w:bCs/>
                <w:sz w:val="16"/>
                <w:szCs w:val="16"/>
              </w:rPr>
            </w:pPr>
            <w:r w:rsidRPr="00EF2530">
              <w:rPr>
                <w:b/>
                <w:bCs/>
                <w:sz w:val="16"/>
                <w:szCs w:val="16"/>
              </w:rPr>
              <w:t>Author (Year)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24941F72" w14:textId="77777777" w:rsidR="00024F1E" w:rsidRPr="00EF2530" w:rsidRDefault="00024F1E" w:rsidP="00897E46">
            <w:pPr>
              <w:jc w:val="center"/>
              <w:rPr>
                <w:b/>
                <w:bCs/>
                <w:sz w:val="16"/>
                <w:szCs w:val="16"/>
              </w:rPr>
            </w:pPr>
            <w:r w:rsidRPr="00EF2530">
              <w:rPr>
                <w:b/>
                <w:bCs/>
                <w:sz w:val="16"/>
                <w:szCs w:val="16"/>
              </w:rPr>
              <w:t>Number of cTHAs</w:t>
            </w:r>
          </w:p>
        </w:tc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618717A7" w14:textId="77777777" w:rsidR="00024F1E" w:rsidRPr="00EF2530" w:rsidRDefault="00024F1E" w:rsidP="00897E46">
            <w:pPr>
              <w:jc w:val="center"/>
              <w:rPr>
                <w:b/>
                <w:bCs/>
                <w:sz w:val="16"/>
                <w:szCs w:val="16"/>
              </w:rPr>
            </w:pPr>
            <w:r w:rsidRPr="00EF2530">
              <w:rPr>
                <w:b/>
                <w:bCs/>
                <w:sz w:val="16"/>
                <w:szCs w:val="16"/>
              </w:rPr>
              <w:t>Mean Operative Time, minutes (SD)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16A34733" w14:textId="77777777" w:rsidR="00024F1E" w:rsidRPr="00EF2530" w:rsidRDefault="00024F1E" w:rsidP="00897E46">
            <w:pPr>
              <w:jc w:val="center"/>
              <w:rPr>
                <w:b/>
                <w:bCs/>
                <w:sz w:val="16"/>
                <w:szCs w:val="16"/>
              </w:rPr>
            </w:pPr>
            <w:r w:rsidRPr="00EF2530">
              <w:rPr>
                <w:b/>
                <w:bCs/>
                <w:sz w:val="16"/>
                <w:szCs w:val="16"/>
              </w:rPr>
              <w:t>Mean LOS, days (SD)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10EF27BA" w14:textId="77777777" w:rsidR="00024F1E" w:rsidRPr="00EF2530" w:rsidRDefault="00024F1E" w:rsidP="00897E46">
            <w:pPr>
              <w:jc w:val="center"/>
              <w:rPr>
                <w:b/>
                <w:bCs/>
                <w:sz w:val="16"/>
                <w:szCs w:val="16"/>
              </w:rPr>
            </w:pPr>
            <w:r w:rsidRPr="00EF2530">
              <w:rPr>
                <w:b/>
                <w:bCs/>
                <w:sz w:val="16"/>
                <w:szCs w:val="16"/>
              </w:rPr>
              <w:t>Mean EBL, mL (SD)</w:t>
            </w:r>
          </w:p>
        </w:tc>
        <w:tc>
          <w:tcPr>
            <w:tcW w:w="921" w:type="dxa"/>
            <w:tcBorders>
              <w:left w:val="nil"/>
              <w:right w:val="nil"/>
            </w:tcBorders>
            <w:vAlign w:val="center"/>
          </w:tcPr>
          <w:p w14:paraId="41D3C6E3" w14:textId="77777777" w:rsidR="00024F1E" w:rsidRPr="00EF2530" w:rsidRDefault="00024F1E" w:rsidP="00897E46">
            <w:pPr>
              <w:jc w:val="center"/>
              <w:rPr>
                <w:b/>
                <w:bCs/>
                <w:sz w:val="16"/>
                <w:szCs w:val="16"/>
              </w:rPr>
            </w:pPr>
            <w:r w:rsidRPr="00EF2530">
              <w:rPr>
                <w:b/>
                <w:bCs/>
                <w:sz w:val="16"/>
                <w:szCs w:val="16"/>
              </w:rPr>
              <w:t>Need for Transfusion, n (%)</w:t>
            </w:r>
          </w:p>
        </w:tc>
        <w:tc>
          <w:tcPr>
            <w:tcW w:w="793" w:type="dxa"/>
            <w:tcBorders>
              <w:left w:val="nil"/>
              <w:right w:val="nil"/>
            </w:tcBorders>
            <w:vAlign w:val="center"/>
          </w:tcPr>
          <w:p w14:paraId="7481D4C5" w14:textId="77777777" w:rsidR="00024F1E" w:rsidRPr="00EF2530" w:rsidRDefault="00024F1E" w:rsidP="00897E46">
            <w:pPr>
              <w:jc w:val="center"/>
              <w:rPr>
                <w:b/>
                <w:bCs/>
                <w:sz w:val="16"/>
                <w:szCs w:val="16"/>
              </w:rPr>
            </w:pPr>
            <w:r w:rsidRPr="00EF2530">
              <w:rPr>
                <w:b/>
                <w:bCs/>
                <w:sz w:val="16"/>
                <w:szCs w:val="16"/>
              </w:rPr>
              <w:t>Number of Transfused Units</w:t>
            </w:r>
          </w:p>
        </w:tc>
        <w:tc>
          <w:tcPr>
            <w:tcW w:w="7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CC6F65" w14:textId="77777777" w:rsidR="00024F1E" w:rsidRPr="00EF2530" w:rsidRDefault="00024F1E" w:rsidP="00897E46">
            <w:pPr>
              <w:jc w:val="center"/>
              <w:rPr>
                <w:b/>
                <w:bCs/>
                <w:sz w:val="16"/>
                <w:szCs w:val="16"/>
              </w:rPr>
            </w:pPr>
            <w:r w:rsidRPr="00EF2530">
              <w:rPr>
                <w:b/>
                <w:bCs/>
                <w:sz w:val="16"/>
                <w:szCs w:val="16"/>
              </w:rPr>
              <w:t>Revision, n (%)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44DA49D6" w14:textId="77777777" w:rsidR="00024F1E" w:rsidRPr="00EF2530" w:rsidRDefault="00024F1E" w:rsidP="00897E46">
            <w:pPr>
              <w:jc w:val="center"/>
              <w:rPr>
                <w:b/>
                <w:bCs/>
                <w:sz w:val="16"/>
                <w:szCs w:val="16"/>
              </w:rPr>
            </w:pPr>
            <w:r w:rsidRPr="00EF2530">
              <w:rPr>
                <w:b/>
                <w:bCs/>
                <w:sz w:val="16"/>
                <w:szCs w:val="16"/>
              </w:rPr>
              <w:t>Infection, n (%)</w:t>
            </w:r>
          </w:p>
        </w:tc>
        <w:tc>
          <w:tcPr>
            <w:tcW w:w="85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4F6FE9" w14:textId="77777777" w:rsidR="00024F1E" w:rsidRPr="00EF2530" w:rsidRDefault="00024F1E" w:rsidP="00897E46">
            <w:pPr>
              <w:jc w:val="center"/>
              <w:rPr>
                <w:b/>
                <w:bCs/>
                <w:sz w:val="16"/>
                <w:szCs w:val="16"/>
              </w:rPr>
            </w:pPr>
            <w:r w:rsidRPr="00EF2530">
              <w:rPr>
                <w:b/>
                <w:bCs/>
                <w:sz w:val="16"/>
                <w:szCs w:val="16"/>
              </w:rPr>
              <w:t>Dislocation, n (%)</w:t>
            </w:r>
          </w:p>
        </w:tc>
        <w:tc>
          <w:tcPr>
            <w:tcW w:w="85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84F6F7" w14:textId="77777777" w:rsidR="00024F1E" w:rsidRPr="00EF2530" w:rsidRDefault="00024F1E" w:rsidP="00897E46">
            <w:pPr>
              <w:jc w:val="center"/>
              <w:rPr>
                <w:b/>
                <w:bCs/>
                <w:sz w:val="16"/>
                <w:szCs w:val="16"/>
              </w:rPr>
            </w:pPr>
            <w:r w:rsidRPr="00EF2530">
              <w:rPr>
                <w:b/>
                <w:bCs/>
                <w:sz w:val="16"/>
                <w:szCs w:val="16"/>
              </w:rPr>
              <w:t>Subsidence, n (%)</w:t>
            </w:r>
          </w:p>
        </w:tc>
        <w:tc>
          <w:tcPr>
            <w:tcW w:w="6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0339D9" w14:textId="77777777" w:rsidR="00024F1E" w:rsidRPr="00EF2530" w:rsidRDefault="00024F1E" w:rsidP="00897E46">
            <w:pPr>
              <w:jc w:val="center"/>
              <w:rPr>
                <w:b/>
                <w:bCs/>
                <w:sz w:val="16"/>
                <w:szCs w:val="16"/>
              </w:rPr>
            </w:pPr>
            <w:r w:rsidRPr="00EF2530">
              <w:rPr>
                <w:b/>
                <w:bCs/>
                <w:sz w:val="16"/>
                <w:szCs w:val="16"/>
              </w:rPr>
              <w:t xml:space="preserve">PPF, </w:t>
            </w:r>
          </w:p>
          <w:p w14:paraId="29CF04B0" w14:textId="77777777" w:rsidR="00024F1E" w:rsidRPr="00EF2530" w:rsidRDefault="00024F1E" w:rsidP="00897E46">
            <w:pPr>
              <w:jc w:val="center"/>
              <w:rPr>
                <w:b/>
                <w:bCs/>
                <w:sz w:val="16"/>
                <w:szCs w:val="16"/>
              </w:rPr>
            </w:pPr>
            <w:r w:rsidRPr="00EF2530">
              <w:rPr>
                <w:b/>
                <w:bCs/>
                <w:sz w:val="16"/>
                <w:szCs w:val="16"/>
              </w:rPr>
              <w:t>n (%)</w:t>
            </w:r>
          </w:p>
        </w:tc>
        <w:tc>
          <w:tcPr>
            <w:tcW w:w="17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F39906" w14:textId="77777777" w:rsidR="00024F1E" w:rsidRPr="00EF2530" w:rsidRDefault="00024F1E" w:rsidP="00897E46">
            <w:pPr>
              <w:jc w:val="center"/>
              <w:rPr>
                <w:b/>
                <w:bCs/>
                <w:sz w:val="16"/>
                <w:szCs w:val="16"/>
              </w:rPr>
            </w:pPr>
            <w:r w:rsidRPr="00EF2530">
              <w:rPr>
                <w:b/>
                <w:bCs/>
                <w:sz w:val="16"/>
                <w:szCs w:val="16"/>
              </w:rPr>
              <w:t>Other Complications, n</w:t>
            </w:r>
          </w:p>
        </w:tc>
      </w:tr>
      <w:tr w:rsidR="00024F1E" w:rsidRPr="00EF2530" w14:paraId="4A42F831" w14:textId="77777777" w:rsidTr="00897E46">
        <w:trPr>
          <w:trHeight w:val="873"/>
          <w:jc w:val="center"/>
        </w:trPr>
        <w:tc>
          <w:tcPr>
            <w:tcW w:w="9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BC5569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Brunner (2016)</w:t>
            </w:r>
            <w:r w:rsidRPr="00EF2530">
              <w:rPr>
                <w:color w:val="000000"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6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255052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9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8735F4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2D9527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85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BFC5E4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17BC09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7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9550A7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43F707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 (3.7)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6891CD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85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AE192C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 (3.7)</w:t>
            </w:r>
          </w:p>
        </w:tc>
        <w:tc>
          <w:tcPr>
            <w:tcW w:w="85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089390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6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11C857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17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3F80F5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</w:tr>
      <w:tr w:rsidR="00024F1E" w:rsidRPr="00EF2530" w14:paraId="5184688C" w14:textId="77777777" w:rsidTr="00897E46">
        <w:trPr>
          <w:trHeight w:val="1070"/>
          <w:jc w:val="center"/>
        </w:trPr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06384AB1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Cardenas (2024)</w:t>
            </w:r>
            <w:r w:rsidRPr="00EF2530">
              <w:rPr>
                <w:color w:val="000000"/>
                <w:sz w:val="16"/>
                <w:szCs w:val="16"/>
                <w:vertAlign w:val="superscript"/>
              </w:rPr>
              <w:t>31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38962871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739A3D1B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7F272EA3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3.77 (2.58)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1D3530E8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576.83 (366.59)</w:t>
            </w:r>
          </w:p>
        </w:tc>
        <w:tc>
          <w:tcPr>
            <w:tcW w:w="921" w:type="dxa"/>
            <w:tcBorders>
              <w:left w:val="nil"/>
              <w:right w:val="nil"/>
            </w:tcBorders>
            <w:vAlign w:val="center"/>
          </w:tcPr>
          <w:p w14:paraId="1CA1FA57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793" w:type="dxa"/>
            <w:tcBorders>
              <w:left w:val="nil"/>
              <w:right w:val="nil"/>
            </w:tcBorders>
            <w:vAlign w:val="center"/>
          </w:tcPr>
          <w:p w14:paraId="0D0DAF14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61025314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6 (13.3)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313A04AD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4 (8.9)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19D23598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 (2.2)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305ECC68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3FD4707F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2 (4.4)</w:t>
            </w:r>
          </w:p>
        </w:tc>
        <w:tc>
          <w:tcPr>
            <w:tcW w:w="17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EC9340" w14:textId="77777777" w:rsidR="00024F1E" w:rsidRPr="00EF2530" w:rsidRDefault="00024F1E" w:rsidP="00024F1E">
            <w:pPr>
              <w:pStyle w:val="ListParagraph"/>
              <w:numPr>
                <w:ilvl w:val="0"/>
                <w:numId w:val="5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Falls (n = 2)</w:t>
            </w:r>
          </w:p>
          <w:p w14:paraId="35D9D34B" w14:textId="77777777" w:rsidR="00024F1E" w:rsidRPr="00EF2530" w:rsidRDefault="00024F1E" w:rsidP="00024F1E">
            <w:pPr>
              <w:pStyle w:val="ListParagraph"/>
              <w:numPr>
                <w:ilvl w:val="0"/>
                <w:numId w:val="5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Acute renal failure (n = 1)</w:t>
            </w:r>
          </w:p>
          <w:p w14:paraId="008BC44F" w14:textId="77777777" w:rsidR="00024F1E" w:rsidRPr="00EF2530" w:rsidRDefault="00024F1E" w:rsidP="00024F1E">
            <w:pPr>
              <w:pStyle w:val="ListParagraph"/>
              <w:numPr>
                <w:ilvl w:val="0"/>
                <w:numId w:val="5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Heterotopic ossification (n = 1)</w:t>
            </w:r>
          </w:p>
          <w:p w14:paraId="0CF6B8EF" w14:textId="77777777" w:rsidR="00024F1E" w:rsidRPr="00EF2530" w:rsidRDefault="00024F1E" w:rsidP="00024F1E">
            <w:pPr>
              <w:pStyle w:val="ListParagraph"/>
              <w:numPr>
                <w:ilvl w:val="0"/>
                <w:numId w:val="5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IT band syndrome (n = 1)</w:t>
            </w:r>
          </w:p>
          <w:p w14:paraId="70215F12" w14:textId="77777777" w:rsidR="00024F1E" w:rsidRPr="00EF2530" w:rsidRDefault="00024F1E" w:rsidP="00024F1E">
            <w:pPr>
              <w:pStyle w:val="ListParagraph"/>
              <w:numPr>
                <w:ilvl w:val="0"/>
                <w:numId w:val="5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Myocardial infarction (n = 1)</w:t>
            </w:r>
          </w:p>
          <w:p w14:paraId="4B492E5C" w14:textId="77777777" w:rsidR="00024F1E" w:rsidRPr="00EF2530" w:rsidRDefault="00024F1E" w:rsidP="00024F1E">
            <w:pPr>
              <w:pStyle w:val="ListParagraph"/>
              <w:numPr>
                <w:ilvl w:val="0"/>
                <w:numId w:val="5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Potential metal allergy (n = 1)</w:t>
            </w:r>
          </w:p>
        </w:tc>
      </w:tr>
      <w:tr w:rsidR="00024F1E" w:rsidRPr="00EF2530" w14:paraId="260FBD6C" w14:textId="77777777" w:rsidTr="00897E46">
        <w:trPr>
          <w:trHeight w:val="1821"/>
          <w:jc w:val="center"/>
        </w:trPr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5FAB96A1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Gazzotti (2014)</w:t>
            </w:r>
            <w:r w:rsidRPr="00EF2530">
              <w:rPr>
                <w:color w:val="000000"/>
                <w:sz w:val="16"/>
                <w:szCs w:val="16"/>
                <w:vertAlign w:val="superscript"/>
              </w:rPr>
              <w:t>32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54BE7B2C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2A883B46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4756C2AC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66771CF2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921" w:type="dxa"/>
            <w:tcBorders>
              <w:left w:val="nil"/>
              <w:right w:val="nil"/>
            </w:tcBorders>
            <w:vAlign w:val="center"/>
          </w:tcPr>
          <w:p w14:paraId="029E4F4D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7 (70.0)</w:t>
            </w:r>
          </w:p>
        </w:tc>
        <w:tc>
          <w:tcPr>
            <w:tcW w:w="793" w:type="dxa"/>
            <w:tcBorders>
              <w:left w:val="nil"/>
              <w:right w:val="nil"/>
            </w:tcBorders>
            <w:vAlign w:val="center"/>
          </w:tcPr>
          <w:p w14:paraId="0E54F938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2, 3, or 4 units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6CE98E51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 (10.0)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5705BA60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11CBE5F2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2 (20.0)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56412C0F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1D442FAA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1780" w:type="dxa"/>
            <w:tcBorders>
              <w:left w:val="nil"/>
              <w:right w:val="nil"/>
            </w:tcBorders>
            <w:vAlign w:val="center"/>
          </w:tcPr>
          <w:p w14:paraId="5BE55C08" w14:textId="77777777" w:rsidR="00024F1E" w:rsidRPr="00EF2530" w:rsidRDefault="00024F1E" w:rsidP="00024F1E">
            <w:pPr>
              <w:pStyle w:val="ListParagraph"/>
              <w:numPr>
                <w:ilvl w:val="0"/>
                <w:numId w:val="6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Persistent thigh pain (n = 3)</w:t>
            </w:r>
          </w:p>
          <w:p w14:paraId="09087F7E" w14:textId="77777777" w:rsidR="00024F1E" w:rsidRPr="00EF2530" w:rsidRDefault="00024F1E" w:rsidP="00024F1E">
            <w:pPr>
              <w:pStyle w:val="ListParagraph"/>
              <w:numPr>
                <w:ilvl w:val="0"/>
                <w:numId w:val="6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Ipometria &gt; 2 cm (n = 1)</w:t>
            </w:r>
          </w:p>
        </w:tc>
      </w:tr>
      <w:tr w:rsidR="00024F1E" w:rsidRPr="00EF2530" w14:paraId="6EEE091B" w14:textId="77777777" w:rsidTr="00897E46">
        <w:trPr>
          <w:trHeight w:val="547"/>
          <w:jc w:val="center"/>
        </w:trPr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44E29800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Godoy-Monzon (2020)</w:t>
            </w:r>
            <w:r w:rsidRPr="00EF2530">
              <w:rPr>
                <w:color w:val="000000"/>
                <w:sz w:val="16"/>
                <w:szCs w:val="16"/>
                <w:vertAlign w:val="superscript"/>
              </w:rPr>
              <w:t>33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43EE0194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1CBF72D8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77A58768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244890CD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921" w:type="dxa"/>
            <w:tcBorders>
              <w:left w:val="nil"/>
              <w:right w:val="nil"/>
            </w:tcBorders>
            <w:vAlign w:val="center"/>
          </w:tcPr>
          <w:p w14:paraId="0EE7D13B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3" w:type="dxa"/>
            <w:tcBorders>
              <w:left w:val="nil"/>
              <w:right w:val="nil"/>
            </w:tcBorders>
            <w:vAlign w:val="center"/>
          </w:tcPr>
          <w:p w14:paraId="6E528638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6EF3FE9D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217BB902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 (3.6)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227551D4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2 (7.2)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09D0EC2A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2F00B8F0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1780" w:type="dxa"/>
            <w:tcBorders>
              <w:left w:val="nil"/>
              <w:right w:val="nil"/>
            </w:tcBorders>
            <w:vAlign w:val="center"/>
          </w:tcPr>
          <w:p w14:paraId="49C39312" w14:textId="77777777" w:rsidR="00024F1E" w:rsidRPr="00EF2530" w:rsidRDefault="00024F1E" w:rsidP="00024F1E">
            <w:pPr>
              <w:pStyle w:val="ListParagraph"/>
              <w:numPr>
                <w:ilvl w:val="0"/>
                <w:numId w:val="6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Sympotomatic abductor deficiency (n = 1)</w:t>
            </w:r>
          </w:p>
        </w:tc>
      </w:tr>
      <w:tr w:rsidR="00024F1E" w:rsidRPr="00EF2530" w14:paraId="38D57CE9" w14:textId="77777777" w:rsidTr="00897E46">
        <w:trPr>
          <w:trHeight w:val="547"/>
          <w:jc w:val="center"/>
        </w:trPr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3CE03C68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Huang (2022)</w:t>
            </w:r>
            <w:r w:rsidRPr="00EF2530">
              <w:rPr>
                <w:color w:val="000000"/>
                <w:sz w:val="16"/>
                <w:szCs w:val="16"/>
                <w:vertAlign w:val="superscript"/>
              </w:rPr>
              <w:t>34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017A3555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485C9F4C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245800E7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5F275823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921" w:type="dxa"/>
            <w:tcBorders>
              <w:left w:val="nil"/>
              <w:right w:val="nil"/>
            </w:tcBorders>
            <w:vAlign w:val="center"/>
          </w:tcPr>
          <w:p w14:paraId="036D15BA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3" w:type="dxa"/>
            <w:tcBorders>
              <w:left w:val="nil"/>
              <w:right w:val="nil"/>
            </w:tcBorders>
            <w:vAlign w:val="center"/>
          </w:tcPr>
          <w:p w14:paraId="0AE74056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649BECD2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11 (4.5)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4CD91C5D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7 (2.9)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40220117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4 (1.6)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73909902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11 (4.5)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0D4AD0C6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10 (4.1)</w:t>
            </w:r>
          </w:p>
        </w:tc>
        <w:tc>
          <w:tcPr>
            <w:tcW w:w="1780" w:type="dxa"/>
            <w:tcBorders>
              <w:left w:val="nil"/>
              <w:right w:val="nil"/>
            </w:tcBorders>
            <w:vAlign w:val="center"/>
          </w:tcPr>
          <w:p w14:paraId="0A37F6E7" w14:textId="77777777" w:rsidR="00024F1E" w:rsidRPr="00EF2530" w:rsidRDefault="00024F1E" w:rsidP="00024F1E">
            <w:pPr>
              <w:pStyle w:val="ListParagraph"/>
              <w:numPr>
                <w:ilvl w:val="0"/>
                <w:numId w:val="7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Insufferable hip pain (n = 7)</w:t>
            </w:r>
          </w:p>
          <w:p w14:paraId="2007AD86" w14:textId="77777777" w:rsidR="00024F1E" w:rsidRPr="00EF2530" w:rsidRDefault="00024F1E" w:rsidP="00024F1E">
            <w:pPr>
              <w:pStyle w:val="ListParagraph"/>
              <w:numPr>
                <w:ilvl w:val="0"/>
                <w:numId w:val="7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Lower limb shortening (n = 6)</w:t>
            </w:r>
          </w:p>
          <w:p w14:paraId="6198AA98" w14:textId="77777777" w:rsidR="00024F1E" w:rsidRPr="00EF2530" w:rsidRDefault="00024F1E" w:rsidP="00024F1E">
            <w:pPr>
              <w:pStyle w:val="ListParagraph"/>
              <w:numPr>
                <w:ilvl w:val="0"/>
                <w:numId w:val="7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Thrombotic events (n = 2)</w:t>
            </w:r>
          </w:p>
        </w:tc>
      </w:tr>
      <w:tr w:rsidR="00024F1E" w:rsidRPr="00EF2530" w14:paraId="359B5BEE" w14:textId="77777777" w:rsidTr="00897E46">
        <w:trPr>
          <w:trHeight w:val="547"/>
          <w:jc w:val="center"/>
        </w:trPr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7125BB80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Liu (2014)</w:t>
            </w:r>
            <w:r w:rsidRPr="00EF2530">
              <w:rPr>
                <w:color w:val="000000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4F971AEE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72F0F8FF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218D34FE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4136AC8B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921" w:type="dxa"/>
            <w:tcBorders>
              <w:left w:val="nil"/>
              <w:right w:val="nil"/>
            </w:tcBorders>
            <w:vAlign w:val="center"/>
          </w:tcPr>
          <w:p w14:paraId="69863A25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793" w:type="dxa"/>
            <w:tcBorders>
              <w:left w:val="nil"/>
              <w:right w:val="nil"/>
            </w:tcBorders>
            <w:vAlign w:val="center"/>
          </w:tcPr>
          <w:p w14:paraId="5D717BA0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65A08F53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5BA75A10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3E36FBC4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5E6573E1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751B6B3B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1780" w:type="dxa"/>
            <w:tcBorders>
              <w:left w:val="nil"/>
              <w:right w:val="nil"/>
            </w:tcBorders>
            <w:vAlign w:val="center"/>
          </w:tcPr>
          <w:p w14:paraId="37EDB73C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</w:tr>
      <w:tr w:rsidR="00024F1E" w:rsidRPr="00EF2530" w14:paraId="13FD8A57" w14:textId="77777777" w:rsidTr="00897E46">
        <w:trPr>
          <w:trHeight w:val="547"/>
          <w:jc w:val="center"/>
        </w:trPr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242278DA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Mathur (2022)</w:t>
            </w:r>
            <w:r w:rsidRPr="00EF2530">
              <w:rPr>
                <w:color w:val="000000"/>
                <w:sz w:val="16"/>
                <w:szCs w:val="16"/>
                <w:vertAlign w:val="superscript"/>
              </w:rPr>
              <w:t>36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5983104C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141509EE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062AAC88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2E29924F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461.3 (22.3)</w:t>
            </w:r>
          </w:p>
        </w:tc>
        <w:tc>
          <w:tcPr>
            <w:tcW w:w="921" w:type="dxa"/>
            <w:tcBorders>
              <w:left w:val="nil"/>
              <w:right w:val="nil"/>
            </w:tcBorders>
            <w:vAlign w:val="center"/>
          </w:tcPr>
          <w:p w14:paraId="0BDE9D52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15 (100.0%)</w:t>
            </w:r>
          </w:p>
        </w:tc>
        <w:tc>
          <w:tcPr>
            <w:tcW w:w="793" w:type="dxa"/>
            <w:tcBorders>
              <w:left w:val="nil"/>
              <w:right w:val="nil"/>
            </w:tcBorders>
            <w:vAlign w:val="center"/>
          </w:tcPr>
          <w:p w14:paraId="7646043D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 unit (n = 12), 2 units (n = 3)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771D93DD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44BE814B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 (6.7)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5B72E566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 (6.7)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61D75B03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1DCB5D94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1780" w:type="dxa"/>
            <w:tcBorders>
              <w:left w:val="nil"/>
              <w:right w:val="nil"/>
            </w:tcBorders>
            <w:vAlign w:val="center"/>
          </w:tcPr>
          <w:p w14:paraId="1DD1C84A" w14:textId="77777777" w:rsidR="00024F1E" w:rsidRPr="00EF2530" w:rsidRDefault="00024F1E" w:rsidP="00024F1E">
            <w:pPr>
              <w:pStyle w:val="ListParagraph"/>
              <w:numPr>
                <w:ilvl w:val="0"/>
                <w:numId w:val="8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Intraoperative hypotension (n = 1)</w:t>
            </w:r>
          </w:p>
        </w:tc>
      </w:tr>
      <w:tr w:rsidR="00024F1E" w:rsidRPr="00EF2530" w14:paraId="3DE4E0C3" w14:textId="77777777" w:rsidTr="00897E46">
        <w:trPr>
          <w:trHeight w:val="547"/>
          <w:jc w:val="center"/>
        </w:trPr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00B0DBB7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Min (2019)</w:t>
            </w:r>
            <w:r w:rsidRPr="00EF2530">
              <w:rPr>
                <w:color w:val="000000"/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1BE9A01F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6CB09848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4DCEF163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170F4280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921" w:type="dxa"/>
            <w:tcBorders>
              <w:left w:val="nil"/>
              <w:right w:val="nil"/>
            </w:tcBorders>
            <w:vAlign w:val="center"/>
          </w:tcPr>
          <w:p w14:paraId="3F76F2AE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3" w:type="dxa"/>
            <w:tcBorders>
              <w:left w:val="nil"/>
              <w:right w:val="nil"/>
            </w:tcBorders>
            <w:vAlign w:val="center"/>
          </w:tcPr>
          <w:p w14:paraId="5148D04E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716C2B08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3 (15.8)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5DBBC4EB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077E64AF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 (5.3)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16E943FA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0DE17C5B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 (5.3)</w:t>
            </w:r>
          </w:p>
        </w:tc>
        <w:tc>
          <w:tcPr>
            <w:tcW w:w="1780" w:type="dxa"/>
            <w:tcBorders>
              <w:left w:val="nil"/>
              <w:right w:val="nil"/>
            </w:tcBorders>
            <w:vAlign w:val="center"/>
          </w:tcPr>
          <w:p w14:paraId="1E6C5AD2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</w:tr>
      <w:tr w:rsidR="00024F1E" w:rsidRPr="00EF2530" w14:paraId="25993154" w14:textId="77777777" w:rsidTr="00897E46">
        <w:trPr>
          <w:trHeight w:val="547"/>
          <w:jc w:val="center"/>
        </w:trPr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108F74B5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Pui (2013)</w:t>
            </w:r>
            <w:r w:rsidRPr="00EF2530">
              <w:rPr>
                <w:color w:val="000000"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6A7CEB64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555F388A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4108DE79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0C4BA7B8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921" w:type="dxa"/>
            <w:tcBorders>
              <w:left w:val="nil"/>
              <w:right w:val="nil"/>
            </w:tcBorders>
            <w:vAlign w:val="center"/>
          </w:tcPr>
          <w:p w14:paraId="4D6DF690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3" w:type="dxa"/>
            <w:tcBorders>
              <w:left w:val="nil"/>
              <w:right w:val="nil"/>
            </w:tcBorders>
            <w:vAlign w:val="center"/>
          </w:tcPr>
          <w:p w14:paraId="0E98DF69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19BF849B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634EF065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 (3.2)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66693479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2 (6.4)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6D0EE15E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 (3.2)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6EE8C410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3 (9.7)</w:t>
            </w:r>
          </w:p>
        </w:tc>
        <w:tc>
          <w:tcPr>
            <w:tcW w:w="1780" w:type="dxa"/>
            <w:tcBorders>
              <w:left w:val="nil"/>
              <w:right w:val="nil"/>
            </w:tcBorders>
            <w:vAlign w:val="center"/>
          </w:tcPr>
          <w:p w14:paraId="72B68FD2" w14:textId="77777777" w:rsidR="00024F1E" w:rsidRPr="00EF2530" w:rsidRDefault="00024F1E" w:rsidP="00024F1E">
            <w:pPr>
              <w:pStyle w:val="ListParagraph"/>
              <w:numPr>
                <w:ilvl w:val="0"/>
                <w:numId w:val="8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Urinary tract infection (n = 1)</w:t>
            </w:r>
          </w:p>
          <w:p w14:paraId="60B86EC9" w14:textId="77777777" w:rsidR="00024F1E" w:rsidRPr="00EF2530" w:rsidRDefault="00024F1E" w:rsidP="00024F1E">
            <w:pPr>
              <w:pStyle w:val="ListParagraph"/>
              <w:numPr>
                <w:ilvl w:val="0"/>
                <w:numId w:val="8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Pulmonary embolism (n = 1)</w:t>
            </w:r>
          </w:p>
          <w:p w14:paraId="1E7F0CD5" w14:textId="77777777" w:rsidR="00024F1E" w:rsidRPr="00EF2530" w:rsidRDefault="00024F1E" w:rsidP="00024F1E">
            <w:pPr>
              <w:pStyle w:val="ListParagraph"/>
              <w:numPr>
                <w:ilvl w:val="0"/>
                <w:numId w:val="8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GI bleed (n = 1)</w:t>
            </w:r>
          </w:p>
          <w:p w14:paraId="0B1C0BDE" w14:textId="77777777" w:rsidR="00024F1E" w:rsidRPr="00EF2530" w:rsidRDefault="00024F1E" w:rsidP="00024F1E">
            <w:pPr>
              <w:pStyle w:val="ListParagraph"/>
              <w:numPr>
                <w:ilvl w:val="0"/>
                <w:numId w:val="8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Acute renal failure (n = 1)</w:t>
            </w:r>
          </w:p>
          <w:p w14:paraId="4DFFF7DF" w14:textId="77777777" w:rsidR="00024F1E" w:rsidRPr="00EF2530" w:rsidRDefault="00024F1E" w:rsidP="00024F1E">
            <w:pPr>
              <w:pStyle w:val="ListParagraph"/>
              <w:numPr>
                <w:ilvl w:val="0"/>
                <w:numId w:val="8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Abductor tendon deficiency (n = 1)</w:t>
            </w:r>
          </w:p>
          <w:p w14:paraId="6FD51700" w14:textId="77777777" w:rsidR="00024F1E" w:rsidRPr="00EF2530" w:rsidRDefault="00024F1E" w:rsidP="00024F1E">
            <w:pPr>
              <w:pStyle w:val="ListParagraph"/>
              <w:numPr>
                <w:ilvl w:val="0"/>
                <w:numId w:val="8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Heterotopic ossification (n = 2)</w:t>
            </w:r>
          </w:p>
          <w:p w14:paraId="5CE057E7" w14:textId="77777777" w:rsidR="00024F1E" w:rsidRPr="00EF2530" w:rsidRDefault="00024F1E" w:rsidP="00024F1E">
            <w:pPr>
              <w:pStyle w:val="ListParagraph"/>
              <w:numPr>
                <w:ilvl w:val="0"/>
                <w:numId w:val="8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Intraoperative nerve injury (n = 1)</w:t>
            </w:r>
          </w:p>
        </w:tc>
      </w:tr>
      <w:tr w:rsidR="00024F1E" w:rsidRPr="00EF2530" w14:paraId="5F8C9326" w14:textId="77777777" w:rsidTr="00897E46">
        <w:trPr>
          <w:trHeight w:val="547"/>
          <w:jc w:val="center"/>
        </w:trPr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01063963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lastRenderedPageBreak/>
              <w:t>Schultz (2022)</w:t>
            </w:r>
            <w:r w:rsidRPr="00EF2530">
              <w:rPr>
                <w:color w:val="000000"/>
                <w:sz w:val="16"/>
                <w:szCs w:val="16"/>
                <w:vertAlign w:val="superscript"/>
              </w:rPr>
              <w:t>39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66D44495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7857FC1E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176.3 (54.7)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626FF718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5.5 (2.9)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7C6738A5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600 (240)</w:t>
            </w:r>
          </w:p>
        </w:tc>
        <w:tc>
          <w:tcPr>
            <w:tcW w:w="921" w:type="dxa"/>
            <w:tcBorders>
              <w:left w:val="nil"/>
              <w:right w:val="nil"/>
            </w:tcBorders>
            <w:vAlign w:val="center"/>
          </w:tcPr>
          <w:p w14:paraId="1EF5057C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3" w:type="dxa"/>
            <w:tcBorders>
              <w:left w:val="nil"/>
              <w:right w:val="nil"/>
            </w:tcBorders>
            <w:vAlign w:val="center"/>
          </w:tcPr>
          <w:p w14:paraId="38E01D1F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08C9F526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3 (13.6)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46CE5FD6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2 (9.1)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763F74F2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2 (9.1)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7B7670CE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09D289A6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1780" w:type="dxa"/>
            <w:tcBorders>
              <w:left w:val="nil"/>
              <w:right w:val="nil"/>
            </w:tcBorders>
            <w:vAlign w:val="center"/>
          </w:tcPr>
          <w:p w14:paraId="6CF74DB0" w14:textId="77777777" w:rsidR="00024F1E" w:rsidRPr="00EF2530" w:rsidRDefault="00024F1E" w:rsidP="00024F1E">
            <w:pPr>
              <w:pStyle w:val="ListParagraph"/>
              <w:numPr>
                <w:ilvl w:val="0"/>
                <w:numId w:val="9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Sepsis (n = 10)</w:t>
            </w:r>
          </w:p>
          <w:p w14:paraId="666C5577" w14:textId="77777777" w:rsidR="00024F1E" w:rsidRPr="00EF2530" w:rsidRDefault="00024F1E" w:rsidP="00024F1E">
            <w:pPr>
              <w:pStyle w:val="ListParagraph"/>
              <w:numPr>
                <w:ilvl w:val="0"/>
                <w:numId w:val="9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Acute kidney injury (n = 1)</w:t>
            </w:r>
          </w:p>
          <w:p w14:paraId="6517B23C" w14:textId="77777777" w:rsidR="00024F1E" w:rsidRPr="00EF2530" w:rsidRDefault="00024F1E" w:rsidP="00024F1E">
            <w:pPr>
              <w:pStyle w:val="ListParagraph"/>
              <w:numPr>
                <w:ilvl w:val="0"/>
                <w:numId w:val="9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Urinary tract infection (n =1)</w:t>
            </w:r>
          </w:p>
          <w:p w14:paraId="591D993D" w14:textId="77777777" w:rsidR="00024F1E" w:rsidRPr="00EF2530" w:rsidRDefault="00024F1E" w:rsidP="00024F1E">
            <w:pPr>
              <w:pStyle w:val="ListParagraph"/>
              <w:numPr>
                <w:ilvl w:val="0"/>
                <w:numId w:val="9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Anemia (n = 7)</w:t>
            </w:r>
          </w:p>
        </w:tc>
      </w:tr>
      <w:tr w:rsidR="00024F1E" w:rsidRPr="00EF2530" w14:paraId="33EC2650" w14:textId="77777777" w:rsidTr="00897E46">
        <w:trPr>
          <w:trHeight w:val="2223"/>
          <w:jc w:val="center"/>
        </w:trPr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2EF5F86A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Smith (2019)</w:t>
            </w:r>
            <w:r w:rsidRPr="00EF2530">
              <w:rPr>
                <w:color w:val="000000"/>
                <w:sz w:val="16"/>
                <w:szCs w:val="16"/>
                <w:vertAlign w:val="superscript"/>
              </w:rPr>
              <w:t>40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2D47CBA8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369</w:t>
            </w:r>
          </w:p>
        </w:tc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365CBB02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1E7F0070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5.3 (3.5)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094091D2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921" w:type="dxa"/>
            <w:tcBorders>
              <w:left w:val="nil"/>
              <w:right w:val="nil"/>
            </w:tcBorders>
            <w:vAlign w:val="center"/>
          </w:tcPr>
          <w:p w14:paraId="0D26E38F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3" w:type="dxa"/>
            <w:tcBorders>
              <w:left w:val="nil"/>
              <w:right w:val="nil"/>
            </w:tcBorders>
            <w:vAlign w:val="center"/>
          </w:tcPr>
          <w:p w14:paraId="27F49641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6D350304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24 (6.5)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25C1B4A1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3 (0.8)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133B47DA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9 (2.4)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644034FC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0E3D89A2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1780" w:type="dxa"/>
            <w:tcBorders>
              <w:left w:val="nil"/>
              <w:right w:val="nil"/>
            </w:tcBorders>
            <w:vAlign w:val="center"/>
          </w:tcPr>
          <w:p w14:paraId="69D5B669" w14:textId="77777777" w:rsidR="00024F1E" w:rsidRPr="00EF2530" w:rsidRDefault="00024F1E" w:rsidP="00024F1E">
            <w:pPr>
              <w:pStyle w:val="ListParagraph"/>
              <w:numPr>
                <w:ilvl w:val="0"/>
                <w:numId w:val="10"/>
              </w:numPr>
              <w:ind w:left="340" w:hanging="270"/>
              <w:rPr>
                <w:color w:val="000000"/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Care involving other specified rehabilitation procedure leading to revision (n=3)</w:t>
            </w:r>
          </w:p>
          <w:p w14:paraId="46C3BA94" w14:textId="77777777" w:rsidR="00024F1E" w:rsidRPr="00EF2530" w:rsidRDefault="00024F1E" w:rsidP="00024F1E">
            <w:pPr>
              <w:pStyle w:val="ListParagraph"/>
              <w:numPr>
                <w:ilvl w:val="0"/>
                <w:numId w:val="10"/>
              </w:numPr>
              <w:ind w:left="340" w:hanging="270"/>
              <w:rPr>
                <w:color w:val="000000"/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Urinary tract infection (n=3)</w:t>
            </w:r>
          </w:p>
          <w:p w14:paraId="5DD990D6" w14:textId="77777777" w:rsidR="00024F1E" w:rsidRPr="00EF2530" w:rsidRDefault="00024F1E" w:rsidP="00024F1E">
            <w:pPr>
              <w:pStyle w:val="ListParagraph"/>
              <w:numPr>
                <w:ilvl w:val="0"/>
                <w:numId w:val="10"/>
              </w:numPr>
              <w:ind w:left="340" w:hanging="270"/>
              <w:rPr>
                <w:color w:val="000000"/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Other mechanical complication of orthopaedic device, implant or graft (n=2)</w:t>
            </w:r>
          </w:p>
          <w:p w14:paraId="7E96501C" w14:textId="77777777" w:rsidR="00024F1E" w:rsidRPr="00EF2530" w:rsidRDefault="00024F1E" w:rsidP="00024F1E">
            <w:pPr>
              <w:pStyle w:val="ListParagraph"/>
              <w:numPr>
                <w:ilvl w:val="0"/>
                <w:numId w:val="10"/>
              </w:numPr>
              <w:ind w:left="340" w:hanging="270"/>
              <w:rPr>
                <w:color w:val="000000"/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Myasthenia gravis (n=1)</w:t>
            </w:r>
          </w:p>
          <w:p w14:paraId="678C315D" w14:textId="77777777" w:rsidR="00024F1E" w:rsidRPr="00EF2530" w:rsidRDefault="00024F1E" w:rsidP="00024F1E">
            <w:pPr>
              <w:pStyle w:val="ListParagraph"/>
              <w:numPr>
                <w:ilvl w:val="0"/>
                <w:numId w:val="10"/>
              </w:numPr>
              <w:ind w:left="340" w:hanging="270"/>
              <w:rPr>
                <w:color w:val="000000"/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Atrial flutter (n=1)</w:t>
            </w:r>
          </w:p>
          <w:p w14:paraId="084EABE8" w14:textId="77777777" w:rsidR="00024F1E" w:rsidRPr="00EF2530" w:rsidRDefault="00024F1E" w:rsidP="00024F1E">
            <w:pPr>
              <w:pStyle w:val="ListParagraph"/>
              <w:numPr>
                <w:ilvl w:val="0"/>
                <w:numId w:val="10"/>
              </w:numPr>
              <w:ind w:left="340" w:hanging="270"/>
              <w:rPr>
                <w:color w:val="000000"/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SA node dysfunction (n=1)</w:t>
            </w:r>
          </w:p>
          <w:p w14:paraId="4D25A511" w14:textId="77777777" w:rsidR="00024F1E" w:rsidRPr="00EF2530" w:rsidRDefault="00024F1E" w:rsidP="00024F1E">
            <w:pPr>
              <w:pStyle w:val="ListParagraph"/>
              <w:numPr>
                <w:ilvl w:val="0"/>
                <w:numId w:val="10"/>
              </w:numPr>
              <w:ind w:left="340" w:hanging="270"/>
              <w:rPr>
                <w:color w:val="000000"/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Acute venous thromboembolism (n=1)</w:t>
            </w:r>
          </w:p>
          <w:p w14:paraId="383A6973" w14:textId="77777777" w:rsidR="00024F1E" w:rsidRPr="00EF2530" w:rsidRDefault="00024F1E" w:rsidP="00024F1E">
            <w:pPr>
              <w:pStyle w:val="ListParagraph"/>
              <w:numPr>
                <w:ilvl w:val="0"/>
                <w:numId w:val="10"/>
              </w:numPr>
              <w:ind w:left="340" w:hanging="270"/>
              <w:rPr>
                <w:color w:val="000000"/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Bacterial pneumonia (n=1)</w:t>
            </w:r>
          </w:p>
        </w:tc>
      </w:tr>
      <w:tr w:rsidR="00024F1E" w:rsidRPr="00EF2530" w14:paraId="3A951AF1" w14:textId="77777777" w:rsidTr="00897E46">
        <w:trPr>
          <w:trHeight w:val="547"/>
          <w:jc w:val="center"/>
        </w:trPr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0586941F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Solarino (2013)</w:t>
            </w:r>
            <w:r w:rsidRPr="00EF2530">
              <w:rPr>
                <w:color w:val="000000"/>
                <w:sz w:val="16"/>
                <w:szCs w:val="16"/>
                <w:vertAlign w:val="superscript"/>
              </w:rPr>
              <w:t>41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16ED2090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2206E9BD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117 (76-192)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7E41BEB0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3B3D6DA2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585 (430-1720)</w:t>
            </w:r>
          </w:p>
        </w:tc>
        <w:tc>
          <w:tcPr>
            <w:tcW w:w="921" w:type="dxa"/>
            <w:tcBorders>
              <w:left w:val="nil"/>
              <w:right w:val="nil"/>
            </w:tcBorders>
            <w:vAlign w:val="center"/>
          </w:tcPr>
          <w:p w14:paraId="3EA3B7E5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43 (58.1%)</w:t>
            </w:r>
          </w:p>
        </w:tc>
        <w:tc>
          <w:tcPr>
            <w:tcW w:w="793" w:type="dxa"/>
            <w:tcBorders>
              <w:left w:val="nil"/>
              <w:right w:val="nil"/>
            </w:tcBorders>
            <w:vAlign w:val="center"/>
          </w:tcPr>
          <w:p w14:paraId="29D29014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3 or more units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0DEE1879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4 (5.4)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022D9F32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3 (4.0)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2B40EE59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5 (6.8)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7504941D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4BB30DD4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8 (10.8)</w:t>
            </w:r>
          </w:p>
        </w:tc>
        <w:tc>
          <w:tcPr>
            <w:tcW w:w="1780" w:type="dxa"/>
            <w:tcBorders>
              <w:left w:val="nil"/>
              <w:right w:val="nil"/>
            </w:tcBorders>
            <w:vAlign w:val="center"/>
          </w:tcPr>
          <w:p w14:paraId="2F264A12" w14:textId="77777777" w:rsidR="00024F1E" w:rsidRPr="00EF2530" w:rsidRDefault="00024F1E" w:rsidP="00024F1E">
            <w:pPr>
              <w:pStyle w:val="ListParagraph"/>
              <w:numPr>
                <w:ilvl w:val="0"/>
                <w:numId w:val="11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Death due to pulmonary embolism (n = 2)</w:t>
            </w:r>
          </w:p>
          <w:p w14:paraId="6AF45606" w14:textId="77777777" w:rsidR="00024F1E" w:rsidRPr="00EF2530" w:rsidRDefault="00024F1E" w:rsidP="00024F1E">
            <w:pPr>
              <w:pStyle w:val="ListParagraph"/>
              <w:numPr>
                <w:ilvl w:val="0"/>
                <w:numId w:val="11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Ischemic myocardial infarction (n = 1)</w:t>
            </w:r>
          </w:p>
        </w:tc>
      </w:tr>
      <w:tr w:rsidR="00024F1E" w:rsidRPr="00EF2530" w14:paraId="47AD8F42" w14:textId="77777777" w:rsidTr="00897E46">
        <w:trPr>
          <w:trHeight w:val="547"/>
          <w:jc w:val="center"/>
        </w:trPr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053765A6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Soundarrajan (2024)</w:t>
            </w:r>
            <w:r w:rsidRPr="00EF2530">
              <w:rPr>
                <w:color w:val="000000"/>
                <w:sz w:val="16"/>
                <w:szCs w:val="16"/>
                <w:vertAlign w:val="superscript"/>
              </w:rPr>
              <w:t>42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39433978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630071DB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231CC06B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210E84E4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921" w:type="dxa"/>
            <w:tcBorders>
              <w:left w:val="nil"/>
              <w:right w:val="nil"/>
            </w:tcBorders>
            <w:vAlign w:val="center"/>
          </w:tcPr>
          <w:p w14:paraId="450CE543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3" w:type="dxa"/>
            <w:tcBorders>
              <w:left w:val="nil"/>
              <w:right w:val="nil"/>
            </w:tcBorders>
            <w:vAlign w:val="center"/>
          </w:tcPr>
          <w:p w14:paraId="1AC40B4A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6DF1E874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2 (12.5)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746F8A6C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761E3ACE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00C2EE7F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514422C7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2 (12.5)</w:t>
            </w:r>
          </w:p>
        </w:tc>
        <w:tc>
          <w:tcPr>
            <w:tcW w:w="1780" w:type="dxa"/>
            <w:tcBorders>
              <w:left w:val="nil"/>
              <w:right w:val="nil"/>
            </w:tcBorders>
            <w:vAlign w:val="center"/>
          </w:tcPr>
          <w:p w14:paraId="3DF6FF51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</w:tr>
      <w:tr w:rsidR="00024F1E" w:rsidRPr="00EF2530" w14:paraId="13578027" w14:textId="77777777" w:rsidTr="00897E46">
        <w:trPr>
          <w:trHeight w:val="547"/>
          <w:jc w:val="center"/>
        </w:trPr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685D9FBB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Yu (2020)</w:t>
            </w:r>
            <w:r w:rsidRPr="00EF2530">
              <w:rPr>
                <w:color w:val="000000"/>
                <w:sz w:val="16"/>
                <w:szCs w:val="16"/>
                <w:vertAlign w:val="superscript"/>
              </w:rPr>
              <w:t>43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6AC5B115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3D275EE7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2A708987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3A58D011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921" w:type="dxa"/>
            <w:tcBorders>
              <w:left w:val="nil"/>
              <w:right w:val="nil"/>
            </w:tcBorders>
            <w:vAlign w:val="center"/>
          </w:tcPr>
          <w:p w14:paraId="7C32F5B6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3" w:type="dxa"/>
            <w:tcBorders>
              <w:left w:val="nil"/>
              <w:right w:val="nil"/>
            </w:tcBorders>
            <w:vAlign w:val="center"/>
          </w:tcPr>
          <w:p w14:paraId="4A0949A4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615B029A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14 (7.1)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7B7FA89B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6B743A44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6 (3.0)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64EC3B8F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18 (9.1)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55B5DCB3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13 (6.6)</w:t>
            </w:r>
          </w:p>
        </w:tc>
        <w:tc>
          <w:tcPr>
            <w:tcW w:w="1780" w:type="dxa"/>
            <w:tcBorders>
              <w:left w:val="nil"/>
              <w:right w:val="nil"/>
            </w:tcBorders>
            <w:vAlign w:val="center"/>
          </w:tcPr>
          <w:p w14:paraId="3CE0B39E" w14:textId="77777777" w:rsidR="00024F1E" w:rsidRPr="00EF2530" w:rsidRDefault="00024F1E" w:rsidP="00024F1E">
            <w:pPr>
              <w:pStyle w:val="ListParagraph"/>
              <w:numPr>
                <w:ilvl w:val="0"/>
                <w:numId w:val="12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Unbearable hip pain (n = 7)</w:t>
            </w:r>
          </w:p>
        </w:tc>
      </w:tr>
      <w:tr w:rsidR="00024F1E" w:rsidRPr="00EF2530" w14:paraId="292485C7" w14:textId="77777777" w:rsidTr="00897E46">
        <w:trPr>
          <w:trHeight w:val="695"/>
          <w:jc w:val="center"/>
        </w:trPr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1EDC2426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Yu (2016)</w:t>
            </w:r>
            <w:r w:rsidRPr="00EF2530">
              <w:rPr>
                <w:color w:val="000000"/>
                <w:sz w:val="16"/>
                <w:szCs w:val="16"/>
                <w:vertAlign w:val="superscript"/>
              </w:rPr>
              <w:t>44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7E638052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4A3EC4AC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650BD020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113C4D12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921" w:type="dxa"/>
            <w:tcBorders>
              <w:left w:val="nil"/>
              <w:right w:val="nil"/>
            </w:tcBorders>
            <w:vAlign w:val="center"/>
          </w:tcPr>
          <w:p w14:paraId="51655F2A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3" w:type="dxa"/>
            <w:tcBorders>
              <w:left w:val="nil"/>
              <w:right w:val="nil"/>
            </w:tcBorders>
            <w:vAlign w:val="center"/>
          </w:tcPr>
          <w:p w14:paraId="3900ADDE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6A1AEECB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2647D716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2 (2.9)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2D132BB4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4 (5.7)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53806185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7F2A0FF1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5 (7.1)</w:t>
            </w:r>
          </w:p>
        </w:tc>
        <w:tc>
          <w:tcPr>
            <w:tcW w:w="1780" w:type="dxa"/>
            <w:tcBorders>
              <w:left w:val="nil"/>
              <w:right w:val="nil"/>
            </w:tcBorders>
            <w:vAlign w:val="center"/>
          </w:tcPr>
          <w:p w14:paraId="0BB28E95" w14:textId="77777777" w:rsidR="00024F1E" w:rsidRPr="00EF2530" w:rsidRDefault="00024F1E" w:rsidP="00024F1E">
            <w:pPr>
              <w:pStyle w:val="ListParagraph"/>
              <w:numPr>
                <w:ilvl w:val="0"/>
                <w:numId w:val="4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Urinary tract infection (n=2)</w:t>
            </w:r>
          </w:p>
          <w:p w14:paraId="5C14B1AF" w14:textId="77777777" w:rsidR="00024F1E" w:rsidRPr="00EF2530" w:rsidRDefault="00024F1E" w:rsidP="00024F1E">
            <w:pPr>
              <w:pStyle w:val="ListParagraph"/>
              <w:numPr>
                <w:ilvl w:val="0"/>
                <w:numId w:val="4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Pulmonary embolism (n=2)</w:t>
            </w:r>
          </w:p>
          <w:p w14:paraId="20F17253" w14:textId="77777777" w:rsidR="00024F1E" w:rsidRPr="00EF2530" w:rsidRDefault="00024F1E" w:rsidP="00024F1E">
            <w:pPr>
              <w:pStyle w:val="ListParagraph"/>
              <w:numPr>
                <w:ilvl w:val="0"/>
                <w:numId w:val="4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Atrial fibrillation (n=2)</w:t>
            </w:r>
          </w:p>
          <w:p w14:paraId="69BB9545" w14:textId="77777777" w:rsidR="00024F1E" w:rsidRPr="00EF2530" w:rsidRDefault="00024F1E" w:rsidP="00024F1E">
            <w:pPr>
              <w:pStyle w:val="ListParagraph"/>
              <w:numPr>
                <w:ilvl w:val="0"/>
                <w:numId w:val="4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Acute renal failure (n=1)</w:t>
            </w:r>
          </w:p>
          <w:p w14:paraId="5C5A5DF8" w14:textId="77777777" w:rsidR="00024F1E" w:rsidRPr="00EF2530" w:rsidRDefault="00024F1E" w:rsidP="00024F1E">
            <w:pPr>
              <w:pStyle w:val="ListParagraph"/>
              <w:numPr>
                <w:ilvl w:val="0"/>
                <w:numId w:val="4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Abductor tendon deficiency (n=2)</w:t>
            </w:r>
          </w:p>
          <w:p w14:paraId="11D3CE23" w14:textId="77777777" w:rsidR="00024F1E" w:rsidRPr="00EF2530" w:rsidRDefault="00024F1E" w:rsidP="00024F1E">
            <w:pPr>
              <w:pStyle w:val="ListParagraph"/>
              <w:numPr>
                <w:ilvl w:val="0"/>
                <w:numId w:val="4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Heterotopic ossification (n=4)</w:t>
            </w:r>
          </w:p>
          <w:p w14:paraId="0597BC6E" w14:textId="77777777" w:rsidR="00024F1E" w:rsidRPr="00EF2530" w:rsidRDefault="00024F1E" w:rsidP="00024F1E">
            <w:pPr>
              <w:pStyle w:val="ListParagraph"/>
              <w:numPr>
                <w:ilvl w:val="0"/>
                <w:numId w:val="4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Intraoperative nerve injury (n=1)</w:t>
            </w:r>
          </w:p>
        </w:tc>
      </w:tr>
      <w:tr w:rsidR="00024F1E" w:rsidRPr="00EF2530" w14:paraId="5298503E" w14:textId="77777777" w:rsidTr="00897E46">
        <w:trPr>
          <w:trHeight w:val="1982"/>
          <w:jc w:val="center"/>
        </w:trPr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792CF782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Zeng (2017)</w:t>
            </w:r>
            <w:r w:rsidRPr="00EF2530">
              <w:rPr>
                <w:color w:val="000000"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4D203CB9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68C660D8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1D7E1DEE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0A4EF6AD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921" w:type="dxa"/>
            <w:tcBorders>
              <w:left w:val="nil"/>
              <w:right w:val="nil"/>
            </w:tcBorders>
            <w:vAlign w:val="center"/>
          </w:tcPr>
          <w:p w14:paraId="1259FBB4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3" w:type="dxa"/>
            <w:tcBorders>
              <w:left w:val="nil"/>
              <w:right w:val="nil"/>
            </w:tcBorders>
            <w:vAlign w:val="center"/>
          </w:tcPr>
          <w:p w14:paraId="2119EC5A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7A8D08DE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0F9A1421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2 (2.8)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2502E39F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 (1.4)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7AE315FD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74CF72D5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3 (4.2)</w:t>
            </w:r>
          </w:p>
        </w:tc>
        <w:tc>
          <w:tcPr>
            <w:tcW w:w="1780" w:type="dxa"/>
            <w:tcBorders>
              <w:left w:val="nil"/>
              <w:right w:val="nil"/>
            </w:tcBorders>
            <w:vAlign w:val="center"/>
          </w:tcPr>
          <w:p w14:paraId="5575532F" w14:textId="77777777" w:rsidR="00024F1E" w:rsidRPr="00EF2530" w:rsidRDefault="00024F1E" w:rsidP="00024F1E">
            <w:pPr>
              <w:pStyle w:val="ListParagraph"/>
              <w:numPr>
                <w:ilvl w:val="0"/>
                <w:numId w:val="3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Urinary tract infection (n=1)</w:t>
            </w:r>
          </w:p>
          <w:p w14:paraId="11050B04" w14:textId="77777777" w:rsidR="00024F1E" w:rsidRPr="00EF2530" w:rsidRDefault="00024F1E" w:rsidP="00024F1E">
            <w:pPr>
              <w:pStyle w:val="ListParagraph"/>
              <w:numPr>
                <w:ilvl w:val="0"/>
                <w:numId w:val="3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Atrial fibrillation (n=2)</w:t>
            </w:r>
          </w:p>
          <w:p w14:paraId="0984633C" w14:textId="77777777" w:rsidR="00024F1E" w:rsidRPr="00EF2530" w:rsidRDefault="00024F1E" w:rsidP="00024F1E">
            <w:pPr>
              <w:pStyle w:val="ListParagraph"/>
              <w:numPr>
                <w:ilvl w:val="0"/>
                <w:numId w:val="3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Prosthetic instability (n=1)</w:t>
            </w:r>
          </w:p>
          <w:p w14:paraId="36DFB2EA" w14:textId="77777777" w:rsidR="00024F1E" w:rsidRPr="00EF2530" w:rsidRDefault="00024F1E" w:rsidP="00024F1E">
            <w:pPr>
              <w:pStyle w:val="ListParagraph"/>
              <w:numPr>
                <w:ilvl w:val="0"/>
                <w:numId w:val="3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Limb length discrepancy (n=1)</w:t>
            </w:r>
          </w:p>
          <w:p w14:paraId="3EDF84BD" w14:textId="77777777" w:rsidR="00024F1E" w:rsidRPr="00EF2530" w:rsidRDefault="00024F1E" w:rsidP="00024F1E">
            <w:pPr>
              <w:pStyle w:val="ListParagraph"/>
              <w:numPr>
                <w:ilvl w:val="0"/>
                <w:numId w:val="3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Abductor tendon deficiency (n=2)</w:t>
            </w:r>
          </w:p>
          <w:p w14:paraId="1FF41650" w14:textId="77777777" w:rsidR="00024F1E" w:rsidRPr="00EF2530" w:rsidRDefault="00024F1E" w:rsidP="00024F1E">
            <w:pPr>
              <w:pStyle w:val="ListParagraph"/>
              <w:numPr>
                <w:ilvl w:val="0"/>
                <w:numId w:val="3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Heterotopic ossification (n=1)</w:t>
            </w:r>
          </w:p>
          <w:p w14:paraId="7208B1C2" w14:textId="77777777" w:rsidR="00024F1E" w:rsidRPr="00EF2530" w:rsidRDefault="00024F1E" w:rsidP="00024F1E">
            <w:pPr>
              <w:pStyle w:val="ListParagraph"/>
              <w:numPr>
                <w:ilvl w:val="0"/>
                <w:numId w:val="3"/>
              </w:numPr>
              <w:ind w:left="340" w:hanging="270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Intraoperative nerve injury (n=1)</w:t>
            </w:r>
          </w:p>
        </w:tc>
      </w:tr>
      <w:tr w:rsidR="00024F1E" w:rsidRPr="00EF2530" w14:paraId="7AEAAB46" w14:textId="77777777" w:rsidTr="00897E46">
        <w:trPr>
          <w:trHeight w:val="547"/>
          <w:jc w:val="center"/>
        </w:trPr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384B429A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lastRenderedPageBreak/>
              <w:t>Zhong (2021)</w:t>
            </w:r>
            <w:r w:rsidRPr="00EF2530">
              <w:rPr>
                <w:color w:val="000000"/>
                <w:sz w:val="16"/>
                <w:szCs w:val="16"/>
                <w:vertAlign w:val="superscript"/>
              </w:rPr>
              <w:t>46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3A46CCE3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23" w:type="dxa"/>
            <w:tcBorders>
              <w:left w:val="nil"/>
              <w:right w:val="nil"/>
            </w:tcBorders>
            <w:vAlign w:val="center"/>
          </w:tcPr>
          <w:p w14:paraId="492EEA1E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27D86FF2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354B51BC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327.5 (81.7)</w:t>
            </w:r>
          </w:p>
        </w:tc>
        <w:tc>
          <w:tcPr>
            <w:tcW w:w="921" w:type="dxa"/>
            <w:tcBorders>
              <w:left w:val="nil"/>
              <w:right w:val="nil"/>
            </w:tcBorders>
            <w:vAlign w:val="center"/>
          </w:tcPr>
          <w:p w14:paraId="258B6354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3" w:type="dxa"/>
            <w:tcBorders>
              <w:left w:val="nil"/>
              <w:right w:val="nil"/>
            </w:tcBorders>
            <w:vAlign w:val="center"/>
          </w:tcPr>
          <w:p w14:paraId="6F6E52AC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7666836C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725" w:type="dxa"/>
            <w:tcBorders>
              <w:left w:val="nil"/>
              <w:right w:val="nil"/>
            </w:tcBorders>
            <w:vAlign w:val="center"/>
          </w:tcPr>
          <w:p w14:paraId="55CCB8A6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29D4A03B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1 (16.7)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5D13CECC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14:paraId="5BF1605E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0 (0.0)</w:t>
            </w:r>
          </w:p>
        </w:tc>
        <w:tc>
          <w:tcPr>
            <w:tcW w:w="1780" w:type="dxa"/>
            <w:tcBorders>
              <w:left w:val="nil"/>
              <w:right w:val="nil"/>
            </w:tcBorders>
            <w:vAlign w:val="center"/>
          </w:tcPr>
          <w:p w14:paraId="560AE471" w14:textId="77777777" w:rsidR="00024F1E" w:rsidRPr="00EF2530" w:rsidRDefault="00024F1E" w:rsidP="00897E46">
            <w:pPr>
              <w:jc w:val="center"/>
              <w:rPr>
                <w:sz w:val="16"/>
                <w:szCs w:val="16"/>
              </w:rPr>
            </w:pPr>
            <w:r w:rsidRPr="00EF2530">
              <w:rPr>
                <w:sz w:val="16"/>
                <w:szCs w:val="16"/>
              </w:rPr>
              <w:t>—</w:t>
            </w:r>
          </w:p>
        </w:tc>
      </w:tr>
    </w:tbl>
    <w:p w14:paraId="17B98FAC" w14:textId="77777777" w:rsidR="00024F1E" w:rsidRDefault="00024F1E" w:rsidP="00024F1E">
      <w:pPr>
        <w:spacing w:line="480" w:lineRule="auto"/>
      </w:pPr>
    </w:p>
    <w:p w14:paraId="44C97B0C" w14:textId="77777777" w:rsidR="00024F1E" w:rsidRDefault="00024F1E" w:rsidP="00024F1E">
      <w:pPr>
        <w:spacing w:line="480" w:lineRule="auto"/>
      </w:pPr>
      <w:r>
        <w:t>cTHA, conversion total hip arthroplasty; EBL, estimated blood loss; LOS, length of stay; PPF, periprosthetic fracture; SD: standard deviation</w:t>
      </w:r>
      <w:r>
        <w:br w:type="page"/>
      </w:r>
    </w:p>
    <w:p w14:paraId="643FF243" w14:textId="16459C75" w:rsidR="008E2B82" w:rsidRPr="00185801" w:rsidRDefault="008E2B82" w:rsidP="00185801">
      <w:pPr>
        <w:spacing w:line="480" w:lineRule="auto"/>
        <w:rPr>
          <w:bCs/>
        </w:rPr>
      </w:pPr>
    </w:p>
    <w:sectPr w:rsidR="008E2B82" w:rsidRPr="00185801" w:rsidSect="00276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240"/>
    <w:multiLevelType w:val="hybridMultilevel"/>
    <w:tmpl w:val="B62E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345F"/>
    <w:multiLevelType w:val="hybridMultilevel"/>
    <w:tmpl w:val="2EC6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5365"/>
    <w:multiLevelType w:val="hybridMultilevel"/>
    <w:tmpl w:val="3A8C9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97C5D"/>
    <w:multiLevelType w:val="hybridMultilevel"/>
    <w:tmpl w:val="A4C21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745B0"/>
    <w:multiLevelType w:val="hybridMultilevel"/>
    <w:tmpl w:val="6A9EB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0203A"/>
    <w:multiLevelType w:val="hybridMultilevel"/>
    <w:tmpl w:val="F0580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23BD8"/>
    <w:multiLevelType w:val="hybridMultilevel"/>
    <w:tmpl w:val="2326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F716B"/>
    <w:multiLevelType w:val="hybridMultilevel"/>
    <w:tmpl w:val="BDEA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924ED"/>
    <w:multiLevelType w:val="hybridMultilevel"/>
    <w:tmpl w:val="8A06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621E8"/>
    <w:multiLevelType w:val="hybridMultilevel"/>
    <w:tmpl w:val="E0744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13364"/>
    <w:multiLevelType w:val="hybridMultilevel"/>
    <w:tmpl w:val="85EA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24915"/>
    <w:multiLevelType w:val="hybridMultilevel"/>
    <w:tmpl w:val="B86A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497000">
    <w:abstractNumId w:val="0"/>
  </w:num>
  <w:num w:numId="2" w16cid:durableId="1492674784">
    <w:abstractNumId w:val="2"/>
  </w:num>
  <w:num w:numId="3" w16cid:durableId="738554827">
    <w:abstractNumId w:val="10"/>
  </w:num>
  <w:num w:numId="4" w16cid:durableId="1452432959">
    <w:abstractNumId w:val="9"/>
  </w:num>
  <w:num w:numId="5" w16cid:durableId="586571360">
    <w:abstractNumId w:val="8"/>
  </w:num>
  <w:num w:numId="6" w16cid:durableId="804587885">
    <w:abstractNumId w:val="3"/>
  </w:num>
  <w:num w:numId="7" w16cid:durableId="1939945618">
    <w:abstractNumId w:val="11"/>
  </w:num>
  <w:num w:numId="8" w16cid:durableId="1234778940">
    <w:abstractNumId w:val="1"/>
  </w:num>
  <w:num w:numId="9" w16cid:durableId="708535601">
    <w:abstractNumId w:val="5"/>
  </w:num>
  <w:num w:numId="10" w16cid:durableId="1247957692">
    <w:abstractNumId w:val="4"/>
  </w:num>
  <w:num w:numId="11" w16cid:durableId="622882381">
    <w:abstractNumId w:val="6"/>
  </w:num>
  <w:num w:numId="12" w16cid:durableId="1811240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A1"/>
    <w:rsid w:val="00011612"/>
    <w:rsid w:val="00023A09"/>
    <w:rsid w:val="000249A0"/>
    <w:rsid w:val="00024F1E"/>
    <w:rsid w:val="00031845"/>
    <w:rsid w:val="00046607"/>
    <w:rsid w:val="00052F6B"/>
    <w:rsid w:val="000639F8"/>
    <w:rsid w:val="0006633F"/>
    <w:rsid w:val="00066BF9"/>
    <w:rsid w:val="000707E7"/>
    <w:rsid w:val="00075022"/>
    <w:rsid w:val="000A12F1"/>
    <w:rsid w:val="000A506E"/>
    <w:rsid w:val="000A51DD"/>
    <w:rsid w:val="000A7F38"/>
    <w:rsid w:val="000B1D93"/>
    <w:rsid w:val="000C0BD4"/>
    <w:rsid w:val="000F5EE9"/>
    <w:rsid w:val="00113CC4"/>
    <w:rsid w:val="00123896"/>
    <w:rsid w:val="001257B4"/>
    <w:rsid w:val="00127E75"/>
    <w:rsid w:val="00130144"/>
    <w:rsid w:val="00136D2B"/>
    <w:rsid w:val="00136D59"/>
    <w:rsid w:val="001466CD"/>
    <w:rsid w:val="001507EA"/>
    <w:rsid w:val="001510F9"/>
    <w:rsid w:val="00167FDB"/>
    <w:rsid w:val="0017472E"/>
    <w:rsid w:val="0017766B"/>
    <w:rsid w:val="001825FF"/>
    <w:rsid w:val="001827EC"/>
    <w:rsid w:val="00182C16"/>
    <w:rsid w:val="001855C2"/>
    <w:rsid w:val="00185801"/>
    <w:rsid w:val="001941D6"/>
    <w:rsid w:val="00196BFA"/>
    <w:rsid w:val="001A09B0"/>
    <w:rsid w:val="001B1D69"/>
    <w:rsid w:val="001D3B8F"/>
    <w:rsid w:val="001D4B85"/>
    <w:rsid w:val="00200D46"/>
    <w:rsid w:val="0020268D"/>
    <w:rsid w:val="00231DC0"/>
    <w:rsid w:val="00232C4B"/>
    <w:rsid w:val="00242EAA"/>
    <w:rsid w:val="00251ECE"/>
    <w:rsid w:val="00255A7B"/>
    <w:rsid w:val="00272A1B"/>
    <w:rsid w:val="00273819"/>
    <w:rsid w:val="002746C6"/>
    <w:rsid w:val="00274C13"/>
    <w:rsid w:val="00276EA1"/>
    <w:rsid w:val="00283C37"/>
    <w:rsid w:val="002848A8"/>
    <w:rsid w:val="00291FD5"/>
    <w:rsid w:val="0029503C"/>
    <w:rsid w:val="002A0341"/>
    <w:rsid w:val="002A446B"/>
    <w:rsid w:val="002B5461"/>
    <w:rsid w:val="002B7391"/>
    <w:rsid w:val="002B7462"/>
    <w:rsid w:val="002C00AF"/>
    <w:rsid w:val="002C23DB"/>
    <w:rsid w:val="002C4888"/>
    <w:rsid w:val="002D3816"/>
    <w:rsid w:val="002F1B2F"/>
    <w:rsid w:val="002F31CD"/>
    <w:rsid w:val="00301AE5"/>
    <w:rsid w:val="00303CF4"/>
    <w:rsid w:val="00306460"/>
    <w:rsid w:val="0031526C"/>
    <w:rsid w:val="0031741B"/>
    <w:rsid w:val="00320075"/>
    <w:rsid w:val="00333095"/>
    <w:rsid w:val="00336B42"/>
    <w:rsid w:val="003675B4"/>
    <w:rsid w:val="003759B7"/>
    <w:rsid w:val="003779C6"/>
    <w:rsid w:val="00377EDA"/>
    <w:rsid w:val="00383A9D"/>
    <w:rsid w:val="00385744"/>
    <w:rsid w:val="003A4E21"/>
    <w:rsid w:val="003A7B0B"/>
    <w:rsid w:val="003B7042"/>
    <w:rsid w:val="003C1A09"/>
    <w:rsid w:val="003C7923"/>
    <w:rsid w:val="003D18AD"/>
    <w:rsid w:val="00406227"/>
    <w:rsid w:val="00412ACB"/>
    <w:rsid w:val="00417DCA"/>
    <w:rsid w:val="00420CF7"/>
    <w:rsid w:val="00434670"/>
    <w:rsid w:val="00440145"/>
    <w:rsid w:val="00440273"/>
    <w:rsid w:val="004524B3"/>
    <w:rsid w:val="00464EEA"/>
    <w:rsid w:val="00465B53"/>
    <w:rsid w:val="004751D0"/>
    <w:rsid w:val="00481BC0"/>
    <w:rsid w:val="0048259B"/>
    <w:rsid w:val="00486117"/>
    <w:rsid w:val="00487C56"/>
    <w:rsid w:val="004938B8"/>
    <w:rsid w:val="004970E1"/>
    <w:rsid w:val="004A04CC"/>
    <w:rsid w:val="004A1821"/>
    <w:rsid w:val="004A2099"/>
    <w:rsid w:val="004B6C9E"/>
    <w:rsid w:val="004D32C7"/>
    <w:rsid w:val="004D42CE"/>
    <w:rsid w:val="004D682E"/>
    <w:rsid w:val="004F1576"/>
    <w:rsid w:val="005216D5"/>
    <w:rsid w:val="00521BDD"/>
    <w:rsid w:val="005240A8"/>
    <w:rsid w:val="00525F32"/>
    <w:rsid w:val="005265C7"/>
    <w:rsid w:val="0053491F"/>
    <w:rsid w:val="00537989"/>
    <w:rsid w:val="00542793"/>
    <w:rsid w:val="00546C63"/>
    <w:rsid w:val="00551A9A"/>
    <w:rsid w:val="00561075"/>
    <w:rsid w:val="00564E55"/>
    <w:rsid w:val="005656F5"/>
    <w:rsid w:val="0058046A"/>
    <w:rsid w:val="00580A3E"/>
    <w:rsid w:val="00583898"/>
    <w:rsid w:val="00587ADA"/>
    <w:rsid w:val="00595355"/>
    <w:rsid w:val="005977DA"/>
    <w:rsid w:val="005A5533"/>
    <w:rsid w:val="005B4D18"/>
    <w:rsid w:val="005D0853"/>
    <w:rsid w:val="005F1932"/>
    <w:rsid w:val="006237B7"/>
    <w:rsid w:val="0062763A"/>
    <w:rsid w:val="00627A68"/>
    <w:rsid w:val="00631412"/>
    <w:rsid w:val="006406E9"/>
    <w:rsid w:val="006506F5"/>
    <w:rsid w:val="006554C6"/>
    <w:rsid w:val="00662114"/>
    <w:rsid w:val="006778B8"/>
    <w:rsid w:val="006945A3"/>
    <w:rsid w:val="006B21EE"/>
    <w:rsid w:val="006B6BFE"/>
    <w:rsid w:val="006C4895"/>
    <w:rsid w:val="006D603B"/>
    <w:rsid w:val="006E59AD"/>
    <w:rsid w:val="006E636A"/>
    <w:rsid w:val="006F57B8"/>
    <w:rsid w:val="00702FC4"/>
    <w:rsid w:val="00714E86"/>
    <w:rsid w:val="00723EF2"/>
    <w:rsid w:val="0073295A"/>
    <w:rsid w:val="00734618"/>
    <w:rsid w:val="00736F87"/>
    <w:rsid w:val="00744F59"/>
    <w:rsid w:val="00745FAF"/>
    <w:rsid w:val="00751978"/>
    <w:rsid w:val="00752C5D"/>
    <w:rsid w:val="007A5D04"/>
    <w:rsid w:val="007B318D"/>
    <w:rsid w:val="007D081F"/>
    <w:rsid w:val="007D1B51"/>
    <w:rsid w:val="007D2A5B"/>
    <w:rsid w:val="007E4853"/>
    <w:rsid w:val="007E6D68"/>
    <w:rsid w:val="007E7526"/>
    <w:rsid w:val="007F07C3"/>
    <w:rsid w:val="007F1BA2"/>
    <w:rsid w:val="007F4F02"/>
    <w:rsid w:val="00800122"/>
    <w:rsid w:val="00811AD3"/>
    <w:rsid w:val="008134AB"/>
    <w:rsid w:val="00826BA0"/>
    <w:rsid w:val="008339A7"/>
    <w:rsid w:val="0085523B"/>
    <w:rsid w:val="00857D57"/>
    <w:rsid w:val="00860055"/>
    <w:rsid w:val="00863023"/>
    <w:rsid w:val="00897048"/>
    <w:rsid w:val="008A0F3B"/>
    <w:rsid w:val="008A4F4D"/>
    <w:rsid w:val="008B0D70"/>
    <w:rsid w:val="008D42D7"/>
    <w:rsid w:val="008D5798"/>
    <w:rsid w:val="008D797E"/>
    <w:rsid w:val="008E2B82"/>
    <w:rsid w:val="008F4C72"/>
    <w:rsid w:val="009032BB"/>
    <w:rsid w:val="00906986"/>
    <w:rsid w:val="009107A2"/>
    <w:rsid w:val="00940EB5"/>
    <w:rsid w:val="00942695"/>
    <w:rsid w:val="00942742"/>
    <w:rsid w:val="00944C78"/>
    <w:rsid w:val="00952EA1"/>
    <w:rsid w:val="00953591"/>
    <w:rsid w:val="00965899"/>
    <w:rsid w:val="00977965"/>
    <w:rsid w:val="009806DF"/>
    <w:rsid w:val="00984899"/>
    <w:rsid w:val="00985908"/>
    <w:rsid w:val="0099362B"/>
    <w:rsid w:val="00996FD2"/>
    <w:rsid w:val="009B1289"/>
    <w:rsid w:val="009B7964"/>
    <w:rsid w:val="009C2183"/>
    <w:rsid w:val="009C447E"/>
    <w:rsid w:val="009C4B1F"/>
    <w:rsid w:val="009C4C4F"/>
    <w:rsid w:val="009C7A18"/>
    <w:rsid w:val="009E40EC"/>
    <w:rsid w:val="009E66E2"/>
    <w:rsid w:val="009F0F68"/>
    <w:rsid w:val="009F4ED3"/>
    <w:rsid w:val="00A022E2"/>
    <w:rsid w:val="00A06082"/>
    <w:rsid w:val="00A12985"/>
    <w:rsid w:val="00A17C56"/>
    <w:rsid w:val="00A36FA6"/>
    <w:rsid w:val="00A42D85"/>
    <w:rsid w:val="00A5637F"/>
    <w:rsid w:val="00A63BFC"/>
    <w:rsid w:val="00A720B7"/>
    <w:rsid w:val="00A74542"/>
    <w:rsid w:val="00A80507"/>
    <w:rsid w:val="00A918ED"/>
    <w:rsid w:val="00A95F67"/>
    <w:rsid w:val="00A9641D"/>
    <w:rsid w:val="00AA79A8"/>
    <w:rsid w:val="00AB26E2"/>
    <w:rsid w:val="00AC0E17"/>
    <w:rsid w:val="00AC1A13"/>
    <w:rsid w:val="00AD60CB"/>
    <w:rsid w:val="00AE0437"/>
    <w:rsid w:val="00AE1055"/>
    <w:rsid w:val="00AE418E"/>
    <w:rsid w:val="00AE5581"/>
    <w:rsid w:val="00AF607B"/>
    <w:rsid w:val="00AF7D66"/>
    <w:rsid w:val="00B0104B"/>
    <w:rsid w:val="00B0190A"/>
    <w:rsid w:val="00B019BB"/>
    <w:rsid w:val="00B03B80"/>
    <w:rsid w:val="00B041FC"/>
    <w:rsid w:val="00B1003F"/>
    <w:rsid w:val="00B20FAE"/>
    <w:rsid w:val="00B232CC"/>
    <w:rsid w:val="00B26D62"/>
    <w:rsid w:val="00B352DE"/>
    <w:rsid w:val="00B3787E"/>
    <w:rsid w:val="00B37E9E"/>
    <w:rsid w:val="00B46690"/>
    <w:rsid w:val="00B547A5"/>
    <w:rsid w:val="00B70BF6"/>
    <w:rsid w:val="00B721A1"/>
    <w:rsid w:val="00B776C7"/>
    <w:rsid w:val="00B77B30"/>
    <w:rsid w:val="00B8585D"/>
    <w:rsid w:val="00B90750"/>
    <w:rsid w:val="00B959D8"/>
    <w:rsid w:val="00BA7764"/>
    <w:rsid w:val="00BB47EC"/>
    <w:rsid w:val="00BB6B1B"/>
    <w:rsid w:val="00BC109E"/>
    <w:rsid w:val="00BC1E64"/>
    <w:rsid w:val="00BC3641"/>
    <w:rsid w:val="00BC4895"/>
    <w:rsid w:val="00BC7F2E"/>
    <w:rsid w:val="00BD4576"/>
    <w:rsid w:val="00BF12BA"/>
    <w:rsid w:val="00BF3A4A"/>
    <w:rsid w:val="00C05808"/>
    <w:rsid w:val="00C161EB"/>
    <w:rsid w:val="00C20651"/>
    <w:rsid w:val="00C228EC"/>
    <w:rsid w:val="00C31B4E"/>
    <w:rsid w:val="00C35856"/>
    <w:rsid w:val="00C35F53"/>
    <w:rsid w:val="00C42DD3"/>
    <w:rsid w:val="00C53F23"/>
    <w:rsid w:val="00C67289"/>
    <w:rsid w:val="00C673E1"/>
    <w:rsid w:val="00C707E5"/>
    <w:rsid w:val="00C74444"/>
    <w:rsid w:val="00C75CC3"/>
    <w:rsid w:val="00C86677"/>
    <w:rsid w:val="00CA1500"/>
    <w:rsid w:val="00CC4B11"/>
    <w:rsid w:val="00CD290A"/>
    <w:rsid w:val="00CE3B7E"/>
    <w:rsid w:val="00CF6380"/>
    <w:rsid w:val="00D0305B"/>
    <w:rsid w:val="00D04CA7"/>
    <w:rsid w:val="00D124C5"/>
    <w:rsid w:val="00D14CD4"/>
    <w:rsid w:val="00D20A93"/>
    <w:rsid w:val="00D3759C"/>
    <w:rsid w:val="00D424B3"/>
    <w:rsid w:val="00D56809"/>
    <w:rsid w:val="00D63199"/>
    <w:rsid w:val="00D81D56"/>
    <w:rsid w:val="00D95FFA"/>
    <w:rsid w:val="00D97FAB"/>
    <w:rsid w:val="00DA25B2"/>
    <w:rsid w:val="00DB3184"/>
    <w:rsid w:val="00DB4EB2"/>
    <w:rsid w:val="00DE418F"/>
    <w:rsid w:val="00DF64FE"/>
    <w:rsid w:val="00DF7FBF"/>
    <w:rsid w:val="00E01128"/>
    <w:rsid w:val="00E058CC"/>
    <w:rsid w:val="00E1140D"/>
    <w:rsid w:val="00E20D64"/>
    <w:rsid w:val="00E43895"/>
    <w:rsid w:val="00E45C0B"/>
    <w:rsid w:val="00E51644"/>
    <w:rsid w:val="00E7266C"/>
    <w:rsid w:val="00E76F42"/>
    <w:rsid w:val="00E9136B"/>
    <w:rsid w:val="00E9573B"/>
    <w:rsid w:val="00EB6C63"/>
    <w:rsid w:val="00F169C3"/>
    <w:rsid w:val="00F23894"/>
    <w:rsid w:val="00F26811"/>
    <w:rsid w:val="00F3433F"/>
    <w:rsid w:val="00F4203B"/>
    <w:rsid w:val="00F420DF"/>
    <w:rsid w:val="00F568AA"/>
    <w:rsid w:val="00F60575"/>
    <w:rsid w:val="00F65D9F"/>
    <w:rsid w:val="00F70391"/>
    <w:rsid w:val="00F77798"/>
    <w:rsid w:val="00F82918"/>
    <w:rsid w:val="00F82C5E"/>
    <w:rsid w:val="00F83BEA"/>
    <w:rsid w:val="00F86F42"/>
    <w:rsid w:val="00F87CF1"/>
    <w:rsid w:val="00F95A45"/>
    <w:rsid w:val="00F9671C"/>
    <w:rsid w:val="00FA2241"/>
    <w:rsid w:val="00FB1C95"/>
    <w:rsid w:val="00FB3CD4"/>
    <w:rsid w:val="00FB6841"/>
    <w:rsid w:val="00FD5D0A"/>
    <w:rsid w:val="00FD6AA1"/>
    <w:rsid w:val="00FD730F"/>
    <w:rsid w:val="00FE1592"/>
    <w:rsid w:val="00FE6942"/>
    <w:rsid w:val="00FF03F5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7F5788"/>
  <w14:defaultImageDpi w14:val="32767"/>
  <w15:chartTrackingRefBased/>
  <w15:docId w15:val="{88DFE12C-C6BE-7A44-BF40-FE3E7F2E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76EA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E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E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E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E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E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EA1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276EA1"/>
  </w:style>
  <w:style w:type="table" w:styleId="TableGrid">
    <w:name w:val="Table Grid"/>
    <w:basedOn w:val="TableNormal"/>
    <w:uiPriority w:val="39"/>
    <w:rsid w:val="0027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Khela, Harmon</dc:creator>
  <cp:keywords/>
  <dc:description/>
  <cp:lastModifiedBy>Khela, Harmon</cp:lastModifiedBy>
  <cp:revision>3</cp:revision>
  <dcterms:created xsi:type="dcterms:W3CDTF">2025-07-13T00:51:00Z</dcterms:created>
  <dcterms:modified xsi:type="dcterms:W3CDTF">2025-07-13T00:56:00Z</dcterms:modified>
</cp:coreProperties>
</file>