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B1F13" w14:textId="3E77F4A4" w:rsidR="00B7484F" w:rsidRPr="00B7484F" w:rsidRDefault="00B7484F" w:rsidP="00666C11">
      <w:pPr>
        <w:spacing w:line="480" w:lineRule="auto"/>
        <w:rPr>
          <w:rFonts w:hint="eastAsia"/>
          <w:b/>
          <w:bCs/>
        </w:rPr>
      </w:pPr>
      <w:r w:rsidRPr="00B7484F">
        <w:rPr>
          <w:rFonts w:hint="eastAsia"/>
          <w:b/>
          <w:bCs/>
        </w:rPr>
        <w:t>Appendix</w:t>
      </w:r>
    </w:p>
    <w:p w14:paraId="63D0CCFA" w14:textId="49DFC37B" w:rsidR="00EF175B" w:rsidRPr="00EF175B" w:rsidRDefault="00EF175B" w:rsidP="00666C11">
      <w:pPr>
        <w:spacing w:line="480" w:lineRule="auto"/>
        <w:rPr>
          <w:rFonts w:eastAsia="宋体" w:hint="eastAsia"/>
          <w:b/>
          <w:bCs/>
        </w:rPr>
      </w:pPr>
      <w:r>
        <w:rPr>
          <w:rFonts w:hint="eastAsia"/>
          <w:b/>
          <w:bCs/>
        </w:rPr>
        <w:t xml:space="preserve">E1: </w:t>
      </w:r>
      <w:r w:rsidR="00A72430">
        <w:rPr>
          <w:rFonts w:hint="eastAsia"/>
          <w:b/>
          <w:bCs/>
        </w:rPr>
        <w:t>MRI</w:t>
      </w:r>
      <w:r>
        <w:rPr>
          <w:rFonts w:hint="eastAsia"/>
          <w:b/>
          <w:bCs/>
        </w:rPr>
        <w:t xml:space="preserve"> data</w:t>
      </w:r>
      <w:bookmarkStart w:id="0" w:name="OLE_LINK86"/>
      <w:r>
        <w:rPr>
          <w:rFonts w:hint="eastAsia"/>
          <w:b/>
          <w:bCs/>
        </w:rPr>
        <w:t xml:space="preserve"> </w:t>
      </w:r>
      <w:bookmarkEnd w:id="0"/>
      <w:r>
        <w:rPr>
          <w:rFonts w:hint="eastAsia"/>
          <w:b/>
          <w:bCs/>
        </w:rPr>
        <w:t>preprocessing techniques</w:t>
      </w:r>
    </w:p>
    <w:p w14:paraId="4E64D26D" w14:textId="1B30A953" w:rsidR="00EF175B" w:rsidRPr="00EF175B" w:rsidRDefault="00EF175B" w:rsidP="00666C11">
      <w:pPr>
        <w:widowControl/>
        <w:spacing w:line="480" w:lineRule="auto"/>
        <w:ind w:firstLineChars="200" w:firstLine="440"/>
        <w:rPr>
          <w:rFonts w:ascii="Times New Roman" w:eastAsia="宋体" w:hAnsi="Times New Roman" w:cs="Times New Roman"/>
          <w:kern w:val="0"/>
          <w:sz w:val="22"/>
        </w:rPr>
      </w:pPr>
      <w:r w:rsidRPr="00074FC9">
        <w:rPr>
          <w:rFonts w:ascii="Times New Roman" w:eastAsia="宋体" w:hAnsi="Times New Roman" w:cs="Times New Roman"/>
          <w:kern w:val="0"/>
          <w:sz w:val="22"/>
        </w:rPr>
        <w:t xml:space="preserve">MRI was acquired </w:t>
      </w:r>
      <w:r>
        <w:rPr>
          <w:rFonts w:ascii="Times New Roman" w:eastAsia="宋体" w:hAnsi="Times New Roman" w:cs="Times New Roman" w:hint="eastAsia"/>
          <w:kern w:val="0"/>
          <w:sz w:val="22"/>
        </w:rPr>
        <w:t>on</w:t>
      </w:r>
      <w:r w:rsidRPr="00074FC9">
        <w:rPr>
          <w:rFonts w:ascii="Times New Roman" w:eastAsia="宋体" w:hAnsi="Times New Roman" w:cs="Times New Roman"/>
          <w:kern w:val="0"/>
          <w:sz w:val="22"/>
        </w:rPr>
        <w:t xml:space="preserve"> Philips 1.5T MRI device</w:t>
      </w:r>
      <w:r>
        <w:rPr>
          <w:rFonts w:ascii="Times New Roman" w:eastAsia="宋体" w:hAnsi="Times New Roman" w:cs="Times New Roman" w:hint="eastAsia"/>
          <w:kern w:val="0"/>
          <w:sz w:val="22"/>
        </w:rPr>
        <w:t xml:space="preserve">s </w:t>
      </w:r>
      <w:r w:rsidRPr="00320759">
        <w:rPr>
          <w:rFonts w:ascii="Times New Roman" w:eastAsia="宋体" w:hAnsi="Times New Roman" w:cs="Times New Roman" w:hint="eastAsia"/>
          <w:kern w:val="0"/>
          <w:sz w:val="22"/>
        </w:rPr>
        <w:t>and multiple sequences were available</w:t>
      </w:r>
      <w:r w:rsidRPr="00074FC9">
        <w:rPr>
          <w:rFonts w:ascii="Times New Roman" w:eastAsia="宋体" w:hAnsi="Times New Roman" w:cs="Times New Roman"/>
          <w:kern w:val="0"/>
          <w:sz w:val="22"/>
        </w:rPr>
        <w:t xml:space="preserve">. </w:t>
      </w:r>
      <w:r w:rsidRPr="005762BD">
        <w:rPr>
          <w:rFonts w:ascii="Times New Roman" w:eastAsia="宋体" w:hAnsi="Times New Roman" w:cs="Times New Roman"/>
          <w:kern w:val="0"/>
          <w:sz w:val="22"/>
        </w:rPr>
        <w:t>Image evaluation was performed using</w:t>
      </w:r>
      <w:bookmarkStart w:id="1" w:name="_Hlk198906863"/>
      <w:r w:rsidRPr="005762BD">
        <w:rPr>
          <w:rFonts w:ascii="Times New Roman" w:eastAsia="宋体" w:hAnsi="Times New Roman" w:cs="Times New Roman"/>
          <w:kern w:val="0"/>
          <w:sz w:val="22"/>
        </w:rPr>
        <w:t xml:space="preserve"> single-shot fast spin echo (SSH-FSE) T2-weighted</w:t>
      </w:r>
      <w:bookmarkEnd w:id="1"/>
      <w:r>
        <w:rPr>
          <w:rFonts w:ascii="Times New Roman" w:eastAsia="宋体" w:hAnsi="Times New Roman" w:cs="Times New Roman" w:hint="eastAsia"/>
          <w:kern w:val="0"/>
          <w:sz w:val="22"/>
        </w:rPr>
        <w:t xml:space="preserve">. </w:t>
      </w:r>
      <w:r w:rsidRPr="00320759">
        <w:rPr>
          <w:rFonts w:ascii="Times New Roman" w:eastAsia="宋体" w:hAnsi="Times New Roman" w:cs="Times New Roman" w:hint="eastAsia"/>
          <w:kern w:val="0"/>
          <w:sz w:val="22"/>
        </w:rPr>
        <w:t xml:space="preserve">The slice thickness was 4 mm in all </w:t>
      </w:r>
      <w:r>
        <w:rPr>
          <w:rFonts w:ascii="Times New Roman" w:eastAsia="宋体" w:hAnsi="Times New Roman" w:cs="Times New Roman" w:hint="eastAsia"/>
          <w:kern w:val="0"/>
          <w:sz w:val="22"/>
        </w:rPr>
        <w:t xml:space="preserve">samples. </w:t>
      </w:r>
      <w:r w:rsidRPr="009219B3">
        <w:rPr>
          <w:rFonts w:ascii="Times New Roman" w:eastAsia="宋体" w:hAnsi="Times New Roman" w:cs="Times New Roman" w:hint="eastAsia"/>
          <w:kern w:val="0"/>
          <w:sz w:val="22"/>
        </w:rPr>
        <w:t>Parameters of MRI</w:t>
      </w:r>
      <w:r>
        <w:rPr>
          <w:rFonts w:ascii="Times New Roman" w:eastAsia="宋体" w:hAnsi="Times New Roman" w:cs="Times New Roman" w:hint="eastAsia"/>
          <w:kern w:val="0"/>
          <w:sz w:val="22"/>
        </w:rPr>
        <w:t xml:space="preserve"> </w:t>
      </w:r>
      <w:r w:rsidRPr="009219B3">
        <w:rPr>
          <w:rFonts w:ascii="Times New Roman" w:eastAsia="宋体" w:hAnsi="Times New Roman" w:cs="Times New Roman"/>
          <w:kern w:val="0"/>
          <w:sz w:val="22"/>
        </w:rPr>
        <w:t xml:space="preserve">acquisition </w:t>
      </w:r>
      <w:r>
        <w:rPr>
          <w:rFonts w:ascii="Times New Roman" w:eastAsia="宋体" w:hAnsi="Times New Roman" w:cs="Times New Roman" w:hint="eastAsia"/>
          <w:kern w:val="0"/>
          <w:sz w:val="22"/>
        </w:rPr>
        <w:t xml:space="preserve">as follows: </w:t>
      </w:r>
      <w:r w:rsidRPr="008A2A1F">
        <w:rPr>
          <w:rFonts w:ascii="Times New Roman" w:eastAsia="宋体" w:hAnsi="Times New Roman" w:cs="Times New Roman" w:hint="eastAsia"/>
          <w:kern w:val="0"/>
          <w:sz w:val="22"/>
        </w:rPr>
        <w:t>TR/ TE=1300/100ms, layer thickness of 5mm, FOV 375</w:t>
      </w:r>
      <w:r w:rsidRPr="008A2A1F">
        <w:rPr>
          <w:rFonts w:ascii="Times New Roman" w:eastAsia="宋体" w:hAnsi="Times New Roman" w:cs="Times New Roman" w:hint="eastAsia"/>
          <w:kern w:val="0"/>
          <w:sz w:val="22"/>
        </w:rPr>
        <w:t>×</w:t>
      </w:r>
      <w:r w:rsidRPr="008A2A1F">
        <w:rPr>
          <w:rFonts w:ascii="Times New Roman" w:eastAsia="宋体" w:hAnsi="Times New Roman" w:cs="Times New Roman" w:hint="eastAsia"/>
          <w:kern w:val="0"/>
          <w:sz w:val="22"/>
        </w:rPr>
        <w:t>375mm</w:t>
      </w:r>
      <w:r>
        <w:rPr>
          <w:rFonts w:ascii="Times New Roman" w:eastAsia="宋体" w:hAnsi="Times New Roman" w:cs="Times New Roman" w:hint="eastAsia"/>
          <w:kern w:val="0"/>
          <w:sz w:val="22"/>
        </w:rPr>
        <w:t xml:space="preserve">. </w:t>
      </w:r>
    </w:p>
    <w:p w14:paraId="555C71BA" w14:textId="486DF407" w:rsidR="00A72430" w:rsidRPr="00B705DC" w:rsidRDefault="00EF175B" w:rsidP="00666C11">
      <w:pPr>
        <w:widowControl/>
        <w:spacing w:line="480" w:lineRule="auto"/>
        <w:ind w:firstLineChars="200" w:firstLine="440"/>
        <w:rPr>
          <w:rFonts w:ascii="Times New Roman" w:eastAsia="宋体" w:hAnsi="Times New Roman" w:cs="Times New Roman"/>
          <w:kern w:val="0"/>
          <w:sz w:val="22"/>
        </w:rPr>
      </w:pPr>
      <w:r w:rsidRPr="005970DC">
        <w:rPr>
          <w:rFonts w:ascii="Times New Roman" w:eastAsia="宋体" w:hAnsi="Times New Roman" w:cs="Times New Roman"/>
          <w:kern w:val="0"/>
          <w:sz w:val="22"/>
        </w:rPr>
        <w:t>In sagittal images, the slice that best displays the cerebellar vermis was chosen; in coronal images, the slice highlighting the thalamus was selected; and in axial images, the slice that shows the lateral ventricles and septum pellucidum was chosen.</w:t>
      </w:r>
      <w:r w:rsidRPr="005970DC">
        <w:rPr>
          <w:rFonts w:ascii="Times New Roman" w:eastAsia="宋体" w:hAnsi="Times New Roman" w:cs="Times New Roman" w:hint="eastAsia"/>
          <w:kern w:val="0"/>
          <w:sz w:val="22"/>
        </w:rPr>
        <w:t xml:space="preserve"> </w:t>
      </w:r>
      <w:r w:rsidRPr="005970DC">
        <w:rPr>
          <w:rFonts w:ascii="Times New Roman" w:eastAsia="宋体" w:hAnsi="Times New Roman" w:cs="Times New Roman"/>
          <w:kern w:val="0"/>
          <w:sz w:val="22"/>
        </w:rPr>
        <w:t>The consistency in slice</w:t>
      </w:r>
      <w:r w:rsidRPr="002073B0">
        <w:rPr>
          <w:rFonts w:ascii="Times New Roman" w:eastAsia="宋体" w:hAnsi="Times New Roman" w:cs="Times New Roman"/>
          <w:kern w:val="0"/>
          <w:sz w:val="22"/>
        </w:rPr>
        <w:t xml:space="preserve">s across both </w:t>
      </w:r>
      <w:r w:rsidRPr="005970DC">
        <w:rPr>
          <w:rFonts w:ascii="Times New Roman" w:eastAsia="宋体" w:hAnsi="Times New Roman" w:cs="Times New Roman" w:hint="eastAsia"/>
          <w:kern w:val="0"/>
          <w:sz w:val="22"/>
        </w:rPr>
        <w:t xml:space="preserve">manual methods and DL methods </w:t>
      </w:r>
      <w:r w:rsidRPr="005970DC">
        <w:rPr>
          <w:rFonts w:ascii="Times New Roman" w:eastAsia="宋体" w:hAnsi="Times New Roman" w:cs="Times New Roman"/>
          <w:kern w:val="0"/>
          <w:sz w:val="22"/>
        </w:rPr>
        <w:t xml:space="preserve">allows for a </w:t>
      </w:r>
      <w:r w:rsidRPr="002073B0">
        <w:rPr>
          <w:rFonts w:ascii="Times New Roman" w:eastAsia="宋体" w:hAnsi="Times New Roman" w:cs="Times New Roman"/>
          <w:kern w:val="0"/>
          <w:sz w:val="22"/>
        </w:rPr>
        <w:t xml:space="preserve">comparison of the results obtained from </w:t>
      </w:r>
      <w:r w:rsidRPr="005970DC">
        <w:rPr>
          <w:rFonts w:ascii="Times New Roman" w:eastAsia="宋体" w:hAnsi="Times New Roman" w:cs="Times New Roman"/>
          <w:kern w:val="0"/>
          <w:sz w:val="22"/>
        </w:rPr>
        <w:t>the two</w:t>
      </w:r>
      <w:r w:rsidRPr="005970DC">
        <w:rPr>
          <w:rFonts w:ascii="Times New Roman" w:eastAsia="宋体" w:hAnsi="Times New Roman" w:cs="Times New Roman" w:hint="eastAsia"/>
          <w:kern w:val="0"/>
          <w:sz w:val="22"/>
        </w:rPr>
        <w:t xml:space="preserve"> methods.</w:t>
      </w:r>
    </w:p>
    <w:p w14:paraId="5461248E" w14:textId="77777777" w:rsidR="00EF175B" w:rsidRDefault="00EF175B" w:rsidP="00666C11">
      <w:pPr>
        <w:widowControl/>
        <w:spacing w:line="480" w:lineRule="auto"/>
        <w:rPr>
          <w:rFonts w:ascii="Times New Roman" w:eastAsia="宋体" w:hAnsi="Times New Roman" w:cs="Times New Roman"/>
          <w:kern w:val="0"/>
          <w:sz w:val="22"/>
        </w:rPr>
      </w:pPr>
    </w:p>
    <w:p w14:paraId="4EA89B56" w14:textId="71B799FB" w:rsidR="00EF175B" w:rsidRDefault="00EF175B" w:rsidP="00666C11">
      <w:pPr>
        <w:spacing w:line="480" w:lineRule="auto"/>
        <w:rPr>
          <w:rFonts w:hint="eastAsia"/>
          <w:b/>
          <w:bCs/>
        </w:rPr>
      </w:pPr>
      <w:r>
        <w:rPr>
          <w:rFonts w:hint="eastAsia"/>
          <w:b/>
          <w:bCs/>
        </w:rPr>
        <w:t>E</w:t>
      </w:r>
      <w:r w:rsidR="00A72430">
        <w:rPr>
          <w:rFonts w:hint="eastAsia"/>
          <w:b/>
          <w:bCs/>
        </w:rPr>
        <w:t>2</w:t>
      </w:r>
      <w:r>
        <w:rPr>
          <w:rFonts w:hint="eastAsia"/>
          <w:b/>
          <w:bCs/>
        </w:rPr>
        <w:t>: Model training details</w:t>
      </w:r>
    </w:p>
    <w:p w14:paraId="2C727346" w14:textId="410B7F52" w:rsidR="00EF175B" w:rsidRDefault="00EF175B" w:rsidP="00666C11">
      <w:pPr>
        <w:widowControl/>
        <w:spacing w:line="480" w:lineRule="auto"/>
        <w:rPr>
          <w:rFonts w:ascii="Times New Roman" w:eastAsia="宋体" w:hAnsi="Times New Roman" w:cs="Times New Roman"/>
          <w:kern w:val="0"/>
          <w:sz w:val="22"/>
        </w:rPr>
      </w:pPr>
      <w:r w:rsidRPr="00232F60">
        <w:rPr>
          <w:rFonts w:ascii="Times New Roman" w:eastAsia="宋体" w:hAnsi="Times New Roman" w:cs="Times New Roman" w:hint="eastAsia"/>
          <w:kern w:val="0"/>
          <w:sz w:val="22"/>
        </w:rPr>
        <w:t>Several state-of-the-ar</w:t>
      </w:r>
      <w:r>
        <w:rPr>
          <w:rFonts w:ascii="Times New Roman" w:eastAsia="宋体" w:hAnsi="Times New Roman" w:cs="Times New Roman" w:hint="eastAsia"/>
          <w:kern w:val="0"/>
          <w:sz w:val="22"/>
        </w:rPr>
        <w:t>t (SOTA)</w:t>
      </w:r>
      <w:r w:rsidRPr="00232F60">
        <w:rPr>
          <w:rFonts w:ascii="Times New Roman" w:eastAsia="宋体" w:hAnsi="Times New Roman" w:cs="Times New Roman" w:hint="eastAsia"/>
          <w:kern w:val="0"/>
          <w:sz w:val="22"/>
        </w:rPr>
        <w:t xml:space="preserve"> DL models, including ResNet101, DenseNet121, VGG16, EfficientNet-B4, ViT-B3, and Swin-T, were employed to develop multi-modal models. </w:t>
      </w:r>
      <w:r>
        <w:rPr>
          <w:rFonts w:ascii="Times New Roman" w:eastAsia="宋体" w:hAnsi="Times New Roman" w:cs="Times New Roman" w:hint="eastAsia"/>
          <w:kern w:val="0"/>
          <w:sz w:val="22"/>
        </w:rPr>
        <w:t>To output the gestational prediction results, the</w:t>
      </w:r>
      <w:r w:rsidRPr="00074FC9">
        <w:rPr>
          <w:rFonts w:ascii="Times New Roman" w:eastAsia="宋体" w:hAnsi="Times New Roman" w:cs="Times New Roman"/>
          <w:kern w:val="0"/>
          <w:sz w:val="22"/>
        </w:rPr>
        <w:t xml:space="preserve"> sigmoid layer preceding the output layer was changed to a linear activation layer, and the output dimension was altered to 1.</w:t>
      </w:r>
      <w:r>
        <w:rPr>
          <w:rFonts w:ascii="Times New Roman" w:eastAsia="宋体" w:hAnsi="Times New Roman" w:cs="Times New Roman" w:hint="eastAsia"/>
          <w:kern w:val="0"/>
          <w:sz w:val="22"/>
        </w:rPr>
        <w:t xml:space="preserve"> </w:t>
      </w:r>
      <w:r w:rsidRPr="005258C0">
        <w:rPr>
          <w:rFonts w:ascii="Times New Roman" w:eastAsia="宋体" w:hAnsi="Times New Roman" w:cs="Times New Roman" w:hint="eastAsia"/>
          <w:kern w:val="0"/>
          <w:sz w:val="22"/>
        </w:rPr>
        <w:t xml:space="preserve">Two strategies for </w:t>
      </w:r>
      <w:r>
        <w:rPr>
          <w:rFonts w:ascii="Times New Roman" w:eastAsia="宋体" w:hAnsi="Times New Roman" w:cs="Times New Roman" w:hint="eastAsia"/>
          <w:kern w:val="0"/>
          <w:sz w:val="22"/>
        </w:rPr>
        <w:t>DL</w:t>
      </w:r>
      <w:r w:rsidRPr="005258C0">
        <w:rPr>
          <w:rFonts w:ascii="Times New Roman" w:eastAsia="宋体" w:hAnsi="Times New Roman" w:cs="Times New Roman" w:hint="eastAsia"/>
          <w:kern w:val="0"/>
          <w:sz w:val="22"/>
        </w:rPr>
        <w:t xml:space="preserve"> model training were compared: transfer learning versus non-transfer learning, and</w:t>
      </w:r>
      <w:r>
        <w:rPr>
          <w:rFonts w:ascii="Times New Roman" w:eastAsia="宋体" w:hAnsi="Times New Roman" w:cs="Times New Roman" w:hint="eastAsia"/>
          <w:kern w:val="0"/>
          <w:sz w:val="22"/>
        </w:rPr>
        <w:t xml:space="preserve"> </w:t>
      </w:r>
      <w:r w:rsidRPr="005258C0">
        <w:rPr>
          <w:rFonts w:ascii="Times New Roman" w:eastAsia="宋体" w:hAnsi="Times New Roman" w:cs="Times New Roman" w:hint="eastAsia"/>
          <w:kern w:val="0"/>
          <w:sz w:val="22"/>
        </w:rPr>
        <w:t>single-modal versus multi-modal</w:t>
      </w:r>
      <w:r>
        <w:rPr>
          <w:rFonts w:ascii="Times New Roman" w:eastAsia="宋体" w:hAnsi="Times New Roman" w:cs="Times New Roman" w:hint="eastAsia"/>
          <w:kern w:val="0"/>
          <w:sz w:val="22"/>
        </w:rPr>
        <w:t>. In</w:t>
      </w:r>
      <w:r w:rsidRPr="00286618">
        <w:rPr>
          <w:rFonts w:ascii="Times New Roman" w:eastAsia="宋体" w:hAnsi="Times New Roman" w:cs="Times New Roman" w:hint="eastAsia"/>
          <w:kern w:val="0"/>
          <w:sz w:val="22"/>
        </w:rPr>
        <w:t xml:space="preserve"> the preliminary research stage, all </w:t>
      </w:r>
      <w:r>
        <w:rPr>
          <w:rFonts w:ascii="Times New Roman" w:eastAsia="宋体" w:hAnsi="Times New Roman" w:cs="Times New Roman" w:hint="eastAsia"/>
          <w:kern w:val="0"/>
          <w:sz w:val="22"/>
        </w:rPr>
        <w:t>t</w:t>
      </w:r>
      <w:r w:rsidRPr="003C439E">
        <w:rPr>
          <w:rFonts w:ascii="Times New Roman" w:eastAsia="宋体" w:hAnsi="Times New Roman" w:cs="Times New Roman" w:hint="eastAsia"/>
          <w:kern w:val="0"/>
          <w:sz w:val="22"/>
        </w:rPr>
        <w:t>ran</w:t>
      </w:r>
      <w:r>
        <w:rPr>
          <w:rFonts w:ascii="Times New Roman" w:eastAsia="宋体" w:hAnsi="Times New Roman" w:cs="Times New Roman" w:hint="eastAsia"/>
          <w:kern w:val="0"/>
          <w:sz w:val="22"/>
        </w:rPr>
        <w:t>sfer learning</w:t>
      </w:r>
      <w:r w:rsidRPr="00286618">
        <w:rPr>
          <w:rFonts w:ascii="Times New Roman" w:eastAsia="宋体" w:hAnsi="Times New Roman" w:cs="Times New Roman" w:hint="eastAsia"/>
          <w:kern w:val="0"/>
          <w:sz w:val="22"/>
        </w:rPr>
        <w:t xml:space="preserve"> methods were tested and it was found that freezing the </w:t>
      </w:r>
      <w:r>
        <w:rPr>
          <w:rFonts w:ascii="Times New Roman" w:eastAsia="宋体" w:hAnsi="Times New Roman" w:cs="Times New Roman" w:hint="eastAsia"/>
          <w:kern w:val="0"/>
          <w:sz w:val="22"/>
        </w:rPr>
        <w:t xml:space="preserve">trainable layers </w:t>
      </w:r>
      <w:r w:rsidRPr="00286618">
        <w:rPr>
          <w:rFonts w:ascii="Times New Roman" w:eastAsia="宋体" w:hAnsi="Times New Roman" w:cs="Times New Roman" w:hint="eastAsia"/>
          <w:kern w:val="0"/>
          <w:sz w:val="22"/>
        </w:rPr>
        <w:t xml:space="preserve">or a </w:t>
      </w:r>
      <w:r>
        <w:rPr>
          <w:rFonts w:ascii="Times New Roman" w:eastAsia="宋体" w:hAnsi="Times New Roman" w:cs="Times New Roman" w:hint="eastAsia"/>
          <w:kern w:val="0"/>
          <w:sz w:val="22"/>
        </w:rPr>
        <w:t>part</w:t>
      </w:r>
      <w:r w:rsidRPr="00286618">
        <w:rPr>
          <w:rFonts w:ascii="Times New Roman" w:eastAsia="宋体" w:hAnsi="Times New Roman" w:cs="Times New Roman" w:hint="eastAsia"/>
          <w:kern w:val="0"/>
          <w:sz w:val="22"/>
        </w:rPr>
        <w:t xml:space="preserve"> of the layers resulted in model</w:t>
      </w:r>
      <w:r>
        <w:rPr>
          <w:rFonts w:ascii="Times New Roman" w:eastAsia="宋体" w:hAnsi="Times New Roman" w:cs="Times New Roman" w:hint="eastAsia"/>
          <w:kern w:val="0"/>
          <w:sz w:val="22"/>
        </w:rPr>
        <w:t>s</w:t>
      </w:r>
      <w:r w:rsidRPr="00DA7480">
        <w:rPr>
          <w:rFonts w:hint="eastAsia"/>
        </w:rPr>
        <w:t xml:space="preserve"> </w:t>
      </w:r>
      <w:r w:rsidRPr="00DA7480">
        <w:rPr>
          <w:rFonts w:ascii="Times New Roman" w:eastAsia="宋体" w:hAnsi="Times New Roman" w:cs="Times New Roman" w:hint="eastAsia"/>
          <w:kern w:val="0"/>
          <w:sz w:val="22"/>
        </w:rPr>
        <w:t>did not fit as well as</w:t>
      </w:r>
      <w:r w:rsidRPr="00286618">
        <w:rPr>
          <w:rFonts w:ascii="Times New Roman" w:eastAsia="宋体" w:hAnsi="Times New Roman" w:cs="Times New Roman" w:hint="eastAsia"/>
          <w:kern w:val="0"/>
          <w:sz w:val="22"/>
        </w:rPr>
        <w:t xml:space="preserve"> when no layers were frozen</w:t>
      </w:r>
      <w:r>
        <w:rPr>
          <w:rFonts w:ascii="Times New Roman" w:eastAsia="宋体" w:hAnsi="Times New Roman" w:cs="Times New Roman" w:hint="eastAsia"/>
          <w:kern w:val="0"/>
          <w:sz w:val="22"/>
        </w:rPr>
        <w:t>. Thus, n</w:t>
      </w:r>
      <w:r w:rsidRPr="005258C0">
        <w:rPr>
          <w:rFonts w:ascii="Times New Roman" w:eastAsia="宋体" w:hAnsi="Times New Roman" w:cs="Times New Roman" w:hint="eastAsia"/>
          <w:kern w:val="0"/>
          <w:sz w:val="22"/>
        </w:rPr>
        <w:t>o layers were frozen during transfer learning</w:t>
      </w:r>
      <w:r w:rsidRPr="005970DC">
        <w:rPr>
          <w:rFonts w:ascii="Times New Roman" w:eastAsia="宋体" w:hAnsi="Times New Roman" w:cs="Times New Roman" w:hint="eastAsia"/>
          <w:kern w:val="0"/>
          <w:sz w:val="22"/>
        </w:rPr>
        <w:t xml:space="preserve">. The </w:t>
      </w:r>
      <w:r w:rsidRPr="005970DC">
        <w:rPr>
          <w:rFonts w:ascii="Times New Roman" w:eastAsia="宋体" w:hAnsi="Times New Roman" w:cs="Times New Roman"/>
          <w:kern w:val="0"/>
          <w:sz w:val="22"/>
        </w:rPr>
        <w:t>single-modal</w:t>
      </w:r>
      <w:r w:rsidRPr="005970DC">
        <w:rPr>
          <w:rFonts w:ascii="Times New Roman" w:eastAsia="宋体" w:hAnsi="Times New Roman" w:cs="Times New Roman" w:hint="eastAsia"/>
          <w:kern w:val="0"/>
          <w:sz w:val="22"/>
        </w:rPr>
        <w:t xml:space="preserve"> involved separate training sessions for sagittal, </w:t>
      </w:r>
      <w:r w:rsidRPr="005970DC">
        <w:rPr>
          <w:rFonts w:ascii="Times New Roman" w:eastAsia="宋体" w:hAnsi="Times New Roman" w:cs="Times New Roman" w:hint="eastAsia"/>
          <w:kern w:val="0"/>
          <w:sz w:val="22"/>
        </w:rPr>
        <w:lastRenderedPageBreak/>
        <w:t xml:space="preserve">coronal, and axial MRI images. </w:t>
      </w:r>
      <w:r w:rsidRPr="005970DC">
        <w:rPr>
          <w:rFonts w:ascii="Times New Roman" w:eastAsia="宋体" w:hAnsi="Times New Roman" w:cs="Times New Roman"/>
          <w:kern w:val="0"/>
          <w:sz w:val="22"/>
        </w:rPr>
        <w:t>The goal of this approach was to test whether</w:t>
      </w:r>
      <w:r w:rsidRPr="005970DC">
        <w:rPr>
          <w:rFonts w:hint="eastAsia"/>
        </w:rPr>
        <w:t xml:space="preserve"> </w:t>
      </w:r>
      <w:r w:rsidRPr="005970DC">
        <w:rPr>
          <w:rFonts w:ascii="Times New Roman" w:eastAsia="宋体" w:hAnsi="Times New Roman" w:cs="Times New Roman"/>
          <w:kern w:val="0"/>
          <w:sz w:val="22"/>
        </w:rPr>
        <w:t>there were variations in outcomes across different modalities</w:t>
      </w:r>
      <w:r w:rsidRPr="005970DC">
        <w:rPr>
          <w:rFonts w:ascii="Times New Roman" w:eastAsia="宋体" w:hAnsi="Times New Roman" w:cs="Times New Roman" w:hint="eastAsia"/>
          <w:kern w:val="0"/>
          <w:sz w:val="22"/>
        </w:rPr>
        <w:t>. In</w:t>
      </w:r>
      <w:r>
        <w:rPr>
          <w:rFonts w:ascii="Times New Roman" w:eastAsia="宋体" w:hAnsi="Times New Roman" w:cs="Times New Roman" w:hint="eastAsia"/>
          <w:kern w:val="0"/>
          <w:sz w:val="22"/>
        </w:rPr>
        <w:t xml:space="preserve"> the following step, </w:t>
      </w:r>
      <w:r w:rsidRPr="00362600">
        <w:rPr>
          <w:rFonts w:ascii="Times New Roman" w:eastAsia="宋体" w:hAnsi="Times New Roman" w:cs="Times New Roman"/>
          <w:kern w:val="0"/>
          <w:sz w:val="22"/>
        </w:rPr>
        <w:t>multi-modal</w:t>
      </w:r>
      <w:r>
        <w:rPr>
          <w:rFonts w:ascii="Times New Roman" w:eastAsia="宋体" w:hAnsi="Times New Roman" w:cs="Times New Roman" w:hint="eastAsia"/>
          <w:kern w:val="0"/>
          <w:sz w:val="22"/>
        </w:rPr>
        <w:t xml:space="preserve"> data were used to </w:t>
      </w:r>
      <w:r w:rsidRPr="00457795">
        <w:rPr>
          <w:rFonts w:ascii="Times New Roman" w:eastAsia="宋体" w:hAnsi="Times New Roman" w:cs="Times New Roman" w:hint="eastAsia"/>
          <w:kern w:val="0"/>
          <w:sz w:val="22"/>
        </w:rPr>
        <w:t>comprehensively considered</w:t>
      </w:r>
      <w:r>
        <w:rPr>
          <w:rFonts w:ascii="Times New Roman" w:eastAsia="宋体" w:hAnsi="Times New Roman" w:cs="Times New Roman" w:hint="eastAsia"/>
          <w:kern w:val="0"/>
          <w:sz w:val="22"/>
        </w:rPr>
        <w:t xml:space="preserve"> </w:t>
      </w:r>
      <w:r w:rsidRPr="00457795">
        <w:rPr>
          <w:rFonts w:ascii="Times New Roman" w:eastAsia="宋体" w:hAnsi="Times New Roman" w:cs="Times New Roman" w:hint="eastAsia"/>
          <w:kern w:val="0"/>
          <w:sz w:val="22"/>
        </w:rPr>
        <w:t>multiplanar features</w:t>
      </w:r>
      <w:r>
        <w:rPr>
          <w:rFonts w:ascii="Times New Roman" w:eastAsia="宋体" w:hAnsi="Times New Roman" w:cs="Times New Roman" w:hint="eastAsia"/>
          <w:kern w:val="0"/>
          <w:sz w:val="22"/>
        </w:rPr>
        <w:t xml:space="preserve"> </w:t>
      </w:r>
      <w:r w:rsidRPr="00074FC9">
        <w:rPr>
          <w:rFonts w:ascii="Times New Roman" w:eastAsia="宋体" w:hAnsi="Times New Roman" w:cs="Times New Roman"/>
          <w:kern w:val="0"/>
          <w:sz w:val="22"/>
        </w:rPr>
        <w:t xml:space="preserve">he illustration of the DL models’ training process is depicted in </w:t>
      </w:r>
      <w:r w:rsidRPr="00F024A1">
        <w:rPr>
          <w:rFonts w:ascii="Times New Roman" w:eastAsia="宋体" w:hAnsi="Times New Roman" w:cs="Times New Roman"/>
          <w:b/>
          <w:bCs/>
          <w:kern w:val="0"/>
          <w:sz w:val="22"/>
        </w:rPr>
        <w:t xml:space="preserve">Fig. </w:t>
      </w:r>
      <w:r w:rsidR="00D1155A">
        <w:rPr>
          <w:rFonts w:ascii="Times New Roman" w:eastAsia="宋体" w:hAnsi="Times New Roman" w:cs="Times New Roman" w:hint="eastAsia"/>
          <w:b/>
          <w:bCs/>
          <w:kern w:val="0"/>
          <w:sz w:val="22"/>
        </w:rPr>
        <w:t>1</w:t>
      </w:r>
      <w:r w:rsidRPr="00074FC9">
        <w:rPr>
          <w:rFonts w:ascii="Times New Roman" w:eastAsia="宋体" w:hAnsi="Times New Roman" w:cs="Times New Roman"/>
          <w:kern w:val="0"/>
          <w:sz w:val="22"/>
        </w:rPr>
        <w:t>.</w:t>
      </w:r>
    </w:p>
    <w:p w14:paraId="3DBD095D" w14:textId="77777777" w:rsidR="00EF175B" w:rsidRPr="007D62D9" w:rsidRDefault="00EF175B" w:rsidP="00666C11">
      <w:pPr>
        <w:widowControl/>
        <w:spacing w:line="480" w:lineRule="auto"/>
        <w:ind w:firstLineChars="200" w:firstLine="440"/>
        <w:rPr>
          <w:rFonts w:ascii="Times New Roman" w:eastAsia="宋体" w:hAnsi="Times New Roman" w:cs="Times New Roman"/>
          <w:kern w:val="0"/>
          <w:sz w:val="22"/>
        </w:rPr>
      </w:pPr>
      <w:r w:rsidRPr="00E57C7F">
        <w:rPr>
          <w:rFonts w:ascii="Times New Roman" w:eastAsia="宋体" w:hAnsi="Times New Roman" w:cs="Times New Roman"/>
          <w:i/>
          <w:iCs/>
          <w:kern w:val="0"/>
          <w:sz w:val="22"/>
        </w:rPr>
        <w:t>L1 Loss</w:t>
      </w:r>
      <w:r>
        <w:rPr>
          <w:rFonts w:ascii="Times New Roman" w:eastAsia="宋体" w:hAnsi="Times New Roman" w:cs="Times New Roman" w:hint="eastAsia"/>
          <w:kern w:val="0"/>
          <w:sz w:val="22"/>
        </w:rPr>
        <w:t xml:space="preserve"> </w:t>
      </w:r>
      <w:r w:rsidRPr="00074FC9">
        <w:rPr>
          <w:rFonts w:ascii="Times New Roman" w:eastAsia="宋体" w:hAnsi="Times New Roman" w:cs="Times New Roman"/>
          <w:kern w:val="0"/>
          <w:sz w:val="22"/>
        </w:rPr>
        <w:t>was employed as the regression loss function</w:t>
      </w:r>
      <w:r>
        <w:rPr>
          <w:rFonts w:ascii="Times New Roman" w:eastAsia="宋体" w:hAnsi="Times New Roman" w:cs="Times New Roman" w:hint="eastAsia"/>
          <w:kern w:val="0"/>
          <w:sz w:val="22"/>
        </w:rPr>
        <w:t>. S</w:t>
      </w:r>
      <w:r w:rsidRPr="00074FC9">
        <w:rPr>
          <w:rFonts w:ascii="Times New Roman" w:eastAsia="宋体" w:hAnsi="Times New Roman" w:cs="Times New Roman"/>
          <w:kern w:val="0"/>
          <w:sz w:val="22"/>
        </w:rPr>
        <w:t>tochastic gradient descent was used as the optimizer (learning rate = 0.001).</w:t>
      </w:r>
      <w:r>
        <w:rPr>
          <w:rFonts w:ascii="Times New Roman" w:eastAsia="宋体" w:hAnsi="Times New Roman" w:cs="Times New Roman" w:hint="eastAsia"/>
          <w:kern w:val="0"/>
          <w:sz w:val="22"/>
        </w:rPr>
        <w:t xml:space="preserve"> </w:t>
      </w:r>
      <w:r w:rsidRPr="005970DC">
        <w:rPr>
          <w:rFonts w:ascii="Times New Roman" w:eastAsia="宋体" w:hAnsi="Times New Roman" w:cs="Times New Roman"/>
          <w:kern w:val="0"/>
          <w:sz w:val="22"/>
        </w:rPr>
        <w:t>T</w:t>
      </w:r>
      <w:r w:rsidRPr="005970DC">
        <w:rPr>
          <w:rFonts w:ascii="Times New Roman" w:eastAsia="宋体" w:hAnsi="Times New Roman" w:cs="Times New Roman" w:hint="eastAsia"/>
          <w:kern w:val="0"/>
          <w:sz w:val="22"/>
        </w:rPr>
        <w:t>he</w:t>
      </w:r>
      <w:r w:rsidRPr="005970DC">
        <w:rPr>
          <w:rFonts w:ascii="Times New Roman" w:eastAsia="宋体" w:hAnsi="Times New Roman" w:cs="Times New Roman"/>
          <w:kern w:val="0"/>
          <w:sz w:val="22"/>
        </w:rPr>
        <w:t xml:space="preserve"> Grid-cam was used to create heatmaps </w:t>
      </w:r>
      <w:r w:rsidRPr="005970DC">
        <w:rPr>
          <w:rFonts w:ascii="Times New Roman" w:eastAsia="宋体" w:hAnsi="Times New Roman" w:cs="Times New Roman" w:hint="eastAsia"/>
          <w:kern w:val="0"/>
          <w:sz w:val="22"/>
        </w:rPr>
        <w:t>for the analysis of</w:t>
      </w:r>
      <w:r w:rsidRPr="005970DC">
        <w:rPr>
          <w:rFonts w:ascii="Times New Roman" w:eastAsia="宋体" w:hAnsi="Times New Roman" w:cs="Times New Roman"/>
          <w:kern w:val="0"/>
          <w:sz w:val="22"/>
        </w:rPr>
        <w:t xml:space="preserve"> areas in fetal brain images that </w:t>
      </w:r>
      <w:r w:rsidRPr="005970DC">
        <w:rPr>
          <w:rFonts w:ascii="Times New Roman" w:eastAsia="宋体" w:hAnsi="Times New Roman" w:cs="Times New Roman" w:hint="eastAsia"/>
          <w:kern w:val="0"/>
          <w:sz w:val="22"/>
        </w:rPr>
        <w:t>model was focusing on</w:t>
      </w:r>
      <w:r w:rsidRPr="005970DC">
        <w:rPr>
          <w:rFonts w:ascii="Times New Roman" w:eastAsia="宋体" w:hAnsi="Times New Roman" w:cs="Times New Roman"/>
          <w:kern w:val="0"/>
          <w:sz w:val="22"/>
        </w:rPr>
        <w:t>.</w:t>
      </w:r>
      <w:r>
        <w:rPr>
          <w:rFonts w:ascii="Times New Roman" w:eastAsia="宋体" w:hAnsi="Times New Roman" w:cs="Times New Roman" w:hint="eastAsia"/>
          <w:kern w:val="0"/>
          <w:sz w:val="22"/>
        </w:rPr>
        <w:t xml:space="preserve"> </w:t>
      </w:r>
      <w:r w:rsidRPr="00074FC9">
        <w:rPr>
          <w:rFonts w:ascii="Times New Roman" w:eastAsia="宋体" w:hAnsi="Times New Roman" w:cs="Times New Roman"/>
          <w:kern w:val="0"/>
          <w:sz w:val="22"/>
        </w:rPr>
        <w:t xml:space="preserve">All models were trained using a batch size of 10 and up to 100 epochs, with training concluding if there was no improvement in the </w:t>
      </w:r>
      <w:r>
        <w:rPr>
          <w:rFonts w:ascii="Times New Roman" w:eastAsia="宋体" w:hAnsi="Times New Roman" w:cs="Times New Roman" w:hint="eastAsia"/>
          <w:kern w:val="0"/>
          <w:sz w:val="22"/>
        </w:rPr>
        <w:t>test set</w:t>
      </w:r>
      <w:r w:rsidRPr="00074FC9">
        <w:rPr>
          <w:rFonts w:ascii="Times New Roman" w:eastAsia="宋体" w:hAnsi="Times New Roman" w:cs="Times New Roman"/>
          <w:kern w:val="0"/>
          <w:sz w:val="22"/>
        </w:rPr>
        <w:t xml:space="preserve"> loss after 20 epochs. The method was implemented based on the PyTorch DL framework</w:t>
      </w:r>
      <w:r>
        <w:rPr>
          <w:rFonts w:ascii="Times New Roman" w:eastAsia="宋体" w:hAnsi="Times New Roman" w:cs="Times New Roman" w:hint="eastAsia"/>
          <w:kern w:val="0"/>
          <w:sz w:val="22"/>
        </w:rPr>
        <w:t xml:space="preserve"> (Pytorch 2.1.0 version)</w:t>
      </w:r>
      <w:r w:rsidRPr="00074FC9">
        <w:rPr>
          <w:rFonts w:ascii="Times New Roman" w:eastAsia="宋体" w:hAnsi="Times New Roman" w:cs="Times New Roman"/>
          <w:kern w:val="0"/>
          <w:sz w:val="22"/>
        </w:rPr>
        <w:t xml:space="preserve"> using Python</w:t>
      </w:r>
      <w:r>
        <w:rPr>
          <w:rFonts w:ascii="Times New Roman" w:eastAsia="宋体" w:hAnsi="Times New Roman" w:cs="Times New Roman" w:hint="eastAsia"/>
          <w:kern w:val="0"/>
          <w:sz w:val="22"/>
        </w:rPr>
        <w:t xml:space="preserve"> (Python 3.9.13 version)</w:t>
      </w:r>
      <w:r w:rsidRPr="00074FC9">
        <w:rPr>
          <w:rFonts w:ascii="Times New Roman" w:eastAsia="宋体" w:hAnsi="Times New Roman" w:cs="Times New Roman"/>
          <w:kern w:val="0"/>
          <w:sz w:val="22"/>
        </w:rPr>
        <w:t>, and the GPU utilized for this project was 4 Nvidia</w:t>
      </w:r>
      <w:r w:rsidRPr="00B55744">
        <w:rPr>
          <w:rFonts w:ascii="Times New Roman" w:eastAsia="宋体" w:hAnsi="Times New Roman" w:cs="Times New Roman"/>
          <w:kern w:val="0"/>
          <w:sz w:val="22"/>
        </w:rPr>
        <w:t> 2080Ti RTX.</w:t>
      </w:r>
      <w:r w:rsidRPr="005D0CE6">
        <w:rPr>
          <w:rFonts w:ascii="Times New Roman" w:eastAsia="宋体" w:hAnsi="Times New Roman" w:cs="Times New Roman" w:hint="eastAsia"/>
          <w:kern w:val="0"/>
          <w:sz w:val="22"/>
        </w:rPr>
        <w:t xml:space="preserve"> </w:t>
      </w:r>
    </w:p>
    <w:p w14:paraId="181D12D3" w14:textId="77777777" w:rsidR="00EF175B" w:rsidRDefault="00EF175B" w:rsidP="00666C11">
      <w:pPr>
        <w:widowControl/>
        <w:spacing w:line="480" w:lineRule="auto"/>
        <w:ind w:firstLineChars="200" w:firstLine="440"/>
        <w:rPr>
          <w:rFonts w:ascii="Times New Roman" w:eastAsia="宋体" w:hAnsi="Times New Roman" w:cs="Times New Roman"/>
          <w:kern w:val="0"/>
          <w:sz w:val="22"/>
        </w:rPr>
      </w:pPr>
    </w:p>
    <w:p w14:paraId="2E67DA8E" w14:textId="77777777" w:rsidR="00EF175B" w:rsidRPr="005D0CE6" w:rsidRDefault="00EF175B" w:rsidP="00666C11">
      <w:pPr>
        <w:widowControl/>
        <w:spacing w:line="480" w:lineRule="auto"/>
        <w:rPr>
          <w:rFonts w:ascii="Times New Roman" w:hAnsi="Times New Roman" w:cs="Times New Roman"/>
          <w:b/>
          <w:bCs/>
          <w:i/>
          <w:kern w:val="0"/>
          <w:sz w:val="22"/>
        </w:rPr>
      </w:pPr>
      <m:oMathPara>
        <m:oMath>
          <m:r>
            <m:rPr>
              <m:sty m:val="p"/>
            </m:rPr>
            <w:rPr>
              <w:rFonts w:ascii="Cambria Math" w:eastAsia="Cambria Math" w:hAnsi="Cambria Math" w:cs="Times New Roman"/>
              <w:kern w:val="0"/>
              <w:szCs w:val="21"/>
            </w:rPr>
            <m:t>L</m:t>
          </m:r>
          <m:r>
            <w:rPr>
              <w:rFonts w:ascii="Cambria Math" w:hAnsi="Cambria Math" w:cs="Times New Roman"/>
              <w:kern w:val="0"/>
              <w:szCs w:val="21"/>
            </w:rPr>
            <m:t>1Loss</m:t>
          </m:r>
          <m:r>
            <w:rPr>
              <w:rFonts w:ascii="Cambria Math" w:eastAsia="宋体" w:hAnsi="Cambria Math" w:cs="Times New Roman"/>
              <w:kern w:val="0"/>
              <w:szCs w:val="21"/>
            </w:rPr>
            <m:t>=</m:t>
          </m:r>
          <m:f>
            <m:fPr>
              <m:ctrlPr>
                <w:rPr>
                  <w:rFonts w:ascii="Cambria Math" w:eastAsia="Cambria Math" w:hAnsi="Cambria Math" w:cs="Times New Roman"/>
                  <w:kern w:val="0"/>
                  <w:sz w:val="18"/>
                  <w:szCs w:val="18"/>
                </w:rPr>
              </m:ctrlPr>
            </m:fPr>
            <m:num>
              <m:r>
                <w:rPr>
                  <w:rFonts w:ascii="Cambria Math" w:eastAsia="宋体" w:hAnsi="Cambria Math" w:cs="Times New Roman"/>
                  <w:kern w:val="0"/>
                  <w:sz w:val="18"/>
                  <w:szCs w:val="18"/>
                </w:rPr>
                <m:t>1</m:t>
              </m:r>
            </m:num>
            <m:den>
              <m:r>
                <w:rPr>
                  <w:rFonts w:ascii="Cambria Math" w:eastAsia="宋体" w:hAnsi="Cambria Math" w:cs="Times New Roman"/>
                  <w:kern w:val="0"/>
                  <w:sz w:val="18"/>
                  <w:szCs w:val="18"/>
                </w:rPr>
                <m:t>n</m:t>
              </m:r>
            </m:den>
          </m:f>
          <m:nary>
            <m:naryPr>
              <m:chr m:val="∑"/>
              <m:grow m:val="1"/>
              <m:ctrlPr>
                <w:rPr>
                  <w:rFonts w:ascii="Cambria Math" w:eastAsia="Cambria Math" w:hAnsi="Cambria Math" w:cs="Times New Roman"/>
                  <w:bCs/>
                  <w:kern w:val="0"/>
                  <w:szCs w:val="21"/>
                </w:rPr>
              </m:ctrlPr>
            </m:naryPr>
            <m:sub>
              <m:r>
                <w:rPr>
                  <w:rFonts w:ascii="Cambria Math" w:eastAsia="宋体" w:hAnsi="Cambria Math" w:cs="Times New Roman"/>
                  <w:kern w:val="0"/>
                  <w:szCs w:val="21"/>
                </w:rPr>
                <m:t>i=1</m:t>
              </m:r>
            </m:sub>
            <m:sup>
              <m:r>
                <w:rPr>
                  <w:rFonts w:ascii="Cambria Math" w:eastAsia="宋体" w:hAnsi="Cambria Math" w:cs="Times New Roman"/>
                  <w:kern w:val="0"/>
                  <w:szCs w:val="21"/>
                </w:rPr>
                <m:t>n</m:t>
              </m:r>
            </m:sup>
            <m:e>
              <m:r>
                <m:rPr>
                  <m:sty m:val="p"/>
                </m:rPr>
                <w:rPr>
                  <w:rFonts w:ascii="Cambria Math" w:eastAsia="等线" w:hAnsi="Cambria Math" w:cs="Times New Roman" w:hint="eastAsia"/>
                  <w:kern w:val="0"/>
                  <w:szCs w:val="21"/>
                </w:rPr>
                <m:t>│</m:t>
              </m:r>
              <m:sSub>
                <m:sSubPr>
                  <m:ctrlPr>
                    <w:rPr>
                      <w:rFonts w:ascii="Cambria Math" w:eastAsia="Cambria Math" w:hAnsi="Cambria Math" w:cs="Times New Roman"/>
                      <w:kern w:val="0"/>
                      <w:sz w:val="18"/>
                      <w:szCs w:val="18"/>
                    </w:rPr>
                  </m:ctrlPr>
                </m:sSubPr>
                <m:e>
                  <m:r>
                    <w:rPr>
                      <w:rFonts w:ascii="Cambria Math" w:eastAsia="宋体" w:hAnsi="Cambria Math" w:cs="Times New Roman"/>
                      <w:kern w:val="0"/>
                      <w:sz w:val="18"/>
                      <w:szCs w:val="18"/>
                    </w:rPr>
                    <m:t>y</m:t>
                  </m:r>
                </m:e>
                <m:sub>
                  <m:r>
                    <w:rPr>
                      <w:rFonts w:ascii="Cambria Math" w:eastAsia="宋体" w:hAnsi="Cambria Math" w:cs="Times New Roman"/>
                      <w:kern w:val="0"/>
                      <w:sz w:val="18"/>
                      <w:szCs w:val="18"/>
                    </w:rPr>
                    <m:t>i</m:t>
                  </m:r>
                </m:sub>
              </m:sSub>
              <m:r>
                <w:rPr>
                  <w:rFonts w:ascii="Cambria Math" w:hAnsi="Cambria Math" w:cs="Times New Roman"/>
                  <w:kern w:val="0"/>
                  <w:szCs w:val="21"/>
                </w:rPr>
                <m:t>-f(</m:t>
              </m:r>
              <m:sSub>
                <m:sSubPr>
                  <m:ctrlPr>
                    <w:rPr>
                      <w:rFonts w:ascii="Cambria Math" w:eastAsia="Cambria Math" w:hAnsi="Cambria Math" w:cs="Times New Roman"/>
                      <w:kern w:val="0"/>
                      <w:sz w:val="18"/>
                      <w:szCs w:val="18"/>
                    </w:rPr>
                  </m:ctrlPr>
                </m:sSubPr>
                <m:e>
                  <m:r>
                    <w:rPr>
                      <w:rFonts w:ascii="Cambria Math" w:eastAsia="宋体" w:hAnsi="Cambria Math" w:cs="Times New Roman"/>
                      <w:kern w:val="0"/>
                      <w:sz w:val="18"/>
                      <w:szCs w:val="18"/>
                    </w:rPr>
                    <m:t>y</m:t>
                  </m:r>
                </m:e>
                <m:sub>
                  <m:r>
                    <w:rPr>
                      <w:rFonts w:ascii="Cambria Math" w:eastAsia="宋体" w:hAnsi="Cambria Math" w:cs="Times New Roman"/>
                      <w:kern w:val="0"/>
                      <w:sz w:val="18"/>
                      <w:szCs w:val="18"/>
                    </w:rPr>
                    <m:t>i</m:t>
                  </m:r>
                </m:sub>
              </m:sSub>
              <m:r>
                <w:rPr>
                  <w:rFonts w:ascii="Cambria Math" w:hAnsi="Cambria Math" w:cs="Times New Roman"/>
                  <w:kern w:val="0"/>
                  <w:szCs w:val="21"/>
                </w:rPr>
                <m:t>)</m:t>
              </m:r>
            </m:e>
          </m:nary>
          <m:r>
            <m:rPr>
              <m:sty m:val="p"/>
            </m:rPr>
            <w:rPr>
              <w:rFonts w:ascii="Cambria Math" w:eastAsia="等线" w:hAnsi="Cambria Math" w:cs="Times New Roman" w:hint="eastAsia"/>
              <w:kern w:val="0"/>
              <w:szCs w:val="21"/>
            </w:rPr>
            <m:t>│</m:t>
          </m:r>
        </m:oMath>
      </m:oMathPara>
    </w:p>
    <w:p w14:paraId="2687BBF8" w14:textId="77777777" w:rsidR="00EF175B" w:rsidRDefault="00EF175B" w:rsidP="00666C11">
      <w:pPr>
        <w:spacing w:line="480" w:lineRule="auto"/>
        <w:rPr>
          <w:rFonts w:hint="eastAsia"/>
          <w:b/>
          <w:bCs/>
        </w:rPr>
      </w:pPr>
    </w:p>
    <w:p w14:paraId="5EBFE26C" w14:textId="0FA5758F" w:rsidR="00EF175B" w:rsidRPr="00D1155A" w:rsidRDefault="00B705DC" w:rsidP="00666C11">
      <w:pPr>
        <w:spacing w:line="480" w:lineRule="auto"/>
        <w:rPr>
          <w:rFonts w:hint="eastAsia"/>
          <w:b/>
          <w:bCs/>
        </w:rPr>
      </w:pPr>
      <w:r w:rsidRPr="00D1155A">
        <w:rPr>
          <w:rFonts w:hint="eastAsia"/>
          <w:b/>
          <w:bCs/>
        </w:rPr>
        <w:t>E3</w:t>
      </w:r>
      <w:r w:rsidR="00D1155A" w:rsidRPr="00D1155A">
        <w:rPr>
          <w:rFonts w:hint="eastAsia"/>
          <w:b/>
          <w:bCs/>
        </w:rPr>
        <w:t>.</w:t>
      </w:r>
      <w:r w:rsidRPr="00D1155A">
        <w:rPr>
          <w:rFonts w:hint="eastAsia"/>
          <w:b/>
          <w:bCs/>
        </w:rPr>
        <w:t xml:space="preserve"> Manual method</w:t>
      </w:r>
      <w:r w:rsidR="00D1155A">
        <w:rPr>
          <w:rFonts w:hint="eastAsia"/>
          <w:b/>
          <w:bCs/>
        </w:rPr>
        <w:t xml:space="preserve"> for GA predcition</w:t>
      </w:r>
    </w:p>
    <w:p w14:paraId="7F389AF0" w14:textId="77777777" w:rsidR="00B705DC" w:rsidRPr="00B705DC" w:rsidRDefault="00B705DC" w:rsidP="00666C11">
      <w:pPr>
        <w:autoSpaceDE w:val="0"/>
        <w:autoSpaceDN w:val="0"/>
        <w:adjustRightInd w:val="0"/>
        <w:spacing w:line="480" w:lineRule="auto"/>
        <w:rPr>
          <w:rFonts w:ascii="Times New Roman" w:hAnsi="Times New Roman" w:cs="Times New Roman"/>
          <w:bCs/>
          <w:sz w:val="22"/>
        </w:rPr>
      </w:pPr>
      <w:r w:rsidRPr="00B705DC">
        <w:rPr>
          <w:rFonts w:ascii="Times New Roman" w:hAnsi="Times New Roman" w:cs="Times New Roman"/>
          <w:bCs/>
          <w:sz w:val="22"/>
        </w:rPr>
        <w:t xml:space="preserve">In our previous study, the magnetic resonance imaging (MRI) data of the head of 1388 fetuses were collected. The cerebral fronto-occipital diameter (cFOD), cerebral biparietal diameters (cBPD) and cerebellar transverse diameter (TCD) were measured. The measurement method was as follows: </w:t>
      </w:r>
    </w:p>
    <w:p w14:paraId="399CE4AC" w14:textId="6BAAE5FB" w:rsidR="00B705DC" w:rsidRPr="00B705DC" w:rsidRDefault="00B705DC" w:rsidP="00666C11">
      <w:pPr>
        <w:autoSpaceDE w:val="0"/>
        <w:autoSpaceDN w:val="0"/>
        <w:adjustRightInd w:val="0"/>
        <w:spacing w:line="480" w:lineRule="auto"/>
        <w:rPr>
          <w:rFonts w:ascii="Times New Roman" w:hAnsi="Times New Roman" w:cs="Times New Roman"/>
          <w:bCs/>
          <w:sz w:val="22"/>
        </w:rPr>
      </w:pPr>
      <w:r w:rsidRPr="00B705DC">
        <w:rPr>
          <w:rFonts w:ascii="Times New Roman" w:hAnsi="Times New Roman" w:cs="Times New Roman"/>
          <w:bCs/>
          <w:sz w:val="22"/>
        </w:rPr>
        <w:t>(1) cBPD. In the coronal plane at the level of the temporal horns of the lateral ventricles, the maximum transverse distance of the cerebral substance.</w:t>
      </w:r>
    </w:p>
    <w:p w14:paraId="52FD5B26" w14:textId="1781DA93" w:rsidR="00B705DC" w:rsidRPr="00B705DC" w:rsidRDefault="00B705DC" w:rsidP="00666C11">
      <w:pPr>
        <w:autoSpaceDE w:val="0"/>
        <w:autoSpaceDN w:val="0"/>
        <w:adjustRightInd w:val="0"/>
        <w:spacing w:line="480" w:lineRule="auto"/>
        <w:rPr>
          <w:rFonts w:ascii="Times New Roman" w:hAnsi="Times New Roman" w:cs="Times New Roman"/>
          <w:bCs/>
          <w:sz w:val="22"/>
        </w:rPr>
      </w:pPr>
      <w:r w:rsidRPr="00B705DC">
        <w:rPr>
          <w:rFonts w:ascii="Times New Roman" w:hAnsi="Times New Roman" w:cs="Times New Roman"/>
          <w:bCs/>
          <w:sz w:val="22"/>
        </w:rPr>
        <w:t xml:space="preserve">(2) cFOD. In the mid-sagittal plane, the line connecting the frontal horn of the cerebral to the </w:t>
      </w:r>
      <w:r w:rsidRPr="00B705DC">
        <w:rPr>
          <w:rFonts w:ascii="Times New Roman" w:hAnsi="Times New Roman" w:cs="Times New Roman"/>
          <w:bCs/>
          <w:sz w:val="22"/>
        </w:rPr>
        <w:lastRenderedPageBreak/>
        <w:t>occipital horn.</w:t>
      </w:r>
    </w:p>
    <w:p w14:paraId="5C9E9147" w14:textId="1645D150" w:rsidR="00B705DC" w:rsidRPr="00B705DC" w:rsidRDefault="00B705DC" w:rsidP="00666C11">
      <w:pPr>
        <w:autoSpaceDE w:val="0"/>
        <w:autoSpaceDN w:val="0"/>
        <w:adjustRightInd w:val="0"/>
        <w:spacing w:line="480" w:lineRule="auto"/>
        <w:rPr>
          <w:rFonts w:ascii="Times New Roman" w:hAnsi="Times New Roman" w:cs="Times New Roman"/>
          <w:bCs/>
          <w:sz w:val="22"/>
        </w:rPr>
      </w:pPr>
      <w:r w:rsidRPr="00B705DC">
        <w:rPr>
          <w:rFonts w:ascii="Times New Roman" w:hAnsi="Times New Roman" w:cs="Times New Roman"/>
          <w:bCs/>
          <w:sz w:val="22"/>
        </w:rPr>
        <w:t>(3) TCD. In the axial plane at the level of the cerebellar peduncle, the maximum diameter of the cerebellum.</w:t>
      </w:r>
    </w:p>
    <w:p w14:paraId="23D2FF7B" w14:textId="77777777" w:rsidR="00B705DC" w:rsidRPr="00B705DC" w:rsidRDefault="00B705DC" w:rsidP="00666C11">
      <w:pPr>
        <w:autoSpaceDE w:val="0"/>
        <w:autoSpaceDN w:val="0"/>
        <w:adjustRightInd w:val="0"/>
        <w:spacing w:line="480" w:lineRule="auto"/>
        <w:rPr>
          <w:rFonts w:ascii="Times New Roman" w:hAnsi="Times New Roman" w:cs="Times New Roman"/>
          <w:sz w:val="22"/>
        </w:rPr>
      </w:pPr>
    </w:p>
    <w:p w14:paraId="3088D6D2" w14:textId="1AC6B411" w:rsidR="008972BA" w:rsidRDefault="00B705DC" w:rsidP="00666C11">
      <w:pPr>
        <w:autoSpaceDE w:val="0"/>
        <w:autoSpaceDN w:val="0"/>
        <w:adjustRightInd w:val="0"/>
        <w:spacing w:line="480" w:lineRule="auto"/>
        <w:rPr>
          <w:rFonts w:ascii="Times New Roman" w:hAnsi="Times New Roman" w:cs="Times New Roman"/>
          <w:bCs/>
          <w:sz w:val="22"/>
        </w:rPr>
      </w:pPr>
      <w:r w:rsidRPr="00B705DC">
        <w:rPr>
          <w:rFonts w:ascii="Times New Roman" w:hAnsi="Times New Roman" w:cs="Times New Roman"/>
          <w:bCs/>
          <w:sz w:val="22"/>
        </w:rPr>
        <w:t>The relationship between those indexes and GA were analyzed. We developed several linear regression models for gestation age prediction. An independent set test was used to validate the models. The results showed that the cFOD, cBPD and TCD had positive and linear correlation with GA</w:t>
      </w:r>
      <w:r w:rsidR="008972BA">
        <w:rPr>
          <w:rFonts w:ascii="Times New Roman" w:hAnsi="Times New Roman" w:cs="Times New Roman" w:hint="eastAsia"/>
          <w:bCs/>
          <w:sz w:val="22"/>
        </w:rPr>
        <w:t>.</w:t>
      </w:r>
    </w:p>
    <w:p w14:paraId="17E0010E" w14:textId="47E5C0E2" w:rsidR="008972BA" w:rsidRPr="008972BA" w:rsidRDefault="008972BA" w:rsidP="00666C11">
      <w:pPr>
        <w:autoSpaceDE w:val="0"/>
        <w:autoSpaceDN w:val="0"/>
        <w:adjustRightInd w:val="0"/>
        <w:spacing w:line="480" w:lineRule="auto"/>
        <w:rPr>
          <w:rFonts w:ascii="Times New Roman" w:hAnsi="Times New Roman" w:cs="Times New Roman"/>
          <w:bCs/>
          <w:sz w:val="22"/>
        </w:rPr>
      </w:pPr>
      <w:r w:rsidRPr="008972BA">
        <w:rPr>
          <w:rFonts w:ascii="Times New Roman" w:hAnsi="Times New Roman" w:cs="Times New Roman" w:hint="eastAsia"/>
          <w:bCs/>
          <w:sz w:val="22"/>
        </w:rPr>
        <w:t>The regression equation was formulated as:</w:t>
      </w:r>
    </w:p>
    <w:p w14:paraId="784437A9" w14:textId="77777777" w:rsidR="008972BA" w:rsidRPr="008972BA" w:rsidRDefault="008972BA" w:rsidP="00666C11">
      <w:pPr>
        <w:autoSpaceDE w:val="0"/>
        <w:autoSpaceDN w:val="0"/>
        <w:adjustRightInd w:val="0"/>
        <w:spacing w:line="480" w:lineRule="auto"/>
        <w:rPr>
          <w:rFonts w:ascii="Times New Roman" w:hAnsi="Times New Roman" w:cs="Times New Roman"/>
          <w:b/>
          <w:sz w:val="22"/>
        </w:rPr>
      </w:pPr>
    </w:p>
    <w:p w14:paraId="3CF9A074" w14:textId="53F6BB2E" w:rsidR="00B705DC" w:rsidRDefault="008972BA" w:rsidP="00666C11">
      <w:pPr>
        <w:autoSpaceDE w:val="0"/>
        <w:autoSpaceDN w:val="0"/>
        <w:adjustRightInd w:val="0"/>
        <w:spacing w:line="480" w:lineRule="auto"/>
        <w:jc w:val="center"/>
        <w:rPr>
          <w:rFonts w:ascii="Times New Roman" w:hAnsi="Times New Roman" w:cs="Times New Roman"/>
          <w:bCs/>
          <w:sz w:val="22"/>
        </w:rPr>
      </w:pPr>
      <w:r w:rsidRPr="008972BA">
        <w:rPr>
          <w:rFonts w:ascii="Times New Roman" w:hAnsi="Times New Roman" w:cs="Times New Roman" w:hint="eastAsia"/>
          <w:bCs/>
          <w:sz w:val="22"/>
        </w:rPr>
        <w:t xml:space="preserve">GA = (TCD </w:t>
      </w:r>
      <w:r w:rsidRPr="008972BA">
        <w:rPr>
          <w:rFonts w:ascii="Times New Roman" w:hAnsi="Times New Roman" w:cs="Times New Roman" w:hint="eastAsia"/>
          <w:bCs/>
          <w:sz w:val="22"/>
        </w:rPr>
        <w:t>×</w:t>
      </w:r>
      <w:r w:rsidRPr="008972BA">
        <w:rPr>
          <w:rFonts w:ascii="Times New Roman" w:hAnsi="Times New Roman" w:cs="Times New Roman" w:hint="eastAsia"/>
          <w:bCs/>
          <w:sz w:val="22"/>
        </w:rPr>
        <w:t xml:space="preserve"> 23.952) + (cFOD </w:t>
      </w:r>
      <w:r w:rsidRPr="008972BA">
        <w:rPr>
          <w:rFonts w:ascii="Times New Roman" w:hAnsi="Times New Roman" w:cs="Times New Roman" w:hint="eastAsia"/>
          <w:bCs/>
          <w:sz w:val="22"/>
        </w:rPr>
        <w:t>×</w:t>
      </w:r>
      <w:r w:rsidRPr="008972BA">
        <w:rPr>
          <w:rFonts w:ascii="Times New Roman" w:hAnsi="Times New Roman" w:cs="Times New Roman" w:hint="eastAsia"/>
          <w:bCs/>
          <w:sz w:val="22"/>
        </w:rPr>
        <w:t xml:space="preserve"> 4.244) + (cBPD </w:t>
      </w:r>
      <w:r w:rsidRPr="008972BA">
        <w:rPr>
          <w:rFonts w:ascii="Times New Roman" w:hAnsi="Times New Roman" w:cs="Times New Roman" w:hint="eastAsia"/>
          <w:bCs/>
          <w:sz w:val="22"/>
        </w:rPr>
        <w:t>×</w:t>
      </w:r>
      <w:r w:rsidRPr="008972BA">
        <w:rPr>
          <w:rFonts w:ascii="Times New Roman" w:hAnsi="Times New Roman" w:cs="Times New Roman" w:hint="eastAsia"/>
          <w:bCs/>
          <w:sz w:val="22"/>
        </w:rPr>
        <w:t xml:space="preserve"> 1.926) + 75.51</w:t>
      </w:r>
    </w:p>
    <w:p w14:paraId="7A30450D" w14:textId="77777777" w:rsidR="008972BA" w:rsidRPr="008972BA" w:rsidRDefault="008972BA" w:rsidP="00666C11">
      <w:pPr>
        <w:autoSpaceDE w:val="0"/>
        <w:autoSpaceDN w:val="0"/>
        <w:adjustRightInd w:val="0"/>
        <w:spacing w:line="480" w:lineRule="auto"/>
        <w:jc w:val="center"/>
        <w:rPr>
          <w:rFonts w:ascii="Times New Roman" w:hAnsi="Times New Roman" w:cs="Times New Roman"/>
          <w:bCs/>
          <w:sz w:val="22"/>
        </w:rPr>
      </w:pPr>
    </w:p>
    <w:p w14:paraId="3CADC7C4" w14:textId="77777777" w:rsidR="008972BA" w:rsidRPr="008972BA" w:rsidRDefault="008972BA" w:rsidP="00666C11">
      <w:pPr>
        <w:autoSpaceDE w:val="0"/>
        <w:autoSpaceDN w:val="0"/>
        <w:adjustRightInd w:val="0"/>
        <w:spacing w:line="480" w:lineRule="auto"/>
        <w:rPr>
          <w:rFonts w:ascii="Times New Roman" w:hAnsi="Times New Roman" w:cs="Times New Roman"/>
          <w:bCs/>
          <w:sz w:val="22"/>
        </w:rPr>
      </w:pPr>
      <w:r w:rsidRPr="008972BA">
        <w:rPr>
          <w:rFonts w:ascii="Times New Roman" w:hAnsi="Times New Roman" w:cs="Times New Roman" w:hint="eastAsia"/>
          <w:bCs/>
          <w:sz w:val="22"/>
        </w:rPr>
        <w:t xml:space="preserve">The model demonstrated the following predictive performance: </w:t>
      </w:r>
    </w:p>
    <w:p w14:paraId="08C06B0D" w14:textId="26E9CF29" w:rsidR="008972BA" w:rsidRPr="008972BA" w:rsidRDefault="008972BA" w:rsidP="00666C11">
      <w:pPr>
        <w:autoSpaceDE w:val="0"/>
        <w:autoSpaceDN w:val="0"/>
        <w:adjustRightInd w:val="0"/>
        <w:spacing w:line="480" w:lineRule="auto"/>
        <w:rPr>
          <w:rFonts w:ascii="Times New Roman" w:hAnsi="Times New Roman" w:cs="Times New Roman"/>
          <w:bCs/>
          <w:sz w:val="22"/>
        </w:rPr>
      </w:pPr>
      <w:r w:rsidRPr="008972BA">
        <w:rPr>
          <w:rFonts w:ascii="Times New Roman" w:hAnsi="Times New Roman" w:cs="Times New Roman" w:hint="eastAsia"/>
          <w:bCs/>
          <w:sz w:val="22"/>
        </w:rPr>
        <w:t>Mean absolute error (MAE): 6.982 days</w:t>
      </w:r>
      <w:r>
        <w:rPr>
          <w:rFonts w:ascii="Times New Roman" w:hAnsi="Times New Roman" w:cs="Times New Roman" w:hint="eastAsia"/>
          <w:bCs/>
          <w:sz w:val="22"/>
        </w:rPr>
        <w:t xml:space="preserve">; </w:t>
      </w:r>
      <w:r w:rsidRPr="008972BA">
        <w:rPr>
          <w:rFonts w:ascii="Times New Roman" w:hAnsi="Times New Roman" w:cs="Times New Roman" w:hint="eastAsia"/>
          <w:bCs/>
          <w:sz w:val="22"/>
        </w:rPr>
        <w:t>Coefficient of determination (R</w:t>
      </w:r>
      <w:r w:rsidRPr="008972BA">
        <w:rPr>
          <w:rFonts w:ascii="Times New Roman" w:hAnsi="Times New Roman" w:cs="Times New Roman" w:hint="eastAsia"/>
          <w:bCs/>
          <w:sz w:val="22"/>
        </w:rPr>
        <w:t>²</w:t>
      </w:r>
      <w:r w:rsidRPr="008972BA">
        <w:rPr>
          <w:rFonts w:ascii="Times New Roman" w:hAnsi="Times New Roman" w:cs="Times New Roman" w:hint="eastAsia"/>
          <w:bCs/>
          <w:sz w:val="22"/>
        </w:rPr>
        <w:t>): 0.912</w:t>
      </w:r>
      <w:r>
        <w:rPr>
          <w:rFonts w:ascii="Times New Roman" w:hAnsi="Times New Roman" w:cs="Times New Roman" w:hint="eastAsia"/>
          <w:bCs/>
          <w:sz w:val="22"/>
        </w:rPr>
        <w:t xml:space="preserve">; </w:t>
      </w:r>
      <w:r w:rsidRPr="008972BA">
        <w:rPr>
          <w:rFonts w:ascii="Times New Roman" w:hAnsi="Times New Roman" w:cs="Times New Roman" w:hint="eastAsia"/>
          <w:bCs/>
          <w:sz w:val="22"/>
        </w:rPr>
        <w:t>Mean squared error (MSE): 90.67</w:t>
      </w:r>
    </w:p>
    <w:sectPr w:rsidR="008972BA" w:rsidRPr="008972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2A626" w14:textId="77777777" w:rsidR="00306C83" w:rsidRDefault="00306C83" w:rsidP="00D1155A">
      <w:pPr>
        <w:rPr>
          <w:rFonts w:hint="eastAsia"/>
        </w:rPr>
      </w:pPr>
      <w:r>
        <w:separator/>
      </w:r>
    </w:p>
  </w:endnote>
  <w:endnote w:type="continuationSeparator" w:id="0">
    <w:p w14:paraId="65620574" w14:textId="77777777" w:rsidR="00306C83" w:rsidRDefault="00306C83" w:rsidP="00D1155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4143A" w14:textId="77777777" w:rsidR="00306C83" w:rsidRDefault="00306C83" w:rsidP="00D1155A">
      <w:pPr>
        <w:rPr>
          <w:rFonts w:hint="eastAsia"/>
        </w:rPr>
      </w:pPr>
      <w:r>
        <w:separator/>
      </w:r>
    </w:p>
  </w:footnote>
  <w:footnote w:type="continuationSeparator" w:id="0">
    <w:p w14:paraId="1B032BAB" w14:textId="77777777" w:rsidR="00306C83" w:rsidRDefault="00306C83" w:rsidP="00D1155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LQwszQzNzS2NDM2MjRQ0lEKTi0uzszPAykwrQUAqYPlQCwAAAA="/>
  </w:docVars>
  <w:rsids>
    <w:rsidRoot w:val="00EF175B"/>
    <w:rsid w:val="000454C1"/>
    <w:rsid w:val="000B284E"/>
    <w:rsid w:val="00122448"/>
    <w:rsid w:val="00143E1A"/>
    <w:rsid w:val="00181200"/>
    <w:rsid w:val="001967D2"/>
    <w:rsid w:val="001B6E43"/>
    <w:rsid w:val="0021673D"/>
    <w:rsid w:val="00306C83"/>
    <w:rsid w:val="00355E9B"/>
    <w:rsid w:val="00395782"/>
    <w:rsid w:val="004D5828"/>
    <w:rsid w:val="005155C6"/>
    <w:rsid w:val="00580CC2"/>
    <w:rsid w:val="005A37D3"/>
    <w:rsid w:val="005D037A"/>
    <w:rsid w:val="005F592B"/>
    <w:rsid w:val="00666C11"/>
    <w:rsid w:val="006C07C1"/>
    <w:rsid w:val="006C1144"/>
    <w:rsid w:val="006E5B0F"/>
    <w:rsid w:val="00765079"/>
    <w:rsid w:val="007A4073"/>
    <w:rsid w:val="008972BA"/>
    <w:rsid w:val="008E4656"/>
    <w:rsid w:val="00910B64"/>
    <w:rsid w:val="0094563F"/>
    <w:rsid w:val="00A72430"/>
    <w:rsid w:val="00AF227A"/>
    <w:rsid w:val="00B15570"/>
    <w:rsid w:val="00B705DC"/>
    <w:rsid w:val="00B7484F"/>
    <w:rsid w:val="00B87D0F"/>
    <w:rsid w:val="00CD5D29"/>
    <w:rsid w:val="00D1155A"/>
    <w:rsid w:val="00E85E1B"/>
    <w:rsid w:val="00EB4503"/>
    <w:rsid w:val="00EF175B"/>
    <w:rsid w:val="00FA0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FC663"/>
  <w15:chartTrackingRefBased/>
  <w15:docId w15:val="{CBCF4DA1-2427-413D-B9A3-7AC64713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175B"/>
    <w:pPr>
      <w:widowControl w:val="0"/>
      <w:jc w:val="both"/>
    </w:pPr>
  </w:style>
  <w:style w:type="paragraph" w:styleId="1">
    <w:name w:val="heading 1"/>
    <w:basedOn w:val="a"/>
    <w:next w:val="a"/>
    <w:link w:val="10"/>
    <w:uiPriority w:val="9"/>
    <w:qFormat/>
    <w:rsid w:val="00EF17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17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17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17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175B"/>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EF175B"/>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175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175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F175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17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17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17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175B"/>
    <w:rPr>
      <w:rFonts w:cstheme="majorBidi"/>
      <w:color w:val="2F5496" w:themeColor="accent1" w:themeShade="BF"/>
      <w:sz w:val="28"/>
      <w:szCs w:val="28"/>
    </w:rPr>
  </w:style>
  <w:style w:type="character" w:customStyle="1" w:styleId="50">
    <w:name w:val="标题 5 字符"/>
    <w:basedOn w:val="a0"/>
    <w:link w:val="5"/>
    <w:uiPriority w:val="9"/>
    <w:semiHidden/>
    <w:rsid w:val="00EF175B"/>
    <w:rPr>
      <w:rFonts w:cstheme="majorBidi"/>
      <w:color w:val="2F5496" w:themeColor="accent1" w:themeShade="BF"/>
      <w:sz w:val="24"/>
      <w:szCs w:val="24"/>
    </w:rPr>
  </w:style>
  <w:style w:type="character" w:customStyle="1" w:styleId="60">
    <w:name w:val="标题 6 字符"/>
    <w:basedOn w:val="a0"/>
    <w:link w:val="6"/>
    <w:uiPriority w:val="9"/>
    <w:semiHidden/>
    <w:rsid w:val="00EF175B"/>
    <w:rPr>
      <w:rFonts w:cstheme="majorBidi"/>
      <w:b/>
      <w:bCs/>
      <w:color w:val="2F5496" w:themeColor="accent1" w:themeShade="BF"/>
    </w:rPr>
  </w:style>
  <w:style w:type="character" w:customStyle="1" w:styleId="70">
    <w:name w:val="标题 7 字符"/>
    <w:basedOn w:val="a0"/>
    <w:link w:val="7"/>
    <w:uiPriority w:val="9"/>
    <w:semiHidden/>
    <w:rsid w:val="00EF175B"/>
    <w:rPr>
      <w:rFonts w:cstheme="majorBidi"/>
      <w:b/>
      <w:bCs/>
      <w:color w:val="595959" w:themeColor="text1" w:themeTint="A6"/>
    </w:rPr>
  </w:style>
  <w:style w:type="character" w:customStyle="1" w:styleId="80">
    <w:name w:val="标题 8 字符"/>
    <w:basedOn w:val="a0"/>
    <w:link w:val="8"/>
    <w:uiPriority w:val="9"/>
    <w:semiHidden/>
    <w:rsid w:val="00EF175B"/>
    <w:rPr>
      <w:rFonts w:cstheme="majorBidi"/>
      <w:color w:val="595959" w:themeColor="text1" w:themeTint="A6"/>
    </w:rPr>
  </w:style>
  <w:style w:type="character" w:customStyle="1" w:styleId="90">
    <w:name w:val="标题 9 字符"/>
    <w:basedOn w:val="a0"/>
    <w:link w:val="9"/>
    <w:uiPriority w:val="9"/>
    <w:semiHidden/>
    <w:rsid w:val="00EF175B"/>
    <w:rPr>
      <w:rFonts w:eastAsiaTheme="majorEastAsia" w:cstheme="majorBidi"/>
      <w:color w:val="595959" w:themeColor="text1" w:themeTint="A6"/>
    </w:rPr>
  </w:style>
  <w:style w:type="paragraph" w:styleId="a3">
    <w:name w:val="Title"/>
    <w:basedOn w:val="a"/>
    <w:next w:val="a"/>
    <w:link w:val="a4"/>
    <w:uiPriority w:val="10"/>
    <w:qFormat/>
    <w:rsid w:val="00EF17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17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175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17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175B"/>
    <w:pPr>
      <w:spacing w:before="160" w:after="160"/>
      <w:jc w:val="center"/>
    </w:pPr>
    <w:rPr>
      <w:i/>
      <w:iCs/>
      <w:color w:val="404040" w:themeColor="text1" w:themeTint="BF"/>
    </w:rPr>
  </w:style>
  <w:style w:type="character" w:customStyle="1" w:styleId="a8">
    <w:name w:val="引用 字符"/>
    <w:basedOn w:val="a0"/>
    <w:link w:val="a7"/>
    <w:uiPriority w:val="29"/>
    <w:rsid w:val="00EF175B"/>
    <w:rPr>
      <w:i/>
      <w:iCs/>
      <w:color w:val="404040" w:themeColor="text1" w:themeTint="BF"/>
    </w:rPr>
  </w:style>
  <w:style w:type="paragraph" w:styleId="a9">
    <w:name w:val="List Paragraph"/>
    <w:basedOn w:val="a"/>
    <w:uiPriority w:val="34"/>
    <w:qFormat/>
    <w:rsid w:val="00EF175B"/>
    <w:pPr>
      <w:ind w:left="720"/>
      <w:contextualSpacing/>
    </w:pPr>
  </w:style>
  <w:style w:type="character" w:styleId="aa">
    <w:name w:val="Intense Emphasis"/>
    <w:basedOn w:val="a0"/>
    <w:uiPriority w:val="21"/>
    <w:qFormat/>
    <w:rsid w:val="00EF175B"/>
    <w:rPr>
      <w:i/>
      <w:iCs/>
      <w:color w:val="2F5496" w:themeColor="accent1" w:themeShade="BF"/>
    </w:rPr>
  </w:style>
  <w:style w:type="paragraph" w:styleId="ab">
    <w:name w:val="Intense Quote"/>
    <w:basedOn w:val="a"/>
    <w:next w:val="a"/>
    <w:link w:val="ac"/>
    <w:uiPriority w:val="30"/>
    <w:qFormat/>
    <w:rsid w:val="00EF17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175B"/>
    <w:rPr>
      <w:i/>
      <w:iCs/>
      <w:color w:val="2F5496" w:themeColor="accent1" w:themeShade="BF"/>
    </w:rPr>
  </w:style>
  <w:style w:type="character" w:styleId="ad">
    <w:name w:val="Intense Reference"/>
    <w:basedOn w:val="a0"/>
    <w:uiPriority w:val="32"/>
    <w:qFormat/>
    <w:rsid w:val="00EF175B"/>
    <w:rPr>
      <w:b/>
      <w:bCs/>
      <w:smallCaps/>
      <w:color w:val="2F5496" w:themeColor="accent1" w:themeShade="BF"/>
      <w:spacing w:val="5"/>
    </w:rPr>
  </w:style>
  <w:style w:type="table" w:styleId="ae">
    <w:name w:val="Table Grid"/>
    <w:basedOn w:val="a1"/>
    <w:uiPriority w:val="39"/>
    <w:qFormat/>
    <w:rsid w:val="00B705D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D1155A"/>
    <w:pPr>
      <w:tabs>
        <w:tab w:val="center" w:pos="4153"/>
        <w:tab w:val="right" w:pos="8306"/>
      </w:tabs>
      <w:snapToGrid w:val="0"/>
      <w:jc w:val="center"/>
    </w:pPr>
    <w:rPr>
      <w:sz w:val="18"/>
      <w:szCs w:val="18"/>
    </w:rPr>
  </w:style>
  <w:style w:type="character" w:customStyle="1" w:styleId="af0">
    <w:name w:val="页眉 字符"/>
    <w:basedOn w:val="a0"/>
    <w:link w:val="af"/>
    <w:uiPriority w:val="99"/>
    <w:rsid w:val="00D1155A"/>
    <w:rPr>
      <w:sz w:val="18"/>
      <w:szCs w:val="18"/>
    </w:rPr>
  </w:style>
  <w:style w:type="paragraph" w:styleId="af1">
    <w:name w:val="footer"/>
    <w:basedOn w:val="a"/>
    <w:link w:val="af2"/>
    <w:uiPriority w:val="99"/>
    <w:unhideWhenUsed/>
    <w:rsid w:val="00D1155A"/>
    <w:pPr>
      <w:tabs>
        <w:tab w:val="center" w:pos="4153"/>
        <w:tab w:val="right" w:pos="8306"/>
      </w:tabs>
      <w:snapToGrid w:val="0"/>
      <w:jc w:val="left"/>
    </w:pPr>
    <w:rPr>
      <w:sz w:val="18"/>
      <w:szCs w:val="18"/>
    </w:rPr>
  </w:style>
  <w:style w:type="character" w:customStyle="1" w:styleId="af2">
    <w:name w:val="页脚 字符"/>
    <w:basedOn w:val="a0"/>
    <w:link w:val="af1"/>
    <w:uiPriority w:val="99"/>
    <w:rsid w:val="00D115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7004">
      <w:bodyDiv w:val="1"/>
      <w:marLeft w:val="0"/>
      <w:marRight w:val="0"/>
      <w:marTop w:val="0"/>
      <w:marBottom w:val="0"/>
      <w:divBdr>
        <w:top w:val="none" w:sz="0" w:space="0" w:color="auto"/>
        <w:left w:val="none" w:sz="0" w:space="0" w:color="auto"/>
        <w:bottom w:val="none" w:sz="0" w:space="0" w:color="auto"/>
        <w:right w:val="none" w:sz="0" w:space="0" w:color="auto"/>
      </w:divBdr>
    </w:div>
    <w:div w:id="122329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572</Words>
  <Characters>3265</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shuai luo</dc:creator>
  <cp:keywords/>
  <dc:description/>
  <cp:lastModifiedBy>shuai luo</cp:lastModifiedBy>
  <cp:revision>7</cp:revision>
  <dcterms:created xsi:type="dcterms:W3CDTF">2025-04-23T08:14:00Z</dcterms:created>
  <dcterms:modified xsi:type="dcterms:W3CDTF">2025-09-23T01:13:00Z</dcterms:modified>
</cp:coreProperties>
</file>