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0A92C0" w14:textId="77777777" w:rsidR="005E0023" w:rsidRPr="00F172FA" w:rsidRDefault="005E0023" w:rsidP="005E0023">
      <w:pPr>
        <w:spacing w:line="276" w:lineRule="auto"/>
        <w:contextualSpacing/>
        <w:jc w:val="both"/>
        <w:rPr>
          <w:rFonts w:ascii="Arial" w:hAnsi="Arial" w:cs="Arial"/>
          <w:b/>
          <w:bCs/>
        </w:rPr>
      </w:pPr>
      <w:r>
        <w:rPr>
          <w:rFonts w:ascii="Arial" w:hAnsi="Arial" w:cs="Arial"/>
          <w:b/>
          <w:bCs/>
        </w:rPr>
        <w:t xml:space="preserve">Extended Data </w:t>
      </w:r>
      <w:r w:rsidRPr="00835C4B">
        <w:rPr>
          <w:rFonts w:ascii="Arial" w:hAnsi="Arial" w:cs="Arial"/>
          <w:b/>
          <w:bCs/>
        </w:rPr>
        <w:t>Figure Legends</w:t>
      </w:r>
    </w:p>
    <w:p w14:paraId="65ACB128" w14:textId="77777777" w:rsidR="005E0023" w:rsidRDefault="005E0023" w:rsidP="005E0023">
      <w:pPr>
        <w:spacing w:after="120" w:line="276" w:lineRule="auto"/>
        <w:contextualSpacing/>
        <w:jc w:val="both"/>
        <w:rPr>
          <w:rStyle w:val="Strong"/>
          <w:rFonts w:ascii="Arial" w:hAnsi="Arial" w:cs="Arial"/>
          <w:sz w:val="22"/>
          <w:szCs w:val="22"/>
        </w:rPr>
      </w:pPr>
    </w:p>
    <w:p w14:paraId="2D152A78" w14:textId="77777777" w:rsidR="005E0023" w:rsidRPr="00886353" w:rsidRDefault="005E0023" w:rsidP="005E0023">
      <w:pPr>
        <w:spacing w:after="120" w:line="276" w:lineRule="auto"/>
        <w:contextualSpacing/>
        <w:jc w:val="both"/>
        <w:rPr>
          <w:rFonts w:ascii="Arial" w:hAnsi="Arial" w:cs="Arial"/>
          <w:b/>
          <w:bCs/>
          <w:sz w:val="22"/>
          <w:szCs w:val="22"/>
        </w:rPr>
      </w:pPr>
      <w:r>
        <w:rPr>
          <w:rStyle w:val="Strong"/>
          <w:rFonts w:ascii="Arial" w:hAnsi="Arial" w:cs="Arial"/>
          <w:sz w:val="22"/>
          <w:szCs w:val="22"/>
        </w:rPr>
        <w:t>Extended Data Figure</w:t>
      </w:r>
      <w:r w:rsidRPr="00886353">
        <w:rPr>
          <w:rStyle w:val="Strong"/>
          <w:rFonts w:ascii="Arial" w:hAnsi="Arial" w:cs="Arial"/>
          <w:sz w:val="22"/>
          <w:szCs w:val="22"/>
        </w:rPr>
        <w:t xml:space="preserve"> 1.</w:t>
      </w:r>
      <w:r w:rsidRPr="00886353">
        <w:rPr>
          <w:rFonts w:ascii="Arial" w:hAnsi="Arial" w:cs="Arial"/>
          <w:sz w:val="22"/>
          <w:szCs w:val="22"/>
        </w:rPr>
        <w:t xml:space="preserve"> </w:t>
      </w:r>
      <w:r w:rsidRPr="00886353">
        <w:rPr>
          <w:rFonts w:ascii="Arial" w:hAnsi="Arial" w:cs="Arial"/>
          <w:b/>
          <w:bCs/>
          <w:sz w:val="22"/>
          <w:szCs w:val="22"/>
        </w:rPr>
        <w:t>Distinct surface marker expression profiles in xenotranpslanted human brain myeloid cells</w:t>
      </w:r>
    </w:p>
    <w:p w14:paraId="200AF664" w14:textId="77777777" w:rsidR="005E0023" w:rsidRDefault="005E0023" w:rsidP="005E0023">
      <w:pPr>
        <w:spacing w:after="120" w:line="276" w:lineRule="auto"/>
        <w:contextualSpacing/>
        <w:jc w:val="both"/>
        <w:rPr>
          <w:rFonts w:ascii="Arial" w:hAnsi="Arial" w:cs="Arial"/>
          <w:b/>
          <w:bCs/>
          <w:sz w:val="22"/>
          <w:szCs w:val="22"/>
        </w:rPr>
      </w:pPr>
      <w:r w:rsidRPr="00886353">
        <w:rPr>
          <w:rStyle w:val="Strong"/>
          <w:rFonts w:ascii="Arial" w:hAnsi="Arial" w:cs="Arial"/>
          <w:sz w:val="22"/>
          <w:szCs w:val="22"/>
        </w:rPr>
        <w:t>(</w:t>
      </w:r>
      <w:r>
        <w:rPr>
          <w:rStyle w:val="Strong"/>
          <w:rFonts w:ascii="Arial" w:hAnsi="Arial" w:cs="Arial"/>
          <w:sz w:val="22"/>
          <w:szCs w:val="22"/>
        </w:rPr>
        <w:t>a</w:t>
      </w:r>
      <w:r w:rsidRPr="00886353">
        <w:rPr>
          <w:rStyle w:val="Strong"/>
          <w:rFonts w:ascii="Arial" w:hAnsi="Arial" w:cs="Arial"/>
          <w:sz w:val="22"/>
          <w:szCs w:val="22"/>
        </w:rPr>
        <w:t xml:space="preserve">) </w:t>
      </w:r>
      <w:r w:rsidRPr="00F54623">
        <w:rPr>
          <w:rStyle w:val="Strong"/>
          <w:rFonts w:ascii="Arial" w:hAnsi="Arial" w:cs="Arial"/>
          <w:sz w:val="22"/>
          <w:szCs w:val="22"/>
        </w:rPr>
        <w:t>Isolation and characterization of CD34</w:t>
      </w:r>
      <w:r w:rsidRPr="00F54623">
        <w:rPr>
          <w:rStyle w:val="Strong"/>
          <w:rFonts w:ascii="Arial" w:hAnsi="Arial" w:cs="Arial"/>
          <w:sz w:val="22"/>
          <w:szCs w:val="22"/>
          <w:vertAlign w:val="superscript"/>
        </w:rPr>
        <w:t>+</w:t>
      </w:r>
      <w:r w:rsidRPr="00F54623">
        <w:rPr>
          <w:rStyle w:val="Strong"/>
          <w:rFonts w:ascii="Arial" w:hAnsi="Arial" w:cs="Arial"/>
          <w:sz w:val="22"/>
          <w:szCs w:val="22"/>
        </w:rPr>
        <w:t xml:space="preserve"> cells and monocytes from cord blood.</w:t>
      </w:r>
      <w:r>
        <w:rPr>
          <w:rFonts w:ascii="Arial" w:hAnsi="Arial" w:cs="Arial"/>
          <w:b/>
          <w:bCs/>
          <w:sz w:val="22"/>
          <w:szCs w:val="22"/>
        </w:rPr>
        <w:t xml:space="preserve"> </w:t>
      </w:r>
    </w:p>
    <w:p w14:paraId="5F9B2807" w14:textId="77777777" w:rsidR="005E0023" w:rsidRDefault="005E0023" w:rsidP="005E0023">
      <w:pPr>
        <w:spacing w:after="120" w:line="276" w:lineRule="auto"/>
        <w:contextualSpacing/>
        <w:jc w:val="both"/>
        <w:rPr>
          <w:rFonts w:ascii="Arial" w:hAnsi="Arial" w:cs="Arial"/>
          <w:bCs/>
          <w:sz w:val="22"/>
          <w:szCs w:val="22"/>
        </w:rPr>
      </w:pPr>
      <w:r w:rsidRPr="00886353">
        <w:rPr>
          <w:rFonts w:ascii="Arial" w:hAnsi="Arial" w:cs="Arial"/>
          <w:b/>
          <w:bCs/>
          <w:sz w:val="22"/>
          <w:szCs w:val="22"/>
        </w:rPr>
        <w:t>(</w:t>
      </w:r>
      <w:r>
        <w:rPr>
          <w:rFonts w:ascii="Arial" w:hAnsi="Arial" w:cs="Arial"/>
          <w:b/>
          <w:bCs/>
          <w:sz w:val="22"/>
          <w:szCs w:val="22"/>
        </w:rPr>
        <w:t>b</w:t>
      </w:r>
      <w:r w:rsidRPr="00886353">
        <w:rPr>
          <w:rFonts w:ascii="Arial" w:hAnsi="Arial" w:cs="Arial"/>
          <w:b/>
          <w:bCs/>
          <w:sz w:val="22"/>
          <w:szCs w:val="22"/>
        </w:rPr>
        <w:t xml:space="preserve">) </w:t>
      </w:r>
      <w:r w:rsidRPr="00886353">
        <w:rPr>
          <w:rFonts w:ascii="Arial" w:hAnsi="Arial" w:cs="Arial"/>
          <w:bCs/>
          <w:sz w:val="22"/>
          <w:szCs w:val="22"/>
          <w:highlight w:val="white"/>
        </w:rPr>
        <w:t xml:space="preserve">Representative flow cytometry gating </w:t>
      </w:r>
      <w:r w:rsidRPr="00886353">
        <w:rPr>
          <w:rFonts w:ascii="Arial" w:hAnsi="Arial" w:cs="Arial"/>
          <w:bCs/>
          <w:sz w:val="22"/>
          <w:szCs w:val="22"/>
        </w:rPr>
        <w:t xml:space="preserve">for surface marker expression in xenotransplanted human myeloid cells. </w:t>
      </w:r>
    </w:p>
    <w:p w14:paraId="5E5B7C3E" w14:textId="77777777" w:rsidR="005E0023" w:rsidRDefault="005E0023" w:rsidP="005E0023">
      <w:pPr>
        <w:spacing w:after="120" w:line="276" w:lineRule="auto"/>
        <w:contextualSpacing/>
        <w:jc w:val="both"/>
        <w:rPr>
          <w:rFonts w:ascii="Arial" w:hAnsi="Arial" w:cs="Arial"/>
          <w:sz w:val="22"/>
          <w:szCs w:val="22"/>
        </w:rPr>
      </w:pPr>
      <w:r w:rsidRPr="00886353">
        <w:rPr>
          <w:rStyle w:val="Strong"/>
          <w:rFonts w:ascii="Arial" w:hAnsi="Arial" w:cs="Arial"/>
          <w:sz w:val="22"/>
          <w:szCs w:val="22"/>
        </w:rPr>
        <w:t>(</w:t>
      </w:r>
      <w:r>
        <w:rPr>
          <w:rStyle w:val="Strong"/>
          <w:rFonts w:ascii="Arial" w:hAnsi="Arial" w:cs="Arial"/>
          <w:sz w:val="22"/>
          <w:szCs w:val="22"/>
        </w:rPr>
        <w:t>c</w:t>
      </w:r>
      <w:r w:rsidRPr="00886353">
        <w:rPr>
          <w:rStyle w:val="Strong"/>
          <w:rFonts w:ascii="Arial" w:hAnsi="Arial" w:cs="Arial"/>
          <w:sz w:val="22"/>
          <w:szCs w:val="22"/>
        </w:rPr>
        <w:t xml:space="preserve">) </w:t>
      </w:r>
      <w:r w:rsidRPr="00F54623">
        <w:rPr>
          <w:rStyle w:val="Strong"/>
          <w:rFonts w:ascii="Arial" w:hAnsi="Arial" w:cs="Arial"/>
          <w:sz w:val="22"/>
          <w:szCs w:val="22"/>
        </w:rPr>
        <w:t>Surface marker expression of xenotransplanted myeloid cells.</w:t>
      </w:r>
      <w:r w:rsidRPr="00886353">
        <w:rPr>
          <w:rFonts w:ascii="Arial" w:hAnsi="Arial" w:cs="Arial"/>
          <w:b/>
          <w:bCs/>
          <w:sz w:val="22"/>
          <w:szCs w:val="22"/>
        </w:rPr>
        <w:t xml:space="preserve"> </w:t>
      </w:r>
      <w:r w:rsidRPr="00886353">
        <w:rPr>
          <w:rFonts w:ascii="Arial" w:hAnsi="Arial" w:cs="Arial"/>
          <w:sz w:val="22"/>
          <w:szCs w:val="22"/>
        </w:rPr>
        <w:t xml:space="preserve">The median fluorescence intensity (MFI) of CD11b and CX3CR1 was visualized using box-and-whisker plots, with each dot representing an individual animal (n </w:t>
      </w:r>
      <w:r w:rsidRPr="00746C56">
        <w:rPr>
          <w:rFonts w:ascii="Arial" w:hAnsi="Arial" w:cs="Arial"/>
          <w:sz w:val="22"/>
          <w:szCs w:val="22"/>
        </w:rPr>
        <w:t>≥</w:t>
      </w:r>
      <w:r w:rsidRPr="00886353">
        <w:rPr>
          <w:rFonts w:ascii="Arial" w:hAnsi="Arial" w:cs="Arial"/>
          <w:sz w:val="22"/>
          <w:szCs w:val="22"/>
        </w:rPr>
        <w:t xml:space="preserve"> 4 per group). </w:t>
      </w:r>
    </w:p>
    <w:p w14:paraId="76BA3F58" w14:textId="77777777" w:rsidR="005E0023" w:rsidRPr="00886353" w:rsidRDefault="005E0023" w:rsidP="005E0023">
      <w:pPr>
        <w:spacing w:after="120" w:line="276" w:lineRule="auto"/>
        <w:contextualSpacing/>
        <w:jc w:val="both"/>
        <w:rPr>
          <w:rFonts w:ascii="Arial" w:hAnsi="Arial" w:cs="Arial"/>
          <w:sz w:val="22"/>
          <w:szCs w:val="22"/>
        </w:rPr>
      </w:pPr>
      <w:r w:rsidRPr="00886353">
        <w:rPr>
          <w:rFonts w:ascii="Arial" w:hAnsi="Arial" w:cs="Arial"/>
          <w:sz w:val="22"/>
          <w:szCs w:val="22"/>
        </w:rPr>
        <w:t xml:space="preserve">Outliers were identified and excluded from the analysis. </w:t>
      </w:r>
      <w:r>
        <w:rPr>
          <w:rFonts w:ascii="Arial" w:hAnsi="Arial" w:cs="Arial"/>
          <w:sz w:val="22"/>
          <w:szCs w:val="22"/>
        </w:rPr>
        <w:t>p</w:t>
      </w:r>
      <w:r w:rsidRPr="00886353">
        <w:rPr>
          <w:rFonts w:ascii="Arial" w:hAnsi="Arial" w:cs="Arial"/>
          <w:sz w:val="22"/>
          <w:szCs w:val="22"/>
        </w:rPr>
        <w:t>-values were calculated using one-way ANOVA, followed by corrections for multiple comparisons.</w:t>
      </w:r>
    </w:p>
    <w:p w14:paraId="621D1797" w14:textId="77777777" w:rsidR="005E0023" w:rsidRDefault="005E0023" w:rsidP="005E0023">
      <w:pPr>
        <w:spacing w:line="276" w:lineRule="auto"/>
        <w:contextualSpacing/>
        <w:jc w:val="both"/>
        <w:rPr>
          <w:rFonts w:ascii="Arial" w:hAnsi="Arial" w:cs="Arial"/>
          <w:sz w:val="22"/>
          <w:szCs w:val="22"/>
        </w:rPr>
      </w:pPr>
    </w:p>
    <w:p w14:paraId="111EE92E" w14:textId="77777777" w:rsidR="005E0023" w:rsidRPr="00886353" w:rsidRDefault="005E0023" w:rsidP="005E0023">
      <w:pPr>
        <w:spacing w:after="120" w:line="276" w:lineRule="auto"/>
        <w:contextualSpacing/>
        <w:jc w:val="both"/>
        <w:rPr>
          <w:rFonts w:ascii="Arial" w:hAnsi="Arial" w:cs="Arial"/>
          <w:b/>
          <w:bCs/>
          <w:sz w:val="22"/>
          <w:szCs w:val="22"/>
        </w:rPr>
      </w:pPr>
      <w:r>
        <w:rPr>
          <w:rStyle w:val="Strong"/>
          <w:rFonts w:ascii="Arial" w:hAnsi="Arial" w:cs="Arial"/>
          <w:sz w:val="22"/>
          <w:szCs w:val="22"/>
        </w:rPr>
        <w:t>Extended Data Figure</w:t>
      </w:r>
      <w:r w:rsidRPr="00886353">
        <w:rPr>
          <w:rStyle w:val="Strong"/>
          <w:rFonts w:ascii="Arial" w:hAnsi="Arial" w:cs="Arial"/>
          <w:sz w:val="22"/>
          <w:szCs w:val="22"/>
        </w:rPr>
        <w:t xml:space="preserve"> 2.</w:t>
      </w:r>
      <w:r w:rsidRPr="00886353">
        <w:rPr>
          <w:rFonts w:ascii="Arial" w:hAnsi="Arial" w:cs="Arial"/>
          <w:sz w:val="22"/>
          <w:szCs w:val="22"/>
        </w:rPr>
        <w:t xml:space="preserve"> </w:t>
      </w:r>
      <w:r w:rsidRPr="00886353">
        <w:rPr>
          <w:rFonts w:ascii="Arial" w:hAnsi="Arial" w:cs="Arial"/>
          <w:b/>
          <w:bCs/>
          <w:sz w:val="22"/>
          <w:szCs w:val="22"/>
        </w:rPr>
        <w:t xml:space="preserve">Transcriptional changes </w:t>
      </w:r>
      <w:r>
        <w:rPr>
          <w:rFonts w:ascii="Arial" w:hAnsi="Arial" w:cs="Arial"/>
          <w:b/>
          <w:bCs/>
          <w:sz w:val="22"/>
          <w:szCs w:val="22"/>
        </w:rPr>
        <w:t>in</w:t>
      </w:r>
      <w:r w:rsidRPr="00886353">
        <w:rPr>
          <w:rFonts w:ascii="Arial" w:hAnsi="Arial" w:cs="Arial"/>
          <w:b/>
          <w:bCs/>
          <w:sz w:val="22"/>
          <w:szCs w:val="22"/>
        </w:rPr>
        <w:t xml:space="preserve"> human myeloid cells in the brain environment.</w:t>
      </w:r>
    </w:p>
    <w:p w14:paraId="69E43DB5" w14:textId="77777777" w:rsidR="005E0023" w:rsidRDefault="005E0023" w:rsidP="005E0023">
      <w:pPr>
        <w:spacing w:after="120" w:line="276" w:lineRule="auto"/>
        <w:contextualSpacing/>
        <w:jc w:val="both"/>
        <w:rPr>
          <w:rFonts w:ascii="Arial" w:hAnsi="Arial" w:cs="Arial"/>
          <w:sz w:val="22"/>
          <w:szCs w:val="22"/>
        </w:rPr>
      </w:pPr>
      <w:r w:rsidRPr="00886353">
        <w:rPr>
          <w:rFonts w:ascii="Arial" w:hAnsi="Arial" w:cs="Arial"/>
          <w:b/>
          <w:bCs/>
          <w:sz w:val="22"/>
          <w:szCs w:val="22"/>
        </w:rPr>
        <w:t>(</w:t>
      </w:r>
      <w:r>
        <w:rPr>
          <w:rFonts w:ascii="Arial" w:hAnsi="Arial" w:cs="Arial"/>
          <w:b/>
          <w:bCs/>
          <w:sz w:val="22"/>
          <w:szCs w:val="22"/>
        </w:rPr>
        <w:t>a</w:t>
      </w:r>
      <w:r w:rsidRPr="00886353">
        <w:rPr>
          <w:rFonts w:ascii="Arial" w:hAnsi="Arial" w:cs="Arial"/>
          <w:b/>
          <w:bCs/>
          <w:sz w:val="22"/>
          <w:szCs w:val="22"/>
        </w:rPr>
        <w:t>)</w:t>
      </w:r>
      <w:r w:rsidRPr="00886353">
        <w:rPr>
          <w:rFonts w:ascii="Arial" w:hAnsi="Arial" w:cs="Arial"/>
          <w:sz w:val="22"/>
          <w:szCs w:val="22"/>
        </w:rPr>
        <w:t xml:space="preserve"> Genes increased in CD34 and monocytes in the brain include </w:t>
      </w:r>
      <w:r w:rsidRPr="005411E3">
        <w:rPr>
          <w:rFonts w:ascii="Arial" w:hAnsi="Arial" w:cs="Arial"/>
          <w:i/>
          <w:iCs/>
          <w:sz w:val="22"/>
          <w:szCs w:val="22"/>
        </w:rPr>
        <w:t>MS4A</w:t>
      </w:r>
      <w:r w:rsidRPr="00886353">
        <w:rPr>
          <w:rFonts w:ascii="Arial" w:hAnsi="Arial" w:cs="Arial"/>
          <w:sz w:val="22"/>
          <w:szCs w:val="22"/>
        </w:rPr>
        <w:t xml:space="preserve"> genes, lysosomal associated genes (</w:t>
      </w:r>
      <w:r w:rsidRPr="005411E3">
        <w:rPr>
          <w:rFonts w:ascii="Arial" w:hAnsi="Arial" w:cs="Arial"/>
          <w:i/>
          <w:iCs/>
          <w:sz w:val="22"/>
          <w:szCs w:val="22"/>
        </w:rPr>
        <w:t>GPNMB</w:t>
      </w:r>
      <w:r w:rsidRPr="00886353">
        <w:rPr>
          <w:rFonts w:ascii="Arial" w:hAnsi="Arial" w:cs="Arial"/>
          <w:sz w:val="22"/>
          <w:szCs w:val="22"/>
        </w:rPr>
        <w:t xml:space="preserve">, </w:t>
      </w:r>
      <w:r w:rsidRPr="005411E3">
        <w:rPr>
          <w:rFonts w:ascii="Arial" w:hAnsi="Arial" w:cs="Arial"/>
          <w:i/>
          <w:iCs/>
          <w:sz w:val="22"/>
          <w:szCs w:val="22"/>
        </w:rPr>
        <w:t>LGALS3</w:t>
      </w:r>
      <w:r w:rsidRPr="00886353">
        <w:rPr>
          <w:rFonts w:ascii="Arial" w:hAnsi="Arial" w:cs="Arial"/>
          <w:sz w:val="22"/>
          <w:szCs w:val="22"/>
        </w:rPr>
        <w:t>), interferon genes (</w:t>
      </w:r>
      <w:r w:rsidRPr="005411E3">
        <w:rPr>
          <w:rFonts w:ascii="Arial" w:hAnsi="Arial" w:cs="Arial"/>
          <w:i/>
          <w:iCs/>
          <w:sz w:val="22"/>
          <w:szCs w:val="22"/>
        </w:rPr>
        <w:t>STAT1</w:t>
      </w:r>
      <w:r w:rsidRPr="00886353">
        <w:rPr>
          <w:rFonts w:ascii="Arial" w:hAnsi="Arial" w:cs="Arial"/>
          <w:sz w:val="22"/>
          <w:szCs w:val="22"/>
        </w:rPr>
        <w:t xml:space="preserve">, </w:t>
      </w:r>
      <w:r w:rsidRPr="005411E3">
        <w:rPr>
          <w:rFonts w:ascii="Arial" w:hAnsi="Arial" w:cs="Arial"/>
          <w:i/>
          <w:iCs/>
          <w:sz w:val="22"/>
          <w:szCs w:val="22"/>
        </w:rPr>
        <w:t>OAS2</w:t>
      </w:r>
      <w:r w:rsidRPr="00886353">
        <w:rPr>
          <w:rFonts w:ascii="Arial" w:hAnsi="Arial" w:cs="Arial"/>
          <w:sz w:val="22"/>
          <w:szCs w:val="22"/>
        </w:rPr>
        <w:t>), antigen presentation (</w:t>
      </w:r>
      <w:r w:rsidRPr="00797A26">
        <w:rPr>
          <w:rFonts w:ascii="Arial" w:hAnsi="Arial" w:cs="Arial"/>
          <w:i/>
          <w:iCs/>
          <w:sz w:val="22"/>
          <w:szCs w:val="22"/>
        </w:rPr>
        <w:t>HLA-DRA</w:t>
      </w:r>
      <w:r w:rsidRPr="00886353">
        <w:rPr>
          <w:rFonts w:ascii="Arial" w:hAnsi="Arial" w:cs="Arial"/>
          <w:sz w:val="22"/>
          <w:szCs w:val="22"/>
        </w:rPr>
        <w:t>) and DAM genes (</w:t>
      </w:r>
      <w:r w:rsidRPr="00797A26">
        <w:rPr>
          <w:rFonts w:ascii="Arial" w:hAnsi="Arial" w:cs="Arial"/>
          <w:i/>
          <w:iCs/>
          <w:sz w:val="22"/>
          <w:szCs w:val="22"/>
        </w:rPr>
        <w:t>CD9</w:t>
      </w:r>
      <w:r w:rsidRPr="00886353">
        <w:rPr>
          <w:rFonts w:ascii="Arial" w:hAnsi="Arial" w:cs="Arial"/>
          <w:sz w:val="22"/>
          <w:szCs w:val="22"/>
        </w:rPr>
        <w:t xml:space="preserve">). </w:t>
      </w:r>
    </w:p>
    <w:p w14:paraId="74204B34" w14:textId="77777777" w:rsidR="005E0023" w:rsidRDefault="005E0023" w:rsidP="005E0023">
      <w:pPr>
        <w:spacing w:after="120" w:line="276" w:lineRule="auto"/>
        <w:contextualSpacing/>
        <w:jc w:val="both"/>
        <w:rPr>
          <w:rFonts w:ascii="Arial" w:hAnsi="Arial" w:cs="Arial"/>
          <w:sz w:val="22"/>
          <w:szCs w:val="22"/>
        </w:rPr>
      </w:pPr>
      <w:r w:rsidRPr="00886353">
        <w:rPr>
          <w:rFonts w:ascii="Arial" w:hAnsi="Arial" w:cs="Arial"/>
          <w:b/>
          <w:bCs/>
          <w:sz w:val="22"/>
          <w:szCs w:val="22"/>
        </w:rPr>
        <w:t>(</w:t>
      </w:r>
      <w:r>
        <w:rPr>
          <w:rFonts w:ascii="Arial" w:hAnsi="Arial" w:cs="Arial"/>
          <w:b/>
          <w:bCs/>
          <w:sz w:val="22"/>
          <w:szCs w:val="22"/>
        </w:rPr>
        <w:t>b</w:t>
      </w:r>
      <w:r w:rsidRPr="00886353">
        <w:rPr>
          <w:rFonts w:ascii="Arial" w:hAnsi="Arial" w:cs="Arial"/>
          <w:b/>
          <w:bCs/>
          <w:sz w:val="22"/>
          <w:szCs w:val="22"/>
        </w:rPr>
        <w:t>)</w:t>
      </w:r>
      <w:r w:rsidRPr="00886353">
        <w:rPr>
          <w:rFonts w:ascii="Arial" w:hAnsi="Arial" w:cs="Arial"/>
          <w:sz w:val="22"/>
          <w:szCs w:val="22"/>
        </w:rPr>
        <w:t xml:space="preserve"> Genes increased in postnatal (PN) microglia and iHPCs in the CNS include homeostatic environmentally regulated human microglial gene (</w:t>
      </w:r>
      <w:r w:rsidRPr="00797A26">
        <w:rPr>
          <w:rFonts w:ascii="Arial" w:hAnsi="Arial" w:cs="Arial"/>
          <w:i/>
          <w:iCs/>
          <w:sz w:val="22"/>
          <w:szCs w:val="22"/>
        </w:rPr>
        <w:t>TMEM119</w:t>
      </w:r>
      <w:r w:rsidRPr="00886353">
        <w:rPr>
          <w:rFonts w:ascii="Arial" w:hAnsi="Arial" w:cs="Arial"/>
          <w:sz w:val="22"/>
          <w:szCs w:val="22"/>
        </w:rPr>
        <w:t>), endocytic genes (</w:t>
      </w:r>
      <w:r w:rsidRPr="00797A26">
        <w:rPr>
          <w:rFonts w:ascii="Arial" w:hAnsi="Arial" w:cs="Arial"/>
          <w:i/>
          <w:iCs/>
          <w:sz w:val="22"/>
          <w:szCs w:val="22"/>
        </w:rPr>
        <w:t>BIN1</w:t>
      </w:r>
      <w:r w:rsidRPr="00886353">
        <w:rPr>
          <w:rFonts w:ascii="Arial" w:hAnsi="Arial" w:cs="Arial"/>
          <w:sz w:val="22"/>
          <w:szCs w:val="22"/>
        </w:rPr>
        <w:t xml:space="preserve">, </w:t>
      </w:r>
      <w:r w:rsidRPr="00797A26">
        <w:rPr>
          <w:rFonts w:ascii="Arial" w:hAnsi="Arial" w:cs="Arial"/>
          <w:i/>
          <w:iCs/>
          <w:sz w:val="22"/>
          <w:szCs w:val="22"/>
        </w:rPr>
        <w:t>RAB3D</w:t>
      </w:r>
      <w:r w:rsidRPr="00886353">
        <w:rPr>
          <w:rFonts w:ascii="Arial" w:hAnsi="Arial" w:cs="Arial"/>
          <w:sz w:val="22"/>
          <w:szCs w:val="22"/>
        </w:rPr>
        <w:t xml:space="preserve">, </w:t>
      </w:r>
      <w:r w:rsidRPr="00797A26">
        <w:rPr>
          <w:rFonts w:ascii="Arial" w:hAnsi="Arial" w:cs="Arial"/>
          <w:i/>
          <w:iCs/>
          <w:sz w:val="22"/>
          <w:szCs w:val="22"/>
        </w:rPr>
        <w:t>DHRS9</w:t>
      </w:r>
      <w:r w:rsidRPr="00886353">
        <w:rPr>
          <w:rFonts w:ascii="Arial" w:hAnsi="Arial" w:cs="Arial"/>
          <w:sz w:val="22"/>
          <w:szCs w:val="22"/>
        </w:rPr>
        <w:t>), microglial genes involved in neuronal communication (</w:t>
      </w:r>
      <w:r w:rsidRPr="00797A26">
        <w:rPr>
          <w:rFonts w:ascii="Arial" w:hAnsi="Arial" w:cs="Arial"/>
          <w:i/>
          <w:iCs/>
          <w:sz w:val="22"/>
          <w:szCs w:val="22"/>
        </w:rPr>
        <w:t>ADRB2</w:t>
      </w:r>
      <w:r w:rsidRPr="00886353">
        <w:rPr>
          <w:rFonts w:ascii="Arial" w:hAnsi="Arial" w:cs="Arial"/>
          <w:sz w:val="22"/>
          <w:szCs w:val="22"/>
        </w:rPr>
        <w:t xml:space="preserve">, </w:t>
      </w:r>
      <w:r w:rsidRPr="00797A26">
        <w:rPr>
          <w:rFonts w:ascii="Arial" w:hAnsi="Arial" w:cs="Arial"/>
          <w:i/>
          <w:iCs/>
          <w:sz w:val="22"/>
          <w:szCs w:val="22"/>
        </w:rPr>
        <w:t>TIAM1</w:t>
      </w:r>
      <w:r w:rsidRPr="00886353">
        <w:rPr>
          <w:rFonts w:ascii="Arial" w:hAnsi="Arial" w:cs="Arial"/>
          <w:sz w:val="22"/>
          <w:szCs w:val="22"/>
        </w:rPr>
        <w:t xml:space="preserve">, </w:t>
      </w:r>
      <w:r w:rsidRPr="00797A26">
        <w:rPr>
          <w:rFonts w:ascii="Arial" w:hAnsi="Arial" w:cs="Arial"/>
          <w:i/>
          <w:iCs/>
          <w:sz w:val="22"/>
          <w:szCs w:val="22"/>
        </w:rPr>
        <w:t>ARGLUT1</w:t>
      </w:r>
      <w:r w:rsidRPr="00886353">
        <w:rPr>
          <w:rFonts w:ascii="Arial" w:hAnsi="Arial" w:cs="Arial"/>
          <w:sz w:val="22"/>
          <w:szCs w:val="22"/>
        </w:rPr>
        <w:t>) and homeostatic transcription factors (</w:t>
      </w:r>
      <w:r w:rsidRPr="001C1B59">
        <w:rPr>
          <w:rFonts w:ascii="Arial" w:hAnsi="Arial" w:cs="Arial"/>
          <w:i/>
          <w:iCs/>
          <w:sz w:val="22"/>
          <w:szCs w:val="22"/>
        </w:rPr>
        <w:t>T</w:t>
      </w:r>
      <w:r w:rsidRPr="00797A26">
        <w:rPr>
          <w:rFonts w:ascii="Arial" w:hAnsi="Arial" w:cs="Arial"/>
          <w:i/>
          <w:iCs/>
          <w:sz w:val="22"/>
          <w:szCs w:val="22"/>
        </w:rPr>
        <w:t>AL1</w:t>
      </w:r>
      <w:r w:rsidRPr="00886353">
        <w:rPr>
          <w:rFonts w:ascii="Arial" w:hAnsi="Arial" w:cs="Arial"/>
          <w:sz w:val="22"/>
          <w:szCs w:val="22"/>
        </w:rPr>
        <w:t xml:space="preserve">, </w:t>
      </w:r>
      <w:r w:rsidRPr="00797A26">
        <w:rPr>
          <w:rFonts w:ascii="Arial" w:hAnsi="Arial" w:cs="Arial"/>
          <w:i/>
          <w:iCs/>
          <w:sz w:val="22"/>
          <w:szCs w:val="22"/>
        </w:rPr>
        <w:t>SMAD3</w:t>
      </w:r>
      <w:r w:rsidRPr="00886353">
        <w:rPr>
          <w:rFonts w:ascii="Arial" w:hAnsi="Arial" w:cs="Arial"/>
          <w:sz w:val="22"/>
          <w:szCs w:val="22"/>
        </w:rPr>
        <w:t xml:space="preserve">). </w:t>
      </w:r>
    </w:p>
    <w:p w14:paraId="15F1ECCD" w14:textId="77777777" w:rsidR="005E0023" w:rsidRDefault="005E0023" w:rsidP="005E0023">
      <w:pPr>
        <w:spacing w:after="120" w:line="276" w:lineRule="auto"/>
        <w:contextualSpacing/>
        <w:jc w:val="both"/>
        <w:rPr>
          <w:rFonts w:ascii="Arial" w:hAnsi="Arial" w:cs="Arial"/>
          <w:b/>
          <w:bCs/>
          <w:sz w:val="22"/>
          <w:szCs w:val="22"/>
        </w:rPr>
      </w:pPr>
      <w:r w:rsidRPr="00886353">
        <w:rPr>
          <w:rFonts w:ascii="Arial" w:hAnsi="Arial" w:cs="Arial"/>
          <w:b/>
          <w:bCs/>
          <w:sz w:val="22"/>
          <w:szCs w:val="22"/>
        </w:rPr>
        <w:t>(</w:t>
      </w:r>
      <w:r>
        <w:rPr>
          <w:rFonts w:ascii="Arial" w:hAnsi="Arial" w:cs="Arial"/>
          <w:b/>
          <w:bCs/>
          <w:sz w:val="22"/>
          <w:szCs w:val="22"/>
        </w:rPr>
        <w:t>c</w:t>
      </w:r>
      <w:r w:rsidRPr="00886353">
        <w:rPr>
          <w:rFonts w:ascii="Arial" w:hAnsi="Arial" w:cs="Arial"/>
          <w:b/>
          <w:bCs/>
          <w:sz w:val="22"/>
          <w:szCs w:val="22"/>
        </w:rPr>
        <w:t>)</w:t>
      </w:r>
      <w:r w:rsidRPr="00886353">
        <w:rPr>
          <w:rFonts w:ascii="Arial" w:hAnsi="Arial" w:cs="Arial"/>
          <w:sz w:val="22"/>
          <w:szCs w:val="22"/>
        </w:rPr>
        <w:t xml:space="preserve"> </w:t>
      </w:r>
      <w:r w:rsidRPr="00064EB8">
        <w:rPr>
          <w:rFonts w:ascii="Arial" w:hAnsi="Arial" w:cs="Arial"/>
          <w:sz w:val="22"/>
          <w:szCs w:val="22"/>
        </w:rPr>
        <w:t xml:space="preserve">Pairwise gene expression between iHPCs-derived and the combined dataset of CD34+ and monocyte-derived brain myeloid cells. Metascape pathway analysis associated with iHPCs-derived versus CD34+ and monocyte-derived brain myeloid cells. padj </w:t>
      </w:r>
      <w:r>
        <w:rPr>
          <w:rFonts w:ascii="Arial" w:hAnsi="Arial" w:cs="Arial"/>
          <w:sz w:val="22"/>
          <w:szCs w:val="22"/>
        </w:rPr>
        <w:t>&lt;</w:t>
      </w:r>
      <w:r w:rsidRPr="00064EB8">
        <w:rPr>
          <w:rFonts w:ascii="Arial" w:hAnsi="Arial" w:cs="Arial"/>
          <w:sz w:val="22"/>
          <w:szCs w:val="22"/>
        </w:rPr>
        <w:t xml:space="preserve"> 0.05. Genes with |log2 fold change| &gt; 1 show at least a two-fold change.</w:t>
      </w:r>
      <w:r>
        <w:rPr>
          <w:rFonts w:ascii="Arial" w:hAnsi="Arial" w:cs="Arial"/>
          <w:b/>
          <w:bCs/>
          <w:sz w:val="22"/>
          <w:szCs w:val="22"/>
        </w:rPr>
        <w:t xml:space="preserve"> </w:t>
      </w:r>
    </w:p>
    <w:p w14:paraId="7D161EF4" w14:textId="77777777" w:rsidR="005E0023" w:rsidRDefault="005E0023" w:rsidP="005E0023">
      <w:pPr>
        <w:spacing w:after="120" w:line="276" w:lineRule="auto"/>
        <w:contextualSpacing/>
        <w:jc w:val="both"/>
        <w:rPr>
          <w:rFonts w:ascii="Arial" w:hAnsi="Arial" w:cs="Arial"/>
          <w:sz w:val="22"/>
          <w:szCs w:val="22"/>
        </w:rPr>
      </w:pPr>
      <w:r w:rsidRPr="00886353">
        <w:rPr>
          <w:rFonts w:ascii="Arial" w:hAnsi="Arial" w:cs="Arial"/>
          <w:b/>
          <w:bCs/>
          <w:sz w:val="22"/>
          <w:szCs w:val="22"/>
        </w:rPr>
        <w:t>(</w:t>
      </w:r>
      <w:r>
        <w:rPr>
          <w:rFonts w:ascii="Arial" w:hAnsi="Arial" w:cs="Arial"/>
          <w:b/>
          <w:bCs/>
          <w:sz w:val="22"/>
          <w:szCs w:val="22"/>
        </w:rPr>
        <w:t>d</w:t>
      </w:r>
      <w:r w:rsidRPr="00886353">
        <w:rPr>
          <w:rFonts w:ascii="Arial" w:hAnsi="Arial" w:cs="Arial"/>
          <w:b/>
          <w:bCs/>
          <w:sz w:val="22"/>
          <w:szCs w:val="22"/>
        </w:rPr>
        <w:t xml:space="preserve">) </w:t>
      </w:r>
      <w:r w:rsidRPr="00886353">
        <w:rPr>
          <w:rFonts w:ascii="Arial" w:hAnsi="Arial" w:cs="Arial"/>
          <w:sz w:val="22"/>
          <w:szCs w:val="22"/>
        </w:rPr>
        <w:t>A pairwise gene expression comparison between CD34</w:t>
      </w:r>
      <w:r w:rsidRPr="007E2E3E">
        <w:rPr>
          <w:rFonts w:ascii="Arial" w:hAnsi="Arial" w:cs="Arial"/>
          <w:sz w:val="22"/>
          <w:szCs w:val="22"/>
          <w:vertAlign w:val="superscript"/>
        </w:rPr>
        <w:t>+</w:t>
      </w:r>
      <w:r w:rsidRPr="00886353">
        <w:rPr>
          <w:rFonts w:ascii="Arial" w:hAnsi="Arial" w:cs="Arial"/>
          <w:sz w:val="22"/>
          <w:szCs w:val="22"/>
        </w:rPr>
        <w:t xml:space="preserve"> cell- and monocyte-derived brain myeloid cells. Statistical significance was determined based on an adjusted p-value (p-adj) </w:t>
      </w:r>
      <w:r>
        <w:rPr>
          <w:rFonts w:ascii="Arial" w:hAnsi="Arial" w:cs="Arial"/>
          <w:sz w:val="22"/>
          <w:szCs w:val="22"/>
        </w:rPr>
        <w:t>&lt;</w:t>
      </w:r>
      <w:r w:rsidRPr="00886353">
        <w:rPr>
          <w:rFonts w:ascii="Arial" w:hAnsi="Arial" w:cs="Arial"/>
          <w:sz w:val="22"/>
          <w:szCs w:val="22"/>
        </w:rPr>
        <w:t xml:space="preserve"> 0.05 and a log fold change (|logFC|) &gt; 1.</w:t>
      </w:r>
      <w:r w:rsidRPr="00886353" w:rsidDel="00001C7D">
        <w:rPr>
          <w:rFonts w:ascii="Arial" w:hAnsi="Arial" w:cs="Arial"/>
          <w:sz w:val="22"/>
          <w:szCs w:val="22"/>
        </w:rPr>
        <w:t xml:space="preserve"> </w:t>
      </w:r>
    </w:p>
    <w:p w14:paraId="54AE7678" w14:textId="77777777" w:rsidR="005E0023" w:rsidRDefault="005E0023" w:rsidP="005E0023">
      <w:pPr>
        <w:spacing w:after="120" w:line="276" w:lineRule="auto"/>
        <w:contextualSpacing/>
        <w:jc w:val="both"/>
        <w:rPr>
          <w:rFonts w:ascii="Arial" w:hAnsi="Arial" w:cs="Arial"/>
          <w:b/>
          <w:bCs/>
          <w:color w:val="000000" w:themeColor="text1"/>
          <w:sz w:val="22"/>
          <w:szCs w:val="22"/>
        </w:rPr>
      </w:pPr>
      <w:r w:rsidRPr="00886353">
        <w:rPr>
          <w:rFonts w:ascii="Arial" w:hAnsi="Arial" w:cs="Arial"/>
          <w:sz w:val="22"/>
          <w:szCs w:val="22"/>
        </w:rPr>
        <w:t>Individual points (</w:t>
      </w:r>
      <w:r w:rsidRPr="002A3936">
        <w:rPr>
          <w:rFonts w:ascii="Arial" w:hAnsi="Arial" w:cs="Arial"/>
          <w:b/>
          <w:bCs/>
          <w:sz w:val="22"/>
          <w:szCs w:val="22"/>
        </w:rPr>
        <w:t>a-b</w:t>
      </w:r>
      <w:r w:rsidRPr="00886353">
        <w:rPr>
          <w:rFonts w:ascii="Arial" w:hAnsi="Arial" w:cs="Arial"/>
          <w:sz w:val="22"/>
          <w:szCs w:val="22"/>
        </w:rPr>
        <w:t>) represent individual donor (postnatal) or m</w:t>
      </w:r>
      <w:r>
        <w:rPr>
          <w:rFonts w:ascii="Arial" w:hAnsi="Arial" w:cs="Arial"/>
          <w:sz w:val="22"/>
          <w:szCs w:val="22"/>
        </w:rPr>
        <w:t>yeloid</w:t>
      </w:r>
      <w:r w:rsidRPr="00886353">
        <w:rPr>
          <w:rFonts w:ascii="Arial" w:hAnsi="Arial" w:cs="Arial"/>
          <w:sz w:val="22"/>
          <w:szCs w:val="22"/>
        </w:rPr>
        <w:t xml:space="preserve"> (all other groups) samples. Outliers were identified and excluded from the analysis. Statistical significance was assessed using one-way ANOVA with multiple comparison corrections</w:t>
      </w:r>
      <w:r>
        <w:rPr>
          <w:rFonts w:ascii="Arial" w:hAnsi="Arial" w:cs="Arial"/>
          <w:sz w:val="22"/>
          <w:szCs w:val="22"/>
        </w:rPr>
        <w:t xml:space="preserve"> (</w:t>
      </w:r>
      <w:r w:rsidRPr="00352237">
        <w:rPr>
          <w:rFonts w:ascii="Arial" w:hAnsi="Arial" w:cs="Arial"/>
          <w:sz w:val="22"/>
          <w:szCs w:val="22"/>
        </w:rPr>
        <w:t xml:space="preserve">considered significant at FDR </w:t>
      </w:r>
      <w:r>
        <w:rPr>
          <w:rFonts w:ascii="Arial" w:hAnsi="Arial" w:cs="Arial"/>
          <w:sz w:val="22"/>
          <w:szCs w:val="22"/>
        </w:rPr>
        <w:t>&lt;</w:t>
      </w:r>
      <w:r w:rsidRPr="00352237">
        <w:rPr>
          <w:rFonts w:ascii="Arial" w:hAnsi="Arial" w:cs="Arial"/>
          <w:sz w:val="22"/>
          <w:szCs w:val="22"/>
        </w:rPr>
        <w:t xml:space="preserve"> 0.05</w:t>
      </w:r>
      <w:r>
        <w:rPr>
          <w:rFonts w:ascii="Arial" w:hAnsi="Arial" w:cs="Arial"/>
          <w:sz w:val="22"/>
          <w:szCs w:val="22"/>
        </w:rPr>
        <w:t>)</w:t>
      </w:r>
      <w:r w:rsidRPr="00886353">
        <w:rPr>
          <w:rFonts w:ascii="Arial" w:hAnsi="Arial" w:cs="Arial"/>
          <w:sz w:val="22"/>
          <w:szCs w:val="22"/>
        </w:rPr>
        <w:t xml:space="preserve">. Postnatal microglia data are derived from </w:t>
      </w:r>
      <w:r w:rsidRPr="00886353">
        <w:rPr>
          <w:rFonts w:ascii="Arial" w:hAnsi="Arial" w:cs="Arial"/>
          <w:color w:val="000000" w:themeColor="text1"/>
          <w:sz w:val="22"/>
          <w:szCs w:val="22"/>
          <w:shd w:val="clear" w:color="auto" w:fill="FFFFFF"/>
        </w:rPr>
        <w:t>Han CZ et al</w:t>
      </w:r>
      <w:r w:rsidRPr="00A81F25">
        <w:rPr>
          <w:rFonts w:ascii="Arial" w:hAnsi="Arial" w:cs="Arial"/>
          <w:color w:val="000000" w:themeColor="text1"/>
          <w:sz w:val="22"/>
          <w:szCs w:val="22"/>
          <w:shd w:val="clear" w:color="auto" w:fill="FFFFFF"/>
          <w:vertAlign w:val="superscript"/>
        </w:rPr>
        <w:t>30</w:t>
      </w:r>
      <w:r w:rsidRPr="00886353">
        <w:rPr>
          <w:rFonts w:ascii="Arial" w:hAnsi="Arial" w:cs="Arial"/>
          <w:color w:val="000000" w:themeColor="text1"/>
          <w:sz w:val="22"/>
          <w:szCs w:val="22"/>
          <w:shd w:val="clear" w:color="auto" w:fill="FFFFFF"/>
        </w:rPr>
        <w:t xml:space="preserve"> and Gosselin D et al</w:t>
      </w:r>
      <w:r w:rsidRPr="00C50976">
        <w:rPr>
          <w:rFonts w:ascii="Arial" w:hAnsi="Arial" w:cs="Arial"/>
          <w:color w:val="000000" w:themeColor="text1"/>
          <w:sz w:val="22"/>
          <w:szCs w:val="22"/>
          <w:shd w:val="clear" w:color="auto" w:fill="FFFFFF"/>
          <w:vertAlign w:val="superscript"/>
        </w:rPr>
        <w:t>19</w:t>
      </w:r>
      <w:r w:rsidRPr="00886353">
        <w:rPr>
          <w:rFonts w:ascii="Arial" w:hAnsi="Arial" w:cs="Arial"/>
          <w:color w:val="000000" w:themeColor="text1"/>
          <w:sz w:val="22"/>
          <w:szCs w:val="22"/>
        </w:rPr>
        <w:t>.</w:t>
      </w:r>
      <w:r>
        <w:rPr>
          <w:rFonts w:ascii="Arial" w:hAnsi="Arial" w:cs="Arial"/>
          <w:b/>
          <w:bCs/>
          <w:color w:val="000000" w:themeColor="text1"/>
          <w:sz w:val="22"/>
          <w:szCs w:val="22"/>
        </w:rPr>
        <w:t xml:space="preserve"> </w:t>
      </w:r>
    </w:p>
    <w:p w14:paraId="4403AEF0" w14:textId="77777777" w:rsidR="005E0023" w:rsidRDefault="005E0023" w:rsidP="005E0023">
      <w:pPr>
        <w:spacing w:after="120" w:line="276" w:lineRule="auto"/>
        <w:contextualSpacing/>
        <w:jc w:val="both"/>
        <w:rPr>
          <w:rFonts w:ascii="Arial" w:hAnsi="Arial" w:cs="Arial"/>
          <w:sz w:val="22"/>
          <w:szCs w:val="22"/>
        </w:rPr>
      </w:pPr>
      <w:r w:rsidRPr="00886353">
        <w:rPr>
          <w:rFonts w:ascii="Arial" w:hAnsi="Arial" w:cs="Arial"/>
          <w:b/>
          <w:bCs/>
          <w:color w:val="000000" w:themeColor="text1"/>
          <w:sz w:val="22"/>
          <w:szCs w:val="22"/>
        </w:rPr>
        <w:t>(</w:t>
      </w:r>
      <w:r>
        <w:rPr>
          <w:rFonts w:ascii="Arial" w:hAnsi="Arial" w:cs="Arial"/>
          <w:b/>
          <w:bCs/>
          <w:color w:val="000000" w:themeColor="text1"/>
          <w:sz w:val="22"/>
          <w:szCs w:val="22"/>
        </w:rPr>
        <w:t>e</w:t>
      </w:r>
      <w:r w:rsidRPr="00886353">
        <w:rPr>
          <w:rFonts w:ascii="Arial" w:hAnsi="Arial" w:cs="Arial"/>
          <w:b/>
          <w:bCs/>
          <w:color w:val="000000" w:themeColor="text1"/>
          <w:sz w:val="22"/>
          <w:szCs w:val="22"/>
        </w:rPr>
        <w:t>)</w:t>
      </w:r>
      <w:r w:rsidRPr="00886353">
        <w:rPr>
          <w:rFonts w:ascii="Arial" w:hAnsi="Arial" w:cs="Arial"/>
          <w:color w:val="000000" w:themeColor="text1"/>
          <w:sz w:val="22"/>
          <w:szCs w:val="22"/>
        </w:rPr>
        <w:t xml:space="preserve"> </w:t>
      </w:r>
      <w:r w:rsidRPr="00886353">
        <w:rPr>
          <w:rFonts w:ascii="Arial" w:hAnsi="Arial" w:cs="Arial"/>
          <w:sz w:val="22"/>
          <w:szCs w:val="22"/>
        </w:rPr>
        <w:t>Venn diagram illustrating the overlap of genes upregulated in postnatal primary microglia and iHPC</w:t>
      </w:r>
      <w:r>
        <w:rPr>
          <w:rFonts w:ascii="Arial" w:hAnsi="Arial" w:cs="Arial"/>
          <w:sz w:val="22"/>
          <w:szCs w:val="22"/>
        </w:rPr>
        <w:t>s</w:t>
      </w:r>
      <w:r w:rsidRPr="00886353">
        <w:rPr>
          <w:rFonts w:ascii="Arial" w:hAnsi="Arial" w:cs="Arial"/>
          <w:sz w:val="22"/>
          <w:szCs w:val="22"/>
        </w:rPr>
        <w:t xml:space="preserve">-derived microglia in the CNS (1026, </w:t>
      </w:r>
      <w:r w:rsidRPr="002A3936">
        <w:rPr>
          <w:rFonts w:ascii="Arial" w:hAnsi="Arial" w:cs="Arial"/>
          <w:b/>
          <w:bCs/>
          <w:sz w:val="22"/>
          <w:szCs w:val="22"/>
        </w:rPr>
        <w:t>Fig. 2e</w:t>
      </w:r>
      <w:r w:rsidRPr="00886353">
        <w:rPr>
          <w:rFonts w:ascii="Arial" w:hAnsi="Arial" w:cs="Arial"/>
          <w:sz w:val="22"/>
          <w:szCs w:val="22"/>
        </w:rPr>
        <w:t>) genes upregulated in monocyte cultures in vitro (top). Venn diagram depicting the overlap of genes upregulated in CD34</w:t>
      </w:r>
      <w:r w:rsidRPr="002D58C2">
        <w:rPr>
          <w:rFonts w:ascii="Arial" w:hAnsi="Arial" w:cs="Arial"/>
          <w:sz w:val="22"/>
          <w:szCs w:val="22"/>
          <w:vertAlign w:val="superscript"/>
        </w:rPr>
        <w:t>+</w:t>
      </w:r>
      <w:r w:rsidRPr="00886353">
        <w:rPr>
          <w:rFonts w:ascii="Arial" w:hAnsi="Arial" w:cs="Arial"/>
          <w:sz w:val="22"/>
          <w:szCs w:val="22"/>
        </w:rPr>
        <w:t xml:space="preserve">/monocyte-derived myeloid cells in the CNS (1057, </w:t>
      </w:r>
      <w:r w:rsidRPr="002A3936">
        <w:rPr>
          <w:rFonts w:ascii="Arial" w:hAnsi="Arial" w:cs="Arial"/>
          <w:b/>
          <w:bCs/>
          <w:sz w:val="22"/>
          <w:szCs w:val="22"/>
        </w:rPr>
        <w:t>Fig. 2b</w:t>
      </w:r>
      <w:r w:rsidRPr="00886353">
        <w:rPr>
          <w:rFonts w:ascii="Arial" w:hAnsi="Arial" w:cs="Arial"/>
          <w:sz w:val="22"/>
          <w:szCs w:val="22"/>
        </w:rPr>
        <w:t xml:space="preserve">) with genes upregulated in monocyte cultures in vitro (bottom). P value calculated by hypergeometric p. </w:t>
      </w:r>
    </w:p>
    <w:p w14:paraId="5C5B02C1" w14:textId="77777777" w:rsidR="005E0023" w:rsidRDefault="005E0023" w:rsidP="005E0023">
      <w:pPr>
        <w:spacing w:after="120" w:line="276" w:lineRule="auto"/>
        <w:contextualSpacing/>
        <w:jc w:val="both"/>
        <w:rPr>
          <w:rFonts w:ascii="Arial" w:hAnsi="Arial" w:cs="Arial"/>
          <w:b/>
          <w:bCs/>
          <w:sz w:val="22"/>
          <w:szCs w:val="22"/>
        </w:rPr>
      </w:pPr>
      <w:r w:rsidRPr="00886353">
        <w:rPr>
          <w:rFonts w:ascii="Arial" w:hAnsi="Arial" w:cs="Arial"/>
          <w:b/>
          <w:bCs/>
          <w:color w:val="000000" w:themeColor="text1"/>
          <w:sz w:val="22"/>
          <w:szCs w:val="22"/>
        </w:rPr>
        <w:t>(</w:t>
      </w:r>
      <w:r>
        <w:rPr>
          <w:rFonts w:ascii="Arial" w:hAnsi="Arial" w:cs="Arial"/>
          <w:b/>
          <w:bCs/>
          <w:color w:val="000000" w:themeColor="text1"/>
          <w:sz w:val="22"/>
          <w:szCs w:val="22"/>
        </w:rPr>
        <w:t>f</w:t>
      </w:r>
      <w:r w:rsidRPr="00886353">
        <w:rPr>
          <w:rFonts w:ascii="Arial" w:hAnsi="Arial" w:cs="Arial"/>
          <w:b/>
          <w:bCs/>
          <w:color w:val="000000" w:themeColor="text1"/>
          <w:sz w:val="22"/>
          <w:szCs w:val="22"/>
        </w:rPr>
        <w:t>)</w:t>
      </w:r>
      <w:r w:rsidRPr="00886353">
        <w:rPr>
          <w:rFonts w:ascii="Arial" w:hAnsi="Arial" w:cs="Arial"/>
          <w:color w:val="000000" w:themeColor="text1"/>
          <w:sz w:val="22"/>
          <w:szCs w:val="22"/>
        </w:rPr>
        <w:t xml:space="preserve"> </w:t>
      </w:r>
      <w:r w:rsidRPr="00886353">
        <w:rPr>
          <w:rFonts w:ascii="Arial" w:hAnsi="Arial" w:cs="Arial"/>
          <w:sz w:val="22"/>
          <w:szCs w:val="22"/>
        </w:rPr>
        <w:t>Pairwise comparison of gene expression in iHPC</w:t>
      </w:r>
      <w:r>
        <w:rPr>
          <w:rFonts w:ascii="Arial" w:hAnsi="Arial" w:cs="Arial"/>
          <w:sz w:val="22"/>
          <w:szCs w:val="22"/>
        </w:rPr>
        <w:t>s</w:t>
      </w:r>
      <w:r w:rsidRPr="00886353">
        <w:rPr>
          <w:rFonts w:ascii="Arial" w:hAnsi="Arial" w:cs="Arial"/>
          <w:sz w:val="22"/>
          <w:szCs w:val="22"/>
        </w:rPr>
        <w:t xml:space="preserve">-derived brain myeloid cells between the CNS and peripheral engraftment. Metascape pathway enrichment analysis for pathways enrichment. Adjusted p-value (p-adj) </w:t>
      </w:r>
      <w:r>
        <w:rPr>
          <w:rFonts w:ascii="Arial" w:hAnsi="Arial" w:cs="Arial"/>
          <w:sz w:val="22"/>
          <w:szCs w:val="22"/>
        </w:rPr>
        <w:t>&lt;</w:t>
      </w:r>
      <w:r w:rsidRPr="00886353">
        <w:rPr>
          <w:rFonts w:ascii="Arial" w:hAnsi="Arial" w:cs="Arial"/>
          <w:sz w:val="22"/>
          <w:szCs w:val="22"/>
        </w:rPr>
        <w:t xml:space="preserve"> 0.05, log fold change (|logFC|) &gt; 1, and (|logFC|) &lt; 10.</w:t>
      </w:r>
      <w:r>
        <w:rPr>
          <w:rFonts w:ascii="Arial" w:hAnsi="Arial" w:cs="Arial"/>
          <w:b/>
          <w:bCs/>
          <w:sz w:val="22"/>
          <w:szCs w:val="22"/>
        </w:rPr>
        <w:t xml:space="preserve"> </w:t>
      </w:r>
    </w:p>
    <w:p w14:paraId="2A859097" w14:textId="77777777" w:rsidR="005E0023" w:rsidRDefault="005E0023" w:rsidP="005E0023">
      <w:pPr>
        <w:spacing w:after="120" w:line="276" w:lineRule="auto"/>
        <w:contextualSpacing/>
        <w:jc w:val="both"/>
        <w:rPr>
          <w:rFonts w:ascii="Arial" w:hAnsi="Arial" w:cs="Arial"/>
          <w:sz w:val="22"/>
          <w:szCs w:val="22"/>
        </w:rPr>
      </w:pPr>
      <w:r w:rsidRPr="00886353">
        <w:rPr>
          <w:rFonts w:ascii="Arial" w:hAnsi="Arial" w:cs="Arial"/>
          <w:b/>
          <w:bCs/>
          <w:sz w:val="22"/>
          <w:szCs w:val="22"/>
        </w:rPr>
        <w:t>(</w:t>
      </w:r>
      <w:r>
        <w:rPr>
          <w:rFonts w:ascii="Arial" w:hAnsi="Arial" w:cs="Arial"/>
          <w:b/>
          <w:bCs/>
          <w:sz w:val="22"/>
          <w:szCs w:val="22"/>
        </w:rPr>
        <w:t>g</w:t>
      </w:r>
      <w:r w:rsidRPr="00886353">
        <w:rPr>
          <w:rFonts w:ascii="Arial" w:hAnsi="Arial" w:cs="Arial"/>
          <w:b/>
          <w:bCs/>
          <w:sz w:val="22"/>
          <w:szCs w:val="22"/>
        </w:rPr>
        <w:t>)</w:t>
      </w:r>
      <w:r w:rsidRPr="00886353">
        <w:rPr>
          <w:rFonts w:ascii="Arial" w:hAnsi="Arial" w:cs="Arial"/>
          <w:sz w:val="22"/>
          <w:szCs w:val="22"/>
        </w:rPr>
        <w:t xml:space="preserve"> Pairwise comparison of gene expression in CD34</w:t>
      </w:r>
      <w:r w:rsidRPr="007F7826">
        <w:rPr>
          <w:rFonts w:ascii="Arial" w:hAnsi="Arial" w:cs="Arial"/>
          <w:sz w:val="22"/>
          <w:szCs w:val="22"/>
          <w:vertAlign w:val="superscript"/>
        </w:rPr>
        <w:t>+</w:t>
      </w:r>
      <w:r w:rsidRPr="00886353">
        <w:rPr>
          <w:rFonts w:ascii="Arial" w:hAnsi="Arial" w:cs="Arial"/>
          <w:sz w:val="22"/>
          <w:szCs w:val="22"/>
        </w:rPr>
        <w:t xml:space="preserve">/monocyte-derived myeloid cells between the CNS and peripheral engraftment. Metascape pathway enrichment analysis identified </w:t>
      </w:r>
      <w:r w:rsidRPr="00886353">
        <w:rPr>
          <w:rFonts w:ascii="Arial" w:hAnsi="Arial" w:cs="Arial"/>
          <w:sz w:val="22"/>
          <w:szCs w:val="22"/>
        </w:rPr>
        <w:lastRenderedPageBreak/>
        <w:t xml:space="preserve">pathways enrichment. Adjusted p-value (p-adj) </w:t>
      </w:r>
      <w:r>
        <w:rPr>
          <w:rFonts w:ascii="Arial" w:hAnsi="Arial" w:cs="Arial"/>
          <w:sz w:val="22"/>
          <w:szCs w:val="22"/>
        </w:rPr>
        <w:t>&lt;</w:t>
      </w:r>
      <w:r w:rsidRPr="00886353">
        <w:rPr>
          <w:rFonts w:ascii="Arial" w:hAnsi="Arial" w:cs="Arial"/>
          <w:sz w:val="22"/>
          <w:szCs w:val="22"/>
        </w:rPr>
        <w:t xml:space="preserve"> 0.05, |log fold change (logFC)| &gt; 1, and |logFC| &lt; 10.</w:t>
      </w:r>
    </w:p>
    <w:p w14:paraId="6108A89A" w14:textId="77777777" w:rsidR="005E0023" w:rsidRDefault="005E0023" w:rsidP="005E0023">
      <w:pPr>
        <w:spacing w:after="120" w:line="276" w:lineRule="auto"/>
        <w:contextualSpacing/>
        <w:jc w:val="both"/>
        <w:rPr>
          <w:rFonts w:ascii="Arial" w:hAnsi="Arial" w:cs="Arial"/>
          <w:b/>
          <w:bCs/>
          <w:sz w:val="22"/>
          <w:szCs w:val="22"/>
        </w:rPr>
      </w:pPr>
    </w:p>
    <w:p w14:paraId="2438FB2E" w14:textId="77777777" w:rsidR="005E0023" w:rsidRPr="00886353" w:rsidRDefault="005E0023" w:rsidP="005E0023">
      <w:pPr>
        <w:spacing w:after="120" w:line="276" w:lineRule="auto"/>
        <w:contextualSpacing/>
        <w:jc w:val="both"/>
        <w:rPr>
          <w:rFonts w:ascii="Arial" w:hAnsi="Arial" w:cs="Arial"/>
          <w:b/>
          <w:bCs/>
          <w:sz w:val="22"/>
          <w:szCs w:val="22"/>
        </w:rPr>
      </w:pPr>
      <w:r>
        <w:rPr>
          <w:rFonts w:ascii="Arial" w:hAnsi="Arial" w:cs="Arial"/>
          <w:b/>
          <w:bCs/>
          <w:sz w:val="22"/>
          <w:szCs w:val="22"/>
        </w:rPr>
        <w:t>Extended Data</w:t>
      </w:r>
      <w:r w:rsidRPr="00886353">
        <w:rPr>
          <w:rFonts w:ascii="Arial" w:hAnsi="Arial" w:cs="Arial"/>
          <w:b/>
          <w:bCs/>
          <w:sz w:val="22"/>
          <w:szCs w:val="22"/>
        </w:rPr>
        <w:t xml:space="preserve"> Figure 3. Single-cell RNA sequencing and validation of</w:t>
      </w:r>
      <w:r>
        <w:rPr>
          <w:rFonts w:ascii="Arial" w:hAnsi="Arial" w:cs="Arial"/>
          <w:b/>
          <w:bCs/>
          <w:sz w:val="22"/>
          <w:szCs w:val="22"/>
        </w:rPr>
        <w:t xml:space="preserve"> human brain myeloid cells after xenotransplantation</w:t>
      </w:r>
    </w:p>
    <w:p w14:paraId="3908E861" w14:textId="77777777" w:rsidR="005E0023" w:rsidRDefault="005E0023" w:rsidP="005E0023">
      <w:pPr>
        <w:spacing w:after="120" w:line="276" w:lineRule="auto"/>
        <w:contextualSpacing/>
        <w:jc w:val="both"/>
        <w:rPr>
          <w:rFonts w:ascii="Arial" w:hAnsi="Arial" w:cs="Arial"/>
          <w:sz w:val="22"/>
          <w:szCs w:val="22"/>
        </w:rPr>
      </w:pPr>
      <w:r w:rsidRPr="00886353">
        <w:rPr>
          <w:rFonts w:ascii="Arial" w:hAnsi="Arial" w:cs="Arial"/>
          <w:b/>
          <w:bCs/>
          <w:sz w:val="22"/>
          <w:szCs w:val="22"/>
        </w:rPr>
        <w:t>(</w:t>
      </w:r>
      <w:r>
        <w:rPr>
          <w:rFonts w:ascii="Arial" w:hAnsi="Arial" w:cs="Arial"/>
          <w:b/>
          <w:bCs/>
          <w:sz w:val="22"/>
          <w:szCs w:val="22"/>
        </w:rPr>
        <w:t>a</w:t>
      </w:r>
      <w:r w:rsidRPr="00886353">
        <w:rPr>
          <w:rFonts w:ascii="Arial" w:hAnsi="Arial" w:cs="Arial"/>
          <w:b/>
          <w:bCs/>
          <w:sz w:val="22"/>
          <w:szCs w:val="22"/>
        </w:rPr>
        <w:t>)</w:t>
      </w:r>
      <w:r w:rsidRPr="00886353">
        <w:rPr>
          <w:rFonts w:ascii="Arial" w:hAnsi="Arial" w:cs="Arial"/>
          <w:sz w:val="22"/>
          <w:szCs w:val="22"/>
        </w:rPr>
        <w:t xml:space="preserve"> Violin plots from single-cell RNA sequencing of xenotransplanted brain myeloid cells displaying </w:t>
      </w:r>
      <w:r w:rsidRPr="00F54623">
        <w:rPr>
          <w:rStyle w:val="Strong"/>
          <w:rFonts w:ascii="Arial" w:hAnsi="Arial" w:cs="Arial"/>
          <w:sz w:val="22"/>
          <w:szCs w:val="22"/>
        </w:rPr>
        <w:t>feature gene expression across clusters 0 to 7, displayed in violin plots</w:t>
      </w:r>
      <w:r w:rsidRPr="00CC559F">
        <w:rPr>
          <w:rFonts w:ascii="Arial" w:hAnsi="Arial" w:cs="Arial"/>
          <w:bCs/>
          <w:sz w:val="22"/>
          <w:szCs w:val="22"/>
        </w:rPr>
        <w:t>.</w:t>
      </w:r>
      <w:r w:rsidRPr="00BF238B">
        <w:rPr>
          <w:rFonts w:ascii="Arial" w:hAnsi="Arial" w:cs="Arial"/>
          <w:bCs/>
          <w:sz w:val="22"/>
          <w:szCs w:val="22"/>
        </w:rPr>
        <w:t xml:space="preserve"> </w:t>
      </w:r>
    </w:p>
    <w:p w14:paraId="25C7B4D2" w14:textId="77777777" w:rsidR="005E0023" w:rsidRDefault="005E0023" w:rsidP="005E0023">
      <w:pPr>
        <w:spacing w:after="120" w:line="276" w:lineRule="auto"/>
        <w:contextualSpacing/>
        <w:jc w:val="both"/>
        <w:rPr>
          <w:rFonts w:ascii="Arial" w:hAnsi="Arial" w:cs="Arial"/>
          <w:b/>
          <w:bCs/>
          <w:sz w:val="22"/>
          <w:szCs w:val="22"/>
        </w:rPr>
      </w:pPr>
      <w:r w:rsidRPr="00C54B47">
        <w:rPr>
          <w:rStyle w:val="Strong"/>
          <w:rFonts w:ascii="Arial" w:hAnsi="Arial" w:cs="Arial"/>
          <w:color w:val="000000" w:themeColor="text1"/>
          <w:sz w:val="22"/>
          <w:szCs w:val="22"/>
        </w:rPr>
        <w:t xml:space="preserve">(b) </w:t>
      </w:r>
      <w:r w:rsidRPr="00F54623">
        <w:rPr>
          <w:rStyle w:val="Strong"/>
          <w:rFonts w:ascii="Arial" w:hAnsi="Arial" w:cs="Arial"/>
          <w:color w:val="000000" w:themeColor="text1"/>
          <w:sz w:val="22"/>
          <w:szCs w:val="22"/>
        </w:rPr>
        <w:t>UMAP of the enrichment scores for the Visium spatial signature from Davtyan and Chadarevian et al., including both genes upregulated in microglia (top) and monocytes (bottom) calculated using Seurat’s AddModuleScore function.</w:t>
      </w:r>
      <w:r>
        <w:rPr>
          <w:rFonts w:ascii="Arial" w:hAnsi="Arial" w:cs="Arial"/>
          <w:b/>
          <w:bCs/>
          <w:sz w:val="22"/>
          <w:szCs w:val="22"/>
        </w:rPr>
        <w:t xml:space="preserve"> </w:t>
      </w:r>
    </w:p>
    <w:p w14:paraId="79709F1F" w14:textId="77777777" w:rsidR="005E0023" w:rsidRDefault="005E0023" w:rsidP="005E0023">
      <w:pPr>
        <w:spacing w:after="120" w:line="276" w:lineRule="auto"/>
        <w:contextualSpacing/>
        <w:jc w:val="both"/>
        <w:rPr>
          <w:rFonts w:ascii="Arial" w:hAnsi="Arial" w:cs="Arial"/>
          <w:sz w:val="22"/>
          <w:szCs w:val="22"/>
        </w:rPr>
      </w:pPr>
      <w:r w:rsidRPr="00886353">
        <w:rPr>
          <w:rFonts w:ascii="Arial" w:hAnsi="Arial" w:cs="Arial"/>
          <w:b/>
          <w:bCs/>
          <w:sz w:val="22"/>
          <w:szCs w:val="22"/>
        </w:rPr>
        <w:t>(</w:t>
      </w:r>
      <w:r>
        <w:rPr>
          <w:rFonts w:ascii="Arial" w:hAnsi="Arial" w:cs="Arial"/>
          <w:b/>
          <w:bCs/>
          <w:sz w:val="22"/>
          <w:szCs w:val="22"/>
        </w:rPr>
        <w:t>c</w:t>
      </w:r>
      <w:r w:rsidRPr="00886353">
        <w:rPr>
          <w:rFonts w:ascii="Arial" w:hAnsi="Arial" w:cs="Arial"/>
          <w:b/>
          <w:bCs/>
          <w:sz w:val="22"/>
          <w:szCs w:val="22"/>
        </w:rPr>
        <w:t>)</w:t>
      </w:r>
      <w:r w:rsidRPr="00886353">
        <w:rPr>
          <w:rFonts w:ascii="Arial" w:hAnsi="Arial" w:cs="Arial"/>
          <w:sz w:val="22"/>
          <w:szCs w:val="22"/>
        </w:rPr>
        <w:t xml:space="preserve"> </w:t>
      </w:r>
      <w:r>
        <w:rPr>
          <w:rFonts w:ascii="Arial" w:hAnsi="Arial" w:cs="Arial"/>
          <w:sz w:val="22"/>
          <w:szCs w:val="22"/>
        </w:rPr>
        <w:t xml:space="preserve"> </w:t>
      </w:r>
      <w:r w:rsidRPr="00F54623">
        <w:rPr>
          <w:rStyle w:val="Strong"/>
          <w:rFonts w:ascii="Arial" w:hAnsi="Arial" w:cs="Arial"/>
          <w:sz w:val="22"/>
          <w:szCs w:val="22"/>
        </w:rPr>
        <w:t>Analysis of immunostaining intensity</w:t>
      </w:r>
      <w:r w:rsidRPr="00F54623">
        <w:rPr>
          <w:rFonts w:ascii="Arial" w:hAnsi="Arial" w:cs="Arial"/>
          <w:b/>
          <w:sz w:val="22"/>
          <w:szCs w:val="22"/>
        </w:rPr>
        <w:t>.</w:t>
      </w:r>
      <w:r w:rsidRPr="00886353">
        <w:rPr>
          <w:rFonts w:ascii="Arial" w:hAnsi="Arial" w:cs="Arial"/>
          <w:sz w:val="22"/>
          <w:szCs w:val="22"/>
        </w:rPr>
        <w:t xml:space="preserve"> The area and intensity of HLADR, MX1, PLIN2 and CD9 positive cells were quantified. </w:t>
      </w:r>
    </w:p>
    <w:p w14:paraId="7095695C" w14:textId="77777777" w:rsidR="005E0023" w:rsidRDefault="005E0023" w:rsidP="005E0023">
      <w:pPr>
        <w:spacing w:after="120" w:line="276" w:lineRule="auto"/>
        <w:contextualSpacing/>
        <w:jc w:val="both"/>
        <w:rPr>
          <w:rFonts w:ascii="Arial" w:hAnsi="Arial" w:cs="Arial"/>
          <w:sz w:val="22"/>
          <w:szCs w:val="22"/>
        </w:rPr>
      </w:pPr>
      <w:r w:rsidRPr="00886353">
        <w:rPr>
          <w:rFonts w:ascii="Arial" w:hAnsi="Arial" w:cs="Arial"/>
          <w:b/>
          <w:bCs/>
          <w:sz w:val="22"/>
          <w:szCs w:val="22"/>
        </w:rPr>
        <w:t>(</w:t>
      </w:r>
      <w:r>
        <w:rPr>
          <w:rFonts w:ascii="Arial" w:hAnsi="Arial" w:cs="Arial"/>
          <w:b/>
          <w:bCs/>
          <w:sz w:val="22"/>
          <w:szCs w:val="22"/>
        </w:rPr>
        <w:t>d</w:t>
      </w:r>
      <w:r w:rsidRPr="00886353">
        <w:rPr>
          <w:rFonts w:ascii="Arial" w:hAnsi="Arial" w:cs="Arial"/>
          <w:b/>
          <w:bCs/>
          <w:sz w:val="22"/>
          <w:szCs w:val="22"/>
        </w:rPr>
        <w:t>)</w:t>
      </w:r>
      <w:r w:rsidRPr="00886353">
        <w:rPr>
          <w:rFonts w:ascii="Arial" w:hAnsi="Arial" w:cs="Arial"/>
          <w:sz w:val="22"/>
          <w:szCs w:val="22"/>
        </w:rPr>
        <w:t xml:space="preserve"> Identification of perivascular macrophages, delineated as L</w:t>
      </w:r>
      <w:r>
        <w:rPr>
          <w:rFonts w:ascii="Arial" w:hAnsi="Arial" w:cs="Arial"/>
          <w:sz w:val="22"/>
          <w:szCs w:val="22"/>
        </w:rPr>
        <w:t>YVE</w:t>
      </w:r>
      <w:r w:rsidRPr="00886353">
        <w:rPr>
          <w:rFonts w:ascii="Arial" w:hAnsi="Arial" w:cs="Arial"/>
          <w:sz w:val="22"/>
          <w:szCs w:val="22"/>
        </w:rPr>
        <w:t>-1</w:t>
      </w:r>
      <w:r w:rsidRPr="00265811">
        <w:rPr>
          <w:rFonts w:ascii="Arial" w:hAnsi="Arial" w:cs="Arial"/>
          <w:sz w:val="22"/>
          <w:szCs w:val="22"/>
          <w:vertAlign w:val="superscript"/>
        </w:rPr>
        <w:t>+</w:t>
      </w:r>
      <w:r>
        <w:rPr>
          <w:rFonts w:ascii="Arial" w:hAnsi="Arial" w:cs="Arial"/>
          <w:sz w:val="22"/>
          <w:szCs w:val="22"/>
          <w:vertAlign w:val="superscript"/>
        </w:rPr>
        <w:t xml:space="preserve"> </w:t>
      </w:r>
      <w:r w:rsidRPr="00886353">
        <w:rPr>
          <w:rFonts w:ascii="Arial" w:hAnsi="Arial" w:cs="Arial"/>
          <w:sz w:val="22"/>
          <w:szCs w:val="22"/>
        </w:rPr>
        <w:t>I</w:t>
      </w:r>
      <w:r>
        <w:rPr>
          <w:rFonts w:ascii="Arial" w:hAnsi="Arial" w:cs="Arial"/>
          <w:sz w:val="22"/>
          <w:szCs w:val="22"/>
        </w:rPr>
        <w:t>BA</w:t>
      </w:r>
      <w:r w:rsidRPr="00886353">
        <w:rPr>
          <w:rFonts w:ascii="Arial" w:hAnsi="Arial" w:cs="Arial"/>
          <w:sz w:val="22"/>
          <w:szCs w:val="22"/>
        </w:rPr>
        <w:t>1</w:t>
      </w:r>
      <w:r w:rsidRPr="00F5386E">
        <w:rPr>
          <w:rFonts w:ascii="Arial" w:hAnsi="Arial" w:cs="Arial"/>
          <w:sz w:val="22"/>
          <w:szCs w:val="22"/>
          <w:vertAlign w:val="superscript"/>
        </w:rPr>
        <w:t>+</w:t>
      </w:r>
      <w:r w:rsidRPr="00886353">
        <w:rPr>
          <w:rFonts w:ascii="Arial" w:hAnsi="Arial" w:cs="Arial"/>
          <w:sz w:val="22"/>
          <w:szCs w:val="22"/>
        </w:rPr>
        <w:t xml:space="preserve"> macrophages adjacent to CD31</w:t>
      </w:r>
      <w:r w:rsidRPr="00974D15">
        <w:rPr>
          <w:rFonts w:ascii="Arial" w:hAnsi="Arial" w:cs="Arial"/>
          <w:sz w:val="22"/>
          <w:szCs w:val="22"/>
          <w:vertAlign w:val="superscript"/>
        </w:rPr>
        <w:t>+</w:t>
      </w:r>
      <w:r w:rsidRPr="00886353">
        <w:rPr>
          <w:rFonts w:ascii="Arial" w:hAnsi="Arial" w:cs="Arial"/>
          <w:sz w:val="22"/>
          <w:szCs w:val="22"/>
        </w:rPr>
        <w:t xml:space="preserve"> endothelial cells (left) quantitated across six groups (right). Only fully engrafted cortical regions were quantitated. </w:t>
      </w:r>
      <w:r w:rsidRPr="000A14A1">
        <w:rPr>
          <w:rStyle w:val="Emphasis"/>
          <w:rFonts w:ascii="Arial" w:eastAsiaTheme="majorEastAsia" w:hAnsi="Arial" w:cs="Arial"/>
          <w:sz w:val="22"/>
          <w:szCs w:val="22"/>
        </w:rPr>
        <w:t>Scale bar</w:t>
      </w:r>
      <w:r w:rsidRPr="00886353">
        <w:rPr>
          <w:rStyle w:val="Emphasis"/>
          <w:rFonts w:ascii="Arial" w:eastAsiaTheme="majorEastAsia" w:hAnsi="Arial" w:cs="Arial"/>
          <w:sz w:val="22"/>
          <w:szCs w:val="22"/>
        </w:rPr>
        <w:t xml:space="preserve"> = </w:t>
      </w:r>
      <w:r w:rsidRPr="000A14A1">
        <w:rPr>
          <w:rStyle w:val="Emphasis"/>
          <w:rFonts w:ascii="Arial" w:eastAsiaTheme="majorEastAsia" w:hAnsi="Arial" w:cs="Arial"/>
          <w:sz w:val="22"/>
          <w:szCs w:val="22"/>
        </w:rPr>
        <w:t>40 µm</w:t>
      </w:r>
      <w:r w:rsidRPr="00886353">
        <w:rPr>
          <w:rStyle w:val="Emphasis"/>
          <w:rFonts w:ascii="Arial" w:eastAsiaTheme="majorEastAsia" w:hAnsi="Arial" w:cs="Arial"/>
          <w:sz w:val="22"/>
          <w:szCs w:val="22"/>
        </w:rPr>
        <w:t>.</w:t>
      </w:r>
      <w:r>
        <w:rPr>
          <w:rFonts w:ascii="Arial" w:hAnsi="Arial" w:cs="Arial"/>
          <w:sz w:val="22"/>
          <w:szCs w:val="22"/>
        </w:rPr>
        <w:t xml:space="preserve"> </w:t>
      </w:r>
    </w:p>
    <w:p w14:paraId="2EF7ED6D" w14:textId="77777777" w:rsidR="005E0023" w:rsidRPr="00886353" w:rsidRDefault="005E0023" w:rsidP="005E0023">
      <w:pPr>
        <w:spacing w:after="120" w:line="276" w:lineRule="auto"/>
        <w:contextualSpacing/>
        <w:jc w:val="both"/>
        <w:rPr>
          <w:rFonts w:ascii="Arial" w:hAnsi="Arial" w:cs="Arial"/>
          <w:sz w:val="22"/>
          <w:szCs w:val="22"/>
        </w:rPr>
      </w:pPr>
      <w:r w:rsidRPr="00886353">
        <w:rPr>
          <w:rFonts w:ascii="Arial" w:hAnsi="Arial" w:cs="Arial"/>
          <w:sz w:val="22"/>
          <w:szCs w:val="22"/>
        </w:rPr>
        <w:t>(</w:t>
      </w:r>
      <w:r>
        <w:rPr>
          <w:rFonts w:ascii="Arial" w:hAnsi="Arial" w:cs="Arial"/>
          <w:b/>
          <w:bCs/>
          <w:sz w:val="22"/>
          <w:szCs w:val="22"/>
        </w:rPr>
        <w:t>c</w:t>
      </w:r>
      <w:r w:rsidRPr="00F76DF6">
        <w:rPr>
          <w:rFonts w:ascii="Arial" w:hAnsi="Arial" w:cs="Arial"/>
          <w:b/>
          <w:bCs/>
          <w:sz w:val="22"/>
          <w:szCs w:val="22"/>
        </w:rPr>
        <w:t>-</w:t>
      </w:r>
      <w:r>
        <w:rPr>
          <w:rFonts w:ascii="Arial" w:hAnsi="Arial" w:cs="Arial"/>
          <w:b/>
          <w:bCs/>
          <w:sz w:val="22"/>
          <w:szCs w:val="22"/>
        </w:rPr>
        <w:t>d</w:t>
      </w:r>
      <w:r w:rsidRPr="00886353">
        <w:rPr>
          <w:rFonts w:ascii="Arial" w:hAnsi="Arial" w:cs="Arial"/>
          <w:sz w:val="22"/>
          <w:szCs w:val="22"/>
        </w:rPr>
        <w:t xml:space="preserve">) Each point represents an individual animal (n=3-4 per group). One-way ANOVA with multiple comparison corrections, *p &lt; 0.05, **p &lt; 0.01, ***p &lt; 0.001, ****p &lt; 0.0001, ns = not significant. </w:t>
      </w:r>
    </w:p>
    <w:p w14:paraId="785C43F0" w14:textId="77777777" w:rsidR="005E0023" w:rsidRDefault="005E0023" w:rsidP="005E0023">
      <w:pPr>
        <w:spacing w:line="276" w:lineRule="auto"/>
        <w:contextualSpacing/>
        <w:jc w:val="both"/>
        <w:rPr>
          <w:rFonts w:ascii="Arial" w:hAnsi="Arial" w:cs="Arial"/>
          <w:sz w:val="22"/>
          <w:szCs w:val="22"/>
        </w:rPr>
      </w:pPr>
    </w:p>
    <w:p w14:paraId="06A74A1F" w14:textId="77777777" w:rsidR="005E0023" w:rsidRPr="00886353" w:rsidRDefault="005E0023" w:rsidP="005E0023">
      <w:pPr>
        <w:spacing w:after="120" w:line="276" w:lineRule="auto"/>
        <w:contextualSpacing/>
        <w:jc w:val="both"/>
        <w:rPr>
          <w:rFonts w:ascii="Arial" w:hAnsi="Arial" w:cs="Arial"/>
          <w:b/>
          <w:bCs/>
          <w:color w:val="000000" w:themeColor="text1"/>
          <w:sz w:val="22"/>
          <w:szCs w:val="22"/>
        </w:rPr>
      </w:pPr>
      <w:r>
        <w:rPr>
          <w:rFonts w:ascii="Arial" w:hAnsi="Arial" w:cs="Arial"/>
          <w:b/>
          <w:bCs/>
          <w:color w:val="000000" w:themeColor="text1"/>
          <w:sz w:val="22"/>
          <w:szCs w:val="22"/>
        </w:rPr>
        <w:t>Extended Data</w:t>
      </w:r>
      <w:r w:rsidRPr="00886353">
        <w:rPr>
          <w:rFonts w:ascii="Arial" w:hAnsi="Arial" w:cs="Arial"/>
          <w:b/>
          <w:bCs/>
          <w:color w:val="000000" w:themeColor="text1"/>
          <w:sz w:val="22"/>
          <w:szCs w:val="22"/>
        </w:rPr>
        <w:t xml:space="preserve"> Figure 4. </w:t>
      </w:r>
      <w:r>
        <w:rPr>
          <w:rFonts w:ascii="Arial" w:hAnsi="Arial" w:cs="Arial"/>
          <w:b/>
          <w:bCs/>
          <w:color w:val="000000" w:themeColor="text1"/>
          <w:sz w:val="22"/>
          <w:szCs w:val="22"/>
        </w:rPr>
        <w:t>Species c</w:t>
      </w:r>
      <w:r w:rsidRPr="00886353">
        <w:rPr>
          <w:rFonts w:ascii="Arial" w:hAnsi="Arial" w:cs="Arial"/>
          <w:b/>
          <w:bCs/>
          <w:color w:val="000000" w:themeColor="text1"/>
          <w:sz w:val="22"/>
          <w:szCs w:val="22"/>
        </w:rPr>
        <w:t xml:space="preserve">omparison of myeloid cell signatures </w:t>
      </w:r>
    </w:p>
    <w:p w14:paraId="5AD34B85" w14:textId="77777777" w:rsidR="005E0023" w:rsidRDefault="005E0023" w:rsidP="005E0023">
      <w:pPr>
        <w:spacing w:after="120" w:line="276" w:lineRule="auto"/>
        <w:contextualSpacing/>
        <w:jc w:val="both"/>
        <w:rPr>
          <w:rFonts w:ascii="Arial" w:hAnsi="Arial" w:cs="Arial"/>
          <w:sz w:val="22"/>
          <w:szCs w:val="22"/>
        </w:rPr>
      </w:pPr>
      <w:r w:rsidRPr="00886353">
        <w:rPr>
          <w:rFonts w:ascii="Arial" w:hAnsi="Arial" w:cs="Arial"/>
          <w:b/>
          <w:bCs/>
          <w:sz w:val="22"/>
          <w:szCs w:val="22"/>
        </w:rPr>
        <w:t>(</w:t>
      </w:r>
      <w:r>
        <w:rPr>
          <w:rFonts w:ascii="Arial" w:hAnsi="Arial" w:cs="Arial"/>
          <w:b/>
          <w:bCs/>
          <w:sz w:val="22"/>
          <w:szCs w:val="22"/>
        </w:rPr>
        <w:t>a</w:t>
      </w:r>
      <w:r w:rsidRPr="00886353">
        <w:rPr>
          <w:rFonts w:ascii="Arial" w:hAnsi="Arial" w:cs="Arial"/>
          <w:b/>
          <w:bCs/>
          <w:sz w:val="22"/>
          <w:szCs w:val="22"/>
        </w:rPr>
        <w:t>)</w:t>
      </w:r>
      <w:r w:rsidRPr="00886353">
        <w:rPr>
          <w:rFonts w:ascii="Arial" w:hAnsi="Arial" w:cs="Arial"/>
          <w:sz w:val="22"/>
          <w:szCs w:val="22"/>
        </w:rPr>
        <w:t xml:space="preserve"> Shared genes </w:t>
      </w:r>
      <w:r w:rsidRPr="008B04F8">
        <w:rPr>
          <w:rFonts w:ascii="Arial" w:hAnsi="Arial" w:cs="Arial"/>
          <w:i/>
          <w:iCs/>
          <w:sz w:val="22"/>
          <w:szCs w:val="22"/>
        </w:rPr>
        <w:t>Clec12a</w:t>
      </w:r>
      <w:r w:rsidRPr="00886353">
        <w:rPr>
          <w:rFonts w:ascii="Arial" w:hAnsi="Arial" w:cs="Arial"/>
          <w:sz w:val="22"/>
          <w:szCs w:val="22"/>
        </w:rPr>
        <w:t xml:space="preserve"> and </w:t>
      </w:r>
      <w:r w:rsidRPr="008B04F8">
        <w:rPr>
          <w:rFonts w:ascii="Arial" w:hAnsi="Arial" w:cs="Arial"/>
          <w:i/>
          <w:iCs/>
          <w:sz w:val="22"/>
          <w:szCs w:val="22"/>
        </w:rPr>
        <w:t xml:space="preserve">Ccr2 </w:t>
      </w:r>
      <w:r w:rsidRPr="00886353">
        <w:rPr>
          <w:rFonts w:ascii="Arial" w:hAnsi="Arial" w:cs="Arial"/>
          <w:sz w:val="22"/>
          <w:szCs w:val="22"/>
        </w:rPr>
        <w:t>are upregulated in CD34</w:t>
      </w:r>
      <w:r w:rsidRPr="008B15D9">
        <w:rPr>
          <w:rFonts w:ascii="Arial" w:hAnsi="Arial" w:cs="Arial"/>
          <w:sz w:val="22"/>
          <w:szCs w:val="22"/>
          <w:vertAlign w:val="superscript"/>
        </w:rPr>
        <w:t>+</w:t>
      </w:r>
      <w:r w:rsidRPr="00886353">
        <w:rPr>
          <w:rFonts w:ascii="Arial" w:hAnsi="Arial" w:cs="Arial"/>
          <w:sz w:val="22"/>
          <w:szCs w:val="22"/>
        </w:rPr>
        <w:t xml:space="preserve"> and monocyte-derived brain myeloid cells compared with primary microglia across both human and mouse. </w:t>
      </w:r>
      <w:r w:rsidRPr="008B04F8">
        <w:rPr>
          <w:rFonts w:ascii="Arial" w:hAnsi="Arial" w:cs="Arial"/>
          <w:i/>
          <w:iCs/>
          <w:sz w:val="22"/>
          <w:szCs w:val="22"/>
        </w:rPr>
        <w:t>Tlr8</w:t>
      </w:r>
      <w:r w:rsidRPr="00886353">
        <w:rPr>
          <w:rFonts w:ascii="Arial" w:hAnsi="Arial" w:cs="Arial"/>
          <w:sz w:val="22"/>
          <w:szCs w:val="22"/>
        </w:rPr>
        <w:t xml:space="preserve"> and </w:t>
      </w:r>
      <w:r w:rsidRPr="008B04F8">
        <w:rPr>
          <w:rFonts w:ascii="Arial" w:hAnsi="Arial" w:cs="Arial"/>
          <w:i/>
          <w:iCs/>
          <w:sz w:val="22"/>
          <w:szCs w:val="22"/>
        </w:rPr>
        <w:t>Clec7</w:t>
      </w:r>
      <w:r w:rsidRPr="00886353">
        <w:rPr>
          <w:rFonts w:ascii="Arial" w:hAnsi="Arial" w:cs="Arial"/>
          <w:sz w:val="22"/>
          <w:szCs w:val="22"/>
        </w:rPr>
        <w:t xml:space="preserve"> were not differential genes in human, being are also upregulated in </w:t>
      </w:r>
      <w:r>
        <w:rPr>
          <w:rFonts w:ascii="Arial" w:hAnsi="Arial" w:cs="Arial"/>
          <w:sz w:val="22"/>
          <w:szCs w:val="22"/>
        </w:rPr>
        <w:t>mouse</w:t>
      </w:r>
      <w:r w:rsidRPr="00886353">
        <w:rPr>
          <w:rFonts w:ascii="Arial" w:hAnsi="Arial" w:cs="Arial"/>
          <w:sz w:val="22"/>
          <w:szCs w:val="22"/>
        </w:rPr>
        <w:t xml:space="preserve"> microglia. n ≥ 6 per group. </w:t>
      </w:r>
    </w:p>
    <w:p w14:paraId="7705195C" w14:textId="77777777" w:rsidR="005E0023" w:rsidRDefault="005E0023" w:rsidP="005E0023">
      <w:pPr>
        <w:spacing w:after="120" w:line="276" w:lineRule="auto"/>
        <w:contextualSpacing/>
        <w:jc w:val="both"/>
        <w:rPr>
          <w:rFonts w:ascii="Arial" w:hAnsi="Arial" w:cs="Arial"/>
          <w:sz w:val="22"/>
          <w:szCs w:val="22"/>
        </w:rPr>
      </w:pPr>
      <w:r w:rsidRPr="00886353">
        <w:rPr>
          <w:rFonts w:ascii="Arial" w:hAnsi="Arial" w:cs="Arial"/>
          <w:b/>
          <w:bCs/>
          <w:sz w:val="22"/>
          <w:szCs w:val="22"/>
        </w:rPr>
        <w:t>(</w:t>
      </w:r>
      <w:r>
        <w:rPr>
          <w:rFonts w:ascii="Arial" w:hAnsi="Arial" w:cs="Arial"/>
          <w:b/>
          <w:bCs/>
          <w:sz w:val="22"/>
          <w:szCs w:val="22"/>
        </w:rPr>
        <w:t>b</w:t>
      </w:r>
      <w:r w:rsidRPr="00886353">
        <w:rPr>
          <w:rFonts w:ascii="Arial" w:hAnsi="Arial" w:cs="Arial"/>
          <w:b/>
          <w:bCs/>
          <w:sz w:val="22"/>
          <w:szCs w:val="22"/>
        </w:rPr>
        <w:t xml:space="preserve">) </w:t>
      </w:r>
      <w:r w:rsidRPr="00886353">
        <w:rPr>
          <w:rFonts w:ascii="Arial" w:hAnsi="Arial" w:cs="Arial"/>
          <w:sz w:val="22"/>
          <w:szCs w:val="22"/>
        </w:rPr>
        <w:t>Volcano plot comparing the differentially expressed genes between human and murine CD34</w:t>
      </w:r>
      <w:r w:rsidRPr="008B15D9">
        <w:rPr>
          <w:rFonts w:ascii="Arial" w:hAnsi="Arial" w:cs="Arial"/>
          <w:sz w:val="22"/>
          <w:szCs w:val="22"/>
          <w:vertAlign w:val="superscript"/>
        </w:rPr>
        <w:t>+</w:t>
      </w:r>
      <w:r w:rsidRPr="00886353">
        <w:rPr>
          <w:rFonts w:ascii="Arial" w:hAnsi="Arial" w:cs="Arial"/>
          <w:sz w:val="22"/>
          <w:szCs w:val="22"/>
        </w:rPr>
        <w:t xml:space="preserve">/monocyte-derived brain myeloid cells. Significance determined by Log2Foldchange &gt; 1 and p-adj &lt; 0.05.   </w:t>
      </w:r>
    </w:p>
    <w:p w14:paraId="19AADBC8" w14:textId="77777777" w:rsidR="005E0023" w:rsidRDefault="005E0023" w:rsidP="005E0023">
      <w:pPr>
        <w:spacing w:after="120" w:line="276" w:lineRule="auto"/>
        <w:contextualSpacing/>
        <w:jc w:val="both"/>
        <w:rPr>
          <w:rFonts w:ascii="Arial" w:hAnsi="Arial" w:cs="Arial"/>
          <w:sz w:val="22"/>
          <w:szCs w:val="22"/>
        </w:rPr>
      </w:pPr>
      <w:r w:rsidRPr="00886353">
        <w:rPr>
          <w:rFonts w:ascii="Arial" w:hAnsi="Arial" w:cs="Arial"/>
          <w:b/>
          <w:bCs/>
          <w:sz w:val="22"/>
          <w:szCs w:val="22"/>
        </w:rPr>
        <w:t>(</w:t>
      </w:r>
      <w:r>
        <w:rPr>
          <w:rFonts w:ascii="Arial" w:hAnsi="Arial" w:cs="Arial"/>
          <w:b/>
          <w:bCs/>
          <w:sz w:val="22"/>
          <w:szCs w:val="22"/>
        </w:rPr>
        <w:t>c</w:t>
      </w:r>
      <w:r w:rsidRPr="00886353">
        <w:rPr>
          <w:rFonts w:ascii="Arial" w:hAnsi="Arial" w:cs="Arial"/>
          <w:b/>
          <w:bCs/>
          <w:sz w:val="22"/>
          <w:szCs w:val="22"/>
        </w:rPr>
        <w:t xml:space="preserve">) </w:t>
      </w:r>
      <w:r w:rsidRPr="00886353">
        <w:rPr>
          <w:rFonts w:ascii="Arial" w:hAnsi="Arial" w:cs="Arial"/>
          <w:sz w:val="22"/>
          <w:szCs w:val="22"/>
        </w:rPr>
        <w:t>Metascape pathways analysis associated with mouse CD34</w:t>
      </w:r>
      <w:r w:rsidRPr="008B15D9">
        <w:rPr>
          <w:rFonts w:ascii="Arial" w:hAnsi="Arial" w:cs="Arial"/>
          <w:sz w:val="22"/>
          <w:szCs w:val="22"/>
          <w:vertAlign w:val="superscript"/>
        </w:rPr>
        <w:t>+</w:t>
      </w:r>
      <w:r w:rsidRPr="00886353">
        <w:rPr>
          <w:rFonts w:ascii="Arial" w:hAnsi="Arial" w:cs="Arial"/>
          <w:sz w:val="22"/>
          <w:szCs w:val="22"/>
        </w:rPr>
        <w:t xml:space="preserve"> cell- and monocyte-derived brain myeloid cells. </w:t>
      </w:r>
    </w:p>
    <w:p w14:paraId="4ABE36C9" w14:textId="77777777" w:rsidR="005E0023" w:rsidRDefault="005E0023" w:rsidP="005E0023">
      <w:pPr>
        <w:spacing w:after="120" w:line="276" w:lineRule="auto"/>
        <w:contextualSpacing/>
        <w:jc w:val="both"/>
        <w:rPr>
          <w:rFonts w:ascii="Arial" w:hAnsi="Arial" w:cs="Arial"/>
          <w:b/>
          <w:bCs/>
          <w:sz w:val="22"/>
          <w:szCs w:val="22"/>
        </w:rPr>
      </w:pPr>
      <w:r w:rsidRPr="00886353">
        <w:rPr>
          <w:rFonts w:ascii="Arial" w:hAnsi="Arial" w:cs="Arial"/>
          <w:b/>
          <w:bCs/>
          <w:sz w:val="22"/>
          <w:szCs w:val="22"/>
        </w:rPr>
        <w:t>(</w:t>
      </w:r>
      <w:r>
        <w:rPr>
          <w:rFonts w:ascii="Arial" w:hAnsi="Arial" w:cs="Arial"/>
          <w:b/>
          <w:bCs/>
          <w:sz w:val="22"/>
          <w:szCs w:val="22"/>
        </w:rPr>
        <w:t>d</w:t>
      </w:r>
      <w:r w:rsidRPr="00886353">
        <w:rPr>
          <w:rFonts w:ascii="Arial" w:hAnsi="Arial" w:cs="Arial"/>
          <w:b/>
          <w:bCs/>
          <w:sz w:val="22"/>
          <w:szCs w:val="22"/>
        </w:rPr>
        <w:t>)</w:t>
      </w:r>
      <w:r w:rsidRPr="00886353">
        <w:rPr>
          <w:rFonts w:ascii="Arial" w:hAnsi="Arial" w:cs="Arial"/>
          <w:sz w:val="22"/>
          <w:szCs w:val="22"/>
        </w:rPr>
        <w:t xml:space="preserve"> IPA analysis for key upstream regulators driving the differentiation and function of mouse CD34</w:t>
      </w:r>
      <w:r w:rsidRPr="00725630">
        <w:rPr>
          <w:rFonts w:ascii="Arial" w:hAnsi="Arial" w:cs="Arial"/>
          <w:sz w:val="22"/>
          <w:szCs w:val="22"/>
          <w:vertAlign w:val="superscript"/>
        </w:rPr>
        <w:t>+</w:t>
      </w:r>
      <w:r w:rsidRPr="00886353">
        <w:rPr>
          <w:rFonts w:ascii="Arial" w:hAnsi="Arial" w:cs="Arial"/>
          <w:sz w:val="22"/>
          <w:szCs w:val="22"/>
        </w:rPr>
        <w:t xml:space="preserve"> cell- and monocyte-derived brain myeloid cells.</w:t>
      </w:r>
      <w:r>
        <w:rPr>
          <w:rFonts w:ascii="Arial" w:hAnsi="Arial" w:cs="Arial"/>
          <w:b/>
          <w:bCs/>
          <w:sz w:val="22"/>
          <w:szCs w:val="22"/>
        </w:rPr>
        <w:t xml:space="preserve"> </w:t>
      </w:r>
    </w:p>
    <w:p w14:paraId="7E48A085" w14:textId="77777777" w:rsidR="005E0023" w:rsidRDefault="005E0023" w:rsidP="005E0023">
      <w:pPr>
        <w:spacing w:after="120" w:line="276" w:lineRule="auto"/>
        <w:contextualSpacing/>
        <w:jc w:val="both"/>
        <w:rPr>
          <w:rFonts w:ascii="Arial" w:hAnsi="Arial" w:cs="Arial"/>
          <w:b/>
          <w:bCs/>
          <w:sz w:val="22"/>
          <w:szCs w:val="22"/>
        </w:rPr>
      </w:pPr>
      <w:r w:rsidRPr="00886353">
        <w:rPr>
          <w:rFonts w:ascii="Arial" w:hAnsi="Arial" w:cs="Arial"/>
          <w:b/>
          <w:bCs/>
          <w:sz w:val="22"/>
          <w:szCs w:val="22"/>
        </w:rPr>
        <w:t>(</w:t>
      </w:r>
      <w:r>
        <w:rPr>
          <w:rFonts w:ascii="Arial" w:hAnsi="Arial" w:cs="Arial"/>
          <w:b/>
          <w:bCs/>
          <w:sz w:val="22"/>
          <w:szCs w:val="22"/>
        </w:rPr>
        <w:t>e</w:t>
      </w:r>
      <w:r w:rsidRPr="00886353">
        <w:rPr>
          <w:rFonts w:ascii="Arial" w:hAnsi="Arial" w:cs="Arial"/>
          <w:b/>
          <w:bCs/>
          <w:sz w:val="22"/>
          <w:szCs w:val="22"/>
        </w:rPr>
        <w:t>)</w:t>
      </w:r>
      <w:r w:rsidRPr="00886353">
        <w:rPr>
          <w:rFonts w:ascii="Arial" w:hAnsi="Arial" w:cs="Arial"/>
          <w:sz w:val="22"/>
          <w:szCs w:val="22"/>
        </w:rPr>
        <w:t xml:space="preserve"> Metascape pathway enrichment analysis for pathways uniquely linked to human CD34</w:t>
      </w:r>
      <w:r w:rsidRPr="003D42A6">
        <w:rPr>
          <w:rFonts w:ascii="Arial" w:hAnsi="Arial" w:cs="Arial"/>
          <w:sz w:val="22"/>
          <w:szCs w:val="22"/>
          <w:vertAlign w:val="superscript"/>
        </w:rPr>
        <w:t>+</w:t>
      </w:r>
      <w:r w:rsidRPr="00886353">
        <w:rPr>
          <w:rFonts w:ascii="Arial" w:hAnsi="Arial" w:cs="Arial"/>
          <w:sz w:val="22"/>
          <w:szCs w:val="22"/>
        </w:rPr>
        <w:t xml:space="preserve"> cell- and monocyte-derived brain myeloid cells.</w:t>
      </w:r>
      <w:r>
        <w:rPr>
          <w:rFonts w:ascii="Arial" w:hAnsi="Arial" w:cs="Arial"/>
          <w:b/>
          <w:bCs/>
          <w:sz w:val="22"/>
          <w:szCs w:val="22"/>
        </w:rPr>
        <w:t xml:space="preserve"> </w:t>
      </w:r>
    </w:p>
    <w:p w14:paraId="434316E9" w14:textId="77777777" w:rsidR="005E0023" w:rsidRDefault="005E0023" w:rsidP="005E0023">
      <w:pPr>
        <w:spacing w:after="120" w:line="276" w:lineRule="auto"/>
        <w:contextualSpacing/>
        <w:jc w:val="both"/>
        <w:rPr>
          <w:rStyle w:val="Strong"/>
          <w:rFonts w:ascii="Arial" w:hAnsi="Arial" w:cs="Arial"/>
          <w:sz w:val="22"/>
          <w:szCs w:val="22"/>
        </w:rPr>
      </w:pPr>
      <w:r w:rsidRPr="00886353">
        <w:rPr>
          <w:rFonts w:ascii="Arial" w:hAnsi="Arial" w:cs="Arial"/>
          <w:b/>
          <w:bCs/>
          <w:sz w:val="22"/>
          <w:szCs w:val="22"/>
        </w:rPr>
        <w:t>(</w:t>
      </w:r>
      <w:r>
        <w:rPr>
          <w:rFonts w:ascii="Arial" w:hAnsi="Arial" w:cs="Arial"/>
          <w:b/>
          <w:bCs/>
          <w:sz w:val="22"/>
          <w:szCs w:val="22"/>
        </w:rPr>
        <w:t>f</w:t>
      </w:r>
      <w:r w:rsidRPr="00886353">
        <w:rPr>
          <w:rFonts w:ascii="Arial" w:hAnsi="Arial" w:cs="Arial"/>
          <w:b/>
          <w:bCs/>
          <w:sz w:val="22"/>
          <w:szCs w:val="22"/>
        </w:rPr>
        <w:t>)</w:t>
      </w:r>
      <w:r w:rsidRPr="00886353">
        <w:rPr>
          <w:rFonts w:ascii="Arial" w:hAnsi="Arial" w:cs="Arial"/>
          <w:sz w:val="22"/>
          <w:szCs w:val="22"/>
        </w:rPr>
        <w:t xml:space="preserve"> Comparison of brain-engrafting macrophage </w:t>
      </w:r>
      <w:r w:rsidRPr="00886353">
        <w:rPr>
          <w:rFonts w:ascii="Arial" w:hAnsi="Arial" w:cs="Arial"/>
          <w:color w:val="000000" w:themeColor="text1"/>
          <w:sz w:val="22"/>
          <w:szCs w:val="22"/>
        </w:rPr>
        <w:t xml:space="preserve">(beMφ) </w:t>
      </w:r>
      <w:r w:rsidRPr="00886353">
        <w:rPr>
          <w:rFonts w:ascii="Arial" w:hAnsi="Arial" w:cs="Arial"/>
          <w:sz w:val="22"/>
          <w:szCs w:val="22"/>
        </w:rPr>
        <w:t>signatures between Cronk et al</w:t>
      </w:r>
      <w:r w:rsidRPr="00346682">
        <w:rPr>
          <w:rFonts w:ascii="Arial" w:hAnsi="Arial" w:cs="Arial"/>
          <w:sz w:val="22"/>
          <w:szCs w:val="22"/>
          <w:vertAlign w:val="superscript"/>
        </w:rPr>
        <w:t>22</w:t>
      </w:r>
      <w:r w:rsidRPr="00886353">
        <w:rPr>
          <w:rFonts w:ascii="Arial" w:hAnsi="Arial" w:cs="Arial"/>
          <w:sz w:val="22"/>
          <w:szCs w:val="22"/>
        </w:rPr>
        <w:t xml:space="preserve"> and our datasets. The heatmap displays the Cronk macrophage signature genes across human samples and recapitulates the heatmap from Cronk et al for mouse samples.</w:t>
      </w:r>
      <w:r>
        <w:rPr>
          <w:rStyle w:val="Strong"/>
          <w:rFonts w:ascii="Arial" w:hAnsi="Arial" w:cs="Arial"/>
          <w:sz w:val="22"/>
          <w:szCs w:val="22"/>
        </w:rPr>
        <w:t xml:space="preserve"> </w:t>
      </w:r>
    </w:p>
    <w:p w14:paraId="7FD2C793" w14:textId="77777777" w:rsidR="005E0023" w:rsidRDefault="005E0023" w:rsidP="005E0023">
      <w:pPr>
        <w:spacing w:after="120" w:line="276" w:lineRule="auto"/>
        <w:contextualSpacing/>
        <w:jc w:val="both"/>
        <w:rPr>
          <w:rFonts w:ascii="Arial" w:hAnsi="Arial" w:cs="Arial"/>
          <w:sz w:val="22"/>
          <w:szCs w:val="22"/>
        </w:rPr>
      </w:pPr>
      <w:r w:rsidRPr="00886353">
        <w:rPr>
          <w:rStyle w:val="Strong"/>
          <w:rFonts w:ascii="Arial" w:hAnsi="Arial" w:cs="Arial"/>
          <w:sz w:val="22"/>
          <w:szCs w:val="22"/>
        </w:rPr>
        <w:t>(</w:t>
      </w:r>
      <w:r>
        <w:rPr>
          <w:rStyle w:val="Strong"/>
          <w:rFonts w:ascii="Arial" w:hAnsi="Arial" w:cs="Arial"/>
          <w:sz w:val="22"/>
          <w:szCs w:val="22"/>
        </w:rPr>
        <w:t>g</w:t>
      </w:r>
      <w:r w:rsidRPr="00886353">
        <w:rPr>
          <w:rStyle w:val="Strong"/>
          <w:rFonts w:ascii="Arial" w:hAnsi="Arial" w:cs="Arial"/>
          <w:sz w:val="22"/>
          <w:szCs w:val="22"/>
        </w:rPr>
        <w:t xml:space="preserve">) </w:t>
      </w:r>
      <w:r w:rsidRPr="00F54623">
        <w:rPr>
          <w:rStyle w:val="Strong"/>
          <w:rFonts w:ascii="Arial" w:hAnsi="Arial" w:cs="Arial"/>
          <w:sz w:val="22"/>
          <w:szCs w:val="22"/>
        </w:rPr>
        <w:t xml:space="preserve">RNAscope for </w:t>
      </w:r>
      <w:r w:rsidRPr="00F54623">
        <w:rPr>
          <w:rStyle w:val="Strong"/>
          <w:rFonts w:ascii="Arial" w:hAnsi="Arial" w:cs="Arial"/>
          <w:i/>
          <w:iCs/>
          <w:sz w:val="22"/>
          <w:szCs w:val="22"/>
        </w:rPr>
        <w:t>APOE</w:t>
      </w:r>
      <w:r w:rsidRPr="00886353">
        <w:rPr>
          <w:rStyle w:val="Strong"/>
          <w:rFonts w:ascii="Arial" w:hAnsi="Arial" w:cs="Arial"/>
          <w:i/>
          <w:iCs/>
          <w:sz w:val="22"/>
          <w:szCs w:val="22"/>
        </w:rPr>
        <w:t xml:space="preserve"> </w:t>
      </w:r>
      <w:r w:rsidRPr="00886353">
        <w:rPr>
          <w:rFonts w:ascii="Arial" w:hAnsi="Arial" w:cs="Arial"/>
          <w:sz w:val="22"/>
          <w:szCs w:val="22"/>
        </w:rPr>
        <w:t>in IBA1-positive cells derived from iHPCs, CD34</w:t>
      </w:r>
      <w:r w:rsidRPr="00E8517D">
        <w:rPr>
          <w:rFonts w:ascii="Arial" w:hAnsi="Arial" w:cs="Arial"/>
          <w:sz w:val="22"/>
          <w:szCs w:val="22"/>
          <w:vertAlign w:val="superscript"/>
        </w:rPr>
        <w:t>+</w:t>
      </w:r>
      <w:r w:rsidRPr="00886353">
        <w:rPr>
          <w:rFonts w:ascii="Arial" w:hAnsi="Arial" w:cs="Arial"/>
          <w:sz w:val="22"/>
          <w:szCs w:val="22"/>
        </w:rPr>
        <w:t xml:space="preserve">, and monocytes brain myeloid cells with quantification of </w:t>
      </w:r>
      <w:r w:rsidRPr="00886353">
        <w:rPr>
          <w:rFonts w:ascii="Arial" w:hAnsi="Arial" w:cs="Arial"/>
          <w:i/>
          <w:iCs/>
          <w:sz w:val="22"/>
          <w:szCs w:val="22"/>
        </w:rPr>
        <w:t>APOE</w:t>
      </w:r>
      <w:r w:rsidRPr="00886353">
        <w:rPr>
          <w:rFonts w:ascii="Arial" w:hAnsi="Arial" w:cs="Arial"/>
          <w:sz w:val="22"/>
          <w:szCs w:val="22"/>
        </w:rPr>
        <w:t xml:space="preserve"> intensity. Scale bar = 15 µm.</w:t>
      </w:r>
    </w:p>
    <w:p w14:paraId="543F57EC" w14:textId="77777777" w:rsidR="005E0023" w:rsidRPr="00886353" w:rsidRDefault="005E0023" w:rsidP="005E0023">
      <w:pPr>
        <w:spacing w:after="120" w:line="276" w:lineRule="auto"/>
        <w:contextualSpacing/>
        <w:jc w:val="both"/>
        <w:rPr>
          <w:rFonts w:ascii="Arial" w:hAnsi="Arial" w:cs="Arial"/>
          <w:sz w:val="22"/>
          <w:szCs w:val="22"/>
        </w:rPr>
      </w:pPr>
      <w:r w:rsidRPr="00886353">
        <w:rPr>
          <w:rFonts w:ascii="Arial" w:hAnsi="Arial" w:cs="Arial"/>
          <w:sz w:val="22"/>
          <w:szCs w:val="22"/>
        </w:rPr>
        <w:t xml:space="preserve">Statistical significance was determined using one-way ANOVA with multiple comparison corrections. Significance levels are indicated as follows: *p &lt; 0.05, **p &lt; 0.01, ***p &lt; 0.001, ****p &lt; 0.0001. </w:t>
      </w:r>
    </w:p>
    <w:p w14:paraId="1D1CECF3" w14:textId="77777777" w:rsidR="005E0023" w:rsidRDefault="005E0023" w:rsidP="005E0023">
      <w:pPr>
        <w:spacing w:line="276" w:lineRule="auto"/>
        <w:contextualSpacing/>
        <w:jc w:val="both"/>
        <w:rPr>
          <w:rFonts w:ascii="Arial" w:hAnsi="Arial" w:cs="Arial"/>
          <w:sz w:val="22"/>
          <w:szCs w:val="22"/>
        </w:rPr>
      </w:pPr>
    </w:p>
    <w:p w14:paraId="79BAF58C" w14:textId="77777777" w:rsidR="005E0023" w:rsidRDefault="005E0023" w:rsidP="005E0023">
      <w:pPr>
        <w:spacing w:after="120" w:line="276" w:lineRule="auto"/>
        <w:contextualSpacing/>
        <w:jc w:val="both"/>
        <w:rPr>
          <w:rStyle w:val="Strong"/>
          <w:rFonts w:ascii="Arial" w:hAnsi="Arial" w:cs="Arial"/>
          <w:sz w:val="22"/>
          <w:szCs w:val="22"/>
        </w:rPr>
      </w:pPr>
    </w:p>
    <w:p w14:paraId="146B02CF" w14:textId="77777777" w:rsidR="005E0023" w:rsidRDefault="005E0023" w:rsidP="005E0023">
      <w:pPr>
        <w:spacing w:after="120" w:line="276" w:lineRule="auto"/>
        <w:contextualSpacing/>
        <w:jc w:val="both"/>
        <w:rPr>
          <w:rStyle w:val="Strong"/>
          <w:rFonts w:ascii="Arial" w:hAnsi="Arial" w:cs="Arial"/>
          <w:sz w:val="22"/>
          <w:szCs w:val="22"/>
        </w:rPr>
      </w:pPr>
    </w:p>
    <w:p w14:paraId="685777EB" w14:textId="77777777" w:rsidR="005E0023" w:rsidRPr="00886353" w:rsidRDefault="005E0023" w:rsidP="005E0023">
      <w:pPr>
        <w:spacing w:after="120" w:line="276" w:lineRule="auto"/>
        <w:contextualSpacing/>
        <w:jc w:val="both"/>
        <w:rPr>
          <w:rFonts w:ascii="Arial" w:hAnsi="Arial" w:cs="Arial"/>
          <w:b/>
          <w:bCs/>
          <w:sz w:val="22"/>
          <w:szCs w:val="22"/>
        </w:rPr>
      </w:pPr>
      <w:r>
        <w:rPr>
          <w:rStyle w:val="Strong"/>
          <w:rFonts w:ascii="Arial" w:hAnsi="Arial" w:cs="Arial"/>
          <w:sz w:val="22"/>
          <w:szCs w:val="22"/>
        </w:rPr>
        <w:lastRenderedPageBreak/>
        <w:t>Extended Data</w:t>
      </w:r>
      <w:r w:rsidRPr="00886353">
        <w:rPr>
          <w:rStyle w:val="Strong"/>
          <w:rFonts w:ascii="Arial" w:hAnsi="Arial" w:cs="Arial"/>
          <w:sz w:val="22"/>
          <w:szCs w:val="22"/>
        </w:rPr>
        <w:t xml:space="preserve"> Figure 5.</w:t>
      </w:r>
      <w:r w:rsidRPr="00886353">
        <w:rPr>
          <w:rFonts w:ascii="Arial" w:hAnsi="Arial" w:cs="Arial"/>
          <w:b/>
          <w:bCs/>
          <w:sz w:val="22"/>
          <w:szCs w:val="22"/>
        </w:rPr>
        <w:t xml:space="preserve"> Epigenetic analysis of </w:t>
      </w:r>
      <w:r>
        <w:rPr>
          <w:rFonts w:ascii="Arial" w:hAnsi="Arial" w:cs="Arial"/>
          <w:b/>
          <w:bCs/>
          <w:sz w:val="22"/>
          <w:szCs w:val="22"/>
        </w:rPr>
        <w:t>brain myeloid cells</w:t>
      </w:r>
      <w:r w:rsidRPr="00886353">
        <w:rPr>
          <w:rFonts w:ascii="Arial" w:hAnsi="Arial" w:cs="Arial"/>
          <w:b/>
          <w:bCs/>
          <w:sz w:val="22"/>
          <w:szCs w:val="22"/>
        </w:rPr>
        <w:t xml:space="preserve"> and transcription factor </w:t>
      </w:r>
      <w:r>
        <w:rPr>
          <w:rFonts w:ascii="Arial" w:hAnsi="Arial" w:cs="Arial"/>
          <w:b/>
          <w:bCs/>
          <w:sz w:val="22"/>
          <w:szCs w:val="22"/>
        </w:rPr>
        <w:t>network activity</w:t>
      </w:r>
    </w:p>
    <w:p w14:paraId="7EA05F77" w14:textId="77777777" w:rsidR="005E0023" w:rsidRDefault="005E0023" w:rsidP="005E0023">
      <w:pPr>
        <w:spacing w:after="120" w:line="276" w:lineRule="auto"/>
        <w:contextualSpacing/>
        <w:jc w:val="both"/>
        <w:rPr>
          <w:rStyle w:val="Strong"/>
          <w:rFonts w:ascii="Arial" w:hAnsi="Arial" w:cs="Arial"/>
          <w:sz w:val="22"/>
          <w:szCs w:val="22"/>
        </w:rPr>
      </w:pPr>
      <w:r w:rsidRPr="00886353">
        <w:rPr>
          <w:rStyle w:val="Strong"/>
          <w:rFonts w:ascii="Arial" w:hAnsi="Arial" w:cs="Arial"/>
          <w:sz w:val="22"/>
          <w:szCs w:val="22"/>
        </w:rPr>
        <w:t>(</w:t>
      </w:r>
      <w:r>
        <w:rPr>
          <w:rStyle w:val="Strong"/>
          <w:rFonts w:ascii="Arial" w:hAnsi="Arial" w:cs="Arial"/>
          <w:sz w:val="22"/>
          <w:szCs w:val="22"/>
        </w:rPr>
        <w:t>a</w:t>
      </w:r>
      <w:r w:rsidRPr="00886353">
        <w:rPr>
          <w:rStyle w:val="Strong"/>
          <w:rFonts w:ascii="Arial" w:hAnsi="Arial" w:cs="Arial"/>
          <w:sz w:val="22"/>
          <w:szCs w:val="22"/>
        </w:rPr>
        <w:t>)</w:t>
      </w:r>
      <w:r w:rsidRPr="00886353">
        <w:rPr>
          <w:rFonts w:ascii="Arial" w:hAnsi="Arial" w:cs="Arial"/>
          <w:sz w:val="22"/>
          <w:szCs w:val="22"/>
        </w:rPr>
        <w:t xml:space="preserve"> Scatter plot showing differential H3K27ac at ATAC-seq peaks </w:t>
      </w:r>
      <w:r>
        <w:rPr>
          <w:rFonts w:ascii="Arial" w:hAnsi="Arial" w:cs="Arial"/>
          <w:sz w:val="22"/>
          <w:szCs w:val="22"/>
        </w:rPr>
        <w:t>comparing peripherally engrafted iHPCs to CD34/monocyte groups</w:t>
      </w:r>
      <w:r w:rsidRPr="00886353">
        <w:rPr>
          <w:rFonts w:ascii="Arial" w:hAnsi="Arial" w:cs="Arial"/>
          <w:sz w:val="22"/>
          <w:szCs w:val="22"/>
        </w:rPr>
        <w:t>. A total of 1,507 peaks were enriched in iHPC</w:t>
      </w:r>
      <w:r>
        <w:rPr>
          <w:rFonts w:ascii="Arial" w:hAnsi="Arial" w:cs="Arial"/>
          <w:sz w:val="22"/>
          <w:szCs w:val="22"/>
        </w:rPr>
        <w:t>s</w:t>
      </w:r>
      <w:r w:rsidRPr="00886353">
        <w:rPr>
          <w:rFonts w:ascii="Arial" w:hAnsi="Arial" w:cs="Arial"/>
          <w:sz w:val="22"/>
          <w:szCs w:val="22"/>
        </w:rPr>
        <w:t>-derived xMGs (blue), and 2,079 peaks were enriched in CD34</w:t>
      </w:r>
      <w:r w:rsidRPr="00886353">
        <w:rPr>
          <w:rFonts w:ascii="Cambria Math" w:hAnsi="Cambria Math" w:cs="Cambria Math"/>
          <w:sz w:val="22"/>
          <w:szCs w:val="22"/>
        </w:rPr>
        <w:t>⁺</w:t>
      </w:r>
      <w:r w:rsidRPr="00886353">
        <w:rPr>
          <w:rFonts w:ascii="Arial" w:hAnsi="Arial" w:cs="Arial"/>
          <w:sz w:val="22"/>
          <w:szCs w:val="22"/>
        </w:rPr>
        <w:t xml:space="preserve">/monocyte-derived </w:t>
      </w:r>
      <w:r>
        <w:rPr>
          <w:rFonts w:ascii="Arial" w:hAnsi="Arial" w:cs="Arial"/>
          <w:sz w:val="22"/>
          <w:szCs w:val="22"/>
        </w:rPr>
        <w:t>brain myeloid cells</w:t>
      </w:r>
      <w:r w:rsidRPr="00886353">
        <w:rPr>
          <w:rFonts w:ascii="Arial" w:hAnsi="Arial" w:cs="Arial"/>
          <w:sz w:val="22"/>
          <w:szCs w:val="22"/>
        </w:rPr>
        <w:t xml:space="preserve"> (red). Log</w:t>
      </w:r>
      <w:r>
        <w:rPr>
          <w:rFonts w:ascii="Arial" w:hAnsi="Arial" w:cs="Arial"/>
          <w:sz w:val="22"/>
          <w:szCs w:val="22"/>
        </w:rPr>
        <w:t>2</w:t>
      </w:r>
      <w:r w:rsidRPr="006E3772">
        <w:rPr>
          <w:rFonts w:ascii="Arial" w:hAnsi="Arial" w:cs="Arial"/>
          <w:sz w:val="22"/>
          <w:szCs w:val="22"/>
        </w:rPr>
        <w:t xml:space="preserve"> </w:t>
      </w:r>
      <w:r w:rsidRPr="00886353">
        <w:rPr>
          <w:rFonts w:ascii="Arial" w:hAnsi="Arial" w:cs="Arial"/>
          <w:sz w:val="22"/>
          <w:szCs w:val="22"/>
        </w:rPr>
        <w:t>mean normalized tag values were used to represent differential chromatin accessibility across peak regions.</w:t>
      </w:r>
      <w:r w:rsidRPr="00886353" w:rsidDel="000221BC">
        <w:rPr>
          <w:rStyle w:val="Strong"/>
          <w:rFonts w:ascii="Arial" w:hAnsi="Arial" w:cs="Arial"/>
          <w:sz w:val="22"/>
          <w:szCs w:val="22"/>
        </w:rPr>
        <w:t xml:space="preserve"> </w:t>
      </w:r>
    </w:p>
    <w:p w14:paraId="697B440D" w14:textId="77777777" w:rsidR="005E0023" w:rsidRDefault="005E0023" w:rsidP="005E0023">
      <w:pPr>
        <w:spacing w:after="120" w:line="276" w:lineRule="auto"/>
        <w:contextualSpacing/>
        <w:jc w:val="both"/>
        <w:rPr>
          <w:rFonts w:ascii="Arial" w:hAnsi="Arial" w:cs="Arial"/>
          <w:sz w:val="22"/>
          <w:szCs w:val="22"/>
        </w:rPr>
      </w:pPr>
      <w:r w:rsidRPr="004B4EC0">
        <w:rPr>
          <w:rStyle w:val="Strong"/>
          <w:rFonts w:ascii="Arial" w:hAnsi="Arial" w:cs="Arial"/>
          <w:sz w:val="22"/>
          <w:szCs w:val="22"/>
        </w:rPr>
        <w:t>(</w:t>
      </w:r>
      <w:r>
        <w:rPr>
          <w:rStyle w:val="Strong"/>
          <w:rFonts w:ascii="Arial" w:hAnsi="Arial" w:cs="Arial"/>
          <w:sz w:val="22"/>
          <w:szCs w:val="22"/>
        </w:rPr>
        <w:t>b</w:t>
      </w:r>
      <w:r w:rsidRPr="004B4EC0">
        <w:rPr>
          <w:rStyle w:val="Strong"/>
          <w:rFonts w:ascii="Arial" w:hAnsi="Arial" w:cs="Arial"/>
          <w:sz w:val="22"/>
          <w:szCs w:val="22"/>
        </w:rPr>
        <w:t>)</w:t>
      </w:r>
      <w:r w:rsidRPr="00886353">
        <w:rPr>
          <w:rFonts w:ascii="Arial" w:hAnsi="Arial" w:cs="Arial"/>
          <w:sz w:val="22"/>
          <w:szCs w:val="22"/>
        </w:rPr>
        <w:t xml:space="preserve"> Gene Ontology (GO) enrichment analysis of differential H3K27ac at ATAC-seq peaks in engrafted cells, including </w:t>
      </w:r>
      <w:r>
        <w:rPr>
          <w:rFonts w:ascii="Arial" w:hAnsi="Arial" w:cs="Arial"/>
          <w:sz w:val="22"/>
          <w:szCs w:val="22"/>
        </w:rPr>
        <w:t xml:space="preserve">peripheral </w:t>
      </w:r>
      <w:r w:rsidRPr="00886353">
        <w:rPr>
          <w:rFonts w:ascii="Arial" w:hAnsi="Arial" w:cs="Arial"/>
          <w:sz w:val="22"/>
          <w:szCs w:val="22"/>
        </w:rPr>
        <w:t xml:space="preserve">iHPCs and </w:t>
      </w:r>
      <w:r>
        <w:rPr>
          <w:rFonts w:ascii="Arial" w:hAnsi="Arial" w:cs="Arial"/>
          <w:sz w:val="22"/>
          <w:szCs w:val="22"/>
        </w:rPr>
        <w:t xml:space="preserve">peripheral </w:t>
      </w:r>
      <w:r w:rsidRPr="00886353">
        <w:rPr>
          <w:rFonts w:ascii="Arial" w:hAnsi="Arial" w:cs="Arial"/>
          <w:sz w:val="22"/>
          <w:szCs w:val="22"/>
        </w:rPr>
        <w:t>CD34</w:t>
      </w:r>
      <w:r w:rsidRPr="00886353">
        <w:rPr>
          <w:rFonts w:ascii="Cambria Math" w:hAnsi="Cambria Math" w:cs="Cambria Math"/>
          <w:sz w:val="22"/>
          <w:szCs w:val="22"/>
        </w:rPr>
        <w:t>⁺</w:t>
      </w:r>
      <w:r w:rsidRPr="00886353">
        <w:rPr>
          <w:rFonts w:ascii="Arial" w:hAnsi="Arial" w:cs="Arial"/>
          <w:sz w:val="22"/>
          <w:szCs w:val="22"/>
        </w:rPr>
        <w:t xml:space="preserve"> cell/monocyte-derived</w:t>
      </w:r>
      <w:r>
        <w:rPr>
          <w:rFonts w:ascii="Arial" w:hAnsi="Arial" w:cs="Arial"/>
          <w:sz w:val="22"/>
          <w:szCs w:val="22"/>
        </w:rPr>
        <w:t xml:space="preserve"> brain myeloid cells</w:t>
      </w:r>
      <w:r w:rsidRPr="00886353">
        <w:rPr>
          <w:rFonts w:ascii="Arial" w:hAnsi="Arial" w:cs="Arial"/>
          <w:sz w:val="22"/>
          <w:szCs w:val="22"/>
        </w:rPr>
        <w:t xml:space="preserve">. </w:t>
      </w:r>
    </w:p>
    <w:p w14:paraId="38EE8F40" w14:textId="77777777" w:rsidR="005E0023" w:rsidRDefault="005E0023" w:rsidP="005E0023">
      <w:pPr>
        <w:spacing w:after="120" w:line="276" w:lineRule="auto"/>
        <w:contextualSpacing/>
        <w:jc w:val="both"/>
        <w:rPr>
          <w:rStyle w:val="Strong"/>
          <w:rFonts w:ascii="Arial" w:hAnsi="Arial" w:cs="Arial"/>
          <w:sz w:val="22"/>
          <w:szCs w:val="22"/>
        </w:rPr>
      </w:pPr>
      <w:r w:rsidRPr="00A00E31">
        <w:rPr>
          <w:rStyle w:val="Strong"/>
          <w:rFonts w:ascii="Arial" w:hAnsi="Arial" w:cs="Arial"/>
          <w:sz w:val="22"/>
          <w:szCs w:val="22"/>
        </w:rPr>
        <w:t>(</w:t>
      </w:r>
      <w:r>
        <w:rPr>
          <w:rStyle w:val="Strong"/>
          <w:rFonts w:ascii="Arial" w:hAnsi="Arial" w:cs="Arial"/>
          <w:sz w:val="22"/>
          <w:szCs w:val="22"/>
        </w:rPr>
        <w:t>c</w:t>
      </w:r>
      <w:r w:rsidRPr="00A00E31">
        <w:rPr>
          <w:rStyle w:val="Strong"/>
          <w:rFonts w:ascii="Arial" w:hAnsi="Arial" w:cs="Arial"/>
          <w:sz w:val="22"/>
          <w:szCs w:val="22"/>
        </w:rPr>
        <w:t>)</w:t>
      </w:r>
      <w:r w:rsidRPr="00A00E31">
        <w:rPr>
          <w:rFonts w:ascii="Arial" w:hAnsi="Arial" w:cs="Arial"/>
          <w:sz w:val="22"/>
          <w:szCs w:val="22"/>
        </w:rPr>
        <w:t xml:space="preserve"> </w:t>
      </w:r>
      <w:r>
        <w:rPr>
          <w:rFonts w:ascii="Arial" w:hAnsi="Arial" w:cs="Arial"/>
          <w:sz w:val="22"/>
          <w:szCs w:val="22"/>
        </w:rPr>
        <w:t>UCSC genome browser tracts showing expression and corresponding</w:t>
      </w:r>
      <w:r w:rsidRPr="00D227D6">
        <w:rPr>
          <w:rFonts w:ascii="Arial" w:hAnsi="Arial" w:cs="Arial"/>
          <w:sz w:val="22"/>
          <w:szCs w:val="22"/>
        </w:rPr>
        <w:t xml:space="preserve"> ATAC-seq and H3</w:t>
      </w:r>
      <w:r w:rsidRPr="00746C56">
        <w:rPr>
          <w:rFonts w:ascii="Arial" w:hAnsi="Arial" w:cs="Arial"/>
          <w:sz w:val="22"/>
          <w:szCs w:val="22"/>
        </w:rPr>
        <w:t xml:space="preserve">K27ac ChIP-seq data </w:t>
      </w:r>
      <w:r>
        <w:rPr>
          <w:rFonts w:ascii="Arial" w:hAnsi="Arial" w:cs="Arial"/>
          <w:sz w:val="22"/>
          <w:szCs w:val="22"/>
        </w:rPr>
        <w:t>from</w:t>
      </w:r>
      <w:r w:rsidRPr="00746C56">
        <w:rPr>
          <w:rFonts w:ascii="Arial" w:hAnsi="Arial" w:cs="Arial"/>
          <w:sz w:val="22"/>
          <w:szCs w:val="22"/>
        </w:rPr>
        <w:t xml:space="preserve"> iHPCs (blue) and CD34</w:t>
      </w:r>
      <w:r w:rsidRPr="00746C56">
        <w:rPr>
          <w:rFonts w:ascii="Cambria Math" w:hAnsi="Cambria Math" w:cs="Cambria Math"/>
          <w:sz w:val="22"/>
          <w:szCs w:val="22"/>
        </w:rPr>
        <w:t>⁺</w:t>
      </w:r>
      <w:r w:rsidRPr="00746C56">
        <w:rPr>
          <w:rFonts w:ascii="Arial" w:hAnsi="Arial" w:cs="Arial"/>
          <w:sz w:val="22"/>
          <w:szCs w:val="22"/>
        </w:rPr>
        <w:t xml:space="preserve"> cells/monocytes (red) engrafted </w:t>
      </w:r>
      <w:r>
        <w:rPr>
          <w:rFonts w:ascii="Arial" w:hAnsi="Arial" w:cs="Arial"/>
          <w:sz w:val="22"/>
          <w:szCs w:val="22"/>
        </w:rPr>
        <w:t xml:space="preserve">peripherally and migrating to the brain </w:t>
      </w:r>
      <w:r w:rsidRPr="00746C56">
        <w:rPr>
          <w:rFonts w:ascii="Arial" w:hAnsi="Arial" w:cs="Arial"/>
          <w:sz w:val="22"/>
          <w:szCs w:val="22"/>
        </w:rPr>
        <w:t xml:space="preserve">environment. </w:t>
      </w:r>
      <w:r w:rsidRPr="00746C56">
        <w:rPr>
          <w:rStyle w:val="Emphasis"/>
          <w:rFonts w:ascii="Arial" w:eastAsiaTheme="majorEastAsia" w:hAnsi="Arial" w:cs="Arial"/>
          <w:sz w:val="22"/>
          <w:szCs w:val="22"/>
        </w:rPr>
        <w:t>P2RY12</w:t>
      </w:r>
      <w:r w:rsidRPr="00746C56">
        <w:rPr>
          <w:rFonts w:ascii="Arial" w:hAnsi="Arial" w:cs="Arial"/>
          <w:sz w:val="22"/>
          <w:szCs w:val="22"/>
        </w:rPr>
        <w:t xml:space="preserve"> marks genes upregulated in iHPC</w:t>
      </w:r>
      <w:r>
        <w:rPr>
          <w:rFonts w:ascii="Arial" w:hAnsi="Arial" w:cs="Arial"/>
          <w:sz w:val="22"/>
          <w:szCs w:val="22"/>
        </w:rPr>
        <w:t>s</w:t>
      </w:r>
      <w:r w:rsidRPr="00746C56">
        <w:rPr>
          <w:rFonts w:ascii="Arial" w:hAnsi="Arial" w:cs="Arial"/>
          <w:sz w:val="22"/>
          <w:szCs w:val="22"/>
        </w:rPr>
        <w:t xml:space="preserve">-derived </w:t>
      </w:r>
      <w:r>
        <w:rPr>
          <w:rFonts w:ascii="Arial" w:hAnsi="Arial" w:cs="Arial"/>
          <w:sz w:val="22"/>
          <w:szCs w:val="22"/>
        </w:rPr>
        <w:t>xMGs</w:t>
      </w:r>
      <w:r w:rsidRPr="00746C56">
        <w:rPr>
          <w:rFonts w:ascii="Arial" w:hAnsi="Arial" w:cs="Arial"/>
          <w:sz w:val="22"/>
          <w:szCs w:val="22"/>
        </w:rPr>
        <w:t xml:space="preserve">, while </w:t>
      </w:r>
      <w:r w:rsidRPr="00746C56">
        <w:rPr>
          <w:rStyle w:val="Emphasis"/>
          <w:rFonts w:ascii="Arial" w:eastAsiaTheme="majorEastAsia" w:hAnsi="Arial" w:cs="Arial"/>
          <w:sz w:val="22"/>
          <w:szCs w:val="22"/>
        </w:rPr>
        <w:t>HLA-DR</w:t>
      </w:r>
      <w:r w:rsidRPr="00746C56">
        <w:rPr>
          <w:rFonts w:ascii="Arial" w:hAnsi="Arial" w:cs="Arial"/>
          <w:sz w:val="22"/>
          <w:szCs w:val="22"/>
        </w:rPr>
        <w:t xml:space="preserve"> and </w:t>
      </w:r>
      <w:r w:rsidRPr="00746C56">
        <w:rPr>
          <w:rStyle w:val="Emphasis"/>
          <w:rFonts w:ascii="Arial" w:eastAsiaTheme="majorEastAsia" w:hAnsi="Arial" w:cs="Arial"/>
          <w:sz w:val="22"/>
          <w:szCs w:val="22"/>
        </w:rPr>
        <w:t>MX</w:t>
      </w:r>
      <w:r>
        <w:rPr>
          <w:rStyle w:val="Emphasis"/>
          <w:rFonts w:ascii="Arial" w:eastAsiaTheme="majorEastAsia" w:hAnsi="Arial" w:cs="Arial"/>
          <w:sz w:val="22"/>
          <w:szCs w:val="22"/>
        </w:rPr>
        <w:t>2</w:t>
      </w:r>
      <w:r w:rsidRPr="00746C56">
        <w:rPr>
          <w:rFonts w:ascii="Arial" w:hAnsi="Arial" w:cs="Arial"/>
          <w:sz w:val="22"/>
          <w:szCs w:val="22"/>
        </w:rPr>
        <w:t xml:space="preserve"> exhibit higher peaks associated with upregulated genes in CD34/monocyte-derived </w:t>
      </w:r>
      <w:r>
        <w:rPr>
          <w:rFonts w:ascii="Arial" w:hAnsi="Arial" w:cs="Arial"/>
          <w:sz w:val="22"/>
          <w:szCs w:val="22"/>
        </w:rPr>
        <w:t>brain myeloid cells, differential peaks highlighted in grey.</w:t>
      </w:r>
      <w:r>
        <w:rPr>
          <w:rStyle w:val="Strong"/>
          <w:rFonts w:ascii="Arial" w:hAnsi="Arial" w:cs="Arial"/>
          <w:sz w:val="22"/>
          <w:szCs w:val="22"/>
        </w:rPr>
        <w:t xml:space="preserve"> </w:t>
      </w:r>
    </w:p>
    <w:p w14:paraId="32FA4CA3" w14:textId="77777777" w:rsidR="005E0023" w:rsidRDefault="005E0023" w:rsidP="005E0023">
      <w:pPr>
        <w:spacing w:after="120" w:line="276" w:lineRule="auto"/>
        <w:contextualSpacing/>
        <w:jc w:val="both"/>
        <w:rPr>
          <w:rFonts w:ascii="Arial" w:hAnsi="Arial" w:cs="Arial"/>
          <w:b/>
          <w:bCs/>
          <w:sz w:val="22"/>
          <w:szCs w:val="22"/>
        </w:rPr>
      </w:pPr>
      <w:r w:rsidRPr="00FF26DF">
        <w:rPr>
          <w:rStyle w:val="Strong"/>
          <w:rFonts w:ascii="Arial" w:hAnsi="Arial" w:cs="Arial"/>
          <w:sz w:val="22"/>
          <w:szCs w:val="22"/>
        </w:rPr>
        <w:t>(</w:t>
      </w:r>
      <w:r>
        <w:rPr>
          <w:rStyle w:val="Strong"/>
          <w:rFonts w:ascii="Arial" w:hAnsi="Arial" w:cs="Arial"/>
          <w:sz w:val="22"/>
          <w:szCs w:val="22"/>
        </w:rPr>
        <w:t>d</w:t>
      </w:r>
      <w:r w:rsidRPr="00FF26DF">
        <w:rPr>
          <w:rStyle w:val="Strong"/>
          <w:rFonts w:ascii="Arial" w:hAnsi="Arial" w:cs="Arial"/>
          <w:sz w:val="22"/>
          <w:szCs w:val="22"/>
        </w:rPr>
        <w:t>)</w:t>
      </w:r>
      <w:r w:rsidRPr="00FF26DF">
        <w:rPr>
          <w:rFonts w:ascii="Arial" w:hAnsi="Arial" w:cs="Arial"/>
          <w:sz w:val="22"/>
          <w:szCs w:val="22"/>
        </w:rPr>
        <w:t xml:space="preserve"> </w:t>
      </w:r>
      <w:r w:rsidRPr="00886353">
        <w:rPr>
          <w:rFonts w:ascii="Arial" w:hAnsi="Arial" w:cs="Arial"/>
          <w:sz w:val="22"/>
          <w:szCs w:val="22"/>
        </w:rPr>
        <w:t xml:space="preserve">De novo motif analysis of </w:t>
      </w:r>
      <w:r>
        <w:rPr>
          <w:rFonts w:ascii="Arial" w:hAnsi="Arial" w:cs="Arial"/>
          <w:sz w:val="22"/>
          <w:szCs w:val="22"/>
        </w:rPr>
        <w:t>differentially acetylated ATAC peaks</w:t>
      </w:r>
      <w:r w:rsidRPr="00746C56">
        <w:rPr>
          <w:rFonts w:ascii="Arial" w:hAnsi="Arial" w:cs="Arial"/>
          <w:sz w:val="22"/>
          <w:szCs w:val="22"/>
        </w:rPr>
        <w:t xml:space="preserve"> </w:t>
      </w:r>
      <w:r>
        <w:rPr>
          <w:rFonts w:ascii="Arial" w:hAnsi="Arial" w:cs="Arial"/>
          <w:sz w:val="22"/>
          <w:szCs w:val="22"/>
        </w:rPr>
        <w:t xml:space="preserve">in peripherally engrafted </w:t>
      </w:r>
      <w:r w:rsidRPr="00886353">
        <w:rPr>
          <w:rFonts w:ascii="Arial" w:hAnsi="Arial" w:cs="Arial"/>
          <w:sz w:val="22"/>
          <w:szCs w:val="22"/>
        </w:rPr>
        <w:t>iHPC</w:t>
      </w:r>
      <w:r>
        <w:rPr>
          <w:rFonts w:ascii="Arial" w:hAnsi="Arial" w:cs="Arial"/>
          <w:sz w:val="22"/>
          <w:szCs w:val="22"/>
        </w:rPr>
        <w:t>s</w:t>
      </w:r>
      <w:r w:rsidRPr="00886353">
        <w:rPr>
          <w:rFonts w:ascii="Arial" w:hAnsi="Arial" w:cs="Arial"/>
          <w:sz w:val="22"/>
          <w:szCs w:val="22"/>
        </w:rPr>
        <w:t>-derived xMGs</w:t>
      </w:r>
      <w:r>
        <w:rPr>
          <w:rFonts w:ascii="Arial" w:hAnsi="Arial" w:cs="Arial"/>
          <w:sz w:val="22"/>
          <w:szCs w:val="22"/>
        </w:rPr>
        <w:t xml:space="preserve"> using Genomic background.</w:t>
      </w:r>
      <w:r>
        <w:rPr>
          <w:rFonts w:ascii="Arial" w:hAnsi="Arial" w:cs="Arial"/>
          <w:b/>
          <w:bCs/>
          <w:sz w:val="22"/>
          <w:szCs w:val="22"/>
        </w:rPr>
        <w:t xml:space="preserve"> </w:t>
      </w:r>
    </w:p>
    <w:p w14:paraId="475AE082" w14:textId="77777777" w:rsidR="005E0023" w:rsidRDefault="005E0023" w:rsidP="005E0023">
      <w:pPr>
        <w:spacing w:after="120" w:line="276" w:lineRule="auto"/>
        <w:contextualSpacing/>
        <w:jc w:val="both"/>
        <w:rPr>
          <w:rStyle w:val="Strong"/>
          <w:rFonts w:ascii="Arial" w:hAnsi="Arial" w:cs="Arial"/>
          <w:sz w:val="22"/>
          <w:szCs w:val="22"/>
        </w:rPr>
      </w:pPr>
      <w:r w:rsidRPr="005B6D07">
        <w:rPr>
          <w:rFonts w:ascii="Arial" w:hAnsi="Arial" w:cs="Arial"/>
          <w:b/>
          <w:bCs/>
          <w:sz w:val="22"/>
          <w:szCs w:val="22"/>
        </w:rPr>
        <w:t>(</w:t>
      </w:r>
      <w:r>
        <w:rPr>
          <w:rFonts w:ascii="Arial" w:hAnsi="Arial" w:cs="Arial"/>
          <w:b/>
          <w:bCs/>
          <w:sz w:val="22"/>
          <w:szCs w:val="22"/>
        </w:rPr>
        <w:t>e</w:t>
      </w:r>
      <w:r w:rsidRPr="005B6D07">
        <w:rPr>
          <w:rFonts w:ascii="Arial" w:hAnsi="Arial" w:cs="Arial"/>
          <w:b/>
          <w:bCs/>
          <w:sz w:val="22"/>
          <w:szCs w:val="22"/>
        </w:rPr>
        <w:t>)</w:t>
      </w:r>
      <w:r w:rsidRPr="00886353">
        <w:rPr>
          <w:rFonts w:ascii="Arial" w:hAnsi="Arial" w:cs="Arial"/>
          <w:sz w:val="22"/>
          <w:szCs w:val="22"/>
        </w:rPr>
        <w:t xml:space="preserve"> De novo motif analysis of </w:t>
      </w:r>
      <w:r>
        <w:rPr>
          <w:rFonts w:ascii="Arial" w:hAnsi="Arial" w:cs="Arial"/>
          <w:sz w:val="22"/>
          <w:szCs w:val="22"/>
        </w:rPr>
        <w:t>differentially acetylated ATAC peaks</w:t>
      </w:r>
      <w:r w:rsidRPr="00746C56">
        <w:rPr>
          <w:rFonts w:ascii="Arial" w:hAnsi="Arial" w:cs="Arial"/>
          <w:sz w:val="22"/>
          <w:szCs w:val="22"/>
        </w:rPr>
        <w:t xml:space="preserve"> </w:t>
      </w:r>
      <w:r>
        <w:rPr>
          <w:rFonts w:ascii="Arial" w:hAnsi="Arial" w:cs="Arial"/>
          <w:sz w:val="22"/>
          <w:szCs w:val="22"/>
        </w:rPr>
        <w:t xml:space="preserve">in peripherally engrafted </w:t>
      </w:r>
      <w:r w:rsidRPr="00886353">
        <w:rPr>
          <w:rFonts w:ascii="Arial" w:hAnsi="Arial" w:cs="Arial"/>
          <w:sz w:val="22"/>
          <w:szCs w:val="22"/>
        </w:rPr>
        <w:t>CD34</w:t>
      </w:r>
      <w:r w:rsidRPr="00886353">
        <w:rPr>
          <w:rFonts w:ascii="Cambria Math" w:hAnsi="Cambria Math" w:cs="Cambria Math"/>
          <w:sz w:val="22"/>
          <w:szCs w:val="22"/>
        </w:rPr>
        <w:t>⁺</w:t>
      </w:r>
      <w:r w:rsidRPr="00886353">
        <w:rPr>
          <w:rFonts w:ascii="Arial" w:hAnsi="Arial" w:cs="Arial"/>
          <w:sz w:val="22"/>
          <w:szCs w:val="22"/>
        </w:rPr>
        <w:t xml:space="preserve">/monocyte-derived </w:t>
      </w:r>
      <w:r>
        <w:rPr>
          <w:rFonts w:ascii="Arial" w:hAnsi="Arial" w:cs="Arial"/>
          <w:sz w:val="22"/>
          <w:szCs w:val="22"/>
        </w:rPr>
        <w:t>brain myeloid cells.</w:t>
      </w:r>
      <w:r>
        <w:rPr>
          <w:rStyle w:val="Strong"/>
          <w:rFonts w:ascii="Arial" w:hAnsi="Arial" w:cs="Arial"/>
          <w:sz w:val="22"/>
          <w:szCs w:val="22"/>
        </w:rPr>
        <w:t xml:space="preserve"> </w:t>
      </w:r>
    </w:p>
    <w:p w14:paraId="0463A629" w14:textId="77777777" w:rsidR="005E0023" w:rsidRDefault="005E0023" w:rsidP="005E0023">
      <w:pPr>
        <w:spacing w:after="120" w:line="276" w:lineRule="auto"/>
        <w:contextualSpacing/>
        <w:jc w:val="both"/>
        <w:rPr>
          <w:rFonts w:ascii="Arial" w:hAnsi="Arial" w:cs="Arial"/>
          <w:sz w:val="22"/>
          <w:szCs w:val="22"/>
        </w:rPr>
      </w:pPr>
      <w:r w:rsidRPr="005B6D07">
        <w:rPr>
          <w:rStyle w:val="Strong"/>
          <w:rFonts w:ascii="Arial" w:hAnsi="Arial" w:cs="Arial"/>
          <w:sz w:val="22"/>
          <w:szCs w:val="22"/>
        </w:rPr>
        <w:t>(</w:t>
      </w:r>
      <w:r>
        <w:rPr>
          <w:rStyle w:val="Strong"/>
          <w:rFonts w:ascii="Arial" w:hAnsi="Arial" w:cs="Arial"/>
          <w:sz w:val="22"/>
          <w:szCs w:val="22"/>
        </w:rPr>
        <w:t>f</w:t>
      </w:r>
      <w:r w:rsidRPr="005B6D07">
        <w:rPr>
          <w:rStyle w:val="Strong"/>
          <w:rFonts w:ascii="Arial" w:hAnsi="Arial" w:cs="Arial"/>
          <w:sz w:val="22"/>
          <w:szCs w:val="22"/>
        </w:rPr>
        <w:t>)</w:t>
      </w:r>
      <w:r w:rsidRPr="005B6D07">
        <w:rPr>
          <w:rFonts w:ascii="Arial" w:hAnsi="Arial" w:cs="Arial"/>
          <w:sz w:val="22"/>
          <w:szCs w:val="22"/>
        </w:rPr>
        <w:t xml:space="preserve"> </w:t>
      </w:r>
      <w:r>
        <w:rPr>
          <w:rFonts w:ascii="Arial" w:hAnsi="Arial" w:cs="Arial"/>
          <w:sz w:val="22"/>
          <w:szCs w:val="22"/>
        </w:rPr>
        <w:t>B</w:t>
      </w:r>
      <w:r w:rsidRPr="00886353">
        <w:rPr>
          <w:rFonts w:ascii="Arial" w:hAnsi="Arial" w:cs="Arial"/>
          <w:sz w:val="22"/>
          <w:szCs w:val="22"/>
        </w:rPr>
        <w:t xml:space="preserve">ubble plot depicting transcription factors enriched in differential H3K27ac </w:t>
      </w:r>
      <w:r>
        <w:rPr>
          <w:rFonts w:ascii="Arial" w:hAnsi="Arial" w:cs="Arial"/>
          <w:sz w:val="22"/>
          <w:szCs w:val="22"/>
        </w:rPr>
        <w:t xml:space="preserve">regions </w:t>
      </w:r>
      <w:r w:rsidRPr="00886353">
        <w:rPr>
          <w:rFonts w:ascii="Arial" w:hAnsi="Arial" w:cs="Arial"/>
          <w:sz w:val="22"/>
          <w:szCs w:val="22"/>
        </w:rPr>
        <w:t>at ATAC-seq peaks across PN, iHPCs, CD34</w:t>
      </w:r>
      <w:r w:rsidRPr="00004C56">
        <w:rPr>
          <w:rFonts w:ascii="Arial" w:hAnsi="Arial" w:cs="Arial"/>
          <w:sz w:val="22"/>
          <w:szCs w:val="22"/>
          <w:vertAlign w:val="superscript"/>
        </w:rPr>
        <w:t>+</w:t>
      </w:r>
      <w:r w:rsidRPr="00886353">
        <w:rPr>
          <w:rFonts w:ascii="Arial" w:hAnsi="Arial" w:cs="Arial"/>
          <w:sz w:val="22"/>
          <w:szCs w:val="22"/>
        </w:rPr>
        <w:t xml:space="preserve"> cells, and monocytes in the CNS environment</w:t>
      </w:r>
      <w:r>
        <w:rPr>
          <w:rFonts w:ascii="Arial" w:hAnsi="Arial" w:cs="Arial"/>
          <w:sz w:val="22"/>
          <w:szCs w:val="22"/>
        </w:rPr>
        <w:t xml:space="preserve"> (top, left)</w:t>
      </w:r>
      <w:r w:rsidRPr="00886353">
        <w:rPr>
          <w:rFonts w:ascii="Arial" w:hAnsi="Arial" w:cs="Arial"/>
          <w:sz w:val="22"/>
          <w:szCs w:val="22"/>
        </w:rPr>
        <w:t xml:space="preserve">. The plot </w:t>
      </w:r>
      <w:r>
        <w:rPr>
          <w:rFonts w:ascii="Arial" w:hAnsi="Arial" w:cs="Arial"/>
          <w:sz w:val="22"/>
          <w:szCs w:val="22"/>
        </w:rPr>
        <w:t xml:space="preserve">then </w:t>
      </w:r>
      <w:r w:rsidRPr="00886353">
        <w:rPr>
          <w:rFonts w:ascii="Arial" w:hAnsi="Arial" w:cs="Arial"/>
          <w:sz w:val="22"/>
          <w:szCs w:val="22"/>
        </w:rPr>
        <w:t>compares the same cell types—iHPCs, CD34</w:t>
      </w:r>
      <w:r w:rsidRPr="00004C56">
        <w:rPr>
          <w:rFonts w:ascii="Arial" w:hAnsi="Arial" w:cs="Arial"/>
          <w:sz w:val="22"/>
          <w:szCs w:val="22"/>
          <w:vertAlign w:val="superscript"/>
        </w:rPr>
        <w:t>+</w:t>
      </w:r>
      <w:r w:rsidRPr="00886353">
        <w:rPr>
          <w:rFonts w:ascii="Arial" w:hAnsi="Arial" w:cs="Arial"/>
          <w:sz w:val="22"/>
          <w:szCs w:val="22"/>
        </w:rPr>
        <w:t xml:space="preserve"> cells, and monocytes—across different conditions, including in-vitro culture, periphery, and CNS. </w:t>
      </w:r>
    </w:p>
    <w:p w14:paraId="7DEA1894" w14:textId="77777777" w:rsidR="005E0023" w:rsidRDefault="005E0023" w:rsidP="005E0023">
      <w:pPr>
        <w:spacing w:after="120" w:line="276" w:lineRule="auto"/>
        <w:contextualSpacing/>
        <w:jc w:val="both"/>
        <w:rPr>
          <w:rStyle w:val="Strong"/>
          <w:rFonts w:ascii="Arial" w:hAnsi="Arial" w:cs="Arial"/>
          <w:sz w:val="22"/>
          <w:szCs w:val="22"/>
        </w:rPr>
      </w:pPr>
      <w:r w:rsidRPr="00754257">
        <w:rPr>
          <w:rStyle w:val="Strong"/>
          <w:rFonts w:ascii="Arial" w:hAnsi="Arial" w:cs="Arial"/>
          <w:sz w:val="22"/>
          <w:szCs w:val="22"/>
        </w:rPr>
        <w:t>(</w:t>
      </w:r>
      <w:r>
        <w:rPr>
          <w:rStyle w:val="Strong"/>
          <w:rFonts w:ascii="Arial" w:hAnsi="Arial" w:cs="Arial"/>
          <w:sz w:val="22"/>
          <w:szCs w:val="22"/>
        </w:rPr>
        <w:t>g</w:t>
      </w:r>
      <w:r w:rsidRPr="00754257">
        <w:rPr>
          <w:rStyle w:val="Strong"/>
          <w:rFonts w:ascii="Arial" w:hAnsi="Arial" w:cs="Arial"/>
          <w:sz w:val="22"/>
          <w:szCs w:val="22"/>
        </w:rPr>
        <w:t>)</w:t>
      </w:r>
      <w:r w:rsidRPr="00886353">
        <w:rPr>
          <w:rFonts w:ascii="Arial" w:hAnsi="Arial" w:cs="Arial"/>
          <w:sz w:val="22"/>
          <w:szCs w:val="22"/>
        </w:rPr>
        <w:t xml:space="preserve"> Immunofluorescence </w:t>
      </w:r>
      <w:r>
        <w:rPr>
          <w:rFonts w:ascii="Arial" w:hAnsi="Arial" w:cs="Arial"/>
          <w:sz w:val="22"/>
          <w:szCs w:val="22"/>
        </w:rPr>
        <w:t xml:space="preserve">for </w:t>
      </w:r>
      <w:r w:rsidRPr="00886353">
        <w:rPr>
          <w:rFonts w:ascii="Arial" w:hAnsi="Arial" w:cs="Arial"/>
          <w:sz w:val="22"/>
          <w:szCs w:val="22"/>
        </w:rPr>
        <w:t xml:space="preserve">MEF2C in the </w:t>
      </w:r>
      <w:r>
        <w:rPr>
          <w:rFonts w:ascii="Arial" w:hAnsi="Arial" w:cs="Arial"/>
          <w:sz w:val="22"/>
          <w:szCs w:val="22"/>
        </w:rPr>
        <w:t xml:space="preserve">cortex </w:t>
      </w:r>
      <w:r w:rsidRPr="00886353">
        <w:rPr>
          <w:rFonts w:ascii="Arial" w:hAnsi="Arial" w:cs="Arial"/>
          <w:sz w:val="22"/>
          <w:szCs w:val="22"/>
        </w:rPr>
        <w:t xml:space="preserve">of brains </w:t>
      </w:r>
      <w:r>
        <w:rPr>
          <w:rFonts w:ascii="Arial" w:hAnsi="Arial" w:cs="Arial"/>
          <w:sz w:val="22"/>
          <w:szCs w:val="22"/>
        </w:rPr>
        <w:t xml:space="preserve">after peripheral engraftment </w:t>
      </w:r>
      <w:r w:rsidRPr="00886353">
        <w:rPr>
          <w:rFonts w:ascii="Arial" w:hAnsi="Arial" w:cs="Arial"/>
          <w:sz w:val="22"/>
          <w:szCs w:val="22"/>
        </w:rPr>
        <w:t>with iHPCs, CD34</w:t>
      </w:r>
      <w:r w:rsidRPr="00886353">
        <w:rPr>
          <w:rFonts w:ascii="Cambria Math" w:hAnsi="Cambria Math" w:cs="Cambria Math"/>
          <w:sz w:val="22"/>
          <w:szCs w:val="22"/>
        </w:rPr>
        <w:t>⁺</w:t>
      </w:r>
      <w:r w:rsidRPr="00886353">
        <w:rPr>
          <w:rFonts w:ascii="Arial" w:hAnsi="Arial" w:cs="Arial"/>
          <w:sz w:val="22"/>
          <w:szCs w:val="22"/>
        </w:rPr>
        <w:t xml:space="preserve"> cells, and monocytes</w:t>
      </w:r>
      <w:r>
        <w:rPr>
          <w:rFonts w:ascii="Arial" w:hAnsi="Arial" w:cs="Arial"/>
          <w:sz w:val="22"/>
          <w:szCs w:val="22"/>
        </w:rPr>
        <w:t xml:space="preserve"> comparing MEF2C intensity and area</w:t>
      </w:r>
      <w:r w:rsidRPr="00886353">
        <w:rPr>
          <w:rFonts w:ascii="Arial" w:hAnsi="Arial" w:cs="Arial"/>
          <w:sz w:val="22"/>
          <w:szCs w:val="22"/>
        </w:rPr>
        <w:t>. Each point on the bar chart corresponds to an individual animal (n = 3 per group</w:t>
      </w:r>
      <w:r>
        <w:rPr>
          <w:rFonts w:ascii="Arial" w:hAnsi="Arial" w:cs="Arial"/>
          <w:sz w:val="22"/>
          <w:szCs w:val="22"/>
        </w:rPr>
        <w:t>,</w:t>
      </w:r>
      <w:r w:rsidRPr="00886353">
        <w:rPr>
          <w:rFonts w:ascii="Arial" w:hAnsi="Arial" w:cs="Arial"/>
          <w:sz w:val="22"/>
          <w:szCs w:val="22"/>
        </w:rPr>
        <w:t xml:space="preserve"> ANOVA with multiple comparison adjustments</w:t>
      </w:r>
      <w:r>
        <w:rPr>
          <w:rFonts w:ascii="Arial" w:hAnsi="Arial" w:cs="Arial"/>
          <w:sz w:val="22"/>
          <w:szCs w:val="22"/>
        </w:rPr>
        <w:t>)</w:t>
      </w:r>
      <w:r w:rsidRPr="00886353">
        <w:rPr>
          <w:rFonts w:ascii="Arial" w:hAnsi="Arial" w:cs="Arial"/>
          <w:sz w:val="22"/>
          <w:szCs w:val="22"/>
        </w:rPr>
        <w:t>. Scale bar = 15 µm.</w:t>
      </w:r>
      <w:r>
        <w:rPr>
          <w:rStyle w:val="Strong"/>
          <w:rFonts w:ascii="Arial" w:hAnsi="Arial" w:cs="Arial"/>
          <w:sz w:val="22"/>
          <w:szCs w:val="22"/>
        </w:rPr>
        <w:t xml:space="preserve"> </w:t>
      </w:r>
    </w:p>
    <w:p w14:paraId="18BDF3FB" w14:textId="77777777" w:rsidR="005E0023" w:rsidRDefault="005E0023" w:rsidP="005E0023">
      <w:pPr>
        <w:spacing w:after="120" w:line="276" w:lineRule="auto"/>
        <w:contextualSpacing/>
        <w:jc w:val="both"/>
        <w:rPr>
          <w:rFonts w:ascii="Arial" w:hAnsi="Arial" w:cs="Arial"/>
          <w:sz w:val="22"/>
          <w:szCs w:val="22"/>
        </w:rPr>
      </w:pPr>
      <w:r>
        <w:rPr>
          <w:rStyle w:val="Strong"/>
          <w:rFonts w:ascii="Arial" w:hAnsi="Arial" w:cs="Arial"/>
          <w:sz w:val="22"/>
          <w:szCs w:val="22"/>
        </w:rPr>
        <w:t>(h</w:t>
      </w:r>
      <w:r w:rsidRPr="002A4C49">
        <w:rPr>
          <w:rStyle w:val="Strong"/>
          <w:rFonts w:ascii="Arial" w:hAnsi="Arial" w:cs="Arial"/>
          <w:sz w:val="22"/>
          <w:szCs w:val="22"/>
        </w:rPr>
        <w:t>)</w:t>
      </w:r>
      <w:r w:rsidRPr="00886353">
        <w:rPr>
          <w:rFonts w:ascii="Arial" w:hAnsi="Arial" w:cs="Arial"/>
          <w:sz w:val="22"/>
          <w:szCs w:val="22"/>
        </w:rPr>
        <w:t xml:space="preserve"> Phospho-STAT1 expression was analyzed by immunofluorescence staining in the cortex of brains </w:t>
      </w:r>
      <w:r>
        <w:rPr>
          <w:rFonts w:ascii="Arial" w:hAnsi="Arial" w:cs="Arial"/>
          <w:sz w:val="22"/>
          <w:szCs w:val="22"/>
        </w:rPr>
        <w:t xml:space="preserve">after peripheral </w:t>
      </w:r>
      <w:r w:rsidRPr="00886353">
        <w:rPr>
          <w:rFonts w:ascii="Arial" w:hAnsi="Arial" w:cs="Arial"/>
          <w:sz w:val="22"/>
          <w:szCs w:val="22"/>
        </w:rPr>
        <w:t>engraf</w:t>
      </w:r>
      <w:r>
        <w:rPr>
          <w:rFonts w:ascii="Arial" w:hAnsi="Arial" w:cs="Arial"/>
          <w:sz w:val="22"/>
          <w:szCs w:val="22"/>
        </w:rPr>
        <w:t>tment</w:t>
      </w:r>
      <w:r w:rsidRPr="00886353">
        <w:rPr>
          <w:rFonts w:ascii="Arial" w:hAnsi="Arial" w:cs="Arial"/>
          <w:sz w:val="22"/>
          <w:szCs w:val="22"/>
        </w:rPr>
        <w:t xml:space="preserve">. The intensity and </w:t>
      </w:r>
      <w:r>
        <w:rPr>
          <w:rFonts w:ascii="Arial" w:hAnsi="Arial" w:cs="Arial"/>
          <w:sz w:val="22"/>
          <w:szCs w:val="22"/>
        </w:rPr>
        <w:t xml:space="preserve">area </w:t>
      </w:r>
      <w:r w:rsidRPr="00886353">
        <w:rPr>
          <w:rFonts w:ascii="Arial" w:hAnsi="Arial" w:cs="Arial"/>
          <w:sz w:val="22"/>
          <w:szCs w:val="22"/>
        </w:rPr>
        <w:t xml:space="preserve">of phospho-STAT1 </w:t>
      </w:r>
      <w:r>
        <w:rPr>
          <w:rFonts w:ascii="Arial" w:hAnsi="Arial" w:cs="Arial"/>
          <w:sz w:val="22"/>
          <w:szCs w:val="22"/>
        </w:rPr>
        <w:t>are reported with each</w:t>
      </w:r>
      <w:r w:rsidRPr="00886353">
        <w:rPr>
          <w:rFonts w:ascii="Arial" w:hAnsi="Arial" w:cs="Arial"/>
          <w:sz w:val="22"/>
          <w:szCs w:val="22"/>
        </w:rPr>
        <w:t xml:space="preserve"> point on the bar graph corresponds to a </w:t>
      </w:r>
      <w:r>
        <w:rPr>
          <w:rFonts w:ascii="Arial" w:hAnsi="Arial" w:cs="Arial"/>
          <w:sz w:val="22"/>
          <w:szCs w:val="22"/>
        </w:rPr>
        <w:t>separate</w:t>
      </w:r>
      <w:r w:rsidRPr="00886353">
        <w:rPr>
          <w:rFonts w:ascii="Arial" w:hAnsi="Arial" w:cs="Arial"/>
          <w:sz w:val="22"/>
          <w:szCs w:val="22"/>
        </w:rPr>
        <w:t xml:space="preserve"> animal (n = 3 per group</w:t>
      </w:r>
      <w:r>
        <w:rPr>
          <w:rFonts w:ascii="Arial" w:hAnsi="Arial" w:cs="Arial"/>
          <w:sz w:val="22"/>
          <w:szCs w:val="22"/>
        </w:rPr>
        <w:t>,</w:t>
      </w:r>
      <w:r w:rsidRPr="00886353">
        <w:rPr>
          <w:rFonts w:ascii="Arial" w:hAnsi="Arial" w:cs="Arial"/>
          <w:sz w:val="22"/>
          <w:szCs w:val="22"/>
        </w:rPr>
        <w:t xml:space="preserve"> ANOVA with multiple comparisons adjustment</w:t>
      </w:r>
      <w:r>
        <w:rPr>
          <w:rFonts w:ascii="Arial" w:hAnsi="Arial" w:cs="Arial"/>
          <w:sz w:val="22"/>
          <w:szCs w:val="22"/>
        </w:rPr>
        <w:t>)</w:t>
      </w:r>
      <w:r w:rsidRPr="00886353">
        <w:rPr>
          <w:rFonts w:ascii="Arial" w:hAnsi="Arial" w:cs="Arial"/>
          <w:sz w:val="22"/>
          <w:szCs w:val="22"/>
        </w:rPr>
        <w:t>. Scale bar = 15 µm.</w:t>
      </w:r>
    </w:p>
    <w:p w14:paraId="4A45B4BB" w14:textId="77777777" w:rsidR="005E0023" w:rsidRDefault="005E0023" w:rsidP="005E0023">
      <w:pPr>
        <w:spacing w:after="120" w:line="276" w:lineRule="auto"/>
        <w:contextualSpacing/>
        <w:jc w:val="both"/>
        <w:rPr>
          <w:rStyle w:val="Strong"/>
          <w:rFonts w:ascii="Arial" w:hAnsi="Arial" w:cs="Arial"/>
          <w:sz w:val="22"/>
          <w:szCs w:val="22"/>
        </w:rPr>
      </w:pPr>
    </w:p>
    <w:p w14:paraId="6F334DE3" w14:textId="77777777" w:rsidR="005E0023" w:rsidRPr="00886353" w:rsidRDefault="005E0023" w:rsidP="005E0023">
      <w:pPr>
        <w:spacing w:after="120" w:line="276" w:lineRule="auto"/>
        <w:contextualSpacing/>
        <w:jc w:val="both"/>
        <w:rPr>
          <w:rFonts w:ascii="Arial" w:hAnsi="Arial" w:cs="Arial"/>
          <w:noProof/>
          <w:sz w:val="22"/>
          <w:szCs w:val="22"/>
        </w:rPr>
      </w:pPr>
      <w:r>
        <w:rPr>
          <w:rStyle w:val="Strong"/>
          <w:rFonts w:ascii="Arial" w:hAnsi="Arial" w:cs="Arial"/>
          <w:sz w:val="22"/>
          <w:szCs w:val="22"/>
        </w:rPr>
        <w:t>Extended Data</w:t>
      </w:r>
      <w:r w:rsidRPr="00886353">
        <w:rPr>
          <w:rStyle w:val="Strong"/>
          <w:rFonts w:ascii="Arial" w:hAnsi="Arial" w:cs="Arial"/>
          <w:sz w:val="22"/>
          <w:szCs w:val="22"/>
        </w:rPr>
        <w:t xml:space="preserve"> Figure 6.</w:t>
      </w:r>
      <w:r w:rsidRPr="00886353">
        <w:rPr>
          <w:rFonts w:ascii="Arial" w:hAnsi="Arial" w:cs="Arial"/>
          <w:sz w:val="22"/>
          <w:szCs w:val="22"/>
        </w:rPr>
        <w:t xml:space="preserve"> </w:t>
      </w:r>
      <w:r>
        <w:rPr>
          <w:rFonts w:ascii="Arial" w:hAnsi="Arial" w:cs="Arial"/>
          <w:b/>
          <w:bCs/>
          <w:sz w:val="22"/>
          <w:szCs w:val="22"/>
        </w:rPr>
        <w:t xml:space="preserve">Cortical impact of human myeloid cell ontogeny </w:t>
      </w:r>
    </w:p>
    <w:p w14:paraId="1E3FE325" w14:textId="77777777" w:rsidR="005E0023" w:rsidRDefault="005E0023" w:rsidP="005E0023">
      <w:pPr>
        <w:spacing w:after="120" w:line="276" w:lineRule="auto"/>
        <w:contextualSpacing/>
        <w:jc w:val="both"/>
        <w:rPr>
          <w:rFonts w:ascii="Arial" w:hAnsi="Arial" w:cs="Arial"/>
          <w:sz w:val="22"/>
          <w:szCs w:val="22"/>
        </w:rPr>
      </w:pPr>
      <w:r w:rsidRPr="00886353">
        <w:rPr>
          <w:rStyle w:val="Strong"/>
          <w:rFonts w:ascii="Arial" w:hAnsi="Arial" w:cs="Arial"/>
          <w:sz w:val="22"/>
          <w:szCs w:val="22"/>
        </w:rPr>
        <w:t>(</w:t>
      </w:r>
      <w:r>
        <w:rPr>
          <w:rStyle w:val="Strong"/>
          <w:rFonts w:ascii="Arial" w:hAnsi="Arial" w:cs="Arial"/>
          <w:sz w:val="22"/>
          <w:szCs w:val="22"/>
        </w:rPr>
        <w:t>a</w:t>
      </w:r>
      <w:r w:rsidRPr="00886353">
        <w:rPr>
          <w:rStyle w:val="Strong"/>
          <w:rFonts w:ascii="Arial" w:hAnsi="Arial" w:cs="Arial"/>
          <w:sz w:val="22"/>
          <w:szCs w:val="22"/>
        </w:rPr>
        <w:t>)</w:t>
      </w:r>
      <w:r w:rsidRPr="00886353">
        <w:rPr>
          <w:rFonts w:ascii="Arial" w:hAnsi="Arial" w:cs="Arial"/>
          <w:sz w:val="22"/>
          <w:szCs w:val="22"/>
        </w:rPr>
        <w:t xml:space="preserve"> Phagocytosis of Aβ1-42 by brain myeloid cells isolated from the brains of mice with CNS engraftment of iHPCs, CD34</w:t>
      </w:r>
      <w:r w:rsidRPr="00886353">
        <w:rPr>
          <w:rFonts w:ascii="Cambria Math" w:hAnsi="Cambria Math" w:cs="Cambria Math"/>
          <w:sz w:val="22"/>
          <w:szCs w:val="22"/>
        </w:rPr>
        <w:t>⁺</w:t>
      </w:r>
      <w:r w:rsidRPr="00886353">
        <w:rPr>
          <w:rFonts w:ascii="Arial" w:hAnsi="Arial" w:cs="Arial"/>
          <w:sz w:val="22"/>
          <w:szCs w:val="22"/>
        </w:rPr>
        <w:t xml:space="preserve"> progenitors, or monocytes. </w:t>
      </w:r>
    </w:p>
    <w:p w14:paraId="13F9C8A7" w14:textId="77777777" w:rsidR="005E0023" w:rsidRDefault="005E0023" w:rsidP="005E0023">
      <w:pPr>
        <w:spacing w:after="120" w:line="276" w:lineRule="auto"/>
        <w:contextualSpacing/>
        <w:jc w:val="both"/>
        <w:rPr>
          <w:rFonts w:ascii="Arial" w:hAnsi="Arial" w:cs="Arial"/>
          <w:sz w:val="22"/>
          <w:szCs w:val="22"/>
        </w:rPr>
      </w:pPr>
      <w:r w:rsidRPr="00886353">
        <w:rPr>
          <w:rStyle w:val="Strong"/>
          <w:rFonts w:ascii="Arial" w:hAnsi="Arial" w:cs="Arial"/>
          <w:sz w:val="22"/>
          <w:szCs w:val="22"/>
        </w:rPr>
        <w:t>(</w:t>
      </w:r>
      <w:r>
        <w:rPr>
          <w:rStyle w:val="Strong"/>
          <w:rFonts w:ascii="Arial" w:hAnsi="Arial" w:cs="Arial"/>
          <w:sz w:val="22"/>
          <w:szCs w:val="22"/>
        </w:rPr>
        <w:t>b</w:t>
      </w:r>
      <w:r w:rsidRPr="00886353">
        <w:rPr>
          <w:rStyle w:val="Strong"/>
          <w:rFonts w:ascii="Arial" w:hAnsi="Arial" w:cs="Arial"/>
          <w:sz w:val="22"/>
          <w:szCs w:val="22"/>
        </w:rPr>
        <w:t>)</w:t>
      </w:r>
      <w:r w:rsidRPr="00886353">
        <w:rPr>
          <w:rFonts w:ascii="Arial" w:hAnsi="Arial" w:cs="Arial"/>
          <w:sz w:val="22"/>
          <w:szCs w:val="22"/>
        </w:rPr>
        <w:t xml:space="preserve"> Quantitation of CD68 area in myeloid cells engrafted in the CNS. </w:t>
      </w:r>
    </w:p>
    <w:p w14:paraId="709369B5" w14:textId="77777777" w:rsidR="005E0023" w:rsidRDefault="005E0023" w:rsidP="005E0023">
      <w:pPr>
        <w:spacing w:after="120" w:line="276" w:lineRule="auto"/>
        <w:contextualSpacing/>
        <w:jc w:val="both"/>
        <w:rPr>
          <w:rFonts w:ascii="Arial" w:hAnsi="Arial" w:cs="Arial"/>
          <w:b/>
          <w:bCs/>
          <w:sz w:val="22"/>
          <w:szCs w:val="22"/>
        </w:rPr>
      </w:pPr>
      <w:r w:rsidRPr="00886353">
        <w:rPr>
          <w:rFonts w:ascii="Arial" w:hAnsi="Arial" w:cs="Arial"/>
          <w:b/>
          <w:bCs/>
          <w:sz w:val="22"/>
          <w:szCs w:val="22"/>
        </w:rPr>
        <w:t>(</w:t>
      </w:r>
      <w:r>
        <w:rPr>
          <w:rFonts w:ascii="Arial" w:hAnsi="Arial" w:cs="Arial"/>
          <w:b/>
          <w:bCs/>
          <w:sz w:val="22"/>
          <w:szCs w:val="22"/>
        </w:rPr>
        <w:t>c</w:t>
      </w:r>
      <w:r w:rsidRPr="00886353">
        <w:rPr>
          <w:rFonts w:ascii="Arial" w:hAnsi="Arial" w:cs="Arial"/>
          <w:b/>
          <w:bCs/>
          <w:sz w:val="22"/>
          <w:szCs w:val="22"/>
        </w:rPr>
        <w:t>)</w:t>
      </w:r>
      <w:r w:rsidRPr="00886353">
        <w:rPr>
          <w:rFonts w:ascii="Arial" w:hAnsi="Arial" w:cs="Arial"/>
          <w:sz w:val="22"/>
          <w:szCs w:val="22"/>
        </w:rPr>
        <w:t xml:space="preserve"> Expression of CD68 after peripheral transplantation of human myeloid cells. Scale bar = 40 µm.</w:t>
      </w:r>
      <w:r>
        <w:rPr>
          <w:rFonts w:ascii="Arial" w:hAnsi="Arial" w:cs="Arial"/>
          <w:b/>
          <w:bCs/>
          <w:sz w:val="22"/>
          <w:szCs w:val="22"/>
        </w:rPr>
        <w:t xml:space="preserve"> </w:t>
      </w:r>
    </w:p>
    <w:p w14:paraId="624B4A0D" w14:textId="77777777" w:rsidR="005E0023" w:rsidRDefault="005E0023" w:rsidP="005E0023">
      <w:pPr>
        <w:spacing w:after="120" w:line="276" w:lineRule="auto"/>
        <w:contextualSpacing/>
        <w:jc w:val="both"/>
        <w:rPr>
          <w:rFonts w:ascii="Arial" w:hAnsi="Arial" w:cs="Arial"/>
          <w:sz w:val="22"/>
          <w:szCs w:val="22"/>
        </w:rPr>
      </w:pPr>
      <w:r w:rsidRPr="00886353">
        <w:rPr>
          <w:rFonts w:ascii="Arial" w:hAnsi="Arial" w:cs="Arial"/>
          <w:b/>
          <w:bCs/>
          <w:sz w:val="22"/>
          <w:szCs w:val="22"/>
        </w:rPr>
        <w:t>(</w:t>
      </w:r>
      <w:r>
        <w:rPr>
          <w:rFonts w:ascii="Arial" w:hAnsi="Arial" w:cs="Arial"/>
          <w:b/>
          <w:bCs/>
          <w:sz w:val="22"/>
          <w:szCs w:val="22"/>
        </w:rPr>
        <w:t>d</w:t>
      </w:r>
      <w:r w:rsidRPr="00886353">
        <w:rPr>
          <w:rFonts w:ascii="Arial" w:hAnsi="Arial" w:cs="Arial"/>
          <w:b/>
          <w:bCs/>
          <w:sz w:val="22"/>
          <w:szCs w:val="22"/>
        </w:rPr>
        <w:t>)</w:t>
      </w:r>
      <w:r w:rsidRPr="00886353">
        <w:rPr>
          <w:rFonts w:ascii="Arial" w:hAnsi="Arial" w:cs="Arial"/>
          <w:sz w:val="22"/>
          <w:szCs w:val="22"/>
        </w:rPr>
        <w:t xml:space="preserve"> Quantification of CD68</w:t>
      </w:r>
      <w:r w:rsidRPr="00886353">
        <w:rPr>
          <w:rFonts w:ascii="Cambria Math" w:hAnsi="Cambria Math" w:cs="Cambria Math"/>
          <w:sz w:val="22"/>
          <w:szCs w:val="22"/>
        </w:rPr>
        <w:t>⁺</w:t>
      </w:r>
      <w:r w:rsidRPr="00886353">
        <w:rPr>
          <w:rFonts w:ascii="Arial" w:hAnsi="Arial" w:cs="Arial"/>
          <w:sz w:val="22"/>
          <w:szCs w:val="22"/>
        </w:rPr>
        <w:t xml:space="preserve"> cell area and fluorescence intensity after peripheral myeloid transplantation. </w:t>
      </w:r>
    </w:p>
    <w:p w14:paraId="7D64B3F4" w14:textId="77777777" w:rsidR="005E0023" w:rsidRDefault="005E0023" w:rsidP="005E0023">
      <w:pPr>
        <w:spacing w:after="120" w:line="276" w:lineRule="auto"/>
        <w:contextualSpacing/>
        <w:jc w:val="both"/>
        <w:rPr>
          <w:rFonts w:ascii="Arial" w:hAnsi="Arial" w:cs="Arial"/>
          <w:b/>
          <w:bCs/>
          <w:sz w:val="22"/>
          <w:szCs w:val="22"/>
        </w:rPr>
      </w:pPr>
      <w:r w:rsidRPr="00886353">
        <w:rPr>
          <w:rFonts w:ascii="Arial" w:hAnsi="Arial" w:cs="Arial"/>
          <w:b/>
          <w:bCs/>
          <w:sz w:val="22"/>
          <w:szCs w:val="22"/>
        </w:rPr>
        <w:t>(</w:t>
      </w:r>
      <w:r>
        <w:rPr>
          <w:rFonts w:ascii="Arial" w:hAnsi="Arial" w:cs="Arial"/>
          <w:b/>
          <w:bCs/>
          <w:sz w:val="22"/>
          <w:szCs w:val="22"/>
        </w:rPr>
        <w:t>e</w:t>
      </w:r>
      <w:r w:rsidRPr="00886353">
        <w:rPr>
          <w:rFonts w:ascii="Arial" w:hAnsi="Arial" w:cs="Arial"/>
          <w:b/>
          <w:bCs/>
          <w:sz w:val="22"/>
          <w:szCs w:val="22"/>
        </w:rPr>
        <w:t>)</w:t>
      </w:r>
      <w:r w:rsidRPr="00886353">
        <w:rPr>
          <w:rFonts w:ascii="Arial" w:hAnsi="Arial" w:cs="Arial"/>
          <w:sz w:val="22"/>
          <w:szCs w:val="22"/>
        </w:rPr>
        <w:t xml:space="preserve"> PICALM is essential for clathrin assembly for endocytosis. PICALM intensity was quantified through fluorescence staining. Scale bar = 40 µm.</w:t>
      </w:r>
      <w:r w:rsidRPr="00886353">
        <w:rPr>
          <w:rFonts w:ascii="Arial" w:hAnsi="Arial" w:cs="Arial"/>
          <w:b/>
          <w:bCs/>
          <w:sz w:val="22"/>
          <w:szCs w:val="22"/>
        </w:rPr>
        <w:t xml:space="preserve"> </w:t>
      </w:r>
    </w:p>
    <w:p w14:paraId="1B5892AD" w14:textId="77777777" w:rsidR="005E0023" w:rsidRDefault="005E0023" w:rsidP="005E0023">
      <w:pPr>
        <w:spacing w:after="120" w:line="276" w:lineRule="auto"/>
        <w:contextualSpacing/>
        <w:jc w:val="both"/>
        <w:rPr>
          <w:rFonts w:ascii="Arial" w:hAnsi="Arial" w:cs="Arial"/>
          <w:sz w:val="22"/>
          <w:szCs w:val="22"/>
        </w:rPr>
      </w:pPr>
      <w:r w:rsidRPr="00886353">
        <w:rPr>
          <w:rStyle w:val="Strong"/>
          <w:rFonts w:ascii="Arial" w:hAnsi="Arial" w:cs="Arial"/>
          <w:sz w:val="22"/>
          <w:szCs w:val="22"/>
        </w:rPr>
        <w:lastRenderedPageBreak/>
        <w:t>(</w:t>
      </w:r>
      <w:r>
        <w:rPr>
          <w:rStyle w:val="Strong"/>
          <w:rFonts w:ascii="Arial" w:hAnsi="Arial" w:cs="Arial"/>
          <w:sz w:val="22"/>
          <w:szCs w:val="22"/>
        </w:rPr>
        <w:t>f</w:t>
      </w:r>
      <w:r w:rsidRPr="00886353">
        <w:rPr>
          <w:rStyle w:val="Strong"/>
          <w:rFonts w:ascii="Arial" w:hAnsi="Arial" w:cs="Arial"/>
          <w:sz w:val="22"/>
          <w:szCs w:val="22"/>
        </w:rPr>
        <w:t>)</w:t>
      </w:r>
      <w:r w:rsidRPr="00886353">
        <w:rPr>
          <w:rFonts w:ascii="Arial" w:hAnsi="Arial" w:cs="Arial"/>
          <w:sz w:val="22"/>
          <w:szCs w:val="22"/>
        </w:rPr>
        <w:t xml:space="preserve"> A human cytokine array performed on brain lysates from adult xenotransplanted mice. SPP1 (secreted phosphoprotein 1), indicated by a red arrow, exhibited elevated protein expression in monocyte-derived myeloid cells. </w:t>
      </w:r>
    </w:p>
    <w:p w14:paraId="2FFFB437" w14:textId="77777777" w:rsidR="005E0023" w:rsidRDefault="005E0023" w:rsidP="005E0023">
      <w:pPr>
        <w:spacing w:after="120" w:line="276" w:lineRule="auto"/>
        <w:contextualSpacing/>
        <w:jc w:val="both"/>
        <w:rPr>
          <w:rStyle w:val="Strong"/>
          <w:rFonts w:ascii="Arial" w:hAnsi="Arial" w:cs="Arial"/>
          <w:sz w:val="22"/>
          <w:szCs w:val="22"/>
        </w:rPr>
      </w:pPr>
      <w:r w:rsidRPr="00886353">
        <w:rPr>
          <w:rFonts w:ascii="Arial" w:hAnsi="Arial" w:cs="Arial"/>
          <w:b/>
          <w:bCs/>
          <w:sz w:val="22"/>
          <w:szCs w:val="22"/>
        </w:rPr>
        <w:t>(</w:t>
      </w:r>
      <w:r>
        <w:rPr>
          <w:rFonts w:ascii="Arial" w:hAnsi="Arial" w:cs="Arial"/>
          <w:b/>
          <w:bCs/>
          <w:sz w:val="22"/>
          <w:szCs w:val="22"/>
        </w:rPr>
        <w:t>g</w:t>
      </w:r>
      <w:r w:rsidRPr="00886353">
        <w:rPr>
          <w:rFonts w:ascii="Arial" w:hAnsi="Arial" w:cs="Arial"/>
          <w:b/>
          <w:bCs/>
          <w:sz w:val="22"/>
          <w:szCs w:val="22"/>
        </w:rPr>
        <w:t xml:space="preserve">) </w:t>
      </w:r>
      <w:r w:rsidRPr="00886353">
        <w:rPr>
          <w:rFonts w:ascii="Arial" w:hAnsi="Arial" w:cs="Arial"/>
          <w:sz w:val="22"/>
          <w:szCs w:val="22"/>
        </w:rPr>
        <w:t>SPP1 expression was assessed by immunostaining in the cortical region. Both the area and intensity of SPP1 signal were increased in myeloid cells derived from CD34</w:t>
      </w:r>
      <w:r w:rsidRPr="00886353">
        <w:rPr>
          <w:rFonts w:ascii="Cambria Math" w:hAnsi="Cambria Math" w:cs="Cambria Math"/>
          <w:sz w:val="22"/>
          <w:szCs w:val="22"/>
        </w:rPr>
        <w:t>⁺</w:t>
      </w:r>
      <w:r w:rsidRPr="00886353">
        <w:rPr>
          <w:rFonts w:ascii="Arial" w:hAnsi="Arial" w:cs="Arial"/>
          <w:sz w:val="22"/>
          <w:szCs w:val="22"/>
        </w:rPr>
        <w:t xml:space="preserve"> and monocytes. Scale bar = 20 µm</w:t>
      </w:r>
      <w:r w:rsidRPr="00886353">
        <w:rPr>
          <w:rStyle w:val="Strong"/>
          <w:rFonts w:ascii="Arial" w:hAnsi="Arial" w:cs="Arial"/>
          <w:sz w:val="22"/>
          <w:szCs w:val="22"/>
        </w:rPr>
        <w:t>.</w:t>
      </w:r>
      <w:r>
        <w:rPr>
          <w:rStyle w:val="Strong"/>
          <w:rFonts w:ascii="Arial" w:hAnsi="Arial" w:cs="Arial"/>
          <w:sz w:val="22"/>
          <w:szCs w:val="22"/>
        </w:rPr>
        <w:t xml:space="preserve"> </w:t>
      </w:r>
    </w:p>
    <w:p w14:paraId="7FB172C0" w14:textId="77777777" w:rsidR="005E0023" w:rsidRDefault="005E0023" w:rsidP="005E0023">
      <w:pPr>
        <w:spacing w:after="120" w:line="276" w:lineRule="auto"/>
        <w:contextualSpacing/>
        <w:jc w:val="both"/>
        <w:rPr>
          <w:rFonts w:ascii="Arial" w:hAnsi="Arial" w:cs="Arial"/>
          <w:sz w:val="22"/>
          <w:szCs w:val="22"/>
        </w:rPr>
      </w:pPr>
      <w:r w:rsidRPr="00886353">
        <w:rPr>
          <w:rStyle w:val="Strong"/>
          <w:rFonts w:ascii="Arial" w:hAnsi="Arial" w:cs="Arial"/>
          <w:sz w:val="22"/>
          <w:szCs w:val="22"/>
        </w:rPr>
        <w:t>(</w:t>
      </w:r>
      <w:r>
        <w:rPr>
          <w:rStyle w:val="Strong"/>
          <w:rFonts w:ascii="Arial" w:hAnsi="Arial" w:cs="Arial"/>
          <w:sz w:val="22"/>
          <w:szCs w:val="22"/>
        </w:rPr>
        <w:t>h</w:t>
      </w:r>
      <w:r w:rsidRPr="00886353">
        <w:rPr>
          <w:rStyle w:val="Strong"/>
          <w:rFonts w:ascii="Arial" w:hAnsi="Arial" w:cs="Arial"/>
          <w:sz w:val="22"/>
          <w:szCs w:val="22"/>
        </w:rPr>
        <w:t>)</w:t>
      </w:r>
      <w:r w:rsidRPr="00886353">
        <w:rPr>
          <w:rFonts w:ascii="Arial" w:hAnsi="Arial" w:cs="Arial"/>
          <w:sz w:val="22"/>
          <w:szCs w:val="22"/>
        </w:rPr>
        <w:t xml:space="preserve"> The number of </w:t>
      </w:r>
      <w:r>
        <w:rPr>
          <w:rFonts w:ascii="Arial" w:hAnsi="Arial" w:cs="Arial"/>
          <w:sz w:val="22"/>
          <w:szCs w:val="22"/>
        </w:rPr>
        <w:t xml:space="preserve">skeletonized </w:t>
      </w:r>
      <w:r w:rsidRPr="00886353">
        <w:rPr>
          <w:rFonts w:ascii="Arial" w:hAnsi="Arial" w:cs="Arial"/>
          <w:sz w:val="22"/>
          <w:szCs w:val="22"/>
        </w:rPr>
        <w:t>branches and endpoints of G</w:t>
      </w:r>
      <w:r>
        <w:rPr>
          <w:rFonts w:ascii="Arial" w:hAnsi="Arial" w:cs="Arial"/>
          <w:sz w:val="22"/>
          <w:szCs w:val="22"/>
        </w:rPr>
        <w:t>fap</w:t>
      </w:r>
      <w:r w:rsidRPr="00886353">
        <w:rPr>
          <w:rFonts w:ascii="Arial" w:hAnsi="Arial" w:cs="Arial"/>
          <w:sz w:val="22"/>
          <w:szCs w:val="22"/>
        </w:rPr>
        <w:t xml:space="preserve">-positive cells was increased in in CD34 and monocyte derived brain myeloid cells. </w:t>
      </w:r>
    </w:p>
    <w:p w14:paraId="558C289C" w14:textId="77777777" w:rsidR="005E0023" w:rsidRDefault="005E0023" w:rsidP="005E0023">
      <w:pPr>
        <w:spacing w:after="120" w:line="276" w:lineRule="auto"/>
        <w:contextualSpacing/>
        <w:jc w:val="both"/>
        <w:rPr>
          <w:rFonts w:ascii="Arial" w:hAnsi="Arial" w:cs="Arial"/>
          <w:sz w:val="22"/>
          <w:szCs w:val="22"/>
        </w:rPr>
      </w:pPr>
      <w:r w:rsidRPr="00886353">
        <w:rPr>
          <w:rStyle w:val="Strong"/>
          <w:rFonts w:ascii="Arial" w:hAnsi="Arial" w:cs="Arial"/>
          <w:sz w:val="22"/>
          <w:szCs w:val="22"/>
        </w:rPr>
        <w:t>(</w:t>
      </w:r>
      <w:r>
        <w:rPr>
          <w:rStyle w:val="Strong"/>
          <w:rFonts w:ascii="Arial" w:hAnsi="Arial" w:cs="Arial"/>
          <w:sz w:val="22"/>
          <w:szCs w:val="22"/>
        </w:rPr>
        <w:t>i</w:t>
      </w:r>
      <w:r w:rsidRPr="00886353">
        <w:rPr>
          <w:rStyle w:val="Strong"/>
          <w:rFonts w:ascii="Arial" w:hAnsi="Arial" w:cs="Arial"/>
          <w:sz w:val="22"/>
          <w:szCs w:val="22"/>
        </w:rPr>
        <w:t>)</w:t>
      </w:r>
      <w:r>
        <w:rPr>
          <w:rStyle w:val="Strong"/>
          <w:rFonts w:ascii="Arial" w:hAnsi="Arial" w:cs="Arial"/>
          <w:sz w:val="22"/>
          <w:szCs w:val="22"/>
        </w:rPr>
        <w:t xml:space="preserve"> </w:t>
      </w:r>
      <w:r w:rsidRPr="00886353">
        <w:rPr>
          <w:rFonts w:ascii="Arial" w:hAnsi="Arial" w:cs="Arial"/>
          <w:sz w:val="22"/>
          <w:szCs w:val="22"/>
        </w:rPr>
        <w:t>Cortical thickness was evaluated by staining for the layer 5/6 marker C</w:t>
      </w:r>
      <w:r>
        <w:rPr>
          <w:rFonts w:ascii="Arial" w:hAnsi="Arial" w:cs="Arial"/>
          <w:sz w:val="22"/>
          <w:szCs w:val="22"/>
        </w:rPr>
        <w:t>tip</w:t>
      </w:r>
      <w:r w:rsidRPr="00886353">
        <w:rPr>
          <w:rFonts w:ascii="Arial" w:hAnsi="Arial" w:cs="Arial"/>
          <w:sz w:val="22"/>
          <w:szCs w:val="22"/>
        </w:rPr>
        <w:t>2 in xenotransplanted mice, demonstrating a significant reduction in cortical thickness in brains transplanted with CD34</w:t>
      </w:r>
      <w:r w:rsidRPr="00886353">
        <w:rPr>
          <w:rFonts w:ascii="Cambria Math" w:hAnsi="Cambria Math" w:cs="Cambria Math"/>
          <w:sz w:val="22"/>
          <w:szCs w:val="22"/>
        </w:rPr>
        <w:t>⁺</w:t>
      </w:r>
      <w:r w:rsidRPr="00886353">
        <w:rPr>
          <w:rFonts w:ascii="Arial" w:hAnsi="Arial" w:cs="Arial"/>
          <w:sz w:val="22"/>
          <w:szCs w:val="22"/>
        </w:rPr>
        <w:t xml:space="preserve"> and monocytes, particularly within layers 5 and 6. Thickness measurements were recorded in micrometers (µm).</w:t>
      </w:r>
      <w:r>
        <w:rPr>
          <w:rFonts w:ascii="Arial" w:hAnsi="Arial" w:cs="Arial"/>
          <w:sz w:val="22"/>
          <w:szCs w:val="22"/>
        </w:rPr>
        <w:t xml:space="preserve"> </w:t>
      </w:r>
    </w:p>
    <w:p w14:paraId="7CFEC20F" w14:textId="77777777" w:rsidR="005E0023" w:rsidRDefault="005E0023" w:rsidP="005E0023">
      <w:pPr>
        <w:spacing w:after="120" w:line="276" w:lineRule="auto"/>
        <w:contextualSpacing/>
        <w:jc w:val="both"/>
        <w:rPr>
          <w:rFonts w:ascii="Arial" w:hAnsi="Arial" w:cs="Arial"/>
          <w:sz w:val="22"/>
          <w:szCs w:val="22"/>
        </w:rPr>
      </w:pPr>
      <w:r w:rsidRPr="00886353">
        <w:rPr>
          <w:rFonts w:ascii="Arial" w:hAnsi="Arial" w:cs="Arial"/>
          <w:sz w:val="22"/>
          <w:szCs w:val="22"/>
        </w:rPr>
        <w:t>Each data point represents an individual animal (n = 3-</w:t>
      </w:r>
      <w:r>
        <w:rPr>
          <w:rFonts w:ascii="Arial" w:hAnsi="Arial" w:cs="Arial"/>
          <w:sz w:val="22"/>
          <w:szCs w:val="22"/>
        </w:rPr>
        <w:t>6</w:t>
      </w:r>
      <w:r w:rsidRPr="00886353">
        <w:rPr>
          <w:rFonts w:ascii="Arial" w:hAnsi="Arial" w:cs="Arial"/>
          <w:sz w:val="22"/>
          <w:szCs w:val="22"/>
        </w:rPr>
        <w:t xml:space="preserve"> per group). Statistics are ANOVA with multiple comparison correction. Statistical significance is denoted as *</w:t>
      </w:r>
      <w:r w:rsidRPr="00886353">
        <w:rPr>
          <w:rFonts w:ascii="Arial" w:hAnsi="Arial" w:cs="Arial"/>
          <w:i/>
          <w:iCs/>
          <w:sz w:val="22"/>
          <w:szCs w:val="22"/>
        </w:rPr>
        <w:t>p</w:t>
      </w:r>
      <w:r w:rsidRPr="00886353">
        <w:rPr>
          <w:rFonts w:ascii="Arial" w:hAnsi="Arial" w:cs="Arial"/>
          <w:sz w:val="22"/>
          <w:szCs w:val="22"/>
        </w:rPr>
        <w:t xml:space="preserve"> &lt; 0.05, **</w:t>
      </w:r>
      <w:r w:rsidRPr="00A7745F">
        <w:rPr>
          <w:rStyle w:val="Strong"/>
          <w:rFonts w:ascii="Arial" w:hAnsi="Arial" w:cs="Arial"/>
          <w:i/>
          <w:iCs/>
          <w:sz w:val="22"/>
          <w:szCs w:val="22"/>
        </w:rPr>
        <w:t>p</w:t>
      </w:r>
      <w:r w:rsidRPr="00886353">
        <w:rPr>
          <w:rFonts w:ascii="Arial" w:hAnsi="Arial" w:cs="Arial"/>
          <w:b/>
          <w:bCs/>
          <w:i/>
          <w:iCs/>
          <w:sz w:val="22"/>
          <w:szCs w:val="22"/>
        </w:rPr>
        <w:t xml:space="preserve"> </w:t>
      </w:r>
      <w:r w:rsidRPr="00886353">
        <w:rPr>
          <w:rFonts w:ascii="Arial" w:hAnsi="Arial" w:cs="Arial"/>
          <w:sz w:val="22"/>
          <w:szCs w:val="22"/>
        </w:rPr>
        <w:t xml:space="preserve">&lt; 0.01, *** </w:t>
      </w:r>
      <w:r w:rsidRPr="00A7745F">
        <w:rPr>
          <w:rFonts w:ascii="Arial" w:hAnsi="Arial" w:cs="Arial"/>
          <w:i/>
          <w:iCs/>
          <w:sz w:val="22"/>
          <w:szCs w:val="22"/>
        </w:rPr>
        <w:t>p</w:t>
      </w:r>
      <w:r w:rsidRPr="00886353">
        <w:rPr>
          <w:rFonts w:ascii="Arial" w:hAnsi="Arial" w:cs="Arial"/>
          <w:sz w:val="22"/>
          <w:szCs w:val="22"/>
        </w:rPr>
        <w:t>&lt; 0.001.</w:t>
      </w:r>
    </w:p>
    <w:p w14:paraId="5467AE09" w14:textId="77777777" w:rsidR="005E0023" w:rsidRDefault="005E0023" w:rsidP="005E0023">
      <w:pPr>
        <w:spacing w:line="276" w:lineRule="auto"/>
        <w:contextualSpacing/>
        <w:jc w:val="both"/>
        <w:rPr>
          <w:rFonts w:ascii="Arial" w:hAnsi="Arial" w:cs="Arial"/>
          <w:sz w:val="22"/>
          <w:szCs w:val="22"/>
        </w:rPr>
      </w:pPr>
    </w:p>
    <w:p w14:paraId="288C8163" w14:textId="77777777" w:rsidR="005E0023" w:rsidRDefault="005E0023" w:rsidP="005E0023">
      <w:pPr>
        <w:spacing w:line="276" w:lineRule="auto"/>
        <w:contextualSpacing/>
        <w:jc w:val="both"/>
        <w:rPr>
          <w:rFonts w:ascii="Arial" w:hAnsi="Arial" w:cs="Arial"/>
          <w:sz w:val="22"/>
          <w:szCs w:val="22"/>
        </w:rPr>
      </w:pPr>
    </w:p>
    <w:p w14:paraId="314C7EF1" w14:textId="77777777" w:rsidR="005E0023" w:rsidRDefault="005E0023" w:rsidP="005E0023">
      <w:pPr>
        <w:spacing w:line="276" w:lineRule="auto"/>
        <w:contextualSpacing/>
        <w:jc w:val="both"/>
        <w:rPr>
          <w:rFonts w:ascii="Arial" w:hAnsi="Arial" w:cs="Arial"/>
          <w:sz w:val="22"/>
          <w:szCs w:val="22"/>
        </w:rPr>
      </w:pPr>
    </w:p>
    <w:p w14:paraId="5EAEC46E" w14:textId="77777777" w:rsidR="005E0023" w:rsidRDefault="005E0023" w:rsidP="005E0023">
      <w:pPr>
        <w:spacing w:line="276" w:lineRule="auto"/>
        <w:contextualSpacing/>
        <w:jc w:val="both"/>
        <w:rPr>
          <w:rFonts w:ascii="Arial" w:hAnsi="Arial" w:cs="Arial"/>
          <w:b/>
          <w:bCs/>
          <w:sz w:val="22"/>
          <w:szCs w:val="22"/>
        </w:rPr>
      </w:pPr>
    </w:p>
    <w:p w14:paraId="71B2AAD7" w14:textId="77777777" w:rsidR="005E0023" w:rsidRDefault="005E0023" w:rsidP="005E0023">
      <w:pPr>
        <w:spacing w:line="276" w:lineRule="auto"/>
        <w:contextualSpacing/>
        <w:jc w:val="both"/>
        <w:rPr>
          <w:rFonts w:ascii="Arial" w:hAnsi="Arial" w:cs="Arial"/>
          <w:b/>
          <w:bCs/>
          <w:sz w:val="22"/>
          <w:szCs w:val="22"/>
        </w:rPr>
      </w:pPr>
    </w:p>
    <w:p w14:paraId="6E50F61C" w14:textId="77777777" w:rsidR="005E0023" w:rsidRDefault="005E0023" w:rsidP="005E0023">
      <w:pPr>
        <w:spacing w:line="276" w:lineRule="auto"/>
        <w:contextualSpacing/>
        <w:jc w:val="both"/>
        <w:rPr>
          <w:rFonts w:ascii="Arial" w:hAnsi="Arial" w:cs="Arial"/>
          <w:b/>
          <w:bCs/>
          <w:sz w:val="22"/>
          <w:szCs w:val="22"/>
        </w:rPr>
      </w:pPr>
    </w:p>
    <w:p w14:paraId="32FE81B0" w14:textId="77777777" w:rsidR="005E0023" w:rsidRDefault="005E0023" w:rsidP="005E0023">
      <w:pPr>
        <w:spacing w:line="276" w:lineRule="auto"/>
        <w:contextualSpacing/>
        <w:jc w:val="both"/>
        <w:rPr>
          <w:rFonts w:ascii="Arial" w:hAnsi="Arial" w:cs="Arial"/>
          <w:b/>
          <w:bCs/>
          <w:sz w:val="22"/>
          <w:szCs w:val="22"/>
        </w:rPr>
      </w:pPr>
    </w:p>
    <w:p w14:paraId="68C21DF8" w14:textId="77777777" w:rsidR="005E0023" w:rsidRDefault="005E0023" w:rsidP="005E0023">
      <w:pPr>
        <w:spacing w:line="276" w:lineRule="auto"/>
        <w:contextualSpacing/>
        <w:jc w:val="both"/>
        <w:rPr>
          <w:rFonts w:ascii="Arial" w:hAnsi="Arial" w:cs="Arial"/>
          <w:b/>
          <w:bCs/>
          <w:sz w:val="22"/>
          <w:szCs w:val="22"/>
        </w:rPr>
      </w:pPr>
    </w:p>
    <w:p w14:paraId="7A04958C" w14:textId="77777777" w:rsidR="005E0023" w:rsidRDefault="005E0023" w:rsidP="005E0023">
      <w:pPr>
        <w:spacing w:line="276" w:lineRule="auto"/>
        <w:contextualSpacing/>
        <w:jc w:val="both"/>
        <w:rPr>
          <w:rFonts w:ascii="Arial" w:hAnsi="Arial" w:cs="Arial"/>
          <w:b/>
          <w:bCs/>
          <w:sz w:val="22"/>
          <w:szCs w:val="22"/>
        </w:rPr>
      </w:pPr>
    </w:p>
    <w:p w14:paraId="1CEA0FA0" w14:textId="77777777" w:rsidR="005E0023" w:rsidRDefault="005E0023" w:rsidP="005E0023">
      <w:pPr>
        <w:spacing w:line="276" w:lineRule="auto"/>
        <w:contextualSpacing/>
        <w:jc w:val="both"/>
        <w:rPr>
          <w:rFonts w:ascii="Arial" w:hAnsi="Arial" w:cs="Arial"/>
          <w:b/>
          <w:bCs/>
          <w:sz w:val="22"/>
          <w:szCs w:val="22"/>
        </w:rPr>
      </w:pPr>
    </w:p>
    <w:p w14:paraId="5A663907" w14:textId="77777777" w:rsidR="005E0023" w:rsidRDefault="005E0023" w:rsidP="005E0023">
      <w:pPr>
        <w:spacing w:line="276" w:lineRule="auto"/>
        <w:contextualSpacing/>
        <w:jc w:val="both"/>
        <w:rPr>
          <w:rFonts w:ascii="Arial" w:hAnsi="Arial" w:cs="Arial"/>
          <w:b/>
          <w:bCs/>
        </w:rPr>
      </w:pPr>
    </w:p>
    <w:p w14:paraId="1EA69B76" w14:textId="77777777" w:rsidR="005E0023" w:rsidRDefault="005E0023" w:rsidP="005E0023">
      <w:pPr>
        <w:spacing w:line="276" w:lineRule="auto"/>
        <w:contextualSpacing/>
        <w:jc w:val="both"/>
        <w:rPr>
          <w:rFonts w:ascii="Arial" w:hAnsi="Arial" w:cs="Arial"/>
          <w:b/>
          <w:bCs/>
        </w:rPr>
      </w:pPr>
    </w:p>
    <w:p w14:paraId="78A6B024" w14:textId="77777777" w:rsidR="005E0023" w:rsidRDefault="005E0023" w:rsidP="005E0023">
      <w:pPr>
        <w:spacing w:line="276" w:lineRule="auto"/>
        <w:contextualSpacing/>
        <w:jc w:val="both"/>
        <w:rPr>
          <w:rFonts w:ascii="Arial" w:hAnsi="Arial" w:cs="Arial"/>
          <w:b/>
          <w:bCs/>
        </w:rPr>
      </w:pPr>
    </w:p>
    <w:p w14:paraId="2DC050B6" w14:textId="77777777" w:rsidR="005E0023" w:rsidRDefault="005E0023" w:rsidP="005E0023">
      <w:pPr>
        <w:spacing w:line="276" w:lineRule="auto"/>
        <w:contextualSpacing/>
        <w:jc w:val="both"/>
        <w:rPr>
          <w:rFonts w:ascii="Arial" w:hAnsi="Arial" w:cs="Arial"/>
          <w:b/>
          <w:bCs/>
        </w:rPr>
      </w:pPr>
    </w:p>
    <w:p w14:paraId="45E524DE" w14:textId="77777777" w:rsidR="005E0023" w:rsidRDefault="005E0023" w:rsidP="005E0023">
      <w:pPr>
        <w:spacing w:line="276" w:lineRule="auto"/>
        <w:contextualSpacing/>
        <w:jc w:val="both"/>
        <w:rPr>
          <w:rFonts w:ascii="Arial" w:hAnsi="Arial" w:cs="Arial"/>
          <w:b/>
          <w:bCs/>
        </w:rPr>
      </w:pPr>
    </w:p>
    <w:p w14:paraId="02C42ED2" w14:textId="77777777" w:rsidR="005E0023" w:rsidRDefault="005E0023" w:rsidP="005E0023">
      <w:pPr>
        <w:spacing w:line="276" w:lineRule="auto"/>
        <w:contextualSpacing/>
        <w:jc w:val="both"/>
        <w:rPr>
          <w:rFonts w:ascii="Arial" w:hAnsi="Arial" w:cs="Arial"/>
          <w:b/>
          <w:bCs/>
        </w:rPr>
      </w:pPr>
    </w:p>
    <w:p w14:paraId="3B44DD6B" w14:textId="77777777" w:rsidR="005E0023" w:rsidRDefault="005E0023" w:rsidP="005E0023">
      <w:pPr>
        <w:contextualSpacing/>
        <w:jc w:val="both"/>
        <w:rPr>
          <w:rFonts w:ascii="Arial" w:hAnsi="Arial" w:cs="Arial"/>
          <w:b/>
          <w:bCs/>
        </w:rPr>
      </w:pPr>
    </w:p>
    <w:p w14:paraId="5BEF3560" w14:textId="77777777" w:rsidR="005E0023" w:rsidRDefault="005E0023" w:rsidP="005E0023">
      <w:pPr>
        <w:contextualSpacing/>
        <w:jc w:val="both"/>
        <w:rPr>
          <w:rFonts w:ascii="Arial" w:hAnsi="Arial" w:cs="Arial"/>
          <w:b/>
          <w:bCs/>
        </w:rPr>
      </w:pPr>
    </w:p>
    <w:p w14:paraId="02DF9D1D" w14:textId="77777777" w:rsidR="005E0023" w:rsidRDefault="005E0023" w:rsidP="005E0023">
      <w:pPr>
        <w:contextualSpacing/>
        <w:jc w:val="both"/>
        <w:rPr>
          <w:rFonts w:ascii="Arial" w:hAnsi="Arial" w:cs="Arial"/>
          <w:b/>
          <w:bCs/>
        </w:rPr>
      </w:pPr>
    </w:p>
    <w:p w14:paraId="579B10F7" w14:textId="77777777" w:rsidR="005E0023" w:rsidRDefault="005E0023" w:rsidP="005E0023">
      <w:pPr>
        <w:contextualSpacing/>
        <w:jc w:val="both"/>
        <w:rPr>
          <w:rFonts w:ascii="Arial" w:hAnsi="Arial" w:cs="Arial"/>
          <w:b/>
          <w:bCs/>
        </w:rPr>
      </w:pPr>
    </w:p>
    <w:p w14:paraId="72E6ACBF" w14:textId="77777777" w:rsidR="005E0023" w:rsidRDefault="005E0023" w:rsidP="005E0023">
      <w:pPr>
        <w:contextualSpacing/>
        <w:jc w:val="both"/>
        <w:rPr>
          <w:rFonts w:ascii="Arial" w:hAnsi="Arial" w:cs="Arial"/>
          <w:b/>
          <w:bCs/>
        </w:rPr>
      </w:pPr>
    </w:p>
    <w:p w14:paraId="167E0424" w14:textId="77777777" w:rsidR="005E0023" w:rsidRDefault="005E0023" w:rsidP="005E0023">
      <w:pPr>
        <w:contextualSpacing/>
        <w:jc w:val="both"/>
        <w:rPr>
          <w:rFonts w:ascii="Arial" w:hAnsi="Arial" w:cs="Arial"/>
          <w:b/>
          <w:bCs/>
        </w:rPr>
      </w:pPr>
    </w:p>
    <w:p w14:paraId="7B718A27" w14:textId="77777777" w:rsidR="005E0023" w:rsidRDefault="005E0023" w:rsidP="005E0023">
      <w:pPr>
        <w:contextualSpacing/>
        <w:jc w:val="both"/>
        <w:rPr>
          <w:rFonts w:ascii="Arial" w:hAnsi="Arial" w:cs="Arial"/>
          <w:b/>
          <w:bCs/>
        </w:rPr>
      </w:pPr>
    </w:p>
    <w:p w14:paraId="4DCDF965" w14:textId="77777777" w:rsidR="005E0023" w:rsidRDefault="005E0023" w:rsidP="005E0023">
      <w:pPr>
        <w:contextualSpacing/>
        <w:jc w:val="both"/>
        <w:rPr>
          <w:rFonts w:ascii="Arial" w:hAnsi="Arial" w:cs="Arial"/>
          <w:b/>
          <w:bCs/>
        </w:rPr>
      </w:pPr>
    </w:p>
    <w:p w14:paraId="71E58203" w14:textId="77777777" w:rsidR="005E0023" w:rsidRDefault="005E0023" w:rsidP="005E0023">
      <w:pPr>
        <w:contextualSpacing/>
        <w:jc w:val="both"/>
        <w:rPr>
          <w:rFonts w:ascii="Arial" w:hAnsi="Arial" w:cs="Arial"/>
          <w:b/>
          <w:bCs/>
        </w:rPr>
      </w:pPr>
    </w:p>
    <w:p w14:paraId="0CB9A3A1" w14:textId="77777777" w:rsidR="005E0023" w:rsidRDefault="005E0023" w:rsidP="005E0023">
      <w:pPr>
        <w:contextualSpacing/>
        <w:jc w:val="both"/>
        <w:rPr>
          <w:rFonts w:ascii="Arial" w:hAnsi="Arial" w:cs="Arial"/>
          <w:b/>
          <w:bCs/>
        </w:rPr>
      </w:pPr>
    </w:p>
    <w:p w14:paraId="48C718C0" w14:textId="77777777" w:rsidR="005E0023" w:rsidRDefault="005E0023" w:rsidP="005E0023">
      <w:pPr>
        <w:contextualSpacing/>
        <w:jc w:val="both"/>
        <w:rPr>
          <w:rFonts w:ascii="Arial" w:hAnsi="Arial" w:cs="Arial"/>
          <w:b/>
          <w:bCs/>
        </w:rPr>
      </w:pPr>
    </w:p>
    <w:p w14:paraId="190D5F9C" w14:textId="77777777" w:rsidR="005E0023" w:rsidRDefault="005E0023" w:rsidP="005E0023">
      <w:pPr>
        <w:contextualSpacing/>
        <w:jc w:val="both"/>
        <w:rPr>
          <w:rFonts w:ascii="Arial" w:hAnsi="Arial" w:cs="Arial"/>
          <w:b/>
          <w:bCs/>
        </w:rPr>
      </w:pPr>
    </w:p>
    <w:p w14:paraId="31199FB1" w14:textId="77777777" w:rsidR="005E0023" w:rsidRDefault="005E0023" w:rsidP="005E0023">
      <w:pPr>
        <w:contextualSpacing/>
        <w:jc w:val="both"/>
        <w:rPr>
          <w:rFonts w:ascii="Arial" w:hAnsi="Arial" w:cs="Arial"/>
          <w:b/>
          <w:bCs/>
        </w:rPr>
      </w:pPr>
    </w:p>
    <w:p w14:paraId="3F100FBC" w14:textId="77777777" w:rsidR="005E0023" w:rsidRPr="00B70B64" w:rsidRDefault="005E0023" w:rsidP="005E0023">
      <w:pPr>
        <w:spacing w:line="276" w:lineRule="auto"/>
        <w:contextualSpacing/>
        <w:jc w:val="both"/>
        <w:rPr>
          <w:rFonts w:ascii="Arial" w:hAnsi="Arial" w:cs="Arial"/>
          <w:b/>
          <w:bCs/>
        </w:rPr>
      </w:pPr>
      <w:r w:rsidRPr="00B70B64">
        <w:rPr>
          <w:rFonts w:ascii="Arial" w:hAnsi="Arial" w:cs="Arial"/>
          <w:b/>
          <w:bCs/>
        </w:rPr>
        <w:lastRenderedPageBreak/>
        <w:t>Supplementary Tables</w:t>
      </w:r>
    </w:p>
    <w:p w14:paraId="66386F3E" w14:textId="77777777" w:rsidR="005E0023" w:rsidRDefault="005E0023" w:rsidP="005E0023">
      <w:pPr>
        <w:spacing w:after="120" w:line="276" w:lineRule="auto"/>
        <w:contextualSpacing/>
        <w:jc w:val="both"/>
        <w:rPr>
          <w:rFonts w:ascii="Arial" w:hAnsi="Arial" w:cs="Arial"/>
          <w:b/>
          <w:bCs/>
          <w:sz w:val="22"/>
          <w:szCs w:val="22"/>
        </w:rPr>
      </w:pPr>
    </w:p>
    <w:p w14:paraId="1E109676" w14:textId="77777777" w:rsidR="005E0023" w:rsidRDefault="005E0023" w:rsidP="005E0023">
      <w:pPr>
        <w:spacing w:after="120" w:line="276" w:lineRule="auto"/>
        <w:contextualSpacing/>
        <w:jc w:val="both"/>
        <w:rPr>
          <w:rFonts w:ascii="Arial" w:hAnsi="Arial" w:cs="Arial"/>
          <w:sz w:val="22"/>
          <w:szCs w:val="22"/>
        </w:rPr>
      </w:pPr>
      <w:r>
        <w:rPr>
          <w:rFonts w:ascii="Arial" w:hAnsi="Arial" w:cs="Arial"/>
          <w:b/>
          <w:bCs/>
          <w:sz w:val="22"/>
          <w:szCs w:val="22"/>
        </w:rPr>
        <w:t>Supplementary</w:t>
      </w:r>
      <w:r w:rsidRPr="00E8191C">
        <w:rPr>
          <w:rFonts w:ascii="Arial" w:hAnsi="Arial" w:cs="Arial"/>
          <w:b/>
          <w:bCs/>
          <w:sz w:val="22"/>
          <w:szCs w:val="22"/>
        </w:rPr>
        <w:t xml:space="preserve"> Table 1</w:t>
      </w:r>
      <w:r>
        <w:rPr>
          <w:rFonts w:ascii="Arial" w:hAnsi="Arial" w:cs="Arial"/>
          <w:b/>
          <w:bCs/>
          <w:sz w:val="22"/>
          <w:szCs w:val="22"/>
        </w:rPr>
        <w:t xml:space="preserve">: </w:t>
      </w:r>
      <w:r w:rsidRPr="00746C56">
        <w:rPr>
          <w:rFonts w:ascii="Arial" w:hAnsi="Arial" w:cs="Arial"/>
          <w:b/>
          <w:bCs/>
          <w:sz w:val="22"/>
          <w:szCs w:val="22"/>
        </w:rPr>
        <w:t>Ontogeny and environment drive transcription</w:t>
      </w:r>
      <w:r>
        <w:rPr>
          <w:rFonts w:ascii="Arial" w:hAnsi="Arial" w:cs="Arial"/>
          <w:b/>
          <w:bCs/>
          <w:sz w:val="22"/>
          <w:szCs w:val="22"/>
        </w:rPr>
        <w:t xml:space="preserve"> </w:t>
      </w:r>
      <w:r w:rsidRPr="00746C56">
        <w:rPr>
          <w:rFonts w:ascii="Arial" w:hAnsi="Arial" w:cs="Arial"/>
          <w:b/>
          <w:bCs/>
          <w:sz w:val="22"/>
          <w:szCs w:val="22"/>
        </w:rPr>
        <w:t>in brain myeloid cells</w:t>
      </w:r>
      <w:r>
        <w:rPr>
          <w:rFonts w:ascii="Arial" w:hAnsi="Arial" w:cs="Arial"/>
          <w:b/>
          <w:bCs/>
          <w:sz w:val="22"/>
          <w:szCs w:val="22"/>
        </w:rPr>
        <w:t xml:space="preserve">. </w:t>
      </w:r>
      <w:r>
        <w:rPr>
          <w:rFonts w:ascii="Arial" w:hAnsi="Arial" w:cs="Arial"/>
          <w:sz w:val="22"/>
          <w:szCs w:val="22"/>
        </w:rPr>
        <w:t xml:space="preserve">Related to Figure 2 and Extended Data Figure 2. This includes the LRT cluster genes, Metascape pathways and genes related to figure 2c, 2f, and 2h. Tabs also include the genes relative to the Venn diagram in figure 2l, 2m and extended data figure 2e. </w:t>
      </w:r>
    </w:p>
    <w:p w14:paraId="7D68E6C9" w14:textId="77777777" w:rsidR="005E0023" w:rsidRPr="00E65CD7" w:rsidRDefault="005E0023" w:rsidP="005E0023">
      <w:pPr>
        <w:spacing w:after="120" w:line="276" w:lineRule="auto"/>
        <w:contextualSpacing/>
        <w:jc w:val="both"/>
        <w:rPr>
          <w:rFonts w:ascii="Arial" w:hAnsi="Arial" w:cs="Arial"/>
          <w:sz w:val="22"/>
          <w:szCs w:val="22"/>
        </w:rPr>
      </w:pPr>
    </w:p>
    <w:p w14:paraId="3C6A9685" w14:textId="77777777" w:rsidR="005E0023" w:rsidRDefault="005E0023" w:rsidP="005E0023">
      <w:pPr>
        <w:spacing w:after="120" w:line="276" w:lineRule="auto"/>
        <w:contextualSpacing/>
        <w:jc w:val="both"/>
        <w:rPr>
          <w:rFonts w:ascii="Arial" w:hAnsi="Arial" w:cs="Arial"/>
          <w:sz w:val="22"/>
          <w:szCs w:val="22"/>
        </w:rPr>
      </w:pPr>
      <w:r>
        <w:rPr>
          <w:rFonts w:ascii="Arial" w:hAnsi="Arial" w:cs="Arial"/>
          <w:b/>
          <w:bCs/>
          <w:sz w:val="22"/>
          <w:szCs w:val="22"/>
        </w:rPr>
        <w:t>Supplementary</w:t>
      </w:r>
      <w:r w:rsidRPr="00E8191C">
        <w:rPr>
          <w:rFonts w:ascii="Arial" w:hAnsi="Arial" w:cs="Arial"/>
          <w:b/>
          <w:bCs/>
          <w:sz w:val="22"/>
          <w:szCs w:val="22"/>
        </w:rPr>
        <w:t xml:space="preserve"> Table </w:t>
      </w:r>
      <w:r>
        <w:rPr>
          <w:rFonts w:ascii="Arial" w:hAnsi="Arial" w:cs="Arial"/>
          <w:b/>
          <w:bCs/>
          <w:sz w:val="22"/>
          <w:szCs w:val="22"/>
        </w:rPr>
        <w:t xml:space="preserve">2: Species comparison of human myeloid signatures. </w:t>
      </w:r>
      <w:r>
        <w:rPr>
          <w:rFonts w:ascii="Arial" w:hAnsi="Arial" w:cs="Arial"/>
          <w:sz w:val="22"/>
          <w:szCs w:val="22"/>
        </w:rPr>
        <w:t xml:space="preserve">Related to Figure 4 and Extended Data Figure 4. Tabs include the genes and the gene ontology unique to murine peripheral myeloid cells, unique to human peripheral myeloid cells, and those that are shared by both species. There are also tabs for the murine and human specific Ingenuity Pathway Analysis (IPA) results. Lastly tabs include the Deseq2 results for the pairwise comparison of human and murine peripheral myeloid cell RNAseq with gene ontology for genes upregulated in murine and in human datasets. </w:t>
      </w:r>
    </w:p>
    <w:p w14:paraId="601D3C90" w14:textId="77777777" w:rsidR="005E0023" w:rsidRDefault="005E0023" w:rsidP="005E0023">
      <w:pPr>
        <w:spacing w:after="120" w:line="276" w:lineRule="auto"/>
        <w:contextualSpacing/>
        <w:jc w:val="both"/>
        <w:rPr>
          <w:rFonts w:ascii="Arial" w:hAnsi="Arial" w:cs="Arial"/>
          <w:sz w:val="22"/>
          <w:szCs w:val="22"/>
        </w:rPr>
      </w:pPr>
    </w:p>
    <w:p w14:paraId="5CA94EC1" w14:textId="77777777" w:rsidR="005E0023" w:rsidRPr="00920969" w:rsidRDefault="005E0023" w:rsidP="005E0023">
      <w:pPr>
        <w:spacing w:after="120" w:line="276" w:lineRule="auto"/>
        <w:contextualSpacing/>
        <w:jc w:val="both"/>
        <w:rPr>
          <w:rFonts w:ascii="Arial" w:hAnsi="Arial" w:cs="Arial"/>
          <w:color w:val="000000" w:themeColor="text1"/>
          <w:sz w:val="22"/>
          <w:szCs w:val="22"/>
        </w:rPr>
      </w:pPr>
      <w:r w:rsidRPr="00786AA0">
        <w:rPr>
          <w:rFonts w:ascii="Arial" w:hAnsi="Arial" w:cs="Arial"/>
          <w:b/>
          <w:bCs/>
          <w:sz w:val="22"/>
          <w:szCs w:val="22"/>
        </w:rPr>
        <w:t>Supplementary Table 3</w:t>
      </w:r>
      <w:r>
        <w:rPr>
          <w:rFonts w:ascii="Arial" w:hAnsi="Arial" w:cs="Arial"/>
          <w:b/>
          <w:bCs/>
          <w:sz w:val="22"/>
          <w:szCs w:val="22"/>
        </w:rPr>
        <w:t>:</w:t>
      </w:r>
      <w:r w:rsidRPr="00786AA0">
        <w:rPr>
          <w:rFonts w:ascii="Arial" w:hAnsi="Arial" w:cs="Arial"/>
          <w:b/>
          <w:bCs/>
          <w:sz w:val="22"/>
          <w:szCs w:val="22"/>
        </w:rPr>
        <w:t xml:space="preserve"> </w:t>
      </w:r>
      <w:r w:rsidRPr="00920969">
        <w:rPr>
          <w:rFonts w:ascii="Arial" w:hAnsi="Arial" w:cs="Arial"/>
          <w:color w:val="000000" w:themeColor="text1"/>
          <w:sz w:val="22"/>
          <w:szCs w:val="22"/>
        </w:rPr>
        <w:t>Key resources used for immunofluorescence, cell culture, library preparation, and bioinformatic analysis.</w:t>
      </w:r>
    </w:p>
    <w:p w14:paraId="663F3846" w14:textId="77777777" w:rsidR="005E0023" w:rsidRPr="00AC7B18" w:rsidRDefault="005E0023" w:rsidP="005E0023">
      <w:pPr>
        <w:spacing w:line="276" w:lineRule="auto"/>
        <w:contextualSpacing/>
        <w:jc w:val="both"/>
        <w:rPr>
          <w:rFonts w:ascii="Arial" w:hAnsi="Arial" w:cs="Arial"/>
          <w:sz w:val="22"/>
          <w:szCs w:val="22"/>
        </w:rPr>
      </w:pPr>
    </w:p>
    <w:p w14:paraId="72EFCD7A" w14:textId="77777777" w:rsidR="00755780" w:rsidRDefault="00755780"/>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0023"/>
    <w:rsid w:val="00011C58"/>
    <w:rsid w:val="0006021D"/>
    <w:rsid w:val="00331A6B"/>
    <w:rsid w:val="005E0023"/>
    <w:rsid w:val="00755780"/>
    <w:rsid w:val="00857596"/>
    <w:rsid w:val="00C025DD"/>
    <w:rsid w:val="00F14D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42050E"/>
  <w15:chartTrackingRefBased/>
  <w15:docId w15:val="{D20304C2-AD91-4F00-9ECF-C69953A8B0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E0023"/>
    <w:pPr>
      <w:spacing w:after="0" w:line="240" w:lineRule="auto"/>
    </w:pPr>
    <w:rPr>
      <w:rFonts w:ascii="Times New Roman" w:eastAsia="Times New Roman" w:hAnsi="Times New Roman" w:cs="Times New Roman"/>
      <w:kern w:val="0"/>
      <w:lang w:eastAsia="zh-CN"/>
      <w14:ligatures w14:val="none"/>
    </w:rPr>
  </w:style>
  <w:style w:type="paragraph" w:styleId="Heading1">
    <w:name w:val="heading 1"/>
    <w:basedOn w:val="Normal"/>
    <w:next w:val="Normal"/>
    <w:link w:val="Heading1Char"/>
    <w:uiPriority w:val="9"/>
    <w:qFormat/>
    <w:rsid w:val="005E0023"/>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5E0023"/>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5E0023"/>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5E0023"/>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eastAsia="en-US"/>
      <w14:ligatures w14:val="standardContextual"/>
    </w:rPr>
  </w:style>
  <w:style w:type="paragraph" w:styleId="Heading5">
    <w:name w:val="heading 5"/>
    <w:basedOn w:val="Normal"/>
    <w:next w:val="Normal"/>
    <w:link w:val="Heading5Char"/>
    <w:uiPriority w:val="9"/>
    <w:semiHidden/>
    <w:unhideWhenUsed/>
    <w:qFormat/>
    <w:rsid w:val="005E0023"/>
    <w:pPr>
      <w:keepNext/>
      <w:keepLines/>
      <w:spacing w:before="80" w:after="40" w:line="278" w:lineRule="auto"/>
      <w:outlineLvl w:val="4"/>
    </w:pPr>
    <w:rPr>
      <w:rFonts w:asciiTheme="minorHAnsi" w:eastAsiaTheme="majorEastAsia" w:hAnsiTheme="minorHAnsi" w:cstheme="majorBidi"/>
      <w:color w:val="0F4761" w:themeColor="accent1" w:themeShade="BF"/>
      <w:kern w:val="2"/>
      <w:lang w:eastAsia="en-US"/>
      <w14:ligatures w14:val="standardContextual"/>
    </w:rPr>
  </w:style>
  <w:style w:type="paragraph" w:styleId="Heading6">
    <w:name w:val="heading 6"/>
    <w:basedOn w:val="Normal"/>
    <w:next w:val="Normal"/>
    <w:link w:val="Heading6Char"/>
    <w:uiPriority w:val="9"/>
    <w:semiHidden/>
    <w:unhideWhenUsed/>
    <w:qFormat/>
    <w:rsid w:val="005E0023"/>
    <w:pPr>
      <w:keepNext/>
      <w:keepLines/>
      <w:spacing w:before="40" w:line="278" w:lineRule="auto"/>
      <w:outlineLvl w:val="5"/>
    </w:pPr>
    <w:rPr>
      <w:rFonts w:asciiTheme="minorHAnsi" w:eastAsiaTheme="majorEastAsia" w:hAnsiTheme="minorHAnsi" w:cstheme="majorBidi"/>
      <w:i/>
      <w:iCs/>
      <w:color w:val="595959" w:themeColor="text1" w:themeTint="A6"/>
      <w:kern w:val="2"/>
      <w:lang w:eastAsia="en-US"/>
      <w14:ligatures w14:val="standardContextual"/>
    </w:rPr>
  </w:style>
  <w:style w:type="paragraph" w:styleId="Heading7">
    <w:name w:val="heading 7"/>
    <w:basedOn w:val="Normal"/>
    <w:next w:val="Normal"/>
    <w:link w:val="Heading7Char"/>
    <w:uiPriority w:val="9"/>
    <w:semiHidden/>
    <w:unhideWhenUsed/>
    <w:qFormat/>
    <w:rsid w:val="005E0023"/>
    <w:pPr>
      <w:keepNext/>
      <w:keepLines/>
      <w:spacing w:before="40" w:line="278" w:lineRule="auto"/>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Heading8">
    <w:name w:val="heading 8"/>
    <w:basedOn w:val="Normal"/>
    <w:next w:val="Normal"/>
    <w:link w:val="Heading8Char"/>
    <w:uiPriority w:val="9"/>
    <w:semiHidden/>
    <w:unhideWhenUsed/>
    <w:qFormat/>
    <w:rsid w:val="005E0023"/>
    <w:pPr>
      <w:keepNext/>
      <w:keepLines/>
      <w:spacing w:line="278" w:lineRule="auto"/>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Heading9">
    <w:name w:val="heading 9"/>
    <w:basedOn w:val="Normal"/>
    <w:next w:val="Normal"/>
    <w:link w:val="Heading9Char"/>
    <w:uiPriority w:val="9"/>
    <w:semiHidden/>
    <w:unhideWhenUsed/>
    <w:qFormat/>
    <w:rsid w:val="005E0023"/>
    <w:pPr>
      <w:keepNext/>
      <w:keepLines/>
      <w:spacing w:line="278" w:lineRule="auto"/>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E002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E002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E002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E002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E002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E002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E002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E002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E0023"/>
    <w:rPr>
      <w:rFonts w:eastAsiaTheme="majorEastAsia" w:cstheme="majorBidi"/>
      <w:color w:val="272727" w:themeColor="text1" w:themeTint="D8"/>
    </w:rPr>
  </w:style>
  <w:style w:type="paragraph" w:styleId="Title">
    <w:name w:val="Title"/>
    <w:basedOn w:val="Normal"/>
    <w:next w:val="Normal"/>
    <w:link w:val="TitleChar"/>
    <w:uiPriority w:val="10"/>
    <w:qFormat/>
    <w:rsid w:val="005E0023"/>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5E002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E0023"/>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5E002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E0023"/>
    <w:pPr>
      <w:spacing w:before="160" w:after="160" w:line="278" w:lineRule="auto"/>
      <w:jc w:val="center"/>
    </w:pPr>
    <w:rPr>
      <w:rFonts w:asciiTheme="minorHAnsi" w:eastAsiaTheme="minorHAnsi" w:hAnsiTheme="minorHAnsi" w:cstheme="minorBidi"/>
      <w:i/>
      <w:iCs/>
      <w:color w:val="404040" w:themeColor="text1" w:themeTint="BF"/>
      <w:kern w:val="2"/>
      <w:lang w:eastAsia="en-US"/>
      <w14:ligatures w14:val="standardContextual"/>
    </w:rPr>
  </w:style>
  <w:style w:type="character" w:customStyle="1" w:styleId="QuoteChar">
    <w:name w:val="Quote Char"/>
    <w:basedOn w:val="DefaultParagraphFont"/>
    <w:link w:val="Quote"/>
    <w:uiPriority w:val="29"/>
    <w:rsid w:val="005E0023"/>
    <w:rPr>
      <w:i/>
      <w:iCs/>
      <w:color w:val="404040" w:themeColor="text1" w:themeTint="BF"/>
    </w:rPr>
  </w:style>
  <w:style w:type="paragraph" w:styleId="ListParagraph">
    <w:name w:val="List Paragraph"/>
    <w:basedOn w:val="Normal"/>
    <w:uiPriority w:val="34"/>
    <w:qFormat/>
    <w:rsid w:val="005E0023"/>
    <w:pPr>
      <w:spacing w:after="160" w:line="278" w:lineRule="auto"/>
      <w:ind w:left="720"/>
      <w:contextualSpacing/>
    </w:pPr>
    <w:rPr>
      <w:rFonts w:asciiTheme="minorHAnsi" w:eastAsiaTheme="minorHAnsi" w:hAnsiTheme="minorHAnsi" w:cstheme="minorBidi"/>
      <w:kern w:val="2"/>
      <w:lang w:eastAsia="en-US"/>
      <w14:ligatures w14:val="standardContextual"/>
    </w:rPr>
  </w:style>
  <w:style w:type="character" w:styleId="IntenseEmphasis">
    <w:name w:val="Intense Emphasis"/>
    <w:basedOn w:val="DefaultParagraphFont"/>
    <w:uiPriority w:val="21"/>
    <w:qFormat/>
    <w:rsid w:val="005E0023"/>
    <w:rPr>
      <w:i/>
      <w:iCs/>
      <w:color w:val="0F4761" w:themeColor="accent1" w:themeShade="BF"/>
    </w:rPr>
  </w:style>
  <w:style w:type="paragraph" w:styleId="IntenseQuote">
    <w:name w:val="Intense Quote"/>
    <w:basedOn w:val="Normal"/>
    <w:next w:val="Normal"/>
    <w:link w:val="IntenseQuoteChar"/>
    <w:uiPriority w:val="30"/>
    <w:qFormat/>
    <w:rsid w:val="005E0023"/>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eastAsia="en-US"/>
      <w14:ligatures w14:val="standardContextual"/>
    </w:rPr>
  </w:style>
  <w:style w:type="character" w:customStyle="1" w:styleId="IntenseQuoteChar">
    <w:name w:val="Intense Quote Char"/>
    <w:basedOn w:val="DefaultParagraphFont"/>
    <w:link w:val="IntenseQuote"/>
    <w:uiPriority w:val="30"/>
    <w:rsid w:val="005E0023"/>
    <w:rPr>
      <w:i/>
      <w:iCs/>
      <w:color w:val="0F4761" w:themeColor="accent1" w:themeShade="BF"/>
    </w:rPr>
  </w:style>
  <w:style w:type="character" w:styleId="IntenseReference">
    <w:name w:val="Intense Reference"/>
    <w:basedOn w:val="DefaultParagraphFont"/>
    <w:uiPriority w:val="32"/>
    <w:qFormat/>
    <w:rsid w:val="005E0023"/>
    <w:rPr>
      <w:b/>
      <w:bCs/>
      <w:smallCaps/>
      <w:color w:val="0F4761" w:themeColor="accent1" w:themeShade="BF"/>
      <w:spacing w:val="5"/>
    </w:rPr>
  </w:style>
  <w:style w:type="character" w:styleId="Emphasis">
    <w:name w:val="Emphasis"/>
    <w:basedOn w:val="DefaultParagraphFont"/>
    <w:uiPriority w:val="20"/>
    <w:qFormat/>
    <w:rsid w:val="005E0023"/>
    <w:rPr>
      <w:i/>
      <w:iCs/>
    </w:rPr>
  </w:style>
  <w:style w:type="character" w:styleId="Strong">
    <w:name w:val="Strong"/>
    <w:basedOn w:val="DefaultParagraphFont"/>
    <w:uiPriority w:val="22"/>
    <w:qFormat/>
    <w:rsid w:val="005E002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1661</Words>
  <Characters>9472</Characters>
  <Application>Microsoft Office Word</Application>
  <DocSecurity>0</DocSecurity>
  <Lines>78</Lines>
  <Paragraphs>22</Paragraphs>
  <ScaleCrop>false</ScaleCrop>
  <Company>Springer Nature</Company>
  <LinksUpToDate>false</LinksUpToDate>
  <CharactersWithSpaces>11111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2025-10-03T07:31:00Z</dcterms:created>
  <dcterms:modified xsi:type="dcterms:W3CDTF">2025-10-03T07:32:00Z</dcterms:modified>
</cp:coreProperties>
</file>