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5FFC9A" w14:textId="77777777" w:rsidR="005A2DBA" w:rsidRPr="00425F66" w:rsidRDefault="005A2DBA" w:rsidP="005A2DBA">
      <w:pPr>
        <w:pStyle w:val="Heading1"/>
        <w:rPr>
          <w:rFonts w:cstheme="majorHAnsi"/>
          <w:b/>
          <w:bCs/>
          <w:color w:val="000000" w:themeColor="text1"/>
          <w:sz w:val="22"/>
          <w:szCs w:val="22"/>
        </w:rPr>
      </w:pPr>
      <w:r w:rsidRPr="00425F66">
        <w:rPr>
          <w:rFonts w:cstheme="majorHAnsi"/>
          <w:b/>
          <w:bCs/>
          <w:color w:val="000000" w:themeColor="text1"/>
          <w:sz w:val="28"/>
          <w:szCs w:val="28"/>
        </w:rPr>
        <w:t>Appendix 1. Qualitative Methods and Themes</w:t>
      </w:r>
    </w:p>
    <w:p w14:paraId="126A4EDB" w14:textId="77777777" w:rsidR="005A2DBA" w:rsidRPr="00425F66" w:rsidRDefault="005A2DBA" w:rsidP="005A2DBA">
      <w:pPr>
        <w:pStyle w:val="p2"/>
        <w:rPr>
          <w:rFonts w:asciiTheme="majorHAnsi" w:hAnsiTheme="majorHAnsi" w:cstheme="majorHAnsi"/>
          <w:color w:val="000000" w:themeColor="text1"/>
          <w:sz w:val="22"/>
          <w:szCs w:val="22"/>
        </w:rPr>
      </w:pPr>
    </w:p>
    <w:p w14:paraId="135FCFCC" w14:textId="77777777" w:rsidR="005A2DBA" w:rsidRPr="00425F66" w:rsidRDefault="005A2DBA" w:rsidP="005A2DBA">
      <w:pPr>
        <w:pStyle w:val="p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425F66">
        <w:rPr>
          <w:rFonts w:asciiTheme="majorHAnsi" w:hAnsiTheme="majorHAnsi" w:cstheme="majorHAnsi"/>
          <w:color w:val="000000" w:themeColor="text1"/>
          <w:sz w:val="22"/>
          <w:szCs w:val="22"/>
        </w:rPr>
        <w:t>This appendix provides detailed qualitative methods and supporting data, including coding framework and representative quotes, to complement the main text.</w:t>
      </w:r>
    </w:p>
    <w:p w14:paraId="5DB38D57" w14:textId="77777777" w:rsidR="005A2DBA" w:rsidRPr="00425F66" w:rsidRDefault="005A2DBA" w:rsidP="005A2DBA">
      <w:pPr>
        <w:pStyle w:val="p2"/>
        <w:rPr>
          <w:rFonts w:asciiTheme="majorHAnsi" w:hAnsiTheme="majorHAnsi" w:cstheme="majorHAnsi"/>
          <w:color w:val="000000" w:themeColor="text1"/>
          <w:sz w:val="22"/>
          <w:szCs w:val="22"/>
        </w:rPr>
      </w:pPr>
    </w:p>
    <w:p w14:paraId="4C422057" w14:textId="77777777" w:rsidR="005A2DBA" w:rsidRPr="00425F66" w:rsidRDefault="005A2DBA" w:rsidP="005A2DBA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425F66">
        <w:rPr>
          <w:rFonts w:asciiTheme="majorHAnsi" w:hAnsiTheme="majorHAnsi" w:cstheme="majorHAnsi"/>
          <w:color w:val="000000" w:themeColor="text1"/>
          <w:sz w:val="22"/>
          <w:szCs w:val="22"/>
        </w:rPr>
        <w:t>Research Design</w:t>
      </w:r>
    </w:p>
    <w:p w14:paraId="1FDF8C5D" w14:textId="77777777" w:rsidR="005A2DBA" w:rsidRPr="00425F66" w:rsidRDefault="005A2DBA" w:rsidP="005A2DBA">
      <w:pPr>
        <w:pStyle w:val="p2"/>
        <w:rPr>
          <w:rFonts w:asciiTheme="majorHAnsi" w:hAnsiTheme="majorHAnsi" w:cstheme="majorHAnsi"/>
          <w:color w:val="000000" w:themeColor="text1"/>
          <w:sz w:val="22"/>
          <w:szCs w:val="22"/>
        </w:rPr>
      </w:pPr>
    </w:p>
    <w:p w14:paraId="5E188EB2" w14:textId="77777777" w:rsidR="005A2DBA" w:rsidRPr="00425F66" w:rsidRDefault="005A2DBA" w:rsidP="005A2DBA">
      <w:pPr>
        <w:pStyle w:val="p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425F66">
        <w:rPr>
          <w:rFonts w:asciiTheme="majorHAnsi" w:hAnsiTheme="majorHAnsi" w:cstheme="majorHAnsi"/>
          <w:color w:val="000000" w:themeColor="text1"/>
          <w:sz w:val="22"/>
          <w:szCs w:val="22"/>
        </w:rPr>
        <w:t>A qualitative component using semi-structured interviews and thematic analysis was undertaken to explore emergency department staff perspectives on the role of social determinants of health (SDOH) in clinical care.</w:t>
      </w:r>
    </w:p>
    <w:p w14:paraId="6F27245E" w14:textId="77777777" w:rsidR="005A2DBA" w:rsidRPr="00425F66" w:rsidRDefault="005A2DBA" w:rsidP="005A2DBA">
      <w:pPr>
        <w:pStyle w:val="p2"/>
        <w:rPr>
          <w:rFonts w:asciiTheme="majorHAnsi" w:hAnsiTheme="majorHAnsi" w:cstheme="majorHAnsi"/>
          <w:color w:val="000000" w:themeColor="text1"/>
          <w:sz w:val="22"/>
          <w:szCs w:val="22"/>
        </w:rPr>
      </w:pPr>
    </w:p>
    <w:p w14:paraId="4BAB24F5" w14:textId="77777777" w:rsidR="005A2DBA" w:rsidRPr="00425F66" w:rsidRDefault="005A2DBA" w:rsidP="005A2DBA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425F66">
        <w:rPr>
          <w:rFonts w:asciiTheme="majorHAnsi" w:hAnsiTheme="majorHAnsi" w:cstheme="majorHAnsi"/>
          <w:color w:val="000000" w:themeColor="text1"/>
          <w:sz w:val="22"/>
          <w:szCs w:val="22"/>
        </w:rPr>
        <w:t>Participants</w:t>
      </w:r>
    </w:p>
    <w:p w14:paraId="7FB599C0" w14:textId="77777777" w:rsidR="005A2DBA" w:rsidRPr="00425F66" w:rsidRDefault="005A2DBA" w:rsidP="005A2DBA">
      <w:pPr>
        <w:pStyle w:val="p2"/>
        <w:rPr>
          <w:rFonts w:asciiTheme="majorHAnsi" w:hAnsiTheme="majorHAnsi" w:cstheme="majorHAnsi"/>
          <w:color w:val="000000" w:themeColor="text1"/>
          <w:sz w:val="22"/>
          <w:szCs w:val="22"/>
        </w:rPr>
      </w:pPr>
    </w:p>
    <w:p w14:paraId="74D85747" w14:textId="77777777" w:rsidR="005A2DBA" w:rsidRPr="00425F66" w:rsidRDefault="005A2DBA" w:rsidP="005A2DBA">
      <w:pPr>
        <w:pStyle w:val="p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425F66">
        <w:rPr>
          <w:rFonts w:asciiTheme="majorHAnsi" w:hAnsiTheme="majorHAnsi" w:cstheme="majorHAnsi"/>
          <w:color w:val="000000" w:themeColor="text1"/>
          <w:sz w:val="22"/>
          <w:szCs w:val="22"/>
        </w:rPr>
        <w:t>Four participants representing diverse roles (physician, nurse, social worker, and clerical staff) were recruited through purposive sampling to capture a range of perspectives.</w:t>
      </w:r>
    </w:p>
    <w:p w14:paraId="2A993ACD" w14:textId="77777777" w:rsidR="005A2DBA" w:rsidRPr="00425F66" w:rsidRDefault="005A2DBA" w:rsidP="005A2DBA">
      <w:pPr>
        <w:pStyle w:val="p2"/>
        <w:rPr>
          <w:rFonts w:asciiTheme="majorHAnsi" w:hAnsiTheme="majorHAnsi" w:cstheme="majorHAnsi"/>
          <w:color w:val="000000" w:themeColor="text1"/>
          <w:sz w:val="22"/>
          <w:szCs w:val="22"/>
        </w:rPr>
      </w:pPr>
    </w:p>
    <w:p w14:paraId="537195A0" w14:textId="77777777" w:rsidR="005A2DBA" w:rsidRPr="00425F66" w:rsidRDefault="005A2DBA" w:rsidP="005A2DBA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425F66">
        <w:rPr>
          <w:rFonts w:asciiTheme="majorHAnsi" w:hAnsiTheme="majorHAnsi" w:cstheme="majorHAnsi"/>
          <w:color w:val="000000" w:themeColor="text1"/>
          <w:sz w:val="22"/>
          <w:szCs w:val="22"/>
        </w:rPr>
        <w:t>Data Collection</w:t>
      </w:r>
    </w:p>
    <w:p w14:paraId="4785FC15" w14:textId="77777777" w:rsidR="005A2DBA" w:rsidRPr="00425F66" w:rsidRDefault="005A2DBA" w:rsidP="005A2DBA">
      <w:pPr>
        <w:pStyle w:val="p2"/>
        <w:rPr>
          <w:rFonts w:asciiTheme="majorHAnsi" w:hAnsiTheme="majorHAnsi" w:cstheme="majorHAnsi"/>
          <w:color w:val="000000" w:themeColor="text1"/>
          <w:sz w:val="22"/>
          <w:szCs w:val="22"/>
        </w:rPr>
      </w:pPr>
    </w:p>
    <w:p w14:paraId="7A248D1D" w14:textId="77777777" w:rsidR="005A2DBA" w:rsidRPr="00425F66" w:rsidRDefault="005A2DBA" w:rsidP="005A2DBA">
      <w:pPr>
        <w:pStyle w:val="p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425F66">
        <w:rPr>
          <w:rFonts w:asciiTheme="majorHAnsi" w:hAnsiTheme="majorHAnsi" w:cstheme="majorHAnsi"/>
          <w:color w:val="000000" w:themeColor="text1"/>
          <w:sz w:val="22"/>
          <w:szCs w:val="22"/>
        </w:rPr>
        <w:t>Interviews were conducted privately, audio-recorded, transcribed verbatim, and anonymized. The guide explored understanding of SDOH, current practices, barriers, and suggestions for improvement.</w:t>
      </w:r>
    </w:p>
    <w:p w14:paraId="6746896B" w14:textId="77777777" w:rsidR="005A2DBA" w:rsidRPr="00425F66" w:rsidRDefault="005A2DBA" w:rsidP="005A2DBA">
      <w:pPr>
        <w:pStyle w:val="p2"/>
        <w:rPr>
          <w:rFonts w:asciiTheme="majorHAnsi" w:hAnsiTheme="majorHAnsi" w:cstheme="majorHAnsi"/>
          <w:color w:val="000000" w:themeColor="text1"/>
          <w:sz w:val="22"/>
          <w:szCs w:val="22"/>
        </w:rPr>
      </w:pPr>
    </w:p>
    <w:p w14:paraId="1812BFB1" w14:textId="77777777" w:rsidR="005A2DBA" w:rsidRPr="00425F66" w:rsidRDefault="005A2DBA" w:rsidP="005A2DBA">
      <w:pPr>
        <w:pStyle w:val="Heading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425F66">
        <w:rPr>
          <w:rFonts w:asciiTheme="majorHAnsi" w:hAnsiTheme="majorHAnsi" w:cstheme="majorHAnsi"/>
          <w:color w:val="000000" w:themeColor="text1"/>
          <w:sz w:val="22"/>
          <w:szCs w:val="22"/>
        </w:rPr>
        <w:t>Data Analysis</w:t>
      </w:r>
    </w:p>
    <w:p w14:paraId="22509968" w14:textId="77777777" w:rsidR="005A2DBA" w:rsidRPr="00425F66" w:rsidRDefault="005A2DBA" w:rsidP="005A2DBA">
      <w:pPr>
        <w:pStyle w:val="p2"/>
        <w:rPr>
          <w:rFonts w:asciiTheme="majorHAnsi" w:hAnsiTheme="majorHAnsi" w:cstheme="majorHAnsi"/>
          <w:color w:val="000000" w:themeColor="text1"/>
          <w:sz w:val="22"/>
          <w:szCs w:val="22"/>
        </w:rPr>
      </w:pPr>
    </w:p>
    <w:p w14:paraId="0919F5CA" w14:textId="77777777" w:rsidR="005A2DBA" w:rsidRPr="00425F66" w:rsidRDefault="005A2DBA" w:rsidP="005A2DBA">
      <w:pPr>
        <w:pStyle w:val="p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425F66">
        <w:rPr>
          <w:rFonts w:asciiTheme="majorHAnsi" w:hAnsiTheme="majorHAnsi" w:cstheme="majorHAnsi"/>
          <w:color w:val="000000" w:themeColor="text1"/>
          <w:sz w:val="22"/>
          <w:szCs w:val="22"/>
        </w:rPr>
        <w:t>Analysis followed Braun and Clarke’s six-step framework. Two coders independently coded transcripts, with consensus meetings to refine themes. Four themes were identified. Saturation was reached after the fourth interview.</w:t>
      </w:r>
    </w:p>
    <w:p w14:paraId="43F6F30A" w14:textId="77777777" w:rsidR="005A2DBA" w:rsidRDefault="005A2DBA" w:rsidP="005A2DBA">
      <w:pPr>
        <w:rPr>
          <w:rFonts w:asciiTheme="majorHAnsi" w:hAnsiTheme="majorHAnsi" w:cstheme="majorHAnsi"/>
          <w:b/>
          <w:bCs/>
          <w:color w:val="000000" w:themeColor="text1"/>
          <w:sz w:val="28"/>
          <w:szCs w:val="28"/>
        </w:rPr>
      </w:pPr>
    </w:p>
    <w:p w14:paraId="73D6AA5C" w14:textId="77777777" w:rsidR="005A2DBA" w:rsidRPr="00425F66" w:rsidRDefault="005A2DBA" w:rsidP="005A2DBA">
      <w:p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425F66">
        <w:rPr>
          <w:rFonts w:asciiTheme="majorHAnsi" w:hAnsiTheme="majorHAnsi" w:cstheme="majorHAnsi"/>
          <w:b/>
          <w:bCs/>
          <w:color w:val="000000" w:themeColor="text1"/>
          <w:sz w:val="28"/>
          <w:szCs w:val="28"/>
        </w:rPr>
        <w:t>Themes and Representative Quotes</w:t>
      </w:r>
    </w:p>
    <w:p w14:paraId="0D528290" w14:textId="77777777" w:rsidR="005A2DBA" w:rsidRPr="00425F66" w:rsidRDefault="005A2DBA" w:rsidP="005A2DBA">
      <w:pPr>
        <w:pStyle w:val="p2"/>
        <w:rPr>
          <w:rFonts w:asciiTheme="majorHAnsi" w:hAnsiTheme="majorHAnsi" w:cstheme="majorHAnsi"/>
          <w:color w:val="000000" w:themeColor="text1"/>
          <w:sz w:val="22"/>
          <w:szCs w:val="22"/>
        </w:rPr>
      </w:pPr>
    </w:p>
    <w:p w14:paraId="31677A99" w14:textId="77777777" w:rsidR="005A2DBA" w:rsidRPr="00425F66" w:rsidRDefault="005A2DBA" w:rsidP="005A2DBA">
      <w:pPr>
        <w:pStyle w:val="p4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425F66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>Theme 1. Understanding of Social Determinants of Health</w:t>
      </w:r>
    </w:p>
    <w:p w14:paraId="69D70078" w14:textId="77777777" w:rsidR="005A2DBA" w:rsidRPr="00425F66" w:rsidRDefault="005A2DBA" w:rsidP="005A2DBA">
      <w:pPr>
        <w:pStyle w:val="p1"/>
        <w:numPr>
          <w:ilvl w:val="0"/>
          <w:numId w:val="1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425F66">
        <w:rPr>
          <w:rFonts w:asciiTheme="majorHAnsi" w:hAnsiTheme="majorHAnsi" w:cstheme="majorHAnsi"/>
          <w:color w:val="000000" w:themeColor="text1"/>
          <w:sz w:val="22"/>
          <w:szCs w:val="22"/>
        </w:rPr>
        <w:t>“Social determinants of health to me would be somebody’s social circumstances as it contributes to their health…” (Interviewee 1)</w:t>
      </w:r>
    </w:p>
    <w:p w14:paraId="7839E0F8" w14:textId="77777777" w:rsidR="005A2DBA" w:rsidRPr="00425F66" w:rsidRDefault="005A2DBA" w:rsidP="005A2DBA">
      <w:pPr>
        <w:pStyle w:val="p1"/>
        <w:numPr>
          <w:ilvl w:val="0"/>
          <w:numId w:val="1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425F66">
        <w:rPr>
          <w:rFonts w:asciiTheme="majorHAnsi" w:hAnsiTheme="majorHAnsi" w:cstheme="majorHAnsi"/>
          <w:color w:val="000000" w:themeColor="text1"/>
          <w:sz w:val="22"/>
          <w:szCs w:val="22"/>
        </w:rPr>
        <w:t>“The multiple factors and variables that influence a person’s overall health and well-being whether it’s living standard, work…” (Interviewee 2)</w:t>
      </w:r>
    </w:p>
    <w:p w14:paraId="5F788114" w14:textId="77777777" w:rsidR="005A2DBA" w:rsidRPr="00425F66" w:rsidRDefault="005A2DBA" w:rsidP="005A2DBA">
      <w:pPr>
        <w:pStyle w:val="p2"/>
        <w:rPr>
          <w:rFonts w:asciiTheme="majorHAnsi" w:hAnsiTheme="majorHAnsi" w:cstheme="majorHAnsi"/>
          <w:color w:val="000000" w:themeColor="text1"/>
          <w:sz w:val="22"/>
          <w:szCs w:val="22"/>
        </w:rPr>
      </w:pPr>
    </w:p>
    <w:p w14:paraId="2CFCC731" w14:textId="77777777" w:rsidR="005A2DBA" w:rsidRPr="00425F66" w:rsidRDefault="005A2DBA" w:rsidP="005A2DBA">
      <w:pPr>
        <w:pStyle w:val="p4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425F66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>Theme 2. Current Practices in Addressing SDOH</w:t>
      </w:r>
    </w:p>
    <w:p w14:paraId="78725DFE" w14:textId="77777777" w:rsidR="005A2DBA" w:rsidRPr="00425F66" w:rsidRDefault="005A2DBA" w:rsidP="005A2DBA">
      <w:pPr>
        <w:pStyle w:val="p1"/>
        <w:numPr>
          <w:ilvl w:val="0"/>
          <w:numId w:val="2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425F66">
        <w:rPr>
          <w:rFonts w:asciiTheme="majorHAnsi" w:hAnsiTheme="majorHAnsi" w:cstheme="majorHAnsi"/>
          <w:color w:val="000000" w:themeColor="text1"/>
          <w:sz w:val="22"/>
          <w:szCs w:val="22"/>
        </w:rPr>
        <w:t>“I do try to address financial concerns and housing concerns… a lot of poverty as well.” (Interviewee 4)</w:t>
      </w:r>
    </w:p>
    <w:p w14:paraId="568CC625" w14:textId="77777777" w:rsidR="005A2DBA" w:rsidRPr="00425F66" w:rsidRDefault="005A2DBA" w:rsidP="005A2DBA">
      <w:pPr>
        <w:pStyle w:val="p1"/>
        <w:numPr>
          <w:ilvl w:val="0"/>
          <w:numId w:val="2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425F66">
        <w:rPr>
          <w:rFonts w:asciiTheme="majorHAnsi" w:hAnsiTheme="majorHAnsi" w:cstheme="majorHAnsi"/>
          <w:color w:val="000000" w:themeColor="text1"/>
          <w:sz w:val="22"/>
          <w:szCs w:val="22"/>
        </w:rPr>
        <w:t>“We often see people coming back because of a lack of ability to afford their inhalers…” (Interviewee 2)</w:t>
      </w:r>
    </w:p>
    <w:p w14:paraId="719A506E" w14:textId="77777777" w:rsidR="005A2DBA" w:rsidRPr="00425F66" w:rsidRDefault="005A2DBA" w:rsidP="005A2DBA">
      <w:pPr>
        <w:pStyle w:val="p2"/>
        <w:rPr>
          <w:rFonts w:asciiTheme="majorHAnsi" w:hAnsiTheme="majorHAnsi" w:cstheme="majorHAnsi"/>
          <w:color w:val="000000" w:themeColor="text1"/>
          <w:sz w:val="22"/>
          <w:szCs w:val="22"/>
        </w:rPr>
      </w:pPr>
    </w:p>
    <w:p w14:paraId="480C87BE" w14:textId="77777777" w:rsidR="005A2DBA" w:rsidRPr="00425F66" w:rsidRDefault="005A2DBA" w:rsidP="005A2DBA">
      <w:pPr>
        <w:pStyle w:val="p4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425F66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>Theme 3. Barriers to Integration</w:t>
      </w:r>
    </w:p>
    <w:p w14:paraId="23C06090" w14:textId="77777777" w:rsidR="005A2DBA" w:rsidRPr="00425F66" w:rsidRDefault="005A2DBA" w:rsidP="005A2DBA">
      <w:pPr>
        <w:pStyle w:val="p1"/>
        <w:numPr>
          <w:ilvl w:val="0"/>
          <w:numId w:val="3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425F66">
        <w:rPr>
          <w:rFonts w:asciiTheme="majorHAnsi" w:hAnsiTheme="majorHAnsi" w:cstheme="majorHAnsi"/>
          <w:color w:val="000000" w:themeColor="text1"/>
          <w:sz w:val="22"/>
          <w:szCs w:val="22"/>
        </w:rPr>
        <w:t>“Time is a huge one… we’re so short so there’s not a lot of time to do these things.” (Interviewee 4)</w:t>
      </w:r>
    </w:p>
    <w:p w14:paraId="2645344E" w14:textId="77777777" w:rsidR="005A2DBA" w:rsidRPr="00425F66" w:rsidRDefault="005A2DBA" w:rsidP="005A2DBA">
      <w:pPr>
        <w:pStyle w:val="p1"/>
        <w:numPr>
          <w:ilvl w:val="0"/>
          <w:numId w:val="3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425F66">
        <w:rPr>
          <w:rFonts w:asciiTheme="majorHAnsi" w:hAnsiTheme="majorHAnsi" w:cstheme="majorHAnsi"/>
          <w:color w:val="000000" w:themeColor="text1"/>
          <w:sz w:val="22"/>
          <w:szCs w:val="22"/>
        </w:rPr>
        <w:t>“I think the downside is that to do it well does take time, effort, knowledge…” (Interviewee 3)</w:t>
      </w:r>
    </w:p>
    <w:p w14:paraId="47F44C75" w14:textId="77777777" w:rsidR="005A2DBA" w:rsidRPr="00425F66" w:rsidRDefault="005A2DBA" w:rsidP="005A2DBA">
      <w:pPr>
        <w:pStyle w:val="p2"/>
        <w:rPr>
          <w:rFonts w:asciiTheme="majorHAnsi" w:hAnsiTheme="majorHAnsi" w:cstheme="majorHAnsi"/>
          <w:color w:val="000000" w:themeColor="text1"/>
          <w:sz w:val="22"/>
          <w:szCs w:val="22"/>
        </w:rPr>
      </w:pPr>
    </w:p>
    <w:p w14:paraId="02260038" w14:textId="77777777" w:rsidR="005A2DBA" w:rsidRPr="00425F66" w:rsidRDefault="005A2DBA" w:rsidP="005A2DBA">
      <w:pPr>
        <w:pStyle w:val="p4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425F66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>Theme 4. Suggestions for Improvement</w:t>
      </w:r>
    </w:p>
    <w:p w14:paraId="06E32469" w14:textId="77777777" w:rsidR="005A2DBA" w:rsidRPr="00425F66" w:rsidRDefault="005A2DBA" w:rsidP="005A2DBA">
      <w:pPr>
        <w:pStyle w:val="p1"/>
        <w:numPr>
          <w:ilvl w:val="0"/>
          <w:numId w:val="4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425F66">
        <w:rPr>
          <w:rFonts w:asciiTheme="majorHAnsi" w:hAnsiTheme="majorHAnsi" w:cstheme="majorHAnsi"/>
          <w:color w:val="000000" w:themeColor="text1"/>
          <w:sz w:val="22"/>
          <w:szCs w:val="22"/>
        </w:rPr>
        <w:t>“The design of a screening tool is a great idea actually. Allowing people to answer privately is probably best.” (Interviewee 2)</w:t>
      </w:r>
    </w:p>
    <w:p w14:paraId="52F88F3C" w14:textId="77777777" w:rsidR="005A2DBA" w:rsidRPr="00425F66" w:rsidRDefault="005A2DBA" w:rsidP="005A2DBA">
      <w:pPr>
        <w:pStyle w:val="p1"/>
        <w:numPr>
          <w:ilvl w:val="0"/>
          <w:numId w:val="4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425F66">
        <w:rPr>
          <w:rFonts w:asciiTheme="majorHAnsi" w:hAnsiTheme="majorHAnsi" w:cstheme="majorHAnsi"/>
          <w:color w:val="000000" w:themeColor="text1"/>
          <w:sz w:val="22"/>
          <w:szCs w:val="22"/>
        </w:rPr>
        <w:t>“I think asking questions routinely when prescribing medications could make it a habit.” (Interviewee 1)</w:t>
      </w:r>
    </w:p>
    <w:p w14:paraId="249BDF62" w14:textId="77777777" w:rsidR="005A2DBA" w:rsidRDefault="005A2DBA" w:rsidP="005A2DBA">
      <w:pPr>
        <w:rPr>
          <w:rFonts w:asciiTheme="majorHAnsi" w:hAnsiTheme="majorHAnsi" w:cstheme="majorHAnsi"/>
          <w:b/>
          <w:bCs/>
          <w:color w:val="000000" w:themeColor="text1"/>
          <w:sz w:val="28"/>
          <w:szCs w:val="28"/>
        </w:rPr>
      </w:pPr>
    </w:p>
    <w:p w14:paraId="0AD5810E" w14:textId="77777777" w:rsidR="005A2DBA" w:rsidRPr="00425F66" w:rsidRDefault="005A2DBA" w:rsidP="005A2DBA">
      <w:pPr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425F66">
        <w:rPr>
          <w:rFonts w:asciiTheme="majorHAnsi" w:hAnsiTheme="majorHAnsi" w:cstheme="majorHAnsi"/>
          <w:b/>
          <w:bCs/>
          <w:color w:val="000000" w:themeColor="text1"/>
          <w:sz w:val="28"/>
          <w:szCs w:val="28"/>
        </w:rPr>
        <w:t>Ethical Considerations</w:t>
      </w:r>
    </w:p>
    <w:p w14:paraId="3BC4B061" w14:textId="77777777" w:rsidR="005A2DBA" w:rsidRPr="00425F66" w:rsidRDefault="005A2DBA" w:rsidP="005A2DBA">
      <w:pPr>
        <w:pStyle w:val="p2"/>
        <w:rPr>
          <w:rFonts w:asciiTheme="majorHAnsi" w:hAnsiTheme="majorHAnsi" w:cstheme="majorHAnsi"/>
          <w:color w:val="000000" w:themeColor="text1"/>
          <w:sz w:val="22"/>
          <w:szCs w:val="22"/>
        </w:rPr>
      </w:pPr>
    </w:p>
    <w:p w14:paraId="03AF5F38" w14:textId="77777777" w:rsidR="005A2DBA" w:rsidRPr="00B34AA6" w:rsidRDefault="005A2DBA" w:rsidP="005A2DBA">
      <w:pPr>
        <w:pStyle w:val="p3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425F66">
        <w:rPr>
          <w:rFonts w:asciiTheme="majorHAnsi" w:hAnsiTheme="majorHAnsi" w:cstheme="majorHAnsi"/>
          <w:color w:val="000000" w:themeColor="text1"/>
          <w:sz w:val="22"/>
          <w:szCs w:val="22"/>
        </w:rPr>
        <w:t>Informed consent was obtained from all participants, with assurance of confidentiality and anonymity. The Horizon Health Network Research Ethics Board approved the study (Reference #2023-017).</w:t>
      </w:r>
      <w:bookmarkStart w:id="0" w:name="_f1h8iiihwbkq" w:colFirst="0" w:colLast="0"/>
      <w:bookmarkEnd w:id="0"/>
    </w:p>
    <w:p w14:paraId="6D80DFB0" w14:textId="77777777" w:rsidR="00EB4A2D" w:rsidRDefault="00EB4A2D"/>
    <w:sectPr w:rsidR="00EB4A2D" w:rsidSect="005A2DBA">
      <w:pgSz w:w="12240" w:h="15840"/>
      <w:pgMar w:top="1440" w:right="1440" w:bottom="1440" w:left="144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A96B45"/>
    <w:multiLevelType w:val="multilevel"/>
    <w:tmpl w:val="05527F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9691869"/>
    <w:multiLevelType w:val="multilevel"/>
    <w:tmpl w:val="768EB8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8C92DDA"/>
    <w:multiLevelType w:val="multilevel"/>
    <w:tmpl w:val="9F46C5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8CA6CCE"/>
    <w:multiLevelType w:val="multilevel"/>
    <w:tmpl w:val="D11CA4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44570626">
    <w:abstractNumId w:val="2"/>
  </w:num>
  <w:num w:numId="2" w16cid:durableId="1307122195">
    <w:abstractNumId w:val="3"/>
  </w:num>
  <w:num w:numId="3" w16cid:durableId="240917756">
    <w:abstractNumId w:val="0"/>
  </w:num>
  <w:num w:numId="4" w16cid:durableId="64324179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2DBA"/>
    <w:rsid w:val="00564498"/>
    <w:rsid w:val="005A2DBA"/>
    <w:rsid w:val="005C0D39"/>
    <w:rsid w:val="0070406C"/>
    <w:rsid w:val="00724754"/>
    <w:rsid w:val="00C321FA"/>
    <w:rsid w:val="00EB4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B88E11"/>
  <w15:chartTrackingRefBased/>
  <w15:docId w15:val="{BAA2E681-98FA-4890-863E-E2B336C258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A2DBA"/>
    <w:rPr>
      <w:rFonts w:ascii="Aptos" w:eastAsia="Aptos" w:hAnsi="Aptos" w:cs="Aptos"/>
      <w:kern w:val="0"/>
      <w:lang w:val="en-CA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A2DB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A2DB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A2DB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A2DB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A2DB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A2DB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A2DB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A2DB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A2DB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A2DB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A2DB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5A2DB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A2DB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A2DB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A2DB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A2DB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A2DB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A2DB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A2DB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A2DB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A2DB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A2DB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A2DB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A2DB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A2DB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A2DB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A2DB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A2DB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A2DBA"/>
    <w:rPr>
      <w:b/>
      <w:bCs/>
      <w:smallCaps/>
      <w:color w:val="0F4761" w:themeColor="accent1" w:themeShade="BF"/>
      <w:spacing w:val="5"/>
    </w:rPr>
  </w:style>
  <w:style w:type="paragraph" w:customStyle="1" w:styleId="p1">
    <w:name w:val="p1"/>
    <w:basedOn w:val="Normal"/>
    <w:rsid w:val="005A2D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</w:rPr>
  </w:style>
  <w:style w:type="paragraph" w:customStyle="1" w:styleId="p2">
    <w:name w:val="p2"/>
    <w:basedOn w:val="Normal"/>
    <w:rsid w:val="005A2D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</w:rPr>
  </w:style>
  <w:style w:type="paragraph" w:customStyle="1" w:styleId="p3">
    <w:name w:val="p3"/>
    <w:basedOn w:val="Normal"/>
    <w:rsid w:val="005A2D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</w:rPr>
  </w:style>
  <w:style w:type="paragraph" w:customStyle="1" w:styleId="p4">
    <w:name w:val="p4"/>
    <w:basedOn w:val="Normal"/>
    <w:rsid w:val="005A2D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361</Words>
  <Characters>2062</Characters>
  <Application>Microsoft Office Word</Application>
  <DocSecurity>0</DocSecurity>
  <Lines>17</Lines>
  <Paragraphs>4</Paragraphs>
  <ScaleCrop>false</ScaleCrop>
  <Company/>
  <LinksUpToDate>false</LinksUpToDate>
  <CharactersWithSpaces>2419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2025-10-03T08:54:00Z</dcterms:created>
  <dcterms:modified xsi:type="dcterms:W3CDTF">2025-10-03T08:54:00Z</dcterms:modified>
</cp:coreProperties>
</file>