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60B50" w14:textId="36FBECE7" w:rsidR="00AC4548" w:rsidRPr="000F3638" w:rsidRDefault="006A6CEE" w:rsidP="000F3638">
      <w:pPr>
        <w:pStyle w:val="NormalWeb"/>
        <w:spacing w:line="360" w:lineRule="auto"/>
        <w:jc w:val="both"/>
        <w:rPr>
          <w:b/>
        </w:rPr>
      </w:pPr>
      <w:r w:rsidRPr="000F3638">
        <w:rPr>
          <w:b/>
          <w:bCs/>
        </w:rPr>
        <w:t xml:space="preserve"> </w:t>
      </w:r>
      <w:r w:rsidR="00AC4548" w:rsidRPr="000F3638">
        <w:rPr>
          <w:b/>
          <w:bCs/>
        </w:rPr>
        <w:t xml:space="preserve">Hybrid </w:t>
      </w:r>
      <w:r w:rsidR="00AC4548" w:rsidRPr="000F3638">
        <w:rPr>
          <w:b/>
        </w:rPr>
        <w:t xml:space="preserve">nanopores for real-time multiplexed sensing/delivery of </w:t>
      </w:r>
      <w:r w:rsidR="00AC4548" w:rsidRPr="000F3638">
        <w:rPr>
          <w:b/>
          <w:bCs/>
        </w:rPr>
        <w:t>biomolecules</w:t>
      </w:r>
      <w:r w:rsidR="00AC4548" w:rsidRPr="000F3638">
        <w:rPr>
          <w:b/>
        </w:rPr>
        <w:t xml:space="preserve"> and logic computing</w:t>
      </w:r>
    </w:p>
    <w:p w14:paraId="4E2CE483" w14:textId="77777777" w:rsidR="00AC4548" w:rsidRPr="000F3638" w:rsidRDefault="00AC4548" w:rsidP="000F3638">
      <w:pPr>
        <w:pStyle w:val="NormalWeb"/>
        <w:spacing w:line="360" w:lineRule="auto"/>
        <w:jc w:val="both"/>
        <w:rPr>
          <w:b/>
        </w:rPr>
      </w:pPr>
    </w:p>
    <w:p w14:paraId="2B47575F" w14:textId="77777777" w:rsidR="00AC4548" w:rsidRPr="000F3638" w:rsidRDefault="00AC4548" w:rsidP="000F3638">
      <w:pPr>
        <w:pStyle w:val="NormalWeb"/>
        <w:spacing w:line="360" w:lineRule="auto"/>
        <w:jc w:val="both"/>
        <w:rPr>
          <w:b/>
        </w:rPr>
      </w:pPr>
    </w:p>
    <w:p w14:paraId="6AEFB2EC" w14:textId="14AFAB8B" w:rsidR="00AC4548" w:rsidRPr="00B56D22" w:rsidRDefault="00AC4548" w:rsidP="000F3638">
      <w:pPr>
        <w:pStyle w:val="NormalWeb"/>
        <w:spacing w:line="360" w:lineRule="auto"/>
        <w:jc w:val="both"/>
        <w:rPr>
          <w:rFonts w:eastAsia="MS Mincho"/>
          <w:i/>
          <w:lang w:eastAsia="ja-JP"/>
        </w:rPr>
      </w:pPr>
      <w:r w:rsidRPr="00B56D22">
        <w:rPr>
          <w:rFonts w:eastAsia="MS Mincho"/>
          <w:i/>
          <w:lang w:eastAsia="ja-JP"/>
        </w:rPr>
        <w:t>Ali Douaki,* Shukun Weng, Silvia Dante, Nako Nakatsuka,</w:t>
      </w:r>
      <w:r w:rsidR="00B56D22" w:rsidRPr="00B56D22">
        <w:rPr>
          <w:rFonts w:eastAsia="MS Mincho"/>
          <w:i/>
          <w:lang w:eastAsia="ja-JP"/>
        </w:rPr>
        <w:t xml:space="preserve"> Makusu</w:t>
      </w:r>
      <w:r w:rsidR="00B56D22">
        <w:rPr>
          <w:rFonts w:eastAsia="MS Mincho"/>
          <w:i/>
          <w:lang w:eastAsia="ja-JP"/>
        </w:rPr>
        <w:t xml:space="preserve"> Tsutsui, </w:t>
      </w:r>
      <w:r w:rsidRPr="00B56D22">
        <w:rPr>
          <w:rFonts w:eastAsia="MS Mincho"/>
          <w:i/>
          <w:lang w:eastAsia="ja-JP"/>
        </w:rPr>
        <w:t>Roman Krahne,</w:t>
      </w:r>
      <w:r w:rsidRPr="00B56D22">
        <w:rPr>
          <w:rFonts w:eastAsia="MS Mincho"/>
          <w:i/>
          <w:iCs/>
          <w:lang w:eastAsia="ja-JP"/>
        </w:rPr>
        <w:t xml:space="preserve"> </w:t>
      </w:r>
      <w:r w:rsidRPr="00B56D22">
        <w:rPr>
          <w:rFonts w:eastAsia="MS Mincho"/>
          <w:i/>
          <w:lang w:eastAsia="ja-JP"/>
        </w:rPr>
        <w:t>and Denis Garoli*</w:t>
      </w:r>
    </w:p>
    <w:p w14:paraId="41C81563" w14:textId="77777777" w:rsidR="00D86BD3" w:rsidRPr="00B56D22" w:rsidRDefault="00D86BD3" w:rsidP="000F3638">
      <w:pPr>
        <w:pStyle w:val="NormalWeb"/>
        <w:spacing w:line="360" w:lineRule="auto"/>
        <w:jc w:val="both"/>
        <w:rPr>
          <w:b/>
        </w:rPr>
      </w:pPr>
    </w:p>
    <w:p w14:paraId="61E2EE51" w14:textId="3163F81E" w:rsidR="00AC4548" w:rsidRPr="000F3638" w:rsidRDefault="00B56D22" w:rsidP="00B56D22">
      <w:pPr>
        <w:pStyle w:val="NormalWeb"/>
        <w:spacing w:line="360" w:lineRule="auto"/>
        <w:jc w:val="both"/>
        <w:rPr>
          <w:rFonts w:eastAsia="MS Mincho"/>
          <w:lang w:val="it-IT" w:eastAsia="ja-JP"/>
        </w:rPr>
      </w:pPr>
      <w:r>
        <w:rPr>
          <w:rFonts w:eastAsia="MS Mincho"/>
          <w:lang w:val="it-IT" w:eastAsia="ja-JP"/>
        </w:rPr>
        <w:t>A.</w:t>
      </w:r>
      <w:r w:rsidR="00AC4548" w:rsidRPr="000F3638">
        <w:rPr>
          <w:rFonts w:eastAsia="MS Mincho"/>
          <w:lang w:val="it-IT" w:eastAsia="ja-JP"/>
        </w:rPr>
        <w:t xml:space="preserve">Douaki, S. Weng, G. Lanzavecchia, A. Sapunova, </w:t>
      </w:r>
      <w:r w:rsidR="00D86BD3" w:rsidRPr="000F3638">
        <w:rPr>
          <w:rFonts w:eastAsia="MS Mincho"/>
          <w:lang w:val="it-IT" w:eastAsia="ja-JP"/>
        </w:rPr>
        <w:t xml:space="preserve">S. Dante, </w:t>
      </w:r>
      <w:r w:rsidR="00AC4548" w:rsidRPr="000F3638">
        <w:rPr>
          <w:rFonts w:eastAsia="MS Mincho"/>
          <w:lang w:val="it-IT" w:eastAsia="ja-JP"/>
        </w:rPr>
        <w:t>R. Krahne, D. Garoli</w:t>
      </w:r>
    </w:p>
    <w:p w14:paraId="59DD767C" w14:textId="77777777" w:rsidR="00AC4548" w:rsidRPr="000F3638" w:rsidRDefault="00AC4548" w:rsidP="000F3638">
      <w:pPr>
        <w:pStyle w:val="NormalWeb"/>
        <w:spacing w:line="360" w:lineRule="auto"/>
        <w:jc w:val="both"/>
        <w:rPr>
          <w:rFonts w:eastAsia="MS Mincho"/>
          <w:lang w:val="it-IT" w:eastAsia="ja-JP"/>
        </w:rPr>
      </w:pPr>
      <w:r w:rsidRPr="000F3638">
        <w:rPr>
          <w:rFonts w:eastAsia="MS Mincho"/>
          <w:lang w:val="it-IT" w:eastAsia="ja-JP"/>
        </w:rPr>
        <w:t>Istituto Italiano di Tecnologia, Via Morego 30, Genova 16163, Italy</w:t>
      </w:r>
    </w:p>
    <w:p w14:paraId="201763D1" w14:textId="77777777" w:rsidR="00AC4548" w:rsidRPr="00380561" w:rsidRDefault="00AC4548" w:rsidP="000F3638">
      <w:pPr>
        <w:pStyle w:val="NormalWeb"/>
        <w:spacing w:line="360" w:lineRule="auto"/>
        <w:jc w:val="both"/>
        <w:rPr>
          <w:rFonts w:eastAsia="MS Mincho"/>
          <w:lang w:eastAsia="ja-JP"/>
        </w:rPr>
      </w:pPr>
      <w:r w:rsidRPr="00380561">
        <w:rPr>
          <w:rFonts w:eastAsia="MS Mincho"/>
          <w:lang w:eastAsia="ja-JP"/>
        </w:rPr>
        <w:t>N. Nakatsuka</w:t>
      </w:r>
    </w:p>
    <w:p w14:paraId="3C5D0A90" w14:textId="6360C7BE" w:rsidR="00AC4548" w:rsidRPr="00B94A0A" w:rsidRDefault="00AC4548" w:rsidP="000F3638">
      <w:pPr>
        <w:pStyle w:val="NormalWeb"/>
        <w:spacing w:line="360" w:lineRule="auto"/>
        <w:jc w:val="both"/>
        <w:rPr>
          <w:rFonts w:eastAsia="MS Mincho"/>
          <w:lang w:eastAsia="ja-JP"/>
        </w:rPr>
      </w:pPr>
      <w:r w:rsidRPr="00B94A0A">
        <w:rPr>
          <w:rFonts w:eastAsia="MS Mincho"/>
          <w:lang w:eastAsia="ja-JP"/>
        </w:rPr>
        <w:t>Laboratory of Chemical Nanotechnology</w:t>
      </w:r>
      <w:r w:rsidR="00EB12CB" w:rsidRPr="00B94A0A">
        <w:rPr>
          <w:rFonts w:eastAsia="MS Mincho"/>
          <w:lang w:eastAsia="ja-JP"/>
        </w:rPr>
        <w:t xml:space="preserve">, </w:t>
      </w:r>
      <w:r w:rsidR="00EB12CB" w:rsidRPr="00A85D6E">
        <w:rPr>
          <w:rFonts w:eastAsia="MS Mincho"/>
          <w:lang w:eastAsia="ja-JP"/>
        </w:rPr>
        <w:t>EPFL</w:t>
      </w:r>
      <w:r w:rsidR="00EB12CB" w:rsidRPr="00B6672F">
        <w:rPr>
          <w:rFonts w:eastAsia="MS Mincho"/>
          <w:lang w:eastAsia="ja-JP"/>
        </w:rPr>
        <w:t xml:space="preserve">, </w:t>
      </w:r>
      <w:r w:rsidR="00EB12CB" w:rsidRPr="00A85D6E">
        <w:rPr>
          <w:rFonts w:eastAsia="MS Mincho"/>
          <w:lang w:eastAsia="ja-JP"/>
        </w:rPr>
        <w:t>Gen</w:t>
      </w:r>
      <w:r w:rsidR="00EB12CB" w:rsidRPr="00B6672F">
        <w:rPr>
          <w:rFonts w:eastAsia="MS Mincho"/>
          <w:lang w:eastAsia="ja-JP"/>
        </w:rPr>
        <w:t>ève, 1202</w:t>
      </w:r>
      <w:r w:rsidRPr="00B94A0A">
        <w:rPr>
          <w:rFonts w:eastAsia="MS Mincho"/>
          <w:lang w:eastAsia="ja-JP"/>
        </w:rPr>
        <w:t>, Switzerland</w:t>
      </w:r>
    </w:p>
    <w:p w14:paraId="298F7ABC" w14:textId="77777777" w:rsidR="00B56D22" w:rsidRPr="00B56D22" w:rsidRDefault="00B56D22" w:rsidP="00B56D22">
      <w:pPr>
        <w:pStyle w:val="NormalWeb"/>
        <w:spacing w:line="360" w:lineRule="auto"/>
        <w:jc w:val="both"/>
        <w:rPr>
          <w:rFonts w:eastAsia="MS Mincho"/>
          <w:lang w:eastAsia="ja-JP"/>
        </w:rPr>
      </w:pPr>
      <w:r w:rsidRPr="00B56D22">
        <w:rPr>
          <w:rFonts w:eastAsia="MS Mincho"/>
          <w:lang w:eastAsia="ja-JP"/>
        </w:rPr>
        <w:t>M. Tsutsui</w:t>
      </w:r>
    </w:p>
    <w:p w14:paraId="2AB2D36E" w14:textId="00643C0B" w:rsidR="00B56D22" w:rsidRPr="000F3638" w:rsidRDefault="00B56D22" w:rsidP="00B56D22">
      <w:pPr>
        <w:pStyle w:val="NormalWeb"/>
        <w:spacing w:line="360" w:lineRule="auto"/>
        <w:jc w:val="both"/>
        <w:rPr>
          <w:rFonts w:eastAsia="MS Mincho"/>
          <w:lang w:eastAsia="ja-JP"/>
        </w:rPr>
      </w:pPr>
      <w:r w:rsidRPr="00B56D22">
        <w:rPr>
          <w:rFonts w:eastAsia="MS Mincho"/>
          <w:lang w:eastAsia="ja-JP"/>
        </w:rPr>
        <w:t>The Institute of Scientific and Industrial Research, Osaka University, Mihogaoka 8-1Ibaraki Osaka 567-0047, Japan</w:t>
      </w:r>
    </w:p>
    <w:p w14:paraId="586B14A5" w14:textId="3AA884EA" w:rsidR="00AC4548" w:rsidRPr="000F3638" w:rsidRDefault="00B56D22" w:rsidP="00B56D22">
      <w:pPr>
        <w:pStyle w:val="NormalWeb"/>
        <w:spacing w:line="360" w:lineRule="auto"/>
        <w:jc w:val="both"/>
        <w:rPr>
          <w:rFonts w:eastAsia="MS Mincho"/>
          <w:lang w:val="it-IT" w:eastAsia="ja-JP"/>
        </w:rPr>
      </w:pPr>
      <w:r>
        <w:rPr>
          <w:rFonts w:eastAsia="MS Mincho"/>
          <w:lang w:val="it-IT" w:eastAsia="ja-JP"/>
        </w:rPr>
        <w:t>A.</w:t>
      </w:r>
      <w:r w:rsidR="00AC4548" w:rsidRPr="000F3638">
        <w:rPr>
          <w:rFonts w:eastAsia="MS Mincho"/>
          <w:lang w:val="it-IT" w:eastAsia="ja-JP"/>
        </w:rPr>
        <w:t xml:space="preserve">Douaki, D. Garoli </w:t>
      </w:r>
    </w:p>
    <w:p w14:paraId="1F03F215" w14:textId="20EFC40D" w:rsidR="00AC4548" w:rsidRPr="000F3638" w:rsidRDefault="00AC4548" w:rsidP="000F3638">
      <w:pPr>
        <w:pStyle w:val="NormalWeb"/>
        <w:spacing w:line="360" w:lineRule="auto"/>
        <w:jc w:val="both"/>
        <w:rPr>
          <w:rFonts w:eastAsia="MS Mincho"/>
          <w:lang w:val="it-IT" w:eastAsia="ja-JP"/>
        </w:rPr>
      </w:pPr>
      <w:r w:rsidRPr="000F3638">
        <w:rPr>
          <w:rFonts w:eastAsia="MS Mincho"/>
          <w:lang w:val="it-IT" w:eastAsia="ja-JP"/>
        </w:rPr>
        <w:t>Dipartimento di scienze e metodi dell’ingegneria</w:t>
      </w:r>
      <w:r w:rsidR="006204C8" w:rsidRPr="000F3638">
        <w:rPr>
          <w:rFonts w:eastAsia="MS Mincho"/>
          <w:lang w:val="it-IT" w:eastAsia="ja-JP"/>
        </w:rPr>
        <w:t xml:space="preserve"> </w:t>
      </w:r>
      <w:r w:rsidRPr="000F3638">
        <w:rPr>
          <w:rFonts w:eastAsia="MS Mincho"/>
          <w:lang w:val="it-IT" w:eastAsia="ja-JP"/>
        </w:rPr>
        <w:t>Università di Modena e Reggio Emilia</w:t>
      </w:r>
      <w:r w:rsidR="006204C8" w:rsidRPr="000F3638">
        <w:rPr>
          <w:rFonts w:eastAsia="MS Mincho"/>
          <w:lang w:val="it-IT" w:eastAsia="ja-JP"/>
        </w:rPr>
        <w:t xml:space="preserve"> </w:t>
      </w:r>
      <w:r w:rsidRPr="000F3638">
        <w:rPr>
          <w:rFonts w:eastAsia="MS Mincho"/>
          <w:lang w:val="it-IT" w:eastAsia="ja-JP"/>
        </w:rPr>
        <w:t>Via Amendola 2, Reggio Emilia 42122, Italy</w:t>
      </w:r>
    </w:p>
    <w:p w14:paraId="756AD7EF" w14:textId="77777777" w:rsidR="00AC4548" w:rsidRPr="000F3638" w:rsidRDefault="00AC4548" w:rsidP="000F3638">
      <w:pPr>
        <w:pStyle w:val="NormalWeb"/>
        <w:spacing w:line="360" w:lineRule="auto"/>
        <w:jc w:val="both"/>
        <w:rPr>
          <w:rFonts w:eastAsia="MS Mincho"/>
          <w:lang w:val="it-IT" w:eastAsia="ja-JP"/>
        </w:rPr>
      </w:pPr>
    </w:p>
    <w:p w14:paraId="1EEAD088" w14:textId="77777777" w:rsidR="00AC4548" w:rsidRPr="000F3638" w:rsidRDefault="00AC4548" w:rsidP="000F3638">
      <w:pPr>
        <w:pStyle w:val="NormalWeb"/>
        <w:spacing w:line="360" w:lineRule="auto"/>
        <w:jc w:val="both"/>
        <w:rPr>
          <w:rFonts w:eastAsia="MS Mincho"/>
          <w:lang w:val="it-IT" w:eastAsia="ja-JP"/>
        </w:rPr>
      </w:pPr>
      <w:r w:rsidRPr="000F3638">
        <w:rPr>
          <w:rFonts w:eastAsia="MS Mincho"/>
          <w:lang w:val="it-IT" w:eastAsia="ja-JP"/>
        </w:rPr>
        <w:t xml:space="preserve">E-mail: ali.douaki@unimore.it; </w:t>
      </w:r>
      <w:hyperlink r:id="rId7">
        <w:r w:rsidRPr="000F3638">
          <w:rPr>
            <w:rFonts w:eastAsia="MS Mincho"/>
            <w:lang w:val="it-IT" w:eastAsia="ja-JP"/>
          </w:rPr>
          <w:t>denis.garoli@unimore.it</w:t>
        </w:r>
      </w:hyperlink>
    </w:p>
    <w:p w14:paraId="32E04054" w14:textId="77777777" w:rsidR="00AC4548" w:rsidRPr="00B56D22" w:rsidRDefault="00AC4548" w:rsidP="000F3638">
      <w:pPr>
        <w:spacing w:line="360" w:lineRule="auto"/>
        <w:jc w:val="both"/>
        <w:rPr>
          <w:rFonts w:ascii="Times New Roman" w:hAnsi="Times New Roman" w:cs="Times New Roman"/>
          <w:noProof/>
          <w:color w:val="FF0000"/>
          <w:sz w:val="24"/>
          <w:szCs w:val="24"/>
          <w:lang w:val="it-IT"/>
        </w:rPr>
      </w:pPr>
    </w:p>
    <w:p w14:paraId="76FF2EC7" w14:textId="77777777" w:rsidR="00AC4548" w:rsidRPr="00B56D22" w:rsidRDefault="00AC4548" w:rsidP="000F3638">
      <w:pPr>
        <w:spacing w:line="360" w:lineRule="auto"/>
        <w:jc w:val="both"/>
        <w:rPr>
          <w:rFonts w:ascii="Times New Roman" w:hAnsi="Times New Roman" w:cs="Times New Roman"/>
          <w:noProof/>
          <w:color w:val="FF0000"/>
          <w:sz w:val="24"/>
          <w:szCs w:val="24"/>
          <w:lang w:val="it-IT"/>
        </w:rPr>
      </w:pPr>
    </w:p>
    <w:p w14:paraId="71AF6368" w14:textId="77777777" w:rsidR="00AC4548" w:rsidRPr="00B56D22" w:rsidRDefault="00AC4548" w:rsidP="000F3638">
      <w:pPr>
        <w:spacing w:line="360" w:lineRule="auto"/>
        <w:jc w:val="both"/>
        <w:rPr>
          <w:rFonts w:ascii="Times New Roman" w:hAnsi="Times New Roman" w:cs="Times New Roman"/>
          <w:noProof/>
          <w:color w:val="FF0000"/>
          <w:sz w:val="24"/>
          <w:szCs w:val="24"/>
          <w:lang w:val="it-IT"/>
        </w:rPr>
      </w:pPr>
    </w:p>
    <w:p w14:paraId="4B98E996" w14:textId="23E6BC2A" w:rsidR="00AC4548" w:rsidRPr="000F3638" w:rsidRDefault="00E43002" w:rsidP="000F3638">
      <w:pPr>
        <w:spacing w:line="360" w:lineRule="auto"/>
        <w:jc w:val="both"/>
        <w:rPr>
          <w:rFonts w:ascii="Times New Roman" w:hAnsi="Times New Roman" w:cs="Times New Roman"/>
          <w:b/>
          <w:bCs/>
          <w:noProof/>
          <w:color w:val="000000" w:themeColor="text1"/>
          <w:sz w:val="24"/>
          <w:szCs w:val="24"/>
        </w:rPr>
      </w:pPr>
      <w:r w:rsidRPr="000F3638">
        <w:rPr>
          <w:rFonts w:ascii="Times New Roman" w:hAnsi="Times New Roman" w:cs="Times New Roman"/>
          <w:b/>
          <w:bCs/>
          <w:noProof/>
          <w:color w:val="000000" w:themeColor="text1"/>
          <w:sz w:val="24"/>
          <w:szCs w:val="24"/>
        </w:rPr>
        <w:t xml:space="preserve">Note 1. Device characterization </w:t>
      </w:r>
    </w:p>
    <w:p w14:paraId="7BCE9EC7" w14:textId="77777777" w:rsidR="00AC4548" w:rsidRPr="000F3638" w:rsidRDefault="00AC4548" w:rsidP="000F3638">
      <w:pPr>
        <w:spacing w:line="360" w:lineRule="auto"/>
        <w:jc w:val="both"/>
        <w:rPr>
          <w:rFonts w:ascii="Times New Roman" w:hAnsi="Times New Roman" w:cs="Times New Roman"/>
          <w:noProof/>
          <w:color w:val="FF0000"/>
          <w:sz w:val="24"/>
          <w:szCs w:val="24"/>
        </w:rPr>
      </w:pPr>
    </w:p>
    <w:p w14:paraId="3AC3A075" w14:textId="2B863E8E" w:rsidR="00E43266" w:rsidRPr="000F3638" w:rsidRDefault="00E43266" w:rsidP="000F3638">
      <w:pPr>
        <w:spacing w:line="360" w:lineRule="auto"/>
        <w:jc w:val="both"/>
        <w:rPr>
          <w:rFonts w:ascii="Times New Roman" w:hAnsi="Times New Roman" w:cs="Times New Roman"/>
          <w:sz w:val="24"/>
          <w:szCs w:val="24"/>
        </w:rPr>
      </w:pPr>
    </w:p>
    <w:p w14:paraId="0CA4577D" w14:textId="79BBBD0D" w:rsidR="00AC4548" w:rsidRPr="000F3638" w:rsidRDefault="00AC4548" w:rsidP="00584E62">
      <w:pPr>
        <w:pStyle w:val="NormalWeb"/>
        <w:spacing w:line="360" w:lineRule="auto"/>
        <w:jc w:val="center"/>
        <w:rPr>
          <w:rStyle w:val="Strong"/>
          <w:rFonts w:eastAsiaTheme="majorEastAsia"/>
          <w:color w:val="FF0000"/>
        </w:rPr>
      </w:pPr>
      <w:r w:rsidRPr="000F3638">
        <w:rPr>
          <w:rStyle w:val="Strong"/>
          <w:rFonts w:eastAsiaTheme="majorEastAsia"/>
          <w:noProof/>
          <w:color w:val="FF0000"/>
        </w:rPr>
        <w:drawing>
          <wp:inline distT="0" distB="0" distL="0" distR="0" wp14:anchorId="57EBE67B" wp14:editId="465EFCA8">
            <wp:extent cx="3867150" cy="2779385"/>
            <wp:effectExtent l="0" t="0" r="0" b="2540"/>
            <wp:docPr id="122463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0554" cy="2781832"/>
                    </a:xfrm>
                    <a:prstGeom prst="rect">
                      <a:avLst/>
                    </a:prstGeom>
                    <a:noFill/>
                    <a:ln>
                      <a:noFill/>
                    </a:ln>
                  </pic:spPr>
                </pic:pic>
              </a:graphicData>
            </a:graphic>
          </wp:inline>
        </w:drawing>
      </w:r>
    </w:p>
    <w:p w14:paraId="42C89DEB" w14:textId="40489BB0" w:rsidR="00AC4548" w:rsidRPr="000F3638" w:rsidRDefault="00AC4548" w:rsidP="000F3638">
      <w:pPr>
        <w:spacing w:line="360" w:lineRule="auto"/>
        <w:jc w:val="both"/>
        <w:rPr>
          <w:rFonts w:ascii="Times New Roman" w:hAnsi="Times New Roman" w:cs="Times New Roman"/>
          <w:color w:val="000000" w:themeColor="text1"/>
          <w:sz w:val="24"/>
          <w:szCs w:val="24"/>
        </w:rPr>
      </w:pPr>
      <w:r w:rsidRPr="000F3638">
        <w:rPr>
          <w:rStyle w:val="Strong"/>
          <w:rFonts w:ascii="Times New Roman" w:hAnsi="Times New Roman" w:cs="Times New Roman"/>
          <w:color w:val="000000" w:themeColor="text1"/>
          <w:sz w:val="24"/>
          <w:szCs w:val="24"/>
        </w:rPr>
        <w:t xml:space="preserve">Figure </w:t>
      </w:r>
      <w:r w:rsidR="00C700F7" w:rsidRPr="000F3638">
        <w:rPr>
          <w:rStyle w:val="Strong"/>
          <w:rFonts w:ascii="Times New Roman" w:hAnsi="Times New Roman" w:cs="Times New Roman"/>
          <w:color w:val="000000" w:themeColor="text1"/>
          <w:sz w:val="24"/>
          <w:szCs w:val="24"/>
        </w:rPr>
        <w:t>S</w:t>
      </w:r>
      <w:r w:rsidR="000F0B9A">
        <w:rPr>
          <w:rStyle w:val="Strong"/>
          <w:rFonts w:ascii="Times New Roman" w:hAnsi="Times New Roman" w:cs="Times New Roman"/>
          <w:color w:val="000000" w:themeColor="text1"/>
          <w:sz w:val="24"/>
          <w:szCs w:val="24"/>
        </w:rPr>
        <w:t>1</w:t>
      </w:r>
      <w:r w:rsidR="005436D7">
        <w:rPr>
          <w:rStyle w:val="Strong"/>
          <w:rFonts w:ascii="Times New Roman" w:hAnsi="Times New Roman" w:cs="Times New Roman"/>
          <w:color w:val="000000" w:themeColor="text1"/>
          <w:sz w:val="24"/>
          <w:szCs w:val="24"/>
        </w:rPr>
        <w:t>.</w:t>
      </w:r>
      <w:r w:rsidRPr="000F3638">
        <w:rPr>
          <w:rStyle w:val="Strong"/>
          <w:rFonts w:ascii="Times New Roman" w:hAnsi="Times New Roman" w:cs="Times New Roman"/>
          <w:color w:val="000000" w:themeColor="text1"/>
          <w:sz w:val="24"/>
          <w:szCs w:val="24"/>
        </w:rPr>
        <w:t xml:space="preserve"> </w:t>
      </w:r>
      <w:r w:rsidR="003864A1" w:rsidRPr="000F3638">
        <w:rPr>
          <w:rFonts w:ascii="Times New Roman" w:hAnsi="Times New Roman" w:cs="Times New Roman"/>
          <w:noProof/>
          <w:color w:val="000000" w:themeColor="text1"/>
          <w:sz w:val="24"/>
          <w:szCs w:val="24"/>
        </w:rPr>
        <w:t>Scanning electron microscopy (SEM)</w:t>
      </w:r>
      <w:r w:rsidR="00A2376F" w:rsidRPr="000F3638">
        <w:rPr>
          <w:rFonts w:ascii="Times New Roman" w:hAnsi="Times New Roman" w:cs="Times New Roman"/>
          <w:color w:val="000000" w:themeColor="text1"/>
          <w:sz w:val="24"/>
          <w:szCs w:val="24"/>
        </w:rPr>
        <w:t xml:space="preserve"> image of the MIP for dopamine with the porous structure of the MIP</w:t>
      </w:r>
      <w:r w:rsidR="003864A1" w:rsidRPr="000F3638">
        <w:rPr>
          <w:rFonts w:ascii="Times New Roman" w:hAnsi="Times New Roman" w:cs="Times New Roman"/>
          <w:color w:val="000000" w:themeColor="text1"/>
          <w:sz w:val="24"/>
          <w:szCs w:val="24"/>
        </w:rPr>
        <w:t xml:space="preserve">, </w:t>
      </w:r>
      <w:r w:rsidR="003864A1" w:rsidRPr="000F3638">
        <w:rPr>
          <w:rFonts w:ascii="Times New Roman" w:hAnsi="Times New Roman" w:cs="Times New Roman"/>
          <w:noProof/>
          <w:color w:val="000000" w:themeColor="text1"/>
          <w:sz w:val="24"/>
          <w:szCs w:val="24"/>
        </w:rPr>
        <w:t>Scale bar, 5 um.</w:t>
      </w:r>
    </w:p>
    <w:p w14:paraId="2A500AFC" w14:textId="77777777" w:rsidR="00AC4548" w:rsidRPr="000F3638" w:rsidRDefault="00AC4548" w:rsidP="000F3638">
      <w:pPr>
        <w:pStyle w:val="NormalWeb"/>
        <w:spacing w:line="360" w:lineRule="auto"/>
        <w:jc w:val="both"/>
        <w:rPr>
          <w:rStyle w:val="Strong"/>
          <w:rFonts w:eastAsiaTheme="majorEastAsia"/>
          <w:color w:val="FF0000"/>
        </w:rPr>
      </w:pPr>
    </w:p>
    <w:p w14:paraId="2DF1561D" w14:textId="58A411FA" w:rsidR="001948B1" w:rsidRPr="000F3638" w:rsidRDefault="001948B1" w:rsidP="000F3638">
      <w:pPr>
        <w:pStyle w:val="NormalWeb"/>
        <w:spacing w:line="360" w:lineRule="auto"/>
        <w:jc w:val="both"/>
        <w:rPr>
          <w:rStyle w:val="Strong"/>
          <w:rFonts w:eastAsiaTheme="majorEastAsia"/>
          <w:color w:val="FF0000"/>
        </w:rPr>
      </w:pPr>
    </w:p>
    <w:p w14:paraId="713A199C" w14:textId="448EB547" w:rsidR="00FB2444" w:rsidRPr="000F3638" w:rsidRDefault="00155B58" w:rsidP="00A633FE">
      <w:pPr>
        <w:pStyle w:val="NormalWeb"/>
        <w:spacing w:line="360" w:lineRule="auto"/>
        <w:jc w:val="center"/>
        <w:rPr>
          <w:rStyle w:val="Strong"/>
          <w:rFonts w:eastAsiaTheme="majorEastAsia"/>
          <w:color w:val="FF0000"/>
        </w:rPr>
      </w:pPr>
      <w:r>
        <w:rPr>
          <w:rStyle w:val="Strong"/>
          <w:rFonts w:eastAsiaTheme="majorEastAsia"/>
          <w:noProof/>
          <w:color w:val="FF0000"/>
        </w:rPr>
        <w:lastRenderedPageBreak/>
        <w:drawing>
          <wp:inline distT="0" distB="0" distL="0" distR="0" wp14:anchorId="343C256C" wp14:editId="48D593AA">
            <wp:extent cx="5944235" cy="4633595"/>
            <wp:effectExtent l="0" t="0" r="0" b="0"/>
            <wp:docPr id="761285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4633595"/>
                    </a:xfrm>
                    <a:prstGeom prst="rect">
                      <a:avLst/>
                    </a:prstGeom>
                    <a:noFill/>
                  </pic:spPr>
                </pic:pic>
              </a:graphicData>
            </a:graphic>
          </wp:inline>
        </w:drawing>
      </w:r>
    </w:p>
    <w:p w14:paraId="023C46E4" w14:textId="40550E4F" w:rsidR="006F3954" w:rsidRPr="000F3638" w:rsidRDefault="006F3954" w:rsidP="000F3638">
      <w:pPr>
        <w:spacing w:line="360" w:lineRule="auto"/>
        <w:jc w:val="both"/>
        <w:rPr>
          <w:rFonts w:ascii="Times New Roman" w:hAnsi="Times New Roman" w:cs="Times New Roman"/>
          <w:color w:val="000000" w:themeColor="text1"/>
          <w:sz w:val="24"/>
          <w:szCs w:val="24"/>
        </w:rPr>
      </w:pPr>
      <w:r w:rsidRPr="000F3638">
        <w:rPr>
          <w:rStyle w:val="Strong"/>
          <w:rFonts w:ascii="Times New Roman" w:hAnsi="Times New Roman" w:cs="Times New Roman"/>
          <w:color w:val="000000" w:themeColor="text1"/>
          <w:sz w:val="24"/>
          <w:szCs w:val="24"/>
        </w:rPr>
        <w:t xml:space="preserve">Figure </w:t>
      </w:r>
      <w:r w:rsidR="005436D7">
        <w:rPr>
          <w:rStyle w:val="Strong"/>
          <w:rFonts w:ascii="Times New Roman" w:hAnsi="Times New Roman" w:cs="Times New Roman"/>
          <w:color w:val="000000" w:themeColor="text1"/>
          <w:sz w:val="24"/>
          <w:szCs w:val="24"/>
        </w:rPr>
        <w:t>S</w:t>
      </w:r>
      <w:r w:rsidR="00A1460E">
        <w:rPr>
          <w:rStyle w:val="Strong"/>
          <w:rFonts w:ascii="Times New Roman" w:hAnsi="Times New Roman" w:cs="Times New Roman"/>
          <w:color w:val="000000" w:themeColor="text1"/>
          <w:sz w:val="24"/>
          <w:szCs w:val="24"/>
        </w:rPr>
        <w:t>2</w:t>
      </w:r>
      <w:r w:rsidR="005436D7">
        <w:rPr>
          <w:rStyle w:val="Strong"/>
          <w:rFonts w:ascii="Times New Roman" w:hAnsi="Times New Roman" w:cs="Times New Roman"/>
          <w:color w:val="000000" w:themeColor="text1"/>
          <w:sz w:val="24"/>
          <w:szCs w:val="24"/>
        </w:rPr>
        <w:t>.</w:t>
      </w:r>
      <w:r w:rsidRPr="000F3638">
        <w:rPr>
          <w:rStyle w:val="Strong"/>
          <w:rFonts w:ascii="Times New Roman" w:hAnsi="Times New Roman" w:cs="Times New Roman"/>
          <w:color w:val="000000" w:themeColor="text1"/>
          <w:sz w:val="24"/>
          <w:szCs w:val="24"/>
        </w:rPr>
        <w:t xml:space="preserve"> </w:t>
      </w:r>
      <w:r w:rsidRPr="000F3638">
        <w:rPr>
          <w:rStyle w:val="Strong"/>
          <w:rFonts w:ascii="Times New Roman" w:hAnsi="Times New Roman" w:cs="Times New Roman"/>
          <w:b w:val="0"/>
          <w:bCs w:val="0"/>
          <w:color w:val="000000" w:themeColor="text1"/>
          <w:sz w:val="24"/>
          <w:szCs w:val="24"/>
        </w:rPr>
        <w:t>Atomic force microscope</w:t>
      </w:r>
      <w:r w:rsidRPr="000F3638">
        <w:rPr>
          <w:rStyle w:val="Strong"/>
          <w:rFonts w:ascii="Times New Roman" w:hAnsi="Times New Roman" w:cs="Times New Roman"/>
          <w:color w:val="000000" w:themeColor="text1"/>
          <w:sz w:val="24"/>
          <w:szCs w:val="24"/>
        </w:rPr>
        <w:t xml:space="preserve"> </w:t>
      </w:r>
      <w:r w:rsidRPr="000F3638">
        <w:rPr>
          <w:rFonts w:ascii="Times New Roman" w:hAnsi="Times New Roman" w:cs="Times New Roman"/>
          <w:noProof/>
          <w:color w:val="000000" w:themeColor="text1"/>
          <w:sz w:val="24"/>
          <w:szCs w:val="24"/>
        </w:rPr>
        <w:t>(AFM)</w:t>
      </w:r>
      <w:r w:rsidRPr="000F3638">
        <w:rPr>
          <w:rFonts w:ascii="Times New Roman" w:hAnsi="Times New Roman" w:cs="Times New Roman"/>
          <w:color w:val="000000" w:themeColor="text1"/>
          <w:sz w:val="24"/>
          <w:szCs w:val="24"/>
        </w:rPr>
        <w:t xml:space="preserve"> image of the MIP for dopamine</w:t>
      </w:r>
      <w:r w:rsidR="00FD5B5A" w:rsidRPr="000F3638">
        <w:rPr>
          <w:rFonts w:ascii="Times New Roman" w:hAnsi="Times New Roman" w:cs="Times New Roman"/>
          <w:color w:val="000000" w:themeColor="text1"/>
          <w:sz w:val="24"/>
          <w:szCs w:val="24"/>
        </w:rPr>
        <w:t>.</w:t>
      </w:r>
      <w:r w:rsidR="00155B58">
        <w:rPr>
          <w:rFonts w:ascii="Times New Roman" w:hAnsi="Times New Roman" w:cs="Times New Roman"/>
          <w:color w:val="000000" w:themeColor="text1"/>
          <w:sz w:val="24"/>
          <w:szCs w:val="24"/>
        </w:rPr>
        <w:t xml:space="preserve"> </w:t>
      </w:r>
      <w:r w:rsidR="00A633FE">
        <w:rPr>
          <w:rFonts w:ascii="Times New Roman" w:hAnsi="Times New Roman" w:cs="Times New Roman"/>
          <w:color w:val="000000" w:themeColor="text1"/>
          <w:sz w:val="24"/>
          <w:szCs w:val="24"/>
        </w:rPr>
        <w:t>S</w:t>
      </w:r>
      <w:r w:rsidR="00155B58">
        <w:rPr>
          <w:rFonts w:ascii="Times New Roman" w:hAnsi="Times New Roman" w:cs="Times New Roman"/>
          <w:color w:val="000000" w:themeColor="text1"/>
          <w:sz w:val="24"/>
          <w:szCs w:val="24"/>
        </w:rPr>
        <w:t>cale</w:t>
      </w:r>
      <w:r w:rsidR="00A633FE">
        <w:rPr>
          <w:rFonts w:ascii="Times New Roman" w:hAnsi="Times New Roman" w:cs="Times New Roman"/>
          <w:color w:val="000000" w:themeColor="text1"/>
          <w:sz w:val="24"/>
          <w:szCs w:val="24"/>
        </w:rPr>
        <w:t xml:space="preserve"> bar, 1µm.</w:t>
      </w:r>
    </w:p>
    <w:p w14:paraId="1BAE1FA5" w14:textId="77777777" w:rsidR="00EC11E9" w:rsidRPr="000F3638" w:rsidRDefault="00EC11E9" w:rsidP="000F3638">
      <w:pPr>
        <w:pStyle w:val="NormalWeb"/>
        <w:spacing w:line="360" w:lineRule="auto"/>
        <w:jc w:val="both"/>
        <w:rPr>
          <w:rStyle w:val="Strong"/>
          <w:rFonts w:eastAsiaTheme="majorEastAsia"/>
          <w:color w:val="FF0000"/>
        </w:rPr>
      </w:pPr>
    </w:p>
    <w:p w14:paraId="732BA01F" w14:textId="22B3392C" w:rsidR="00EC11E9" w:rsidRPr="000F3638" w:rsidRDefault="00EC11E9" w:rsidP="000F3638">
      <w:pPr>
        <w:pStyle w:val="NormalWeb"/>
        <w:spacing w:line="360" w:lineRule="auto"/>
        <w:jc w:val="both"/>
        <w:rPr>
          <w:rStyle w:val="Strong"/>
          <w:rFonts w:eastAsiaTheme="majorEastAsia"/>
          <w:color w:val="FF0000"/>
        </w:rPr>
      </w:pPr>
    </w:p>
    <w:p w14:paraId="4EB3C439" w14:textId="77777777" w:rsidR="00D00890" w:rsidRDefault="00D00890" w:rsidP="000F3638">
      <w:pPr>
        <w:pStyle w:val="NormalWeb"/>
        <w:spacing w:line="360" w:lineRule="auto"/>
        <w:jc w:val="both"/>
        <w:rPr>
          <w:rStyle w:val="Strong"/>
          <w:rFonts w:eastAsiaTheme="majorEastAsia"/>
          <w:color w:val="FF0000"/>
        </w:rPr>
      </w:pPr>
    </w:p>
    <w:p w14:paraId="3F38F502" w14:textId="77777777" w:rsidR="0074780B" w:rsidRDefault="0074780B" w:rsidP="000F3638">
      <w:pPr>
        <w:pStyle w:val="NormalWeb"/>
        <w:spacing w:line="360" w:lineRule="auto"/>
        <w:jc w:val="both"/>
        <w:rPr>
          <w:rStyle w:val="Strong"/>
          <w:rFonts w:eastAsiaTheme="majorEastAsia"/>
          <w:color w:val="FF0000"/>
        </w:rPr>
      </w:pPr>
    </w:p>
    <w:p w14:paraId="5F490A49" w14:textId="77777777" w:rsidR="0074780B" w:rsidRDefault="0074780B" w:rsidP="000F3638">
      <w:pPr>
        <w:pStyle w:val="NormalWeb"/>
        <w:spacing w:line="360" w:lineRule="auto"/>
        <w:jc w:val="both"/>
        <w:rPr>
          <w:rStyle w:val="Strong"/>
          <w:rFonts w:eastAsiaTheme="majorEastAsia"/>
          <w:color w:val="FF0000"/>
        </w:rPr>
      </w:pPr>
    </w:p>
    <w:p w14:paraId="2E41EDEA" w14:textId="77777777" w:rsidR="0074780B" w:rsidRDefault="0074780B" w:rsidP="000F3638">
      <w:pPr>
        <w:pStyle w:val="NormalWeb"/>
        <w:spacing w:line="360" w:lineRule="auto"/>
        <w:jc w:val="both"/>
        <w:rPr>
          <w:rStyle w:val="Strong"/>
          <w:rFonts w:eastAsiaTheme="majorEastAsia"/>
          <w:color w:val="FF0000"/>
        </w:rPr>
      </w:pPr>
    </w:p>
    <w:p w14:paraId="656177CB" w14:textId="77777777" w:rsidR="0074780B" w:rsidRDefault="0074780B" w:rsidP="000F3638">
      <w:pPr>
        <w:pStyle w:val="NormalWeb"/>
        <w:spacing w:line="360" w:lineRule="auto"/>
        <w:jc w:val="both"/>
        <w:rPr>
          <w:rStyle w:val="Strong"/>
          <w:rFonts w:eastAsiaTheme="majorEastAsia"/>
          <w:color w:val="FF0000"/>
        </w:rPr>
      </w:pPr>
    </w:p>
    <w:p w14:paraId="1B1E34AB" w14:textId="1A07A95C" w:rsidR="00CF349D" w:rsidRPr="000F3638" w:rsidRDefault="00CF349D" w:rsidP="000F3638">
      <w:pPr>
        <w:pStyle w:val="NormalWeb"/>
        <w:spacing w:line="360" w:lineRule="auto"/>
        <w:jc w:val="both"/>
        <w:rPr>
          <w:rStyle w:val="Strong"/>
          <w:rFonts w:eastAsiaTheme="majorEastAsia"/>
          <w:color w:val="FF0000"/>
        </w:rPr>
      </w:pPr>
      <w:r w:rsidRPr="000F3638">
        <w:rPr>
          <w:rStyle w:val="Strong"/>
          <w:rFonts w:eastAsiaTheme="majorEastAsia"/>
          <w:noProof/>
          <w:color w:val="FF0000"/>
        </w:rPr>
        <w:lastRenderedPageBreak/>
        <w:drawing>
          <wp:inline distT="0" distB="0" distL="0" distR="0" wp14:anchorId="5F2739C7" wp14:editId="32F8FEF9">
            <wp:extent cx="5937885" cy="4548505"/>
            <wp:effectExtent l="0" t="0" r="0" b="4445"/>
            <wp:docPr id="20706947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4548505"/>
                    </a:xfrm>
                    <a:prstGeom prst="rect">
                      <a:avLst/>
                    </a:prstGeom>
                    <a:noFill/>
                    <a:ln>
                      <a:noFill/>
                    </a:ln>
                  </pic:spPr>
                </pic:pic>
              </a:graphicData>
            </a:graphic>
          </wp:inline>
        </w:drawing>
      </w:r>
    </w:p>
    <w:p w14:paraId="5BC099BD" w14:textId="0C4A1F82" w:rsidR="00D00890" w:rsidRPr="000F3638" w:rsidRDefault="00B118B6" w:rsidP="000F3638">
      <w:pPr>
        <w:pStyle w:val="NormalWeb"/>
        <w:spacing w:line="360" w:lineRule="auto"/>
        <w:jc w:val="both"/>
        <w:rPr>
          <w:rStyle w:val="Strong"/>
          <w:rFonts w:eastAsiaTheme="majorEastAsia"/>
          <w:color w:val="FF0000"/>
        </w:rPr>
      </w:pPr>
      <w:r w:rsidRPr="005436D7">
        <w:rPr>
          <w:b/>
          <w:bCs/>
          <w:color w:val="000000" w:themeColor="text1"/>
        </w:rPr>
        <w:t>Figure S</w:t>
      </w:r>
      <w:r w:rsidR="00A1460E">
        <w:rPr>
          <w:b/>
          <w:bCs/>
          <w:color w:val="000000" w:themeColor="text1"/>
        </w:rPr>
        <w:t>3</w:t>
      </w:r>
      <w:r w:rsidRPr="005436D7">
        <w:rPr>
          <w:b/>
          <w:bCs/>
          <w:color w:val="000000" w:themeColor="text1"/>
        </w:rPr>
        <w:t>.</w:t>
      </w:r>
      <w:r w:rsidRPr="000F3638">
        <w:rPr>
          <w:color w:val="000000" w:themeColor="text1"/>
        </w:rPr>
        <w:t xml:space="preserve"> </w:t>
      </w:r>
      <w:r w:rsidR="006B0307" w:rsidRPr="000F3638">
        <w:rPr>
          <w:color w:val="000000" w:themeColor="text1"/>
        </w:rPr>
        <w:t>ultraviolet–visible spectroscopy (UV–vis) absorbance of dopamine MIP before and after template extraction</w:t>
      </w:r>
    </w:p>
    <w:p w14:paraId="0FFC1F34" w14:textId="019E7C6C" w:rsidR="00EC11E9" w:rsidRDefault="00EC11E9" w:rsidP="000F3638">
      <w:pPr>
        <w:pStyle w:val="NormalWeb"/>
        <w:spacing w:line="360" w:lineRule="auto"/>
        <w:jc w:val="both"/>
        <w:rPr>
          <w:rStyle w:val="Strong"/>
          <w:rFonts w:eastAsiaTheme="majorEastAsia"/>
          <w:color w:val="FF0000"/>
        </w:rPr>
      </w:pPr>
    </w:p>
    <w:p w14:paraId="72CCC9C6" w14:textId="77777777" w:rsidR="004A1B27" w:rsidRDefault="004A1B27" w:rsidP="000F3638">
      <w:pPr>
        <w:pStyle w:val="NormalWeb"/>
        <w:spacing w:line="360" w:lineRule="auto"/>
        <w:jc w:val="both"/>
        <w:rPr>
          <w:rStyle w:val="Strong"/>
          <w:rFonts w:eastAsiaTheme="majorEastAsia"/>
          <w:color w:val="FF0000"/>
        </w:rPr>
      </w:pPr>
    </w:p>
    <w:p w14:paraId="1A5A4AE4" w14:textId="77777777" w:rsidR="004A1B27" w:rsidRDefault="004A1B27" w:rsidP="000F3638">
      <w:pPr>
        <w:pStyle w:val="NormalWeb"/>
        <w:spacing w:line="360" w:lineRule="auto"/>
        <w:jc w:val="both"/>
        <w:rPr>
          <w:rStyle w:val="Strong"/>
          <w:rFonts w:eastAsiaTheme="majorEastAsia"/>
          <w:color w:val="FF0000"/>
        </w:rPr>
      </w:pPr>
    </w:p>
    <w:p w14:paraId="7092B9BF" w14:textId="77777777" w:rsidR="00497597" w:rsidRDefault="00497597" w:rsidP="000F3638">
      <w:pPr>
        <w:pStyle w:val="NormalWeb"/>
        <w:spacing w:line="360" w:lineRule="auto"/>
        <w:jc w:val="both"/>
        <w:rPr>
          <w:rStyle w:val="Strong"/>
          <w:rFonts w:eastAsiaTheme="majorEastAsia"/>
          <w:color w:val="FF0000"/>
        </w:rPr>
      </w:pPr>
    </w:p>
    <w:p w14:paraId="61431205" w14:textId="77777777" w:rsidR="00497597" w:rsidRDefault="00497597" w:rsidP="000F3638">
      <w:pPr>
        <w:pStyle w:val="NormalWeb"/>
        <w:spacing w:line="360" w:lineRule="auto"/>
        <w:jc w:val="both"/>
        <w:rPr>
          <w:rStyle w:val="Strong"/>
          <w:rFonts w:eastAsiaTheme="majorEastAsia"/>
          <w:color w:val="FF0000"/>
        </w:rPr>
      </w:pPr>
    </w:p>
    <w:p w14:paraId="436C5974" w14:textId="77777777" w:rsidR="00497597" w:rsidRDefault="00497597" w:rsidP="000F3638">
      <w:pPr>
        <w:pStyle w:val="NormalWeb"/>
        <w:spacing w:line="360" w:lineRule="auto"/>
        <w:jc w:val="both"/>
        <w:rPr>
          <w:rStyle w:val="Strong"/>
          <w:rFonts w:eastAsiaTheme="majorEastAsia"/>
          <w:color w:val="FF0000"/>
        </w:rPr>
      </w:pPr>
    </w:p>
    <w:p w14:paraId="4CFC3F2C" w14:textId="2867D04E" w:rsidR="00497597" w:rsidRPr="000F3638" w:rsidRDefault="00497597" w:rsidP="00497597">
      <w:pPr>
        <w:pStyle w:val="NormalWeb"/>
        <w:spacing w:line="360" w:lineRule="auto"/>
        <w:jc w:val="both"/>
        <w:rPr>
          <w:b/>
          <w:bCs/>
          <w:color w:val="000000" w:themeColor="text1"/>
        </w:rPr>
      </w:pPr>
      <w:r w:rsidRPr="000F3638">
        <w:rPr>
          <w:b/>
          <w:bCs/>
          <w:color w:val="000000" w:themeColor="text1"/>
        </w:rPr>
        <w:lastRenderedPageBreak/>
        <w:t xml:space="preserve">Note 2. </w:t>
      </w:r>
      <w:r>
        <w:rPr>
          <w:b/>
          <w:bCs/>
          <w:color w:val="000000" w:themeColor="text1"/>
        </w:rPr>
        <w:t>Measurement setup</w:t>
      </w:r>
    </w:p>
    <w:p w14:paraId="2291C340" w14:textId="77777777" w:rsidR="00497597" w:rsidRDefault="00497597" w:rsidP="000F3638">
      <w:pPr>
        <w:pStyle w:val="NormalWeb"/>
        <w:spacing w:line="360" w:lineRule="auto"/>
        <w:jc w:val="both"/>
        <w:rPr>
          <w:rStyle w:val="Strong"/>
          <w:rFonts w:eastAsiaTheme="majorEastAsia"/>
          <w:color w:val="FF0000"/>
        </w:rPr>
      </w:pPr>
    </w:p>
    <w:p w14:paraId="50AF1900" w14:textId="6F07B08E" w:rsidR="00FB2444" w:rsidRPr="000F3638" w:rsidRDefault="000447AC" w:rsidP="000F3638">
      <w:pPr>
        <w:pStyle w:val="NormalWeb"/>
        <w:spacing w:line="360" w:lineRule="auto"/>
        <w:jc w:val="both"/>
        <w:rPr>
          <w:rStyle w:val="Strong"/>
          <w:rFonts w:eastAsiaTheme="majorEastAsia"/>
          <w:color w:val="FF0000"/>
        </w:rPr>
      </w:pPr>
      <w:r w:rsidRPr="000F3638">
        <w:rPr>
          <w:rFonts w:eastAsiaTheme="majorEastAsia"/>
          <w:b/>
          <w:bCs/>
          <w:noProof/>
          <w:color w:val="FF0000"/>
        </w:rPr>
        <w:drawing>
          <wp:inline distT="0" distB="0" distL="0" distR="0" wp14:anchorId="470ECC01" wp14:editId="150D1C25">
            <wp:extent cx="5943600" cy="2983865"/>
            <wp:effectExtent l="0" t="0" r="0" b="0"/>
            <wp:docPr id="20810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83865"/>
                    </a:xfrm>
                    <a:prstGeom prst="rect">
                      <a:avLst/>
                    </a:prstGeom>
                    <a:noFill/>
                    <a:ln>
                      <a:noFill/>
                    </a:ln>
                  </pic:spPr>
                </pic:pic>
              </a:graphicData>
            </a:graphic>
          </wp:inline>
        </w:drawing>
      </w:r>
    </w:p>
    <w:p w14:paraId="6117DB95" w14:textId="3EF25ED8" w:rsidR="00AC4548" w:rsidRPr="000F3638" w:rsidRDefault="00D652FF" w:rsidP="000F3638">
      <w:pPr>
        <w:pStyle w:val="NormalWeb"/>
        <w:spacing w:line="360" w:lineRule="auto"/>
        <w:jc w:val="both"/>
        <w:rPr>
          <w:rStyle w:val="Strong"/>
          <w:rFonts w:eastAsiaTheme="majorEastAsia"/>
          <w:color w:val="FF0000"/>
        </w:rPr>
      </w:pPr>
      <w:r w:rsidRPr="005436D7">
        <w:rPr>
          <w:b/>
          <w:bCs/>
          <w:color w:val="000000" w:themeColor="text1"/>
        </w:rPr>
        <w:t>Figure S</w:t>
      </w:r>
      <w:r w:rsidR="00A1460E">
        <w:rPr>
          <w:b/>
          <w:bCs/>
          <w:color w:val="000000" w:themeColor="text1"/>
        </w:rPr>
        <w:t>4</w:t>
      </w:r>
      <w:r w:rsidRPr="005436D7">
        <w:rPr>
          <w:b/>
          <w:bCs/>
          <w:color w:val="000000" w:themeColor="text1"/>
        </w:rPr>
        <w:t>.</w:t>
      </w:r>
      <w:r w:rsidRPr="000F3638">
        <w:rPr>
          <w:color w:val="000000" w:themeColor="text1"/>
        </w:rPr>
        <w:t xml:space="preserve"> </w:t>
      </w:r>
      <w:r w:rsidR="00BC4F5D" w:rsidRPr="000F3638">
        <w:rPr>
          <w:color w:val="000000" w:themeColor="text1"/>
        </w:rPr>
        <w:t xml:space="preserve">The microfluidic used </w:t>
      </w:r>
      <w:r w:rsidR="00A826B3" w:rsidRPr="000F3638">
        <w:rPr>
          <w:color w:val="000000" w:themeColor="text1"/>
        </w:rPr>
        <w:t xml:space="preserve">in electrical measurements. </w:t>
      </w:r>
    </w:p>
    <w:p w14:paraId="708C5FAC" w14:textId="29EFE718" w:rsidR="00AC4548" w:rsidRPr="000F3638" w:rsidRDefault="006B7AC4" w:rsidP="000F3638">
      <w:pPr>
        <w:pStyle w:val="NormalWeb"/>
        <w:spacing w:line="360" w:lineRule="auto"/>
        <w:jc w:val="both"/>
        <w:rPr>
          <w:rStyle w:val="Strong"/>
          <w:rFonts w:eastAsiaTheme="majorEastAsia"/>
          <w:color w:val="FF0000"/>
        </w:rPr>
      </w:pPr>
      <w:r w:rsidRPr="000F3638">
        <w:rPr>
          <w:rStyle w:val="Strong"/>
          <w:rFonts w:eastAsiaTheme="majorEastAsia"/>
          <w:noProof/>
          <w:color w:val="FF0000"/>
        </w:rPr>
        <w:lastRenderedPageBreak/>
        <w:drawing>
          <wp:inline distT="0" distB="0" distL="0" distR="0" wp14:anchorId="0E3F5D86" wp14:editId="7CF59698">
            <wp:extent cx="5053263" cy="5330469"/>
            <wp:effectExtent l="0" t="0" r="0" b="3810"/>
            <wp:docPr id="909090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9061" cy="5336585"/>
                    </a:xfrm>
                    <a:prstGeom prst="rect">
                      <a:avLst/>
                    </a:prstGeom>
                    <a:noFill/>
                  </pic:spPr>
                </pic:pic>
              </a:graphicData>
            </a:graphic>
          </wp:inline>
        </w:drawing>
      </w:r>
    </w:p>
    <w:p w14:paraId="192ECB61" w14:textId="77777777" w:rsidR="00AC4548" w:rsidRPr="000F3638" w:rsidRDefault="00AC4548" w:rsidP="000F3638">
      <w:pPr>
        <w:pStyle w:val="NormalWeb"/>
        <w:spacing w:line="360" w:lineRule="auto"/>
        <w:jc w:val="both"/>
        <w:rPr>
          <w:rStyle w:val="Strong"/>
          <w:rFonts w:eastAsiaTheme="majorEastAsia"/>
          <w:color w:val="FF0000"/>
        </w:rPr>
      </w:pPr>
    </w:p>
    <w:p w14:paraId="44D19234" w14:textId="2EC42BA8" w:rsidR="00744CFD" w:rsidRDefault="0015607F" w:rsidP="000F3638">
      <w:pPr>
        <w:pStyle w:val="NormalWeb"/>
        <w:spacing w:line="360" w:lineRule="auto"/>
        <w:jc w:val="both"/>
        <w:rPr>
          <w:rStyle w:val="Strong"/>
          <w:rFonts w:eastAsiaTheme="majorEastAsia"/>
          <w:color w:val="000000" w:themeColor="text1"/>
        </w:rPr>
      </w:pPr>
      <w:r w:rsidRPr="000F3638">
        <w:rPr>
          <w:rStyle w:val="Strong"/>
          <w:rFonts w:eastAsiaTheme="majorEastAsia"/>
          <w:color w:val="000000" w:themeColor="text1"/>
        </w:rPr>
        <w:t>Figure S</w:t>
      </w:r>
      <w:r w:rsidR="00A1460E">
        <w:rPr>
          <w:rStyle w:val="Strong"/>
          <w:rFonts w:eastAsiaTheme="majorEastAsia"/>
          <w:color w:val="000000" w:themeColor="text1"/>
        </w:rPr>
        <w:t>5</w:t>
      </w:r>
      <w:r w:rsidRPr="000F3638">
        <w:rPr>
          <w:rStyle w:val="Strong"/>
          <w:rFonts w:eastAsiaTheme="majorEastAsia"/>
          <w:color w:val="000000" w:themeColor="text1"/>
        </w:rPr>
        <w:t xml:space="preserve">. </w:t>
      </w:r>
      <w:r w:rsidRPr="000F3638">
        <w:rPr>
          <w:rStyle w:val="Strong"/>
          <w:rFonts w:eastAsiaTheme="majorEastAsia"/>
          <w:b w:val="0"/>
          <w:bCs w:val="0"/>
          <w:color w:val="000000" w:themeColor="text1"/>
        </w:rPr>
        <w:t>(a-b) The microfluidic</w:t>
      </w:r>
      <w:r w:rsidR="0087277C">
        <w:rPr>
          <w:rStyle w:val="Strong"/>
          <w:rFonts w:eastAsiaTheme="majorEastAsia"/>
          <w:b w:val="0"/>
          <w:bCs w:val="0"/>
          <w:color w:val="000000" w:themeColor="text1"/>
        </w:rPr>
        <w:t xml:space="preserve"> chamber</w:t>
      </w:r>
      <w:r w:rsidRPr="000F3638">
        <w:rPr>
          <w:rStyle w:val="Strong"/>
          <w:rFonts w:eastAsiaTheme="majorEastAsia"/>
          <w:b w:val="0"/>
          <w:bCs w:val="0"/>
          <w:color w:val="000000" w:themeColor="text1"/>
        </w:rPr>
        <w:t xml:space="preserve"> connected to electrical </w:t>
      </w:r>
      <w:r w:rsidR="0087277C">
        <w:rPr>
          <w:rStyle w:val="Strong"/>
          <w:rFonts w:eastAsiaTheme="majorEastAsia"/>
          <w:b w:val="0"/>
          <w:bCs w:val="0"/>
          <w:color w:val="000000" w:themeColor="text1"/>
        </w:rPr>
        <w:t xml:space="preserve">nanopore </w:t>
      </w:r>
      <w:r w:rsidRPr="000F3638">
        <w:rPr>
          <w:rStyle w:val="Strong"/>
          <w:rFonts w:eastAsiaTheme="majorEastAsia"/>
          <w:b w:val="0"/>
          <w:bCs w:val="0"/>
          <w:color w:val="000000" w:themeColor="text1"/>
        </w:rPr>
        <w:t>reader (Elements SRL).</w:t>
      </w:r>
      <w:r w:rsidRPr="000F3638">
        <w:rPr>
          <w:rStyle w:val="Strong"/>
          <w:rFonts w:eastAsiaTheme="majorEastAsia"/>
          <w:color w:val="000000" w:themeColor="text1"/>
        </w:rPr>
        <w:t xml:space="preserve"> </w:t>
      </w:r>
    </w:p>
    <w:p w14:paraId="281D445E" w14:textId="77777777" w:rsidR="00055BD2" w:rsidRDefault="00055BD2" w:rsidP="000F3638">
      <w:pPr>
        <w:pStyle w:val="NormalWeb"/>
        <w:spacing w:line="360" w:lineRule="auto"/>
        <w:jc w:val="both"/>
        <w:rPr>
          <w:rStyle w:val="Strong"/>
          <w:rFonts w:eastAsiaTheme="majorEastAsia"/>
          <w:color w:val="000000" w:themeColor="text1"/>
        </w:rPr>
      </w:pPr>
    </w:p>
    <w:p w14:paraId="23447C46" w14:textId="77777777" w:rsidR="00497597" w:rsidRDefault="00497597" w:rsidP="000F3638">
      <w:pPr>
        <w:pStyle w:val="NormalWeb"/>
        <w:spacing w:line="360" w:lineRule="auto"/>
        <w:jc w:val="both"/>
        <w:rPr>
          <w:rStyle w:val="Strong"/>
          <w:rFonts w:eastAsiaTheme="majorEastAsia"/>
          <w:color w:val="000000" w:themeColor="text1"/>
        </w:rPr>
      </w:pPr>
    </w:p>
    <w:p w14:paraId="2C9F4D52" w14:textId="77777777" w:rsidR="00497597" w:rsidRDefault="00497597" w:rsidP="000F3638">
      <w:pPr>
        <w:pStyle w:val="NormalWeb"/>
        <w:spacing w:line="360" w:lineRule="auto"/>
        <w:jc w:val="both"/>
        <w:rPr>
          <w:rStyle w:val="Strong"/>
          <w:rFonts w:eastAsiaTheme="majorEastAsia"/>
          <w:color w:val="000000" w:themeColor="text1"/>
        </w:rPr>
      </w:pPr>
    </w:p>
    <w:p w14:paraId="19EF016B" w14:textId="38102D7E" w:rsidR="00497597" w:rsidRPr="000F3638" w:rsidRDefault="00497597" w:rsidP="00497597">
      <w:pPr>
        <w:pStyle w:val="NormalWeb"/>
        <w:spacing w:line="360" w:lineRule="auto"/>
        <w:jc w:val="both"/>
        <w:rPr>
          <w:b/>
          <w:bCs/>
          <w:color w:val="000000" w:themeColor="text1"/>
        </w:rPr>
      </w:pPr>
      <w:r w:rsidRPr="000F3638">
        <w:rPr>
          <w:b/>
          <w:bCs/>
          <w:color w:val="000000" w:themeColor="text1"/>
        </w:rPr>
        <w:lastRenderedPageBreak/>
        <w:t xml:space="preserve">Note </w:t>
      </w:r>
      <w:r>
        <w:rPr>
          <w:b/>
          <w:bCs/>
          <w:color w:val="000000" w:themeColor="text1"/>
        </w:rPr>
        <w:t>3</w:t>
      </w:r>
      <w:r w:rsidRPr="000F3638">
        <w:rPr>
          <w:b/>
          <w:bCs/>
          <w:color w:val="000000" w:themeColor="text1"/>
        </w:rPr>
        <w:t xml:space="preserve">. </w:t>
      </w:r>
      <w:r>
        <w:rPr>
          <w:b/>
          <w:bCs/>
          <w:color w:val="000000" w:themeColor="text1"/>
        </w:rPr>
        <w:t>Dopamine</w:t>
      </w:r>
      <w:r w:rsidRPr="000F3638">
        <w:rPr>
          <w:b/>
          <w:bCs/>
          <w:color w:val="000000" w:themeColor="text1"/>
        </w:rPr>
        <w:t xml:space="preserve"> MIP-nanopore characterization</w:t>
      </w:r>
    </w:p>
    <w:p w14:paraId="3C75F694" w14:textId="77777777" w:rsidR="00497597" w:rsidRDefault="00497597" w:rsidP="000F3638">
      <w:pPr>
        <w:pStyle w:val="NormalWeb"/>
        <w:spacing w:line="360" w:lineRule="auto"/>
        <w:jc w:val="both"/>
        <w:rPr>
          <w:rStyle w:val="Strong"/>
          <w:rFonts w:eastAsiaTheme="majorEastAsia"/>
          <w:color w:val="000000" w:themeColor="text1"/>
        </w:rPr>
      </w:pPr>
    </w:p>
    <w:p w14:paraId="7E95FA89" w14:textId="49D453FF" w:rsidR="00055BD2" w:rsidRDefault="008D3B79" w:rsidP="00843B77">
      <w:pPr>
        <w:pStyle w:val="NormalWeb"/>
        <w:spacing w:line="360" w:lineRule="auto"/>
        <w:jc w:val="center"/>
        <w:rPr>
          <w:rStyle w:val="Strong"/>
          <w:rFonts w:eastAsiaTheme="majorEastAsia"/>
          <w:noProof/>
          <w:color w:val="000000" w:themeColor="text1"/>
        </w:rPr>
      </w:pPr>
      <w:r>
        <w:rPr>
          <w:rStyle w:val="Strong"/>
          <w:rFonts w:eastAsiaTheme="majorEastAsia"/>
          <w:noProof/>
          <w:color w:val="000000" w:themeColor="text1"/>
        </w:rPr>
        <w:drawing>
          <wp:inline distT="0" distB="0" distL="0" distR="0" wp14:anchorId="6CEFA679" wp14:editId="35C380F9">
            <wp:extent cx="6650114" cy="5085963"/>
            <wp:effectExtent l="0" t="0" r="0" b="635"/>
            <wp:docPr id="19439257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1165" cy="5094414"/>
                    </a:xfrm>
                    <a:prstGeom prst="rect">
                      <a:avLst/>
                    </a:prstGeom>
                    <a:noFill/>
                  </pic:spPr>
                </pic:pic>
              </a:graphicData>
            </a:graphic>
          </wp:inline>
        </w:drawing>
      </w:r>
    </w:p>
    <w:p w14:paraId="2909CE68" w14:textId="42F6CD84" w:rsidR="006B6FE6" w:rsidRPr="00063D90" w:rsidRDefault="006B6FE6" w:rsidP="000F3638">
      <w:pPr>
        <w:pStyle w:val="NormalWeb"/>
        <w:spacing w:line="360" w:lineRule="auto"/>
        <w:jc w:val="both"/>
        <w:rPr>
          <w:rStyle w:val="Strong"/>
          <w:rFonts w:eastAsiaTheme="majorEastAsia"/>
          <w:b w:val="0"/>
          <w:bCs w:val="0"/>
          <w:color w:val="000000" w:themeColor="text1"/>
        </w:rPr>
      </w:pPr>
      <w:r w:rsidRPr="00063D90">
        <w:rPr>
          <w:rStyle w:val="Strong"/>
          <w:rFonts w:eastAsiaTheme="majorEastAsia"/>
          <w:color w:val="000000" w:themeColor="text1"/>
        </w:rPr>
        <w:t>Figure S</w:t>
      </w:r>
      <w:r w:rsidR="00063D90">
        <w:rPr>
          <w:rStyle w:val="Strong"/>
          <w:rFonts w:eastAsiaTheme="majorEastAsia"/>
          <w:color w:val="000000" w:themeColor="text1"/>
        </w:rPr>
        <w:t>6</w:t>
      </w:r>
      <w:r w:rsidRPr="00063D90">
        <w:rPr>
          <w:rStyle w:val="Strong"/>
          <w:rFonts w:eastAsiaTheme="majorEastAsia"/>
          <w:color w:val="000000" w:themeColor="text1"/>
        </w:rPr>
        <w:t>.</w:t>
      </w:r>
      <w:r w:rsidRPr="00063D90">
        <w:rPr>
          <w:rStyle w:val="Strong"/>
          <w:rFonts w:eastAsiaTheme="majorEastAsia"/>
          <w:b w:val="0"/>
          <w:bCs w:val="0"/>
          <w:color w:val="000000" w:themeColor="text1"/>
        </w:rPr>
        <w:t xml:space="preserve"> Concentration-specific response of </w:t>
      </w:r>
      <w:r w:rsidR="00063D90" w:rsidRPr="00063D90">
        <w:rPr>
          <w:rStyle w:val="Strong"/>
          <w:rFonts w:eastAsiaTheme="majorEastAsia"/>
          <w:b w:val="0"/>
          <w:bCs w:val="0"/>
          <w:color w:val="000000" w:themeColor="text1"/>
        </w:rPr>
        <w:t>MIP-</w:t>
      </w:r>
      <w:r w:rsidRPr="00063D90">
        <w:rPr>
          <w:rStyle w:val="Strong"/>
          <w:rFonts w:eastAsiaTheme="majorEastAsia"/>
          <w:b w:val="0"/>
          <w:bCs w:val="0"/>
          <w:color w:val="000000" w:themeColor="text1"/>
        </w:rPr>
        <w:t>dopamine sensors in 1× phosphate buffered silane (PBS) with increas</w:t>
      </w:r>
      <w:r w:rsidRPr="003D49DF">
        <w:rPr>
          <w:rStyle w:val="Strong"/>
          <w:rFonts w:eastAsiaTheme="majorEastAsia"/>
          <w:b w:val="0"/>
          <w:bCs w:val="0"/>
          <w:color w:val="000000" w:themeColor="text1"/>
        </w:rPr>
        <w:t xml:space="preserve">ing dopamine amounts observed in </w:t>
      </w:r>
      <w:r w:rsidR="009D024E" w:rsidRPr="003D49DF">
        <w:rPr>
          <w:rStyle w:val="Strong"/>
          <w:rFonts w:eastAsiaTheme="majorEastAsia"/>
          <w:b w:val="0"/>
          <w:bCs w:val="0"/>
          <w:color w:val="000000" w:themeColor="text1"/>
        </w:rPr>
        <w:t>IV curves</w:t>
      </w:r>
      <w:r w:rsidR="00BD4516" w:rsidRPr="003D49DF">
        <w:rPr>
          <w:rStyle w:val="Strong"/>
          <w:rFonts w:eastAsiaTheme="majorEastAsia"/>
          <w:b w:val="0"/>
          <w:bCs w:val="0"/>
          <w:color w:val="000000" w:themeColor="text1"/>
        </w:rPr>
        <w:t>.</w:t>
      </w:r>
      <w:r w:rsidR="00641FCF" w:rsidRPr="003D49DF">
        <w:rPr>
          <w:rStyle w:val="Strong"/>
          <w:rFonts w:eastAsiaTheme="majorEastAsia"/>
          <w:b w:val="0"/>
          <w:bCs w:val="0"/>
          <w:color w:val="000000" w:themeColor="text1"/>
        </w:rPr>
        <w:t xml:space="preserve"> </w:t>
      </w:r>
      <w:r w:rsidR="00641FCF" w:rsidRPr="003D49DF">
        <w:rPr>
          <w:rStyle w:val="Strong"/>
          <w:rFonts w:eastAsiaTheme="majorEastAsia"/>
          <w:b w:val="0"/>
          <w:bCs w:val="0"/>
        </w:rPr>
        <w:t>Each point is an average of N = 3 independent sensors</w:t>
      </w:r>
      <w:r w:rsidR="003D49DF" w:rsidRPr="003D49DF">
        <w:rPr>
          <w:rStyle w:val="Strong"/>
          <w:rFonts w:eastAsiaTheme="majorEastAsia"/>
          <w:b w:val="0"/>
          <w:bCs w:val="0"/>
        </w:rPr>
        <w:t>.</w:t>
      </w:r>
    </w:p>
    <w:p w14:paraId="3061A3CE" w14:textId="59355FEC" w:rsidR="00BC4B55" w:rsidRDefault="00AD3478" w:rsidP="000F3638">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4DD7804C" wp14:editId="289D4DEF">
            <wp:extent cx="6951502" cy="5316463"/>
            <wp:effectExtent l="0" t="0" r="0" b="0"/>
            <wp:docPr id="465913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7351" cy="5320936"/>
                    </a:xfrm>
                    <a:prstGeom prst="rect">
                      <a:avLst/>
                    </a:prstGeom>
                    <a:noFill/>
                  </pic:spPr>
                </pic:pic>
              </a:graphicData>
            </a:graphic>
          </wp:inline>
        </w:drawing>
      </w:r>
    </w:p>
    <w:p w14:paraId="571B9F33" w14:textId="22AF858C" w:rsidR="00080616" w:rsidRPr="003D49DF" w:rsidRDefault="00080616" w:rsidP="00080616">
      <w:pPr>
        <w:pStyle w:val="NormalWeb"/>
        <w:spacing w:line="360" w:lineRule="auto"/>
        <w:jc w:val="both"/>
        <w:rPr>
          <w:rStyle w:val="Strong"/>
          <w:rFonts w:eastAsiaTheme="majorEastAsia"/>
          <w:b w:val="0"/>
          <w:bCs w:val="0"/>
          <w:color w:val="000000" w:themeColor="text1"/>
        </w:rPr>
      </w:pPr>
      <w:r w:rsidRPr="00063D90">
        <w:rPr>
          <w:rStyle w:val="Strong"/>
          <w:rFonts w:eastAsiaTheme="majorEastAsia"/>
          <w:color w:val="000000" w:themeColor="text1"/>
        </w:rPr>
        <w:t>Figure S</w:t>
      </w:r>
      <w:r w:rsidR="00AD754C">
        <w:rPr>
          <w:rStyle w:val="Strong"/>
          <w:rFonts w:eastAsiaTheme="majorEastAsia"/>
          <w:color w:val="000000" w:themeColor="text1"/>
        </w:rPr>
        <w:t>7</w:t>
      </w:r>
      <w:r w:rsidRPr="00063D90">
        <w:rPr>
          <w:rStyle w:val="Strong"/>
          <w:rFonts w:eastAsiaTheme="majorEastAsia"/>
          <w:color w:val="000000" w:themeColor="text1"/>
        </w:rPr>
        <w:t>.</w:t>
      </w:r>
      <w:r w:rsidRPr="00063D90">
        <w:rPr>
          <w:rStyle w:val="Strong"/>
          <w:rFonts w:eastAsiaTheme="majorEastAsia"/>
          <w:b w:val="0"/>
          <w:bCs w:val="0"/>
          <w:color w:val="000000" w:themeColor="text1"/>
        </w:rPr>
        <w:t xml:space="preserve"> Concentration-specific response of MIP-dopamine sensors in </w:t>
      </w:r>
      <w:r w:rsidR="00010046" w:rsidRPr="00A920A8">
        <w:rPr>
          <w:color w:val="000000" w:themeColor="text1"/>
          <w:sz w:val="18"/>
          <w:szCs w:val="18"/>
        </w:rPr>
        <w:t>neurobasal medium</w:t>
      </w:r>
      <w:r w:rsidR="00010046">
        <w:rPr>
          <w:color w:val="000000" w:themeColor="text1"/>
          <w:sz w:val="18"/>
          <w:szCs w:val="18"/>
        </w:rPr>
        <w:t xml:space="preserve"> </w:t>
      </w:r>
      <w:r w:rsidRPr="00063D90">
        <w:rPr>
          <w:rStyle w:val="Strong"/>
          <w:rFonts w:eastAsiaTheme="majorEastAsia"/>
          <w:b w:val="0"/>
          <w:bCs w:val="0"/>
          <w:color w:val="000000" w:themeColor="text1"/>
        </w:rPr>
        <w:t xml:space="preserve">with increasing dopamine amounts </w:t>
      </w:r>
      <w:r w:rsidRPr="003D49DF">
        <w:rPr>
          <w:rStyle w:val="Strong"/>
          <w:rFonts w:eastAsiaTheme="majorEastAsia"/>
          <w:b w:val="0"/>
          <w:bCs w:val="0"/>
          <w:color w:val="000000" w:themeColor="text1"/>
        </w:rPr>
        <w:t>observed in IV curves.</w:t>
      </w:r>
      <w:r w:rsidR="00641FCF" w:rsidRPr="003D49DF">
        <w:rPr>
          <w:rStyle w:val="Strong"/>
          <w:rFonts w:eastAsiaTheme="majorEastAsia"/>
          <w:b w:val="0"/>
          <w:bCs w:val="0"/>
          <w:color w:val="000000" w:themeColor="text1"/>
        </w:rPr>
        <w:t xml:space="preserve"> </w:t>
      </w:r>
      <w:r w:rsidR="003D49DF" w:rsidRPr="003D49DF">
        <w:rPr>
          <w:rStyle w:val="Strong"/>
          <w:rFonts w:eastAsiaTheme="majorEastAsia"/>
          <w:b w:val="0"/>
          <w:bCs w:val="0"/>
        </w:rPr>
        <w:t>Each point is an average of N = 3 independent sensors.</w:t>
      </w:r>
    </w:p>
    <w:p w14:paraId="4092B44C" w14:textId="77777777" w:rsidR="00080616" w:rsidRDefault="00080616" w:rsidP="000F3638">
      <w:pPr>
        <w:pStyle w:val="NormalWeb"/>
        <w:spacing w:line="360" w:lineRule="auto"/>
        <w:jc w:val="both"/>
        <w:rPr>
          <w:rStyle w:val="Strong"/>
          <w:rFonts w:eastAsiaTheme="majorEastAsia"/>
          <w:color w:val="FF0000"/>
        </w:rPr>
      </w:pPr>
    </w:p>
    <w:p w14:paraId="6F16C503" w14:textId="6076DBC6" w:rsidR="00AD070E" w:rsidRDefault="00AD070E" w:rsidP="00DE0E03">
      <w:pPr>
        <w:pStyle w:val="NormalWeb"/>
        <w:spacing w:line="360" w:lineRule="auto"/>
        <w:jc w:val="center"/>
        <w:rPr>
          <w:rStyle w:val="Strong"/>
          <w:rFonts w:eastAsiaTheme="majorEastAsia"/>
          <w:color w:val="FF0000"/>
        </w:rPr>
      </w:pPr>
      <w:r>
        <w:rPr>
          <w:rStyle w:val="Strong"/>
          <w:rFonts w:eastAsiaTheme="majorEastAsia"/>
          <w:noProof/>
          <w:color w:val="FF0000"/>
        </w:rPr>
        <w:lastRenderedPageBreak/>
        <w:drawing>
          <wp:inline distT="0" distB="0" distL="0" distR="0" wp14:anchorId="7FA3C08B" wp14:editId="6090A881">
            <wp:extent cx="5658187" cy="4650828"/>
            <wp:effectExtent l="0" t="0" r="0" b="0"/>
            <wp:docPr id="81883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5671552" cy="4661814"/>
                    </a:xfrm>
                    <a:prstGeom prst="rect">
                      <a:avLst/>
                    </a:prstGeom>
                    <a:noFill/>
                    <a:ln>
                      <a:noFill/>
                    </a:ln>
                    <a:extLst>
                      <a:ext uri="{53640926-AAD7-44D8-BBD7-CCE9431645EC}">
                        <a14:shadowObscured xmlns:a14="http://schemas.microsoft.com/office/drawing/2010/main"/>
                      </a:ext>
                    </a:extLst>
                  </pic:spPr>
                </pic:pic>
              </a:graphicData>
            </a:graphic>
          </wp:inline>
        </w:drawing>
      </w:r>
    </w:p>
    <w:p w14:paraId="52937DED" w14:textId="4823FC93" w:rsidR="00B60927" w:rsidRPr="00663F3D" w:rsidRDefault="001825C0" w:rsidP="001825C0">
      <w:pPr>
        <w:pStyle w:val="NormalWeb"/>
        <w:spacing w:line="360" w:lineRule="auto"/>
        <w:jc w:val="both"/>
        <w:rPr>
          <w:rFonts w:eastAsiaTheme="majorEastAsia"/>
        </w:rPr>
      </w:pPr>
      <w:r w:rsidRPr="00063D90">
        <w:rPr>
          <w:rStyle w:val="Strong"/>
          <w:rFonts w:eastAsiaTheme="majorEastAsia"/>
          <w:color w:val="000000" w:themeColor="text1"/>
        </w:rPr>
        <w:t>Figure S</w:t>
      </w:r>
      <w:r w:rsidR="00E95F6A">
        <w:rPr>
          <w:rStyle w:val="Strong"/>
          <w:rFonts w:eastAsiaTheme="majorEastAsia"/>
          <w:color w:val="000000" w:themeColor="text1"/>
        </w:rPr>
        <w:t>8</w:t>
      </w:r>
      <w:r w:rsidRPr="00063D90">
        <w:rPr>
          <w:rStyle w:val="Strong"/>
          <w:rFonts w:eastAsiaTheme="majorEastAsia"/>
          <w:color w:val="000000" w:themeColor="text1"/>
        </w:rPr>
        <w:t>.</w:t>
      </w:r>
      <w:r w:rsidRPr="00063D90">
        <w:rPr>
          <w:rStyle w:val="Strong"/>
          <w:rFonts w:eastAsiaTheme="majorEastAsia"/>
          <w:b w:val="0"/>
          <w:bCs w:val="0"/>
          <w:color w:val="000000" w:themeColor="text1"/>
        </w:rPr>
        <w:t xml:space="preserve"> </w:t>
      </w:r>
      <w:r w:rsidR="00B60927" w:rsidRPr="00B60927">
        <w:rPr>
          <w:rFonts w:eastAsiaTheme="majorEastAsia"/>
        </w:rPr>
        <w:t xml:space="preserve">QCM-D selectivity analysis of the dopamine-MIP at the </w:t>
      </w:r>
      <w:r w:rsidR="003D3614">
        <w:rPr>
          <w:rFonts w:eastAsiaTheme="majorEastAsia"/>
        </w:rPr>
        <w:t>5</w:t>
      </w:r>
      <w:r w:rsidR="00B60927" w:rsidRPr="00B60927">
        <w:rPr>
          <w:rFonts w:eastAsiaTheme="majorEastAsia"/>
        </w:rPr>
        <w:t xml:space="preserve">th overtone. Frequency shifts (Δf) were recorded upon sequential exposure to 1 </w:t>
      </w:r>
      <w:r w:rsidR="0036563B">
        <w:rPr>
          <w:rFonts w:eastAsiaTheme="majorEastAsia"/>
        </w:rPr>
        <w:t>n</w:t>
      </w:r>
      <w:r w:rsidR="00B60927" w:rsidRPr="00B60927">
        <w:rPr>
          <w:rFonts w:eastAsiaTheme="majorEastAsia"/>
        </w:rPr>
        <w:t>M of ascorbic acid, GABA, histamine, norepinephrine (NE), and dopamine in neurobasal medium prepared in 1× PBS, followed by buffer rinse</w:t>
      </w:r>
      <w:r w:rsidR="00134DAF">
        <w:rPr>
          <w:rFonts w:eastAsiaTheme="majorEastAsia"/>
        </w:rPr>
        <w:t xml:space="preserve"> at 500 s</w:t>
      </w:r>
      <w:r w:rsidR="00B60927" w:rsidRPr="00B60927">
        <w:rPr>
          <w:rFonts w:eastAsiaTheme="majorEastAsia"/>
        </w:rPr>
        <w:t>. A pronounced response was observed only for dopamine, confirming selective recognition</w:t>
      </w:r>
    </w:p>
    <w:p w14:paraId="6E810782" w14:textId="77777777" w:rsidR="00BC4B55" w:rsidRDefault="00BC4B55" w:rsidP="000F3638">
      <w:pPr>
        <w:pStyle w:val="NormalWeb"/>
        <w:spacing w:line="360" w:lineRule="auto"/>
        <w:jc w:val="both"/>
        <w:rPr>
          <w:rStyle w:val="Strong"/>
          <w:rFonts w:eastAsiaTheme="majorEastAsia"/>
          <w:color w:val="FF0000"/>
        </w:rPr>
      </w:pPr>
    </w:p>
    <w:p w14:paraId="449B606B" w14:textId="77777777" w:rsidR="00D56BB6" w:rsidRDefault="00D56BB6" w:rsidP="000F3638">
      <w:pPr>
        <w:pStyle w:val="NormalWeb"/>
        <w:spacing w:line="360" w:lineRule="auto"/>
        <w:jc w:val="both"/>
        <w:rPr>
          <w:rStyle w:val="Strong"/>
          <w:rFonts w:eastAsiaTheme="majorEastAsia"/>
          <w:color w:val="FF0000"/>
        </w:rPr>
      </w:pPr>
    </w:p>
    <w:p w14:paraId="47D5A3A1" w14:textId="77777777" w:rsidR="00497597" w:rsidRDefault="00497597" w:rsidP="000F3638">
      <w:pPr>
        <w:pStyle w:val="NormalWeb"/>
        <w:spacing w:line="360" w:lineRule="auto"/>
        <w:jc w:val="both"/>
        <w:rPr>
          <w:rStyle w:val="Strong"/>
          <w:rFonts w:eastAsiaTheme="majorEastAsia"/>
          <w:color w:val="FF0000"/>
        </w:rPr>
      </w:pPr>
    </w:p>
    <w:p w14:paraId="70EB5EFA" w14:textId="77777777" w:rsidR="00D56BB6" w:rsidRDefault="00D56BB6" w:rsidP="000F3638">
      <w:pPr>
        <w:pStyle w:val="NormalWeb"/>
        <w:spacing w:line="360" w:lineRule="auto"/>
        <w:jc w:val="both"/>
        <w:rPr>
          <w:rStyle w:val="Strong"/>
          <w:rFonts w:eastAsiaTheme="majorEastAsia"/>
          <w:color w:val="FF0000"/>
        </w:rPr>
      </w:pPr>
    </w:p>
    <w:p w14:paraId="71F3E914" w14:textId="2F1A8A53" w:rsidR="00744CFD" w:rsidRPr="000F3638" w:rsidRDefault="00E43002" w:rsidP="000F3638">
      <w:pPr>
        <w:pStyle w:val="NormalWeb"/>
        <w:spacing w:line="360" w:lineRule="auto"/>
        <w:jc w:val="both"/>
        <w:rPr>
          <w:b/>
          <w:bCs/>
          <w:color w:val="000000" w:themeColor="text1"/>
        </w:rPr>
      </w:pPr>
      <w:r w:rsidRPr="000F3638">
        <w:rPr>
          <w:b/>
          <w:bCs/>
          <w:color w:val="000000" w:themeColor="text1"/>
        </w:rPr>
        <w:lastRenderedPageBreak/>
        <w:t xml:space="preserve">Note </w:t>
      </w:r>
      <w:r w:rsidR="00497597">
        <w:rPr>
          <w:b/>
          <w:bCs/>
          <w:color w:val="000000" w:themeColor="text1"/>
        </w:rPr>
        <w:t>4</w:t>
      </w:r>
      <w:r w:rsidRPr="000F3638">
        <w:rPr>
          <w:b/>
          <w:bCs/>
          <w:color w:val="000000" w:themeColor="text1"/>
        </w:rPr>
        <w:t xml:space="preserve">. </w:t>
      </w:r>
      <w:r w:rsidR="00853A53" w:rsidRPr="000F3638">
        <w:rPr>
          <w:b/>
          <w:bCs/>
          <w:color w:val="000000" w:themeColor="text1"/>
        </w:rPr>
        <w:t>GABA MIP-nanopore characterization</w:t>
      </w:r>
    </w:p>
    <w:p w14:paraId="3541A37F" w14:textId="3C3C9013" w:rsidR="00744CFD" w:rsidRPr="000F3638" w:rsidRDefault="00853A53" w:rsidP="000F3638">
      <w:pPr>
        <w:pStyle w:val="NormalWeb"/>
        <w:spacing w:line="360" w:lineRule="auto"/>
        <w:jc w:val="both"/>
        <w:rPr>
          <w:color w:val="000000" w:themeColor="text1"/>
        </w:rPr>
      </w:pPr>
      <w:r w:rsidRPr="000F3638">
        <w:rPr>
          <w:color w:val="000000" w:themeColor="text1"/>
        </w:rPr>
        <w:t>The s</w:t>
      </w:r>
      <w:r w:rsidR="00744CFD" w:rsidRPr="000F3638">
        <w:rPr>
          <w:color w:val="000000" w:themeColor="text1"/>
        </w:rPr>
        <w:t>ensitivity of the GABA MIP nanopore was assessed across a concentration range of 0.1 nM to 100 mM</w:t>
      </w:r>
      <w:r w:rsidR="00FA0258">
        <w:rPr>
          <w:color w:val="000000" w:themeColor="text1"/>
        </w:rPr>
        <w:t xml:space="preserve"> </w:t>
      </w:r>
      <w:r w:rsidR="00FA0258" w:rsidRPr="000F3638">
        <w:rPr>
          <w:color w:val="000000" w:themeColor="text1"/>
        </w:rPr>
        <w:t>(Fig</w:t>
      </w:r>
      <w:r w:rsidR="00FA0258">
        <w:rPr>
          <w:color w:val="000000" w:themeColor="text1"/>
        </w:rPr>
        <w:t>ure</w:t>
      </w:r>
      <w:r w:rsidR="00FA0258" w:rsidRPr="000F3638">
        <w:rPr>
          <w:color w:val="000000" w:themeColor="text1"/>
        </w:rPr>
        <w:t>. s</w:t>
      </w:r>
      <w:r w:rsidR="00FA0258">
        <w:rPr>
          <w:color w:val="000000" w:themeColor="text1"/>
        </w:rPr>
        <w:t>9</w:t>
      </w:r>
      <w:r w:rsidR="00FA0258" w:rsidRPr="000F3638">
        <w:rPr>
          <w:color w:val="000000" w:themeColor="text1"/>
        </w:rPr>
        <w:t>)</w:t>
      </w:r>
      <w:r w:rsidR="00744CFD" w:rsidRPr="000F3638">
        <w:rPr>
          <w:color w:val="000000" w:themeColor="text1"/>
        </w:rPr>
        <w:t>. The sensor demonstrated a robust linear response, with an R² value of 0.96, indicating strong reproducibility and sensitivity within this range (Fig</w:t>
      </w:r>
      <w:r w:rsidR="00A633FE">
        <w:rPr>
          <w:color w:val="000000" w:themeColor="text1"/>
        </w:rPr>
        <w:t>ure</w:t>
      </w:r>
      <w:r w:rsidR="00744CFD" w:rsidRPr="000F3638">
        <w:rPr>
          <w:color w:val="000000" w:themeColor="text1"/>
        </w:rPr>
        <w:t xml:space="preserve">. </w:t>
      </w:r>
      <w:r w:rsidR="00FA0258">
        <w:rPr>
          <w:color w:val="000000" w:themeColor="text1"/>
        </w:rPr>
        <w:t>S10</w:t>
      </w:r>
      <w:r w:rsidR="00744CFD" w:rsidRPr="000F3638">
        <w:rPr>
          <w:color w:val="000000" w:themeColor="text1"/>
        </w:rPr>
        <w:t xml:space="preserve">). Additionally, GABA MIP nanopore achieved a LOD of 1.99 </w:t>
      </w:r>
      <w:r w:rsidRPr="000F3638">
        <w:rPr>
          <w:color w:val="000000" w:themeColor="text1"/>
        </w:rPr>
        <w:t>p</w:t>
      </w:r>
      <w:r w:rsidR="00744CFD" w:rsidRPr="000F3638">
        <w:rPr>
          <w:color w:val="000000" w:themeColor="text1"/>
        </w:rPr>
        <w:t xml:space="preserve">M, making it well-suited for detecting GABA at concentrations relevant to neurochemical signaling and synaptic activity </w:t>
      </w:r>
      <w:r w:rsidR="00744CFD" w:rsidRPr="000F3638">
        <w:rPr>
          <w:color w:val="EE0000"/>
        </w:rPr>
        <w:fldChar w:fldCharType="begin"/>
      </w:r>
      <w:r w:rsidR="00002A3C">
        <w:rPr>
          <w:color w:val="EE0000"/>
        </w:rPr>
        <w:instrText xml:space="preserve"> ADDIN ZOTERO_ITEM CSL_CITATION {"citationID":"Of29fyKe","properties":{"formattedCitation":"\\super [1,2]\\nosupersub{}","plainCitation":"[1,2]","noteIndex":0},"citationItems":[{"id":627,"uris":["http://zotero.org/users/local/kP13ai7v/items/P438CUXC"],"itemData":{"id":627,"type":"article-journal","abstract":"An optimally functional brain requires both excitatory and inhibitory inputs that are regulated and balanced. A perturbation in the excitatory/inhibitory balance—as is the case in some neurological disorders/diseases (e.g. traumatic brain injury Alzheimer’s disease, stroke, epilepsy and substance abuse) and disorders of development (e.g. schizophrenia, Rhett syndrome and autism spectrum disorder)—leads to dysfunctional signaling, which can result in impaired cognitive and motor function, if not frank neuronal injury. At the cellular level, transmission of glutamate and GABA, the principle excitatory and inhibitory neurotransmitters in the central nervous system control excitatory/inhibitory balance. Herein, we review the synthesis, release, and signaling of GABA and glutamate followed by a focused discussion on the importance of their transport systems to the maintenance of excitatory/ inhibitory balance.","container-title":"Experimental Biology and Medicine","DOI":"10.1177/1535370221989263","ISSN":"1535-3702, 1535-3699","issue":"9","journalAbbreviation":"Exp Biol Med (Maywood)","language":"en","page":"1069-1083","source":"DOI.org (Crossref)","title":"Influence of glutamate and GABA transport on brain excitatory/inhibitory balance","volume":"246","author":[{"family":"Sears","given":"Sheila Ms"},{"family":"Hewett","given":"Sandra J"}],"issued":{"date-parts":[["2021",5]]}}},{"id":628,"uris":["http://zotero.org/users/local/kP13ai7v/items/6SAA93JB"],"itemData":{"id":628,"type":"article-journal","container-title":"Trends in Neurosciences","DOI":"10.1016/j.tins.2004.07.002","ISSN":"01662236","issue":"9","journalAbbreviation":"Trends in Neurosciences","language":"en","license":"https://www.elsevier.com/tdm/userlicense/1.0/","page":"569-575","source":"DOI.org (Crossref)","title":"Diversity of inhibitory neurotransmission through GABAA receptors","volume":"27","author":[{"family":"Mody","given":"Istvan"},{"family":"Pearce","given":"Robert A."}],"issued":{"date-parts":[["2004",9]]}}}],"schema":"https://github.com/citation-style-language/schema/raw/master/csl-citation.json"} </w:instrText>
      </w:r>
      <w:r w:rsidR="00744CFD" w:rsidRPr="000F3638">
        <w:rPr>
          <w:color w:val="EE0000"/>
        </w:rPr>
        <w:fldChar w:fldCharType="separate"/>
      </w:r>
      <w:r w:rsidR="00002A3C" w:rsidRPr="00002A3C">
        <w:rPr>
          <w:vertAlign w:val="superscript"/>
        </w:rPr>
        <w:t>[1,2]</w:t>
      </w:r>
      <w:r w:rsidR="00744CFD" w:rsidRPr="000F3638">
        <w:rPr>
          <w:color w:val="EE0000"/>
        </w:rPr>
        <w:fldChar w:fldCharType="end"/>
      </w:r>
      <w:r w:rsidR="00744CFD" w:rsidRPr="000F3638">
        <w:rPr>
          <w:color w:val="000000" w:themeColor="text1"/>
        </w:rPr>
        <w:t>. The applicability of this sensor depends on its deployment environment, as the extracellular level of GABA in the brain typically range from 200 nM to 1 µM under basal conditions and can spike to 10 to 100 µM during synaptic events. Therefore, careful calibration is essential for adapting the sensor to specific physiological or experimental contexts. Therefore, a sensor with a working range of 0.1 nM to 100 mM offers considerable flexibility for translational applications, particularly for monitoring GABA fluctuations within the brain, where concentrations vary between basal and synaptic states. Moreover, selectivity tests revealed less than 5% current reduction when exposed to dopamine, histamine, norepinephrine, and serotonin at 10 µM, confirming the sensor's high specificity for GABA (Fig</w:t>
      </w:r>
      <w:r w:rsidR="00A633FE">
        <w:rPr>
          <w:color w:val="000000" w:themeColor="text1"/>
        </w:rPr>
        <w:t>ure</w:t>
      </w:r>
      <w:r w:rsidR="00744CFD" w:rsidRPr="000F3638">
        <w:rPr>
          <w:color w:val="000000" w:themeColor="text1"/>
        </w:rPr>
        <w:t xml:space="preserve">. </w:t>
      </w:r>
      <w:r w:rsidRPr="000F3638">
        <w:rPr>
          <w:color w:val="000000" w:themeColor="text1"/>
        </w:rPr>
        <w:t>S</w:t>
      </w:r>
      <w:r w:rsidR="00A633FE">
        <w:rPr>
          <w:color w:val="000000" w:themeColor="text1"/>
        </w:rPr>
        <w:t>1</w:t>
      </w:r>
      <w:r w:rsidR="0024659A">
        <w:rPr>
          <w:color w:val="000000" w:themeColor="text1"/>
        </w:rPr>
        <w:t>1</w:t>
      </w:r>
      <w:r w:rsidR="00744CFD" w:rsidRPr="000F3638">
        <w:rPr>
          <w:color w:val="000000" w:themeColor="text1"/>
        </w:rPr>
        <w:t>). Reusability tests showed that the sensor retained 92% of its initial sensitivity after 15 binding and release cycles, with consistent stability over a 9-day period (Fig</w:t>
      </w:r>
      <w:r w:rsidR="00A633FE">
        <w:rPr>
          <w:color w:val="000000" w:themeColor="text1"/>
        </w:rPr>
        <w:t>ure</w:t>
      </w:r>
      <w:r w:rsidR="00744CFD" w:rsidRPr="000F3638">
        <w:rPr>
          <w:color w:val="000000" w:themeColor="text1"/>
        </w:rPr>
        <w:t xml:space="preserve">. </w:t>
      </w:r>
      <w:r w:rsidRPr="000F3638">
        <w:rPr>
          <w:color w:val="000000" w:themeColor="text1"/>
        </w:rPr>
        <w:t>S</w:t>
      </w:r>
      <w:r w:rsidR="00A633FE">
        <w:rPr>
          <w:color w:val="000000" w:themeColor="text1"/>
        </w:rPr>
        <w:t>1</w:t>
      </w:r>
      <w:r w:rsidR="0024659A">
        <w:rPr>
          <w:color w:val="000000" w:themeColor="text1"/>
        </w:rPr>
        <w:t>2</w:t>
      </w:r>
      <w:r w:rsidR="00744CFD" w:rsidRPr="000F3638">
        <w:rPr>
          <w:color w:val="000000" w:themeColor="text1"/>
        </w:rPr>
        <w:t xml:space="preserve"> and </w:t>
      </w:r>
      <w:r w:rsidRPr="000F3638">
        <w:rPr>
          <w:color w:val="000000" w:themeColor="text1"/>
        </w:rPr>
        <w:t>S1</w:t>
      </w:r>
      <w:r w:rsidR="0024659A">
        <w:rPr>
          <w:color w:val="000000" w:themeColor="text1"/>
        </w:rPr>
        <w:t>3</w:t>
      </w:r>
      <w:r w:rsidR="00744CFD" w:rsidRPr="000F3638">
        <w:rPr>
          <w:color w:val="000000" w:themeColor="text1"/>
        </w:rPr>
        <w:t>).</w:t>
      </w:r>
    </w:p>
    <w:p w14:paraId="528275F4" w14:textId="77777777" w:rsidR="00744CFD" w:rsidRDefault="00744CFD" w:rsidP="000F3638">
      <w:pPr>
        <w:pStyle w:val="NormalWeb"/>
        <w:spacing w:line="360" w:lineRule="auto"/>
        <w:jc w:val="both"/>
        <w:rPr>
          <w:rStyle w:val="Strong"/>
          <w:rFonts w:eastAsiaTheme="majorEastAsia"/>
          <w:color w:val="FF0000"/>
        </w:rPr>
      </w:pPr>
    </w:p>
    <w:p w14:paraId="68701CA0" w14:textId="713653F4" w:rsidR="00F516B3" w:rsidRDefault="006B1AB5" w:rsidP="0002366D">
      <w:pPr>
        <w:pStyle w:val="NormalWeb"/>
        <w:spacing w:line="360" w:lineRule="auto"/>
        <w:jc w:val="center"/>
        <w:rPr>
          <w:rStyle w:val="Strong"/>
          <w:rFonts w:eastAsiaTheme="majorEastAsia"/>
          <w:color w:val="FF0000"/>
        </w:rPr>
      </w:pPr>
      <w:r>
        <w:rPr>
          <w:rStyle w:val="Strong"/>
          <w:rFonts w:eastAsiaTheme="majorEastAsia"/>
          <w:noProof/>
          <w:color w:val="FF0000"/>
        </w:rPr>
        <w:lastRenderedPageBreak/>
        <w:drawing>
          <wp:inline distT="0" distB="0" distL="0" distR="0" wp14:anchorId="6D4677B9" wp14:editId="1F9CE1D7">
            <wp:extent cx="6299617" cy="4821511"/>
            <wp:effectExtent l="0" t="0" r="0" b="0"/>
            <wp:docPr id="739723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5441" cy="4833622"/>
                    </a:xfrm>
                    <a:prstGeom prst="rect">
                      <a:avLst/>
                    </a:prstGeom>
                    <a:noFill/>
                  </pic:spPr>
                </pic:pic>
              </a:graphicData>
            </a:graphic>
          </wp:inline>
        </w:drawing>
      </w:r>
    </w:p>
    <w:p w14:paraId="426F25DA" w14:textId="4AD52DAD" w:rsidR="009D024E" w:rsidRPr="003D49DF" w:rsidRDefault="009D024E" w:rsidP="009D024E">
      <w:pPr>
        <w:pStyle w:val="NormalWeb"/>
        <w:spacing w:line="360" w:lineRule="auto"/>
        <w:jc w:val="both"/>
        <w:rPr>
          <w:rStyle w:val="Strong"/>
          <w:rFonts w:eastAsiaTheme="majorEastAsia"/>
          <w:b w:val="0"/>
          <w:bCs w:val="0"/>
          <w:color w:val="000000" w:themeColor="text1"/>
        </w:rPr>
      </w:pPr>
      <w:r w:rsidRPr="00063D90">
        <w:rPr>
          <w:rStyle w:val="Strong"/>
          <w:rFonts w:eastAsiaTheme="majorEastAsia"/>
          <w:color w:val="000000" w:themeColor="text1"/>
        </w:rPr>
        <w:t>Figure S</w:t>
      </w:r>
      <w:r w:rsidR="00E95F6A">
        <w:rPr>
          <w:rStyle w:val="Strong"/>
          <w:rFonts w:eastAsiaTheme="majorEastAsia"/>
          <w:color w:val="000000" w:themeColor="text1"/>
        </w:rPr>
        <w:t>9</w:t>
      </w:r>
      <w:r w:rsidRPr="00063D90">
        <w:rPr>
          <w:rStyle w:val="Strong"/>
          <w:rFonts w:eastAsiaTheme="majorEastAsia"/>
          <w:color w:val="000000" w:themeColor="text1"/>
        </w:rPr>
        <w:t>.</w:t>
      </w:r>
      <w:r w:rsidRPr="00063D90">
        <w:rPr>
          <w:rStyle w:val="Strong"/>
          <w:rFonts w:eastAsiaTheme="majorEastAsia"/>
          <w:b w:val="0"/>
          <w:bCs w:val="0"/>
          <w:color w:val="000000" w:themeColor="text1"/>
        </w:rPr>
        <w:t xml:space="preserve"> Concentration-specific response of MIP-</w:t>
      </w:r>
      <w:r w:rsidR="001B3302">
        <w:rPr>
          <w:rStyle w:val="Strong"/>
          <w:rFonts w:eastAsiaTheme="majorEastAsia"/>
          <w:b w:val="0"/>
          <w:bCs w:val="0"/>
          <w:color w:val="000000" w:themeColor="text1"/>
        </w:rPr>
        <w:t>GABA</w:t>
      </w:r>
      <w:r w:rsidRPr="00063D90">
        <w:rPr>
          <w:rStyle w:val="Strong"/>
          <w:rFonts w:eastAsiaTheme="majorEastAsia"/>
          <w:b w:val="0"/>
          <w:bCs w:val="0"/>
          <w:color w:val="000000" w:themeColor="text1"/>
        </w:rPr>
        <w:t xml:space="preserve"> sensors in 1× phosphate buffered silane (PBS) with increasing </w:t>
      </w:r>
      <w:r w:rsidR="006874AE">
        <w:rPr>
          <w:rStyle w:val="Strong"/>
          <w:rFonts w:eastAsiaTheme="majorEastAsia"/>
          <w:b w:val="0"/>
          <w:bCs w:val="0"/>
          <w:color w:val="000000" w:themeColor="text1"/>
        </w:rPr>
        <w:t>GABA</w:t>
      </w:r>
      <w:r w:rsidRPr="00063D90">
        <w:rPr>
          <w:rStyle w:val="Strong"/>
          <w:rFonts w:eastAsiaTheme="majorEastAsia"/>
          <w:b w:val="0"/>
          <w:bCs w:val="0"/>
          <w:color w:val="000000" w:themeColor="text1"/>
        </w:rPr>
        <w:t xml:space="preserve"> amounts observed in </w:t>
      </w:r>
      <w:r>
        <w:rPr>
          <w:rStyle w:val="Strong"/>
          <w:rFonts w:eastAsiaTheme="majorEastAsia"/>
          <w:b w:val="0"/>
          <w:bCs w:val="0"/>
          <w:color w:val="000000" w:themeColor="text1"/>
        </w:rPr>
        <w:t>IV curves.</w:t>
      </w:r>
      <w:r w:rsidR="003D49DF">
        <w:rPr>
          <w:rStyle w:val="Strong"/>
          <w:rFonts w:eastAsiaTheme="majorEastAsia"/>
          <w:b w:val="0"/>
          <w:bCs w:val="0"/>
          <w:color w:val="000000" w:themeColor="text1"/>
        </w:rPr>
        <w:t xml:space="preserve"> </w:t>
      </w:r>
      <w:r w:rsidR="003D49DF" w:rsidRPr="003D49DF">
        <w:rPr>
          <w:rStyle w:val="Strong"/>
          <w:rFonts w:eastAsiaTheme="majorEastAsia"/>
          <w:b w:val="0"/>
          <w:bCs w:val="0"/>
        </w:rPr>
        <w:t>Each point is an average of N = 3 independent sensors.</w:t>
      </w:r>
    </w:p>
    <w:p w14:paraId="1BC3C84C" w14:textId="77777777" w:rsidR="00F516B3" w:rsidRPr="000F3638" w:rsidRDefault="00F516B3" w:rsidP="000F3638">
      <w:pPr>
        <w:pStyle w:val="NormalWeb"/>
        <w:spacing w:line="360" w:lineRule="auto"/>
        <w:jc w:val="both"/>
        <w:rPr>
          <w:rStyle w:val="Strong"/>
          <w:rFonts w:eastAsiaTheme="majorEastAsia"/>
          <w:color w:val="FF0000"/>
        </w:rPr>
      </w:pPr>
    </w:p>
    <w:p w14:paraId="2B8284FD" w14:textId="08A40C55" w:rsidR="00E07483" w:rsidRDefault="00E07483" w:rsidP="000F3638">
      <w:pPr>
        <w:pStyle w:val="NormalWeb"/>
        <w:spacing w:line="360" w:lineRule="auto"/>
        <w:jc w:val="both"/>
        <w:rPr>
          <w:rStyle w:val="Strong"/>
          <w:rFonts w:eastAsiaTheme="majorEastAsia"/>
          <w:color w:val="FF0000"/>
        </w:rPr>
      </w:pPr>
    </w:p>
    <w:p w14:paraId="4E0E717E" w14:textId="6EAC5A25" w:rsidR="008A748A" w:rsidRDefault="008A748A" w:rsidP="008A748A">
      <w:pPr>
        <w:pStyle w:val="NormalWeb"/>
        <w:spacing w:line="360" w:lineRule="auto"/>
        <w:jc w:val="center"/>
        <w:rPr>
          <w:rStyle w:val="Strong"/>
          <w:rFonts w:eastAsiaTheme="majorEastAsia"/>
          <w:color w:val="FF0000"/>
        </w:rPr>
      </w:pPr>
      <w:r>
        <w:rPr>
          <w:rStyle w:val="Strong"/>
          <w:rFonts w:eastAsiaTheme="majorEastAsia"/>
          <w:noProof/>
          <w:color w:val="FF0000"/>
        </w:rPr>
        <w:lastRenderedPageBreak/>
        <w:drawing>
          <wp:inline distT="0" distB="0" distL="0" distR="0" wp14:anchorId="7F98C186" wp14:editId="564FDA5F">
            <wp:extent cx="6004994" cy="5060731"/>
            <wp:effectExtent l="0" t="0" r="0" b="0"/>
            <wp:docPr id="1228009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6017376" cy="5071166"/>
                    </a:xfrm>
                    <a:prstGeom prst="rect">
                      <a:avLst/>
                    </a:prstGeom>
                    <a:noFill/>
                    <a:ln>
                      <a:noFill/>
                    </a:ln>
                    <a:extLst>
                      <a:ext uri="{53640926-AAD7-44D8-BBD7-CCE9431645EC}">
                        <a14:shadowObscured xmlns:a14="http://schemas.microsoft.com/office/drawing/2010/main"/>
                      </a:ext>
                    </a:extLst>
                  </pic:spPr>
                </pic:pic>
              </a:graphicData>
            </a:graphic>
          </wp:inline>
        </w:drawing>
      </w:r>
    </w:p>
    <w:p w14:paraId="3AE2137E" w14:textId="6DB4BFE7" w:rsidR="00AC4548" w:rsidRPr="00E662D8" w:rsidRDefault="001571F5" w:rsidP="000F3638">
      <w:pPr>
        <w:spacing w:line="360" w:lineRule="auto"/>
        <w:jc w:val="both"/>
        <w:rPr>
          <w:b/>
          <w:bCs/>
          <w:color w:val="000000" w:themeColor="text1"/>
        </w:rPr>
      </w:pPr>
      <w:r w:rsidRPr="000F3638">
        <w:rPr>
          <w:rStyle w:val="Strong"/>
          <w:rFonts w:ascii="Times New Roman" w:hAnsi="Times New Roman" w:cs="Times New Roman"/>
          <w:color w:val="000000" w:themeColor="text1"/>
          <w:sz w:val="24"/>
          <w:szCs w:val="24"/>
        </w:rPr>
        <w:t xml:space="preserve">Figure </w:t>
      </w:r>
      <w:r w:rsidR="00C8627B">
        <w:rPr>
          <w:rStyle w:val="Strong"/>
          <w:rFonts w:ascii="Times New Roman" w:hAnsi="Times New Roman" w:cs="Times New Roman"/>
          <w:color w:val="000000" w:themeColor="text1"/>
          <w:sz w:val="24"/>
          <w:szCs w:val="24"/>
        </w:rPr>
        <w:t>S</w:t>
      </w:r>
      <w:r w:rsidR="00E95F6A">
        <w:rPr>
          <w:rStyle w:val="Strong"/>
          <w:rFonts w:ascii="Times New Roman" w:hAnsi="Times New Roman" w:cs="Times New Roman"/>
          <w:color w:val="000000" w:themeColor="text1"/>
          <w:sz w:val="24"/>
          <w:szCs w:val="24"/>
        </w:rPr>
        <w:t>10</w:t>
      </w:r>
      <w:r w:rsidR="00853A53" w:rsidRPr="000F3638">
        <w:rPr>
          <w:rStyle w:val="Strong"/>
          <w:rFonts w:ascii="Times New Roman" w:hAnsi="Times New Roman" w:cs="Times New Roman"/>
          <w:color w:val="000000" w:themeColor="text1"/>
          <w:sz w:val="24"/>
          <w:szCs w:val="24"/>
        </w:rPr>
        <w:t>.</w:t>
      </w:r>
      <w:r w:rsidRPr="000F3638">
        <w:rPr>
          <w:rStyle w:val="Strong"/>
          <w:rFonts w:ascii="Times New Roman" w:hAnsi="Times New Roman" w:cs="Times New Roman"/>
          <w:color w:val="000000" w:themeColor="text1"/>
          <w:sz w:val="24"/>
          <w:szCs w:val="24"/>
        </w:rPr>
        <w:t xml:space="preserve"> </w:t>
      </w:r>
      <w:r w:rsidR="00853A53" w:rsidRPr="000F3638">
        <w:rPr>
          <w:rFonts w:ascii="Times New Roman" w:hAnsi="Times New Roman" w:cs="Times New Roman"/>
          <w:color w:val="000000" w:themeColor="text1"/>
          <w:sz w:val="24"/>
          <w:szCs w:val="24"/>
        </w:rPr>
        <w:t>Calibration curve for GABA detection in the range of 0.1 pM to 100 mM in 1x PBS.</w:t>
      </w:r>
      <w:r w:rsidR="00E662D8">
        <w:rPr>
          <w:rFonts w:ascii="Times New Roman" w:hAnsi="Times New Roman" w:cs="Times New Roman"/>
          <w:color w:val="000000" w:themeColor="text1"/>
          <w:sz w:val="24"/>
          <w:szCs w:val="24"/>
        </w:rPr>
        <w:t xml:space="preserve"> </w:t>
      </w:r>
      <w:r w:rsidR="00E662D8" w:rsidRPr="00E662D8">
        <w:rPr>
          <w:rFonts w:ascii="Times New Roman" w:hAnsi="Times New Roman" w:cs="Times New Roman"/>
          <w:color w:val="000000" w:themeColor="text1"/>
          <w:sz w:val="24"/>
          <w:szCs w:val="24"/>
        </w:rPr>
        <w:t>Each point is an average of N = 3 independent sensors.</w:t>
      </w:r>
    </w:p>
    <w:p w14:paraId="52BB5598" w14:textId="615A0AAB" w:rsidR="00AC4548" w:rsidRPr="000F3638" w:rsidRDefault="005C023D" w:rsidP="000F3638">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5AD0C833" wp14:editId="346D54C6">
            <wp:extent cx="5462270" cy="4139565"/>
            <wp:effectExtent l="0" t="0" r="0" b="0"/>
            <wp:docPr id="170272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2270" cy="4139565"/>
                    </a:xfrm>
                    <a:prstGeom prst="rect">
                      <a:avLst/>
                    </a:prstGeom>
                    <a:noFill/>
                  </pic:spPr>
                </pic:pic>
              </a:graphicData>
            </a:graphic>
          </wp:inline>
        </w:drawing>
      </w:r>
    </w:p>
    <w:p w14:paraId="28603250" w14:textId="7D7B976F" w:rsidR="001571F5" w:rsidRPr="000F3638" w:rsidRDefault="001571F5" w:rsidP="000F3638">
      <w:pPr>
        <w:pStyle w:val="NormalWeb"/>
        <w:spacing w:line="360" w:lineRule="auto"/>
        <w:jc w:val="both"/>
        <w:rPr>
          <w:rStyle w:val="Strong"/>
          <w:rFonts w:eastAsiaTheme="majorEastAsia"/>
          <w:color w:val="000000" w:themeColor="text1"/>
        </w:rPr>
      </w:pPr>
      <w:r w:rsidRPr="000F3638">
        <w:rPr>
          <w:rStyle w:val="Strong"/>
          <w:rFonts w:eastAsiaTheme="majorEastAsia"/>
          <w:color w:val="000000" w:themeColor="text1"/>
        </w:rPr>
        <w:t xml:space="preserve">Figure </w:t>
      </w:r>
      <w:r w:rsidR="000F3638" w:rsidRPr="000F3638">
        <w:rPr>
          <w:rStyle w:val="Strong"/>
          <w:rFonts w:eastAsiaTheme="majorEastAsia"/>
          <w:color w:val="000000" w:themeColor="text1"/>
        </w:rPr>
        <w:t>S</w:t>
      </w:r>
      <w:r w:rsidR="00E95F6A">
        <w:rPr>
          <w:rStyle w:val="Strong"/>
          <w:rFonts w:eastAsiaTheme="majorEastAsia"/>
          <w:color w:val="000000" w:themeColor="text1"/>
        </w:rPr>
        <w:t>11</w:t>
      </w:r>
      <w:r w:rsidRPr="000F3638">
        <w:rPr>
          <w:rStyle w:val="Strong"/>
          <w:rFonts w:eastAsiaTheme="majorEastAsia"/>
          <w:color w:val="000000" w:themeColor="text1"/>
        </w:rPr>
        <w:t xml:space="preserve">. </w:t>
      </w:r>
      <w:r w:rsidR="000F3638">
        <w:rPr>
          <w:rStyle w:val="Strong"/>
          <w:rFonts w:eastAsiaTheme="majorEastAsia"/>
          <w:color w:val="000000" w:themeColor="text1"/>
        </w:rPr>
        <w:t>S</w:t>
      </w:r>
      <w:r w:rsidRPr="000F3638">
        <w:rPr>
          <w:color w:val="000000" w:themeColor="text1"/>
        </w:rPr>
        <w:t>electivity test of the GABA-MIP nanopore against 1 uM of different analytes, dopamine</w:t>
      </w:r>
      <w:r w:rsidR="00567E89">
        <w:rPr>
          <w:color w:val="000000" w:themeColor="text1"/>
        </w:rPr>
        <w:t xml:space="preserve"> (DA)</w:t>
      </w:r>
      <w:r w:rsidRPr="000F3638">
        <w:rPr>
          <w:color w:val="000000" w:themeColor="text1"/>
        </w:rPr>
        <w:t xml:space="preserve">, </w:t>
      </w:r>
      <w:r w:rsidR="00156270" w:rsidRPr="00A920A8">
        <w:rPr>
          <w:color w:val="000000" w:themeColor="text1"/>
        </w:rPr>
        <w:t>gamma-aminobutyric acid</w:t>
      </w:r>
      <w:r w:rsidR="00156270">
        <w:rPr>
          <w:color w:val="000000" w:themeColor="text1"/>
        </w:rPr>
        <w:t xml:space="preserve"> (</w:t>
      </w:r>
      <w:r w:rsidRPr="000F3638">
        <w:rPr>
          <w:color w:val="000000" w:themeColor="text1"/>
        </w:rPr>
        <w:t>GABA</w:t>
      </w:r>
      <w:r w:rsidR="00156270">
        <w:rPr>
          <w:color w:val="000000" w:themeColor="text1"/>
        </w:rPr>
        <w:t>)</w:t>
      </w:r>
      <w:r w:rsidRPr="000F3638">
        <w:rPr>
          <w:color w:val="000000" w:themeColor="text1"/>
        </w:rPr>
        <w:t>, Histamine</w:t>
      </w:r>
      <w:r w:rsidR="00567E89">
        <w:rPr>
          <w:color w:val="000000" w:themeColor="text1"/>
        </w:rPr>
        <w:t xml:space="preserve"> (</w:t>
      </w:r>
      <w:r w:rsidR="004066B9">
        <w:rPr>
          <w:color w:val="000000" w:themeColor="text1"/>
        </w:rPr>
        <w:t>Hist</w:t>
      </w:r>
      <w:r w:rsidR="00567E89">
        <w:rPr>
          <w:color w:val="000000" w:themeColor="text1"/>
        </w:rPr>
        <w:t>)</w:t>
      </w:r>
      <w:r w:rsidRPr="000F3638">
        <w:rPr>
          <w:color w:val="000000" w:themeColor="text1"/>
        </w:rPr>
        <w:t>,</w:t>
      </w:r>
      <w:r w:rsidR="00D13B51">
        <w:rPr>
          <w:color w:val="000000" w:themeColor="text1"/>
        </w:rPr>
        <w:t xml:space="preserve"> </w:t>
      </w:r>
      <w:r w:rsidR="00D13B51" w:rsidRPr="00C761B5">
        <w:rPr>
          <w:color w:val="000000" w:themeColor="text1"/>
        </w:rPr>
        <w:t>norepinephrine (NE)</w:t>
      </w:r>
      <w:r w:rsidRPr="000F3638">
        <w:rPr>
          <w:color w:val="000000" w:themeColor="text1"/>
        </w:rPr>
        <w:t>, and serotonin</w:t>
      </w:r>
      <w:r w:rsidR="00D13B51">
        <w:rPr>
          <w:color w:val="000000" w:themeColor="text1"/>
        </w:rPr>
        <w:t xml:space="preserve"> (Sero)</w:t>
      </w:r>
      <w:r w:rsidR="00853A53" w:rsidRPr="000F3638">
        <w:rPr>
          <w:color w:val="000000" w:themeColor="text1"/>
        </w:rPr>
        <w:t xml:space="preserve"> in neurobasal medium</w:t>
      </w:r>
      <w:r w:rsidRPr="000F3638">
        <w:rPr>
          <w:color w:val="000000" w:themeColor="text1"/>
        </w:rPr>
        <w:t>.</w:t>
      </w:r>
      <w:r w:rsidR="00E662D8">
        <w:rPr>
          <w:color w:val="000000" w:themeColor="text1"/>
        </w:rPr>
        <w:t xml:space="preserve"> </w:t>
      </w:r>
      <w:r w:rsidR="00E662D8" w:rsidRPr="00966F3D">
        <w:rPr>
          <w:color w:val="000000" w:themeColor="text1"/>
        </w:rPr>
        <w:t>Each point is an average of </w:t>
      </w:r>
      <w:r w:rsidR="00E662D8" w:rsidRPr="00966F3D">
        <w:rPr>
          <w:i/>
          <w:iCs/>
          <w:color w:val="000000" w:themeColor="text1"/>
        </w:rPr>
        <w:t>N</w:t>
      </w:r>
      <w:r w:rsidR="00E662D8" w:rsidRPr="00966F3D">
        <w:rPr>
          <w:color w:val="000000" w:themeColor="text1"/>
        </w:rPr>
        <w:t xml:space="preserve"> = </w:t>
      </w:r>
      <w:r w:rsidR="00E662D8">
        <w:rPr>
          <w:color w:val="000000" w:themeColor="text1"/>
        </w:rPr>
        <w:t>3</w:t>
      </w:r>
      <w:r w:rsidR="00E662D8" w:rsidRPr="00966F3D">
        <w:rPr>
          <w:color w:val="000000" w:themeColor="text1"/>
        </w:rPr>
        <w:t xml:space="preserve"> independent sensors</w:t>
      </w:r>
      <w:r w:rsidR="00E662D8">
        <w:rPr>
          <w:color w:val="000000" w:themeColor="text1"/>
        </w:rPr>
        <w:t>.</w:t>
      </w:r>
      <w:r w:rsidR="00B2071B">
        <w:rPr>
          <w:color w:val="000000" w:themeColor="text1"/>
        </w:rPr>
        <w:t xml:space="preserve"> </w:t>
      </w:r>
      <w:r w:rsidR="00B31166" w:rsidRPr="00A920A8">
        <w:rPr>
          <w:color w:val="000000" w:themeColor="text1"/>
          <w:sz w:val="18"/>
          <w:szCs w:val="18"/>
        </w:rPr>
        <w:t>[one-way ANOVA, </w:t>
      </w:r>
      <w:r w:rsidR="00B31166">
        <w:rPr>
          <w:color w:val="000000" w:themeColor="text1"/>
          <w:sz w:val="18"/>
          <w:szCs w:val="18"/>
        </w:rPr>
        <w:t>***</w:t>
      </w:r>
      <w:r w:rsidR="00B31166" w:rsidRPr="00A920A8">
        <w:rPr>
          <w:i/>
          <w:iCs/>
          <w:color w:val="000000" w:themeColor="text1"/>
          <w:sz w:val="18"/>
          <w:szCs w:val="18"/>
        </w:rPr>
        <w:t>p</w:t>
      </w:r>
      <w:r w:rsidR="00B31166" w:rsidRPr="00A920A8">
        <w:rPr>
          <w:color w:val="000000" w:themeColor="text1"/>
          <w:sz w:val="18"/>
          <w:szCs w:val="18"/>
        </w:rPr>
        <w:t> &lt; 0.0001]</w:t>
      </w:r>
    </w:p>
    <w:p w14:paraId="245A7972" w14:textId="77777777" w:rsidR="00602FC5" w:rsidRDefault="00602FC5" w:rsidP="000F3638">
      <w:pPr>
        <w:pStyle w:val="NormalWeb"/>
        <w:spacing w:line="360" w:lineRule="auto"/>
        <w:jc w:val="both"/>
        <w:rPr>
          <w:rStyle w:val="Strong"/>
          <w:rFonts w:eastAsiaTheme="majorEastAsia"/>
          <w:noProof/>
          <w:color w:val="FF0000"/>
        </w:rPr>
      </w:pPr>
    </w:p>
    <w:p w14:paraId="0142F81E" w14:textId="57BA6250" w:rsidR="00AC4548" w:rsidRPr="000F3638" w:rsidRDefault="001526F3" w:rsidP="000F3638">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4AAA11B8" wp14:editId="04DE763D">
            <wp:extent cx="6047740" cy="4627245"/>
            <wp:effectExtent l="0" t="0" r="0" b="0"/>
            <wp:docPr id="728576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740" cy="4627245"/>
                    </a:xfrm>
                    <a:prstGeom prst="rect">
                      <a:avLst/>
                    </a:prstGeom>
                    <a:noFill/>
                  </pic:spPr>
                </pic:pic>
              </a:graphicData>
            </a:graphic>
          </wp:inline>
        </w:drawing>
      </w:r>
    </w:p>
    <w:p w14:paraId="730606F8" w14:textId="11AF908B" w:rsidR="00AC4548" w:rsidRPr="000F3638" w:rsidRDefault="001571F5" w:rsidP="000F3638">
      <w:pPr>
        <w:pStyle w:val="NormalWeb"/>
        <w:spacing w:line="360" w:lineRule="auto"/>
        <w:jc w:val="both"/>
        <w:rPr>
          <w:rStyle w:val="Strong"/>
          <w:rFonts w:eastAsiaTheme="majorEastAsia"/>
          <w:color w:val="000000" w:themeColor="text1"/>
        </w:rPr>
      </w:pPr>
      <w:r w:rsidRPr="00C8627B">
        <w:rPr>
          <w:b/>
          <w:bCs/>
          <w:color w:val="000000" w:themeColor="text1"/>
        </w:rPr>
        <w:t xml:space="preserve">Figure </w:t>
      </w:r>
      <w:r w:rsidR="000F3638" w:rsidRPr="00C8627B">
        <w:rPr>
          <w:b/>
          <w:bCs/>
          <w:color w:val="000000" w:themeColor="text1"/>
        </w:rPr>
        <w:t>S</w:t>
      </w:r>
      <w:r w:rsidR="001526F3">
        <w:rPr>
          <w:b/>
          <w:bCs/>
          <w:color w:val="000000" w:themeColor="text1"/>
        </w:rPr>
        <w:t>1</w:t>
      </w:r>
      <w:r w:rsidR="00E95F6A">
        <w:rPr>
          <w:b/>
          <w:bCs/>
          <w:color w:val="000000" w:themeColor="text1"/>
        </w:rPr>
        <w:t>2</w:t>
      </w:r>
      <w:r w:rsidRPr="00C8627B">
        <w:rPr>
          <w:b/>
          <w:bCs/>
          <w:color w:val="000000" w:themeColor="text1"/>
        </w:rPr>
        <w:t>.</w:t>
      </w:r>
      <w:r w:rsidRPr="000F3638">
        <w:rPr>
          <w:color w:val="000000" w:themeColor="text1"/>
        </w:rPr>
        <w:t xml:space="preserve"> </w:t>
      </w:r>
      <w:r w:rsidR="000F3638">
        <w:rPr>
          <w:color w:val="000000" w:themeColor="text1"/>
        </w:rPr>
        <w:t>T</w:t>
      </w:r>
      <w:r w:rsidRPr="000F3638">
        <w:rPr>
          <w:color w:val="000000" w:themeColor="text1"/>
        </w:rPr>
        <w:t>he recovery of the GABA-MIP nanopore in presence of 1</w:t>
      </w:r>
      <w:r w:rsidR="00EB12CB">
        <w:rPr>
          <w:color w:val="000000" w:themeColor="text1"/>
        </w:rPr>
        <w:t xml:space="preserve"> </w:t>
      </w:r>
      <w:r w:rsidRPr="000F3638">
        <w:rPr>
          <w:color w:val="000000" w:themeColor="text1"/>
        </w:rPr>
        <w:t>uM GABA</w:t>
      </w:r>
      <w:r w:rsidR="00CC3943">
        <w:rPr>
          <w:color w:val="000000" w:themeColor="text1"/>
        </w:rPr>
        <w:t xml:space="preserve"> in 1x PBS</w:t>
      </w:r>
      <w:r w:rsidRPr="000F3638">
        <w:rPr>
          <w:color w:val="000000" w:themeColor="text1"/>
        </w:rPr>
        <w:t>.</w:t>
      </w:r>
      <w:r w:rsidR="00E662D8">
        <w:rPr>
          <w:color w:val="000000" w:themeColor="text1"/>
        </w:rPr>
        <w:t xml:space="preserve"> </w:t>
      </w:r>
    </w:p>
    <w:p w14:paraId="285CE24D" w14:textId="77777777" w:rsidR="00AC4548" w:rsidRDefault="00AC4548" w:rsidP="000F3638">
      <w:pPr>
        <w:pStyle w:val="NormalWeb"/>
        <w:spacing w:line="360" w:lineRule="auto"/>
        <w:jc w:val="both"/>
        <w:rPr>
          <w:rStyle w:val="Strong"/>
          <w:rFonts w:eastAsiaTheme="majorEastAsia"/>
          <w:color w:val="FF0000"/>
        </w:rPr>
      </w:pPr>
    </w:p>
    <w:p w14:paraId="3225A67D" w14:textId="77777777" w:rsidR="00CC3943" w:rsidRDefault="00CC3943" w:rsidP="000F3638">
      <w:pPr>
        <w:pStyle w:val="NormalWeb"/>
        <w:spacing w:line="360" w:lineRule="auto"/>
        <w:jc w:val="both"/>
        <w:rPr>
          <w:rStyle w:val="Strong"/>
          <w:rFonts w:eastAsiaTheme="majorEastAsia"/>
          <w:color w:val="FF0000"/>
        </w:rPr>
      </w:pPr>
    </w:p>
    <w:p w14:paraId="2B6EC40E" w14:textId="77777777" w:rsidR="00CC3943" w:rsidRDefault="00CC3943" w:rsidP="000F3638">
      <w:pPr>
        <w:pStyle w:val="NormalWeb"/>
        <w:spacing w:line="360" w:lineRule="auto"/>
        <w:jc w:val="both"/>
        <w:rPr>
          <w:rStyle w:val="Strong"/>
          <w:rFonts w:eastAsiaTheme="majorEastAsia"/>
          <w:color w:val="FF0000"/>
        </w:rPr>
      </w:pPr>
    </w:p>
    <w:p w14:paraId="3FE3758F" w14:textId="77777777" w:rsidR="00CC3943" w:rsidRDefault="00CC3943" w:rsidP="000F3638">
      <w:pPr>
        <w:pStyle w:val="NormalWeb"/>
        <w:spacing w:line="360" w:lineRule="auto"/>
        <w:jc w:val="both"/>
        <w:rPr>
          <w:rStyle w:val="Strong"/>
          <w:rFonts w:eastAsiaTheme="majorEastAsia"/>
          <w:color w:val="FF0000"/>
        </w:rPr>
      </w:pPr>
    </w:p>
    <w:p w14:paraId="711D8829" w14:textId="77777777" w:rsidR="00CC3943" w:rsidRDefault="00CC3943" w:rsidP="000F3638">
      <w:pPr>
        <w:pStyle w:val="NormalWeb"/>
        <w:spacing w:line="360" w:lineRule="auto"/>
        <w:jc w:val="both"/>
        <w:rPr>
          <w:rStyle w:val="Strong"/>
          <w:rFonts w:eastAsiaTheme="majorEastAsia"/>
          <w:color w:val="FF0000"/>
        </w:rPr>
      </w:pPr>
    </w:p>
    <w:p w14:paraId="5DF56B95" w14:textId="77777777" w:rsidR="00CC3943" w:rsidRDefault="00CC3943" w:rsidP="000F3638">
      <w:pPr>
        <w:pStyle w:val="NormalWeb"/>
        <w:spacing w:line="360" w:lineRule="auto"/>
        <w:jc w:val="both"/>
        <w:rPr>
          <w:rStyle w:val="Strong"/>
          <w:rFonts w:eastAsiaTheme="majorEastAsia"/>
          <w:color w:val="FF0000"/>
        </w:rPr>
      </w:pPr>
    </w:p>
    <w:p w14:paraId="7EA4463B" w14:textId="77777777" w:rsidR="00CC3943" w:rsidRDefault="00CC3943" w:rsidP="000F3638">
      <w:pPr>
        <w:pStyle w:val="NormalWeb"/>
        <w:spacing w:line="360" w:lineRule="auto"/>
        <w:jc w:val="both"/>
        <w:rPr>
          <w:rStyle w:val="Strong"/>
          <w:rFonts w:eastAsiaTheme="majorEastAsia"/>
          <w:color w:val="FF0000"/>
        </w:rPr>
      </w:pPr>
    </w:p>
    <w:p w14:paraId="1FC43A1B" w14:textId="77777777" w:rsidR="00CC3943" w:rsidRDefault="00CC3943" w:rsidP="000F3638">
      <w:pPr>
        <w:pStyle w:val="NormalWeb"/>
        <w:spacing w:line="360" w:lineRule="auto"/>
        <w:jc w:val="both"/>
        <w:rPr>
          <w:rStyle w:val="Strong"/>
          <w:rFonts w:eastAsiaTheme="majorEastAsia"/>
          <w:color w:val="FF0000"/>
        </w:rPr>
      </w:pPr>
    </w:p>
    <w:p w14:paraId="05280FA4" w14:textId="118AF52E" w:rsidR="00CC3943" w:rsidRDefault="00CC3943" w:rsidP="00602FC5">
      <w:pPr>
        <w:pStyle w:val="NormalWeb"/>
        <w:spacing w:line="360" w:lineRule="auto"/>
        <w:jc w:val="center"/>
        <w:rPr>
          <w:rStyle w:val="Strong"/>
          <w:rFonts w:eastAsiaTheme="majorEastAsia"/>
          <w:color w:val="FF0000"/>
        </w:rPr>
      </w:pPr>
      <w:r>
        <w:rPr>
          <w:rStyle w:val="Strong"/>
          <w:rFonts w:eastAsiaTheme="majorEastAsia"/>
          <w:noProof/>
          <w:color w:val="FF0000"/>
        </w:rPr>
        <w:drawing>
          <wp:inline distT="0" distB="0" distL="0" distR="0" wp14:anchorId="71B616C1" wp14:editId="549E41D1">
            <wp:extent cx="4864890" cy="3760470"/>
            <wp:effectExtent l="0" t="0" r="0" b="0"/>
            <wp:docPr id="1803469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a:fillRect/>
                    </a:stretch>
                  </pic:blipFill>
                  <pic:spPr bwMode="auto">
                    <a:xfrm>
                      <a:off x="0" y="0"/>
                      <a:ext cx="4865647" cy="3761055"/>
                    </a:xfrm>
                    <a:prstGeom prst="rect">
                      <a:avLst/>
                    </a:prstGeom>
                    <a:noFill/>
                    <a:ln>
                      <a:noFill/>
                    </a:ln>
                    <a:extLst>
                      <a:ext uri="{53640926-AAD7-44D8-BBD7-CCE9431645EC}">
                        <a14:shadowObscured xmlns:a14="http://schemas.microsoft.com/office/drawing/2010/main"/>
                      </a:ext>
                    </a:extLst>
                  </pic:spPr>
                </pic:pic>
              </a:graphicData>
            </a:graphic>
          </wp:inline>
        </w:drawing>
      </w:r>
    </w:p>
    <w:p w14:paraId="56C802C1" w14:textId="637D9B81" w:rsidR="001571F5" w:rsidRPr="000F3638" w:rsidRDefault="001571F5" w:rsidP="000F3638">
      <w:pPr>
        <w:pStyle w:val="NormalWeb"/>
        <w:spacing w:line="360" w:lineRule="auto"/>
        <w:jc w:val="both"/>
        <w:rPr>
          <w:rStyle w:val="Strong"/>
          <w:rFonts w:eastAsiaTheme="majorEastAsia"/>
          <w:color w:val="000000" w:themeColor="text1"/>
        </w:rPr>
      </w:pPr>
      <w:r w:rsidRPr="00C8627B">
        <w:rPr>
          <w:b/>
          <w:bCs/>
          <w:color w:val="000000" w:themeColor="text1"/>
        </w:rPr>
        <w:t xml:space="preserve">Figure </w:t>
      </w:r>
      <w:r w:rsidR="000F3638" w:rsidRPr="00C8627B">
        <w:rPr>
          <w:b/>
          <w:bCs/>
          <w:color w:val="000000" w:themeColor="text1"/>
        </w:rPr>
        <w:t>S1</w:t>
      </w:r>
      <w:r w:rsidR="00E95F6A">
        <w:rPr>
          <w:b/>
          <w:bCs/>
          <w:color w:val="000000" w:themeColor="text1"/>
        </w:rPr>
        <w:t>3</w:t>
      </w:r>
      <w:r w:rsidRPr="00C8627B">
        <w:rPr>
          <w:b/>
          <w:bCs/>
          <w:color w:val="000000" w:themeColor="text1"/>
        </w:rPr>
        <w:t>.</w:t>
      </w:r>
      <w:r w:rsidRPr="000F3638">
        <w:rPr>
          <w:color w:val="000000" w:themeColor="text1"/>
        </w:rPr>
        <w:t xml:space="preserve"> </w:t>
      </w:r>
      <w:r w:rsidR="000F3638">
        <w:rPr>
          <w:color w:val="000000" w:themeColor="text1"/>
        </w:rPr>
        <w:t>S</w:t>
      </w:r>
      <w:r w:rsidRPr="000F3638">
        <w:rPr>
          <w:color w:val="000000" w:themeColor="text1"/>
        </w:rPr>
        <w:t>tability test of the GABA MIP nanopore for days</w:t>
      </w:r>
      <w:r w:rsidR="00CC3943">
        <w:rPr>
          <w:color w:val="000000" w:themeColor="text1"/>
        </w:rPr>
        <w:t xml:space="preserve"> in 1x PBS</w:t>
      </w:r>
      <w:r w:rsidRPr="000F3638">
        <w:rPr>
          <w:color w:val="000000" w:themeColor="text1"/>
        </w:rPr>
        <w:t>.</w:t>
      </w:r>
      <w:r w:rsidR="00E662D8">
        <w:rPr>
          <w:color w:val="000000" w:themeColor="text1"/>
        </w:rPr>
        <w:t xml:space="preserve"> </w:t>
      </w:r>
      <w:r w:rsidR="00E662D8" w:rsidRPr="00966F3D">
        <w:rPr>
          <w:color w:val="000000" w:themeColor="text1"/>
        </w:rPr>
        <w:t>Each point is an average of </w:t>
      </w:r>
      <w:r w:rsidR="00E662D8" w:rsidRPr="00966F3D">
        <w:rPr>
          <w:i/>
          <w:iCs/>
          <w:color w:val="000000" w:themeColor="text1"/>
        </w:rPr>
        <w:t>N</w:t>
      </w:r>
      <w:r w:rsidR="00E662D8" w:rsidRPr="00966F3D">
        <w:rPr>
          <w:color w:val="000000" w:themeColor="text1"/>
        </w:rPr>
        <w:t xml:space="preserve"> = </w:t>
      </w:r>
      <w:r w:rsidR="00E662D8">
        <w:rPr>
          <w:color w:val="000000" w:themeColor="text1"/>
        </w:rPr>
        <w:t>3</w:t>
      </w:r>
      <w:r w:rsidR="00E662D8" w:rsidRPr="00966F3D">
        <w:rPr>
          <w:color w:val="000000" w:themeColor="text1"/>
        </w:rPr>
        <w:t xml:space="preserve"> independent sensors</w:t>
      </w:r>
      <w:r w:rsidR="00E662D8">
        <w:rPr>
          <w:color w:val="000000" w:themeColor="text1"/>
        </w:rPr>
        <w:t>.</w:t>
      </w:r>
    </w:p>
    <w:p w14:paraId="702B8704" w14:textId="77777777" w:rsidR="00AC4548" w:rsidRPr="000F3638" w:rsidRDefault="00AC4548" w:rsidP="000F3638">
      <w:pPr>
        <w:pStyle w:val="NormalWeb"/>
        <w:spacing w:line="360" w:lineRule="auto"/>
        <w:jc w:val="both"/>
        <w:rPr>
          <w:rStyle w:val="Strong"/>
          <w:rFonts w:eastAsiaTheme="majorEastAsia"/>
          <w:color w:val="FF0000"/>
        </w:rPr>
      </w:pPr>
    </w:p>
    <w:p w14:paraId="5F3D6E74" w14:textId="77777777" w:rsidR="00AC4548" w:rsidRPr="000F3638" w:rsidRDefault="00AC4548" w:rsidP="000F3638">
      <w:pPr>
        <w:pStyle w:val="NormalWeb"/>
        <w:spacing w:line="360" w:lineRule="auto"/>
        <w:jc w:val="both"/>
        <w:rPr>
          <w:rStyle w:val="Strong"/>
          <w:rFonts w:eastAsiaTheme="majorEastAsia"/>
          <w:color w:val="FF0000"/>
        </w:rPr>
      </w:pPr>
    </w:p>
    <w:p w14:paraId="264A1162" w14:textId="49A5BE33" w:rsidR="00AC4548" w:rsidRPr="000F3638" w:rsidRDefault="00AC4548" w:rsidP="000F3638">
      <w:pPr>
        <w:pStyle w:val="NormalWeb"/>
        <w:spacing w:line="360" w:lineRule="auto"/>
        <w:jc w:val="both"/>
        <w:rPr>
          <w:rStyle w:val="Strong"/>
          <w:rFonts w:eastAsiaTheme="majorEastAsia"/>
          <w:color w:val="FF0000"/>
        </w:rPr>
      </w:pPr>
    </w:p>
    <w:p w14:paraId="59FB4EF8" w14:textId="77777777" w:rsidR="00982284" w:rsidRDefault="00982284" w:rsidP="000F3638">
      <w:pPr>
        <w:pStyle w:val="NormalWeb"/>
        <w:spacing w:line="360" w:lineRule="auto"/>
        <w:jc w:val="both"/>
        <w:rPr>
          <w:rStyle w:val="Strong"/>
          <w:rFonts w:eastAsiaTheme="majorEastAsia"/>
          <w:color w:val="FF0000"/>
        </w:rPr>
      </w:pPr>
    </w:p>
    <w:p w14:paraId="0C541C39" w14:textId="77777777" w:rsidR="00DB1120" w:rsidRPr="000F3638" w:rsidRDefault="00DB1120" w:rsidP="000F3638">
      <w:pPr>
        <w:pStyle w:val="NormalWeb"/>
        <w:spacing w:line="360" w:lineRule="auto"/>
        <w:jc w:val="both"/>
        <w:rPr>
          <w:rStyle w:val="Strong"/>
          <w:rFonts w:eastAsiaTheme="majorEastAsia"/>
          <w:color w:val="FF0000"/>
        </w:rPr>
      </w:pPr>
    </w:p>
    <w:p w14:paraId="5CC04905" w14:textId="77777777" w:rsidR="00853A53" w:rsidRDefault="00853A53" w:rsidP="000F3638">
      <w:pPr>
        <w:pStyle w:val="NormalWeb"/>
        <w:spacing w:line="360" w:lineRule="auto"/>
        <w:jc w:val="both"/>
        <w:rPr>
          <w:rStyle w:val="Strong"/>
          <w:rFonts w:eastAsiaTheme="majorEastAsia"/>
          <w:color w:val="FF0000"/>
        </w:rPr>
      </w:pPr>
    </w:p>
    <w:p w14:paraId="415D8C86" w14:textId="77777777" w:rsidR="00602FC5" w:rsidRPr="000F3638" w:rsidRDefault="00602FC5" w:rsidP="000F3638">
      <w:pPr>
        <w:pStyle w:val="NormalWeb"/>
        <w:spacing w:line="360" w:lineRule="auto"/>
        <w:jc w:val="both"/>
        <w:rPr>
          <w:rStyle w:val="Strong"/>
          <w:rFonts w:eastAsiaTheme="majorEastAsia"/>
          <w:color w:val="FF0000"/>
        </w:rPr>
      </w:pPr>
    </w:p>
    <w:p w14:paraId="65D3AFD6" w14:textId="7709F021" w:rsidR="00241616" w:rsidRPr="000F3638" w:rsidRDefault="00E43002" w:rsidP="000F3638">
      <w:pPr>
        <w:pStyle w:val="NormalWeb"/>
        <w:spacing w:line="360" w:lineRule="auto"/>
        <w:jc w:val="both"/>
        <w:rPr>
          <w:b/>
          <w:bCs/>
          <w:color w:val="000000" w:themeColor="text1"/>
          <w:sz w:val="28"/>
          <w:szCs w:val="28"/>
        </w:rPr>
      </w:pPr>
      <w:r w:rsidRPr="000F3638">
        <w:rPr>
          <w:b/>
          <w:bCs/>
          <w:color w:val="000000" w:themeColor="text1"/>
          <w:sz w:val="28"/>
          <w:szCs w:val="28"/>
        </w:rPr>
        <w:lastRenderedPageBreak/>
        <w:t xml:space="preserve">Note </w:t>
      </w:r>
      <w:r w:rsidR="00497597">
        <w:rPr>
          <w:b/>
          <w:bCs/>
          <w:color w:val="000000" w:themeColor="text1"/>
          <w:sz w:val="28"/>
          <w:szCs w:val="28"/>
        </w:rPr>
        <w:t>5</w:t>
      </w:r>
      <w:r w:rsidRPr="000F3638">
        <w:rPr>
          <w:b/>
          <w:bCs/>
          <w:color w:val="000000" w:themeColor="text1"/>
          <w:sz w:val="28"/>
          <w:szCs w:val="28"/>
        </w:rPr>
        <w:t xml:space="preserve">. </w:t>
      </w:r>
      <w:r w:rsidR="00853A53" w:rsidRPr="000F3638">
        <w:rPr>
          <w:b/>
          <w:bCs/>
          <w:color w:val="000000" w:themeColor="text1"/>
          <w:sz w:val="28"/>
          <w:szCs w:val="28"/>
        </w:rPr>
        <w:t>Histamine MIP-nanopore characterization</w:t>
      </w:r>
    </w:p>
    <w:p w14:paraId="7F1CCB5D" w14:textId="12DF1FAF" w:rsidR="00853A53" w:rsidRDefault="00241616" w:rsidP="000F3638">
      <w:pPr>
        <w:pStyle w:val="NormalWeb"/>
        <w:spacing w:line="360" w:lineRule="auto"/>
        <w:jc w:val="both"/>
        <w:rPr>
          <w:color w:val="000000" w:themeColor="text1"/>
        </w:rPr>
      </w:pPr>
      <w:r w:rsidRPr="000F3638">
        <w:rPr>
          <w:color w:val="000000" w:themeColor="text1"/>
        </w:rPr>
        <w:t>The third MIP-nanopore sensor was developed for H</w:t>
      </w:r>
      <w:r w:rsidR="0008473C">
        <w:rPr>
          <w:color w:val="000000" w:themeColor="text1"/>
        </w:rPr>
        <w:t>ist</w:t>
      </w:r>
      <w:r w:rsidRPr="000F3638">
        <w:rPr>
          <w:color w:val="000000" w:themeColor="text1"/>
        </w:rPr>
        <w:t xml:space="preserve"> detection. the sensor demonstrated a linear response to histamine concentrations ranging from 1 nM to 100 mM, with a coefficient of determination (R²) of 0.97 (Fig. S1</w:t>
      </w:r>
      <w:r w:rsidR="0024659A">
        <w:rPr>
          <w:color w:val="000000" w:themeColor="text1"/>
        </w:rPr>
        <w:t>4-S15</w:t>
      </w:r>
      <w:r w:rsidRPr="000F3638">
        <w:rPr>
          <w:color w:val="000000" w:themeColor="text1"/>
        </w:rPr>
        <w:t>). Moreover, the sensor showed a LOD of 2 nM, therefore, the sensor exhibits high sensitivity suitable for monitoring low concentrations of histamine relevant to immune responses or allergic reactions. Hist concentrations in the brain vary from low nanomolar to micromolar levels. Basal concentrations in human cerebrospinal fluid are typically around 1–20 nM, while localized levels can increase to several micromolar during heightened neuronal activity or in response to specific stimuli. Therefore, a sensor capable of detecting histamine within the low nanomolar to millimolar range is appropriate for monitoring both basal and physiologically elevated histamine levels in neurological studies.</w:t>
      </w:r>
      <w:r w:rsidRPr="000F3638">
        <w:rPr>
          <w:b/>
          <w:bCs/>
          <w:color w:val="000000" w:themeColor="text1"/>
        </w:rPr>
        <w:t xml:space="preserve"> </w:t>
      </w:r>
      <w:r w:rsidR="00853A53" w:rsidRPr="000F3638">
        <w:rPr>
          <w:color w:val="000000" w:themeColor="text1"/>
        </w:rPr>
        <w:t>The histamine sensor exhibited minimal current changes (less than 5%) when exposed to 1 µM concentrations of dopamine, GABA, norepinephrine, or serotonin, further confirming its selectivity (Fig. S1</w:t>
      </w:r>
      <w:r w:rsidR="0024659A">
        <w:rPr>
          <w:color w:val="000000" w:themeColor="text1"/>
        </w:rPr>
        <w:t>6</w:t>
      </w:r>
      <w:r w:rsidR="00853A53" w:rsidRPr="000F3638">
        <w:rPr>
          <w:color w:val="000000" w:themeColor="text1"/>
        </w:rPr>
        <w:t>). Long-term stability assessments revealed that the sensor retained 90% of its initial sensitivity after 15 cycles, with consistent performance over 30 days (Fig. S1</w:t>
      </w:r>
      <w:r w:rsidR="0024659A">
        <w:rPr>
          <w:color w:val="000000" w:themeColor="text1"/>
        </w:rPr>
        <w:t>7</w:t>
      </w:r>
      <w:r w:rsidR="005F37AE">
        <w:rPr>
          <w:color w:val="000000" w:themeColor="text1"/>
        </w:rPr>
        <w:t>-S1</w:t>
      </w:r>
      <w:r w:rsidR="0024659A">
        <w:rPr>
          <w:color w:val="000000" w:themeColor="text1"/>
        </w:rPr>
        <w:t>8</w:t>
      </w:r>
      <w:r w:rsidR="00853A53" w:rsidRPr="000F3638">
        <w:rPr>
          <w:color w:val="000000" w:themeColor="text1"/>
        </w:rPr>
        <w:t>).</w:t>
      </w:r>
    </w:p>
    <w:p w14:paraId="48E2CD9B" w14:textId="77777777" w:rsidR="0080699E" w:rsidRDefault="0080699E" w:rsidP="000F3638">
      <w:pPr>
        <w:pStyle w:val="NormalWeb"/>
        <w:spacing w:line="360" w:lineRule="auto"/>
        <w:jc w:val="both"/>
        <w:rPr>
          <w:color w:val="000000" w:themeColor="text1"/>
        </w:rPr>
      </w:pPr>
    </w:p>
    <w:p w14:paraId="0E386B1E" w14:textId="6DCA98A8" w:rsidR="0080699E" w:rsidRPr="000F3638" w:rsidRDefault="00BD00CF" w:rsidP="000F3638">
      <w:pPr>
        <w:pStyle w:val="NormalWeb"/>
        <w:spacing w:line="360" w:lineRule="auto"/>
        <w:jc w:val="both"/>
        <w:rPr>
          <w:b/>
          <w:bCs/>
          <w:color w:val="000000" w:themeColor="text1"/>
        </w:rPr>
      </w:pPr>
      <w:r>
        <w:rPr>
          <w:b/>
          <w:bCs/>
          <w:noProof/>
          <w:color w:val="000000" w:themeColor="text1"/>
        </w:rPr>
        <w:lastRenderedPageBreak/>
        <w:drawing>
          <wp:inline distT="0" distB="0" distL="0" distR="0" wp14:anchorId="023D2433" wp14:editId="3A7E7009">
            <wp:extent cx="6692432" cy="5122158"/>
            <wp:effectExtent l="0" t="0" r="0" b="2540"/>
            <wp:docPr id="6734948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01601" cy="5129175"/>
                    </a:xfrm>
                    <a:prstGeom prst="rect">
                      <a:avLst/>
                    </a:prstGeom>
                    <a:noFill/>
                  </pic:spPr>
                </pic:pic>
              </a:graphicData>
            </a:graphic>
          </wp:inline>
        </w:drawing>
      </w:r>
    </w:p>
    <w:p w14:paraId="6EFD1BB4" w14:textId="2BF8ACE9" w:rsidR="00853A53" w:rsidRDefault="00853A53" w:rsidP="000F3638">
      <w:pPr>
        <w:pStyle w:val="NormalWeb"/>
        <w:spacing w:line="360" w:lineRule="auto"/>
        <w:jc w:val="both"/>
        <w:rPr>
          <w:rStyle w:val="Strong"/>
          <w:rFonts w:eastAsiaTheme="majorEastAsia"/>
          <w:color w:val="FF0000"/>
        </w:rPr>
      </w:pPr>
    </w:p>
    <w:p w14:paraId="72C96950" w14:textId="00AC8BED" w:rsidR="001B3302" w:rsidRPr="00063D90" w:rsidRDefault="001B3302" w:rsidP="001B3302">
      <w:pPr>
        <w:pStyle w:val="NormalWeb"/>
        <w:spacing w:line="360" w:lineRule="auto"/>
        <w:jc w:val="both"/>
        <w:rPr>
          <w:rStyle w:val="Strong"/>
          <w:rFonts w:eastAsiaTheme="majorEastAsia"/>
          <w:b w:val="0"/>
          <w:bCs w:val="0"/>
          <w:color w:val="000000" w:themeColor="text1"/>
        </w:rPr>
      </w:pPr>
      <w:r w:rsidRPr="00063D90">
        <w:rPr>
          <w:rStyle w:val="Strong"/>
          <w:rFonts w:eastAsiaTheme="majorEastAsia"/>
          <w:color w:val="000000" w:themeColor="text1"/>
        </w:rPr>
        <w:t>Figure S</w:t>
      </w:r>
      <w:r w:rsidR="00E95F6A">
        <w:rPr>
          <w:rStyle w:val="Strong"/>
          <w:rFonts w:eastAsiaTheme="majorEastAsia"/>
          <w:color w:val="000000" w:themeColor="text1"/>
        </w:rPr>
        <w:t>14</w:t>
      </w:r>
      <w:r w:rsidRPr="00063D90">
        <w:rPr>
          <w:rStyle w:val="Strong"/>
          <w:rFonts w:eastAsiaTheme="majorEastAsia"/>
          <w:color w:val="000000" w:themeColor="text1"/>
        </w:rPr>
        <w:t>.</w:t>
      </w:r>
      <w:r w:rsidRPr="00063D90">
        <w:rPr>
          <w:rStyle w:val="Strong"/>
          <w:rFonts w:eastAsiaTheme="majorEastAsia"/>
          <w:b w:val="0"/>
          <w:bCs w:val="0"/>
          <w:color w:val="000000" w:themeColor="text1"/>
        </w:rPr>
        <w:t xml:space="preserve"> Concentration-specific response of MIP-</w:t>
      </w:r>
      <w:r>
        <w:rPr>
          <w:rStyle w:val="Strong"/>
          <w:rFonts w:eastAsiaTheme="majorEastAsia"/>
          <w:b w:val="0"/>
          <w:bCs w:val="0"/>
          <w:color w:val="000000" w:themeColor="text1"/>
        </w:rPr>
        <w:t>histamine</w:t>
      </w:r>
      <w:r w:rsidRPr="00063D90">
        <w:rPr>
          <w:rStyle w:val="Strong"/>
          <w:rFonts w:eastAsiaTheme="majorEastAsia"/>
          <w:b w:val="0"/>
          <w:bCs w:val="0"/>
          <w:color w:val="000000" w:themeColor="text1"/>
        </w:rPr>
        <w:t xml:space="preserve"> sensors in 1× phosphate buffered silane (PBS) with increasing </w:t>
      </w:r>
      <w:r>
        <w:rPr>
          <w:rStyle w:val="Strong"/>
          <w:rFonts w:eastAsiaTheme="majorEastAsia"/>
          <w:b w:val="0"/>
          <w:bCs w:val="0"/>
          <w:color w:val="000000" w:themeColor="text1"/>
        </w:rPr>
        <w:t>hista</w:t>
      </w:r>
      <w:r w:rsidR="006874AE">
        <w:rPr>
          <w:rStyle w:val="Strong"/>
          <w:rFonts w:eastAsiaTheme="majorEastAsia"/>
          <w:b w:val="0"/>
          <w:bCs w:val="0"/>
          <w:color w:val="000000" w:themeColor="text1"/>
        </w:rPr>
        <w:t>mine</w:t>
      </w:r>
      <w:r w:rsidRPr="00063D90">
        <w:rPr>
          <w:rStyle w:val="Strong"/>
          <w:rFonts w:eastAsiaTheme="majorEastAsia"/>
          <w:b w:val="0"/>
          <w:bCs w:val="0"/>
          <w:color w:val="000000" w:themeColor="text1"/>
        </w:rPr>
        <w:t xml:space="preserve"> amounts observed in </w:t>
      </w:r>
      <w:r>
        <w:rPr>
          <w:rStyle w:val="Strong"/>
          <w:rFonts w:eastAsiaTheme="majorEastAsia"/>
          <w:b w:val="0"/>
          <w:bCs w:val="0"/>
          <w:color w:val="000000" w:themeColor="text1"/>
        </w:rPr>
        <w:t>IV curves.</w:t>
      </w:r>
      <w:r w:rsidR="003D49DF">
        <w:rPr>
          <w:rStyle w:val="Strong"/>
          <w:rFonts w:eastAsiaTheme="majorEastAsia"/>
          <w:b w:val="0"/>
          <w:bCs w:val="0"/>
          <w:color w:val="000000" w:themeColor="text1"/>
        </w:rPr>
        <w:t xml:space="preserve"> </w:t>
      </w:r>
      <w:r w:rsidR="003D49DF" w:rsidRPr="003D49DF">
        <w:rPr>
          <w:rStyle w:val="Strong"/>
          <w:rFonts w:eastAsiaTheme="majorEastAsia"/>
          <w:b w:val="0"/>
          <w:bCs w:val="0"/>
        </w:rPr>
        <w:t>Each point is an average of N = 3 independent sensors.</w:t>
      </w:r>
    </w:p>
    <w:p w14:paraId="0971EE23" w14:textId="77777777" w:rsidR="001B3302" w:rsidRDefault="001B3302" w:rsidP="000F3638">
      <w:pPr>
        <w:pStyle w:val="NormalWeb"/>
        <w:spacing w:line="360" w:lineRule="auto"/>
        <w:jc w:val="both"/>
        <w:rPr>
          <w:rStyle w:val="Strong"/>
          <w:rFonts w:eastAsiaTheme="majorEastAsia"/>
          <w:color w:val="FF0000"/>
        </w:rPr>
      </w:pPr>
    </w:p>
    <w:p w14:paraId="606DD2DA" w14:textId="63F99E5B" w:rsidR="00327B81" w:rsidRDefault="00327B81" w:rsidP="000F3638">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613C0D8F" wp14:editId="65575F8D">
            <wp:extent cx="5944235" cy="4542155"/>
            <wp:effectExtent l="0" t="0" r="0" b="0"/>
            <wp:docPr id="6048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4542155"/>
                    </a:xfrm>
                    <a:prstGeom prst="rect">
                      <a:avLst/>
                    </a:prstGeom>
                    <a:noFill/>
                  </pic:spPr>
                </pic:pic>
              </a:graphicData>
            </a:graphic>
          </wp:inline>
        </w:drawing>
      </w:r>
    </w:p>
    <w:p w14:paraId="027B243B" w14:textId="42DA97B9" w:rsidR="000F3638" w:rsidRPr="00E662D8" w:rsidRDefault="001571F5" w:rsidP="000F3638">
      <w:pPr>
        <w:spacing w:line="360" w:lineRule="auto"/>
        <w:jc w:val="both"/>
        <w:rPr>
          <w:b/>
          <w:bCs/>
          <w:color w:val="000000" w:themeColor="text1"/>
        </w:rPr>
      </w:pPr>
      <w:r w:rsidRPr="000F3638">
        <w:rPr>
          <w:rStyle w:val="Strong"/>
          <w:rFonts w:ascii="Times New Roman" w:hAnsi="Times New Roman" w:cs="Times New Roman"/>
          <w:color w:val="000000" w:themeColor="text1"/>
          <w:sz w:val="24"/>
          <w:szCs w:val="24"/>
        </w:rPr>
        <w:t xml:space="preserve">Figure </w:t>
      </w:r>
      <w:r w:rsidR="000F3638">
        <w:rPr>
          <w:rStyle w:val="Strong"/>
          <w:rFonts w:ascii="Times New Roman" w:hAnsi="Times New Roman" w:cs="Times New Roman"/>
          <w:color w:val="000000" w:themeColor="text1"/>
          <w:sz w:val="24"/>
          <w:szCs w:val="24"/>
        </w:rPr>
        <w:t>S1</w:t>
      </w:r>
      <w:r w:rsidR="00E95F6A">
        <w:rPr>
          <w:rStyle w:val="Strong"/>
          <w:rFonts w:ascii="Times New Roman" w:hAnsi="Times New Roman" w:cs="Times New Roman"/>
          <w:color w:val="000000" w:themeColor="text1"/>
          <w:sz w:val="24"/>
          <w:szCs w:val="24"/>
        </w:rPr>
        <w:t>5</w:t>
      </w:r>
      <w:r w:rsidR="00C8627B">
        <w:rPr>
          <w:rStyle w:val="Strong"/>
          <w:rFonts w:ascii="Times New Roman" w:hAnsi="Times New Roman" w:cs="Times New Roman"/>
          <w:color w:val="000000" w:themeColor="text1"/>
          <w:sz w:val="24"/>
          <w:szCs w:val="24"/>
        </w:rPr>
        <w:t>.</w:t>
      </w:r>
      <w:r w:rsidRPr="000F3638">
        <w:rPr>
          <w:rStyle w:val="Strong"/>
          <w:rFonts w:ascii="Times New Roman" w:hAnsi="Times New Roman" w:cs="Times New Roman"/>
          <w:color w:val="000000" w:themeColor="text1"/>
          <w:sz w:val="24"/>
          <w:szCs w:val="24"/>
        </w:rPr>
        <w:t xml:space="preserve"> </w:t>
      </w:r>
      <w:r w:rsidR="000F3638" w:rsidRPr="000F3638">
        <w:rPr>
          <w:rFonts w:ascii="Times New Roman" w:hAnsi="Times New Roman" w:cs="Times New Roman"/>
          <w:color w:val="000000" w:themeColor="text1"/>
          <w:sz w:val="24"/>
          <w:szCs w:val="24"/>
        </w:rPr>
        <w:t>Calibration curve for histamine detection in the range of 0.1 pM to 100 mM in 1x PBS.</w:t>
      </w:r>
      <w:r w:rsidR="00E662D8">
        <w:rPr>
          <w:rFonts w:ascii="Times New Roman" w:hAnsi="Times New Roman" w:cs="Times New Roman"/>
          <w:color w:val="000000" w:themeColor="text1"/>
          <w:sz w:val="24"/>
          <w:szCs w:val="24"/>
        </w:rPr>
        <w:t xml:space="preserve"> </w:t>
      </w:r>
      <w:r w:rsidR="00E662D8" w:rsidRPr="00E662D8">
        <w:rPr>
          <w:rFonts w:ascii="Times New Roman" w:hAnsi="Times New Roman" w:cs="Times New Roman"/>
          <w:color w:val="000000" w:themeColor="text1"/>
          <w:sz w:val="24"/>
          <w:szCs w:val="24"/>
        </w:rPr>
        <w:t>Each point is an average of N = 3 independent sensors.</w:t>
      </w:r>
    </w:p>
    <w:p w14:paraId="740FADEC" w14:textId="4929AC06" w:rsidR="00AC4548" w:rsidRPr="000F3638" w:rsidRDefault="00AC4548" w:rsidP="000F3638">
      <w:pPr>
        <w:spacing w:line="360" w:lineRule="auto"/>
        <w:jc w:val="both"/>
        <w:rPr>
          <w:rStyle w:val="Strong"/>
          <w:rFonts w:ascii="Times New Roman" w:eastAsiaTheme="majorEastAsia" w:hAnsi="Times New Roman" w:cs="Times New Roman"/>
          <w:color w:val="FF0000"/>
          <w:sz w:val="24"/>
          <w:szCs w:val="24"/>
        </w:rPr>
      </w:pPr>
    </w:p>
    <w:p w14:paraId="70BAD0DF" w14:textId="27B4AEA9" w:rsidR="00AC4548" w:rsidRPr="000F3638" w:rsidRDefault="001571F5" w:rsidP="000F3638">
      <w:pPr>
        <w:pStyle w:val="NormalWeb"/>
        <w:spacing w:line="360" w:lineRule="auto"/>
        <w:jc w:val="both"/>
        <w:rPr>
          <w:rStyle w:val="Strong"/>
          <w:rFonts w:eastAsiaTheme="majorEastAsia"/>
          <w:color w:val="FF0000"/>
        </w:rPr>
      </w:pPr>
      <w:r w:rsidRPr="000F3638">
        <w:rPr>
          <w:rStyle w:val="Strong"/>
          <w:rFonts w:eastAsiaTheme="majorEastAsia"/>
          <w:noProof/>
          <w:color w:val="FF0000"/>
        </w:rPr>
        <w:lastRenderedPageBreak/>
        <w:drawing>
          <wp:inline distT="0" distB="0" distL="0" distR="0" wp14:anchorId="6B95E0D4" wp14:editId="7193108F">
            <wp:extent cx="5000579" cy="3783724"/>
            <wp:effectExtent l="0" t="0" r="0" b="0"/>
            <wp:docPr id="1610355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9506" cy="3790478"/>
                    </a:xfrm>
                    <a:prstGeom prst="rect">
                      <a:avLst/>
                    </a:prstGeom>
                    <a:noFill/>
                  </pic:spPr>
                </pic:pic>
              </a:graphicData>
            </a:graphic>
          </wp:inline>
        </w:drawing>
      </w:r>
    </w:p>
    <w:p w14:paraId="7D8CD93D" w14:textId="35DF0B88" w:rsidR="00AC4548" w:rsidRPr="000F3638" w:rsidRDefault="001571F5" w:rsidP="000F3638">
      <w:pPr>
        <w:pStyle w:val="NormalWeb"/>
        <w:spacing w:line="360" w:lineRule="auto"/>
        <w:jc w:val="both"/>
        <w:rPr>
          <w:rStyle w:val="Strong"/>
          <w:rFonts w:eastAsiaTheme="majorEastAsia"/>
          <w:color w:val="FF0000"/>
        </w:rPr>
      </w:pPr>
      <w:r w:rsidRPr="000F3638">
        <w:rPr>
          <w:rStyle w:val="Strong"/>
          <w:rFonts w:eastAsiaTheme="majorEastAsia"/>
          <w:color w:val="000000" w:themeColor="text1"/>
        </w:rPr>
        <w:t xml:space="preserve">Figure </w:t>
      </w:r>
      <w:r w:rsidR="000F3638">
        <w:rPr>
          <w:rStyle w:val="Strong"/>
          <w:rFonts w:eastAsiaTheme="majorEastAsia"/>
          <w:color w:val="000000" w:themeColor="text1"/>
        </w:rPr>
        <w:t>S1</w:t>
      </w:r>
      <w:r w:rsidR="00E95F6A">
        <w:rPr>
          <w:rStyle w:val="Strong"/>
          <w:rFonts w:eastAsiaTheme="majorEastAsia"/>
          <w:color w:val="000000" w:themeColor="text1"/>
        </w:rPr>
        <w:t>6</w:t>
      </w:r>
      <w:r w:rsidRPr="000F3638">
        <w:rPr>
          <w:rStyle w:val="Strong"/>
          <w:rFonts w:eastAsiaTheme="majorEastAsia"/>
          <w:color w:val="000000" w:themeColor="text1"/>
        </w:rPr>
        <w:t xml:space="preserve">. </w:t>
      </w:r>
      <w:r w:rsidR="000F3638">
        <w:rPr>
          <w:color w:val="000000" w:themeColor="text1"/>
        </w:rPr>
        <w:t>S</w:t>
      </w:r>
      <w:r w:rsidR="000F3638" w:rsidRPr="000F3638">
        <w:rPr>
          <w:color w:val="000000" w:themeColor="text1"/>
        </w:rPr>
        <w:t xml:space="preserve">electivity test of the </w:t>
      </w:r>
      <w:r w:rsidR="000F3638">
        <w:rPr>
          <w:color w:val="000000" w:themeColor="text1"/>
        </w:rPr>
        <w:t>histamine</w:t>
      </w:r>
      <w:r w:rsidR="000F3638" w:rsidRPr="000F3638">
        <w:rPr>
          <w:color w:val="000000" w:themeColor="text1"/>
        </w:rPr>
        <w:t>-MIP nanopore against 1 uM of different analytes, dopamine, GABA, Histamine, NE, and serotonin in neurobasal medium.</w:t>
      </w:r>
      <w:r w:rsidR="00966F3D">
        <w:rPr>
          <w:color w:val="000000" w:themeColor="text1"/>
        </w:rPr>
        <w:t xml:space="preserve"> </w:t>
      </w:r>
      <w:r w:rsidR="00966F3D" w:rsidRPr="00966F3D">
        <w:rPr>
          <w:color w:val="000000" w:themeColor="text1"/>
        </w:rPr>
        <w:t>Each point is an average of </w:t>
      </w:r>
      <w:r w:rsidR="00966F3D" w:rsidRPr="00966F3D">
        <w:rPr>
          <w:i/>
          <w:iCs/>
          <w:color w:val="000000" w:themeColor="text1"/>
        </w:rPr>
        <w:t>N</w:t>
      </w:r>
      <w:r w:rsidR="00966F3D" w:rsidRPr="00966F3D">
        <w:rPr>
          <w:color w:val="000000" w:themeColor="text1"/>
        </w:rPr>
        <w:t xml:space="preserve"> = </w:t>
      </w:r>
      <w:r w:rsidR="00966F3D">
        <w:rPr>
          <w:color w:val="000000" w:themeColor="text1"/>
        </w:rPr>
        <w:t>3</w:t>
      </w:r>
      <w:r w:rsidR="00966F3D" w:rsidRPr="00966F3D">
        <w:rPr>
          <w:color w:val="000000" w:themeColor="text1"/>
        </w:rPr>
        <w:t xml:space="preserve"> independent sensors</w:t>
      </w:r>
      <w:r w:rsidR="00966F3D">
        <w:rPr>
          <w:color w:val="000000" w:themeColor="text1"/>
        </w:rPr>
        <w:t>.</w:t>
      </w:r>
      <w:r w:rsidR="00B31166">
        <w:rPr>
          <w:color w:val="000000" w:themeColor="text1"/>
        </w:rPr>
        <w:t xml:space="preserve"> </w:t>
      </w:r>
      <w:r w:rsidR="00B31166" w:rsidRPr="00A920A8">
        <w:rPr>
          <w:color w:val="000000" w:themeColor="text1"/>
          <w:sz w:val="18"/>
          <w:szCs w:val="18"/>
        </w:rPr>
        <w:t>[one-way ANOVA, </w:t>
      </w:r>
      <w:r w:rsidR="00B31166">
        <w:rPr>
          <w:color w:val="000000" w:themeColor="text1"/>
          <w:sz w:val="18"/>
          <w:szCs w:val="18"/>
        </w:rPr>
        <w:t>***</w:t>
      </w:r>
      <w:r w:rsidR="00B31166" w:rsidRPr="00A920A8">
        <w:rPr>
          <w:i/>
          <w:iCs/>
          <w:color w:val="000000" w:themeColor="text1"/>
          <w:sz w:val="18"/>
          <w:szCs w:val="18"/>
        </w:rPr>
        <w:t>p</w:t>
      </w:r>
      <w:r w:rsidR="00B31166" w:rsidRPr="00A920A8">
        <w:rPr>
          <w:color w:val="000000" w:themeColor="text1"/>
          <w:sz w:val="18"/>
          <w:szCs w:val="18"/>
        </w:rPr>
        <w:t> &lt; 0.0001]</w:t>
      </w:r>
    </w:p>
    <w:p w14:paraId="30BF6853" w14:textId="4A8FAA4D" w:rsidR="00AC4548" w:rsidRPr="000F3638" w:rsidRDefault="00AC4548" w:rsidP="000F3638">
      <w:pPr>
        <w:pStyle w:val="NormalWeb"/>
        <w:spacing w:line="360" w:lineRule="auto"/>
        <w:jc w:val="both"/>
        <w:rPr>
          <w:rStyle w:val="Strong"/>
          <w:rFonts w:eastAsiaTheme="majorEastAsia"/>
          <w:color w:val="FF0000"/>
        </w:rPr>
      </w:pPr>
    </w:p>
    <w:p w14:paraId="1FD1F3E1" w14:textId="6F8C47EA" w:rsidR="00BE5C1B" w:rsidRPr="000F3638" w:rsidRDefault="007C7A38" w:rsidP="000F3638">
      <w:pPr>
        <w:pStyle w:val="NormalWeb"/>
        <w:spacing w:line="360" w:lineRule="auto"/>
        <w:jc w:val="both"/>
        <w:rPr>
          <w:rStyle w:val="Strong"/>
          <w:rFonts w:eastAsiaTheme="majorEastAsia"/>
          <w:color w:val="FF0000"/>
        </w:rPr>
      </w:pPr>
      <w:r>
        <w:rPr>
          <w:rStyle w:val="Strong"/>
          <w:rFonts w:eastAsiaTheme="majorEastAsia"/>
          <w:noProof/>
          <w:color w:val="FF0000"/>
        </w:rPr>
        <w:lastRenderedPageBreak/>
        <w:drawing>
          <wp:inline distT="0" distB="0" distL="0" distR="0" wp14:anchorId="7AB012F4" wp14:editId="460CAE6C">
            <wp:extent cx="5937885" cy="4542155"/>
            <wp:effectExtent l="0" t="0" r="0" b="0"/>
            <wp:docPr id="520951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4542155"/>
                    </a:xfrm>
                    <a:prstGeom prst="rect">
                      <a:avLst/>
                    </a:prstGeom>
                    <a:noFill/>
                  </pic:spPr>
                </pic:pic>
              </a:graphicData>
            </a:graphic>
          </wp:inline>
        </w:drawing>
      </w:r>
    </w:p>
    <w:p w14:paraId="1AD1D3BF" w14:textId="220C4F32" w:rsidR="001571F5" w:rsidRPr="000F3638" w:rsidRDefault="001571F5" w:rsidP="000F3638">
      <w:pPr>
        <w:pStyle w:val="NormalWeb"/>
        <w:spacing w:line="360" w:lineRule="auto"/>
        <w:jc w:val="both"/>
        <w:rPr>
          <w:rStyle w:val="Strong"/>
          <w:rFonts w:eastAsiaTheme="majorEastAsia"/>
          <w:color w:val="FF0000"/>
        </w:rPr>
      </w:pPr>
      <w:r w:rsidRPr="00C8627B">
        <w:rPr>
          <w:b/>
          <w:bCs/>
          <w:color w:val="000000" w:themeColor="text1"/>
        </w:rPr>
        <w:t xml:space="preserve">Figure </w:t>
      </w:r>
      <w:r w:rsidR="000F3638" w:rsidRPr="00C8627B">
        <w:rPr>
          <w:b/>
          <w:bCs/>
          <w:color w:val="000000" w:themeColor="text1"/>
        </w:rPr>
        <w:t>S1</w:t>
      </w:r>
      <w:r w:rsidR="00E95F6A">
        <w:rPr>
          <w:b/>
          <w:bCs/>
          <w:color w:val="000000" w:themeColor="text1"/>
        </w:rPr>
        <w:t>7</w:t>
      </w:r>
      <w:r w:rsidRPr="00C8627B">
        <w:rPr>
          <w:b/>
          <w:bCs/>
          <w:color w:val="000000" w:themeColor="text1"/>
        </w:rPr>
        <w:t>.</w:t>
      </w:r>
      <w:r w:rsidRPr="000F3638">
        <w:rPr>
          <w:color w:val="000000" w:themeColor="text1"/>
        </w:rPr>
        <w:t xml:space="preserve"> </w:t>
      </w:r>
      <w:r w:rsidR="000F3638">
        <w:rPr>
          <w:color w:val="000000" w:themeColor="text1"/>
        </w:rPr>
        <w:t>T</w:t>
      </w:r>
      <w:r w:rsidRPr="000F3638">
        <w:rPr>
          <w:color w:val="000000" w:themeColor="text1"/>
        </w:rPr>
        <w:t>he recovery of the H</w:t>
      </w:r>
      <w:r w:rsidR="00380561">
        <w:rPr>
          <w:color w:val="000000" w:themeColor="text1"/>
        </w:rPr>
        <w:t>is</w:t>
      </w:r>
      <w:r w:rsidRPr="000F3638">
        <w:rPr>
          <w:color w:val="000000" w:themeColor="text1"/>
        </w:rPr>
        <w:t>-MIP nanopore in presence of 1</w:t>
      </w:r>
      <w:r w:rsidR="00EB12CB">
        <w:rPr>
          <w:color w:val="000000" w:themeColor="text1"/>
        </w:rPr>
        <w:t xml:space="preserve"> </w:t>
      </w:r>
      <w:r w:rsidR="009F56A7">
        <w:rPr>
          <w:color w:val="000000" w:themeColor="text1"/>
        </w:rPr>
        <w:t>µ</w:t>
      </w:r>
      <w:r w:rsidRPr="000F3638">
        <w:rPr>
          <w:color w:val="000000" w:themeColor="text1"/>
        </w:rPr>
        <w:t>M histamine.</w:t>
      </w:r>
      <w:r w:rsidR="007C7A38">
        <w:rPr>
          <w:color w:val="000000" w:themeColor="text1"/>
        </w:rPr>
        <w:t xml:space="preserve"> </w:t>
      </w:r>
    </w:p>
    <w:p w14:paraId="2072941E" w14:textId="794419EB" w:rsidR="001571F5" w:rsidRPr="000F3638" w:rsidRDefault="001571F5" w:rsidP="000F3638">
      <w:pPr>
        <w:pStyle w:val="NormalWeb"/>
        <w:spacing w:line="360" w:lineRule="auto"/>
        <w:jc w:val="both"/>
        <w:rPr>
          <w:rStyle w:val="Strong"/>
          <w:rFonts w:eastAsiaTheme="majorEastAsia"/>
          <w:color w:val="FF0000"/>
        </w:rPr>
      </w:pPr>
    </w:p>
    <w:p w14:paraId="07701492" w14:textId="77777777" w:rsidR="00ED1BAF" w:rsidRPr="000F3638" w:rsidRDefault="00ED1BAF" w:rsidP="000F3638">
      <w:pPr>
        <w:pStyle w:val="NormalWeb"/>
        <w:spacing w:line="360" w:lineRule="auto"/>
        <w:jc w:val="both"/>
        <w:rPr>
          <w:rStyle w:val="Strong"/>
          <w:rFonts w:eastAsiaTheme="majorEastAsia"/>
          <w:color w:val="FF0000"/>
        </w:rPr>
      </w:pPr>
    </w:p>
    <w:p w14:paraId="540199C0" w14:textId="77777777" w:rsidR="00ED1BAF" w:rsidRPr="000F3638" w:rsidRDefault="00ED1BAF" w:rsidP="000F3638">
      <w:pPr>
        <w:pStyle w:val="NormalWeb"/>
        <w:spacing w:line="360" w:lineRule="auto"/>
        <w:jc w:val="both"/>
        <w:rPr>
          <w:rStyle w:val="Strong"/>
          <w:rFonts w:eastAsiaTheme="majorEastAsia"/>
          <w:color w:val="FF0000"/>
        </w:rPr>
      </w:pPr>
    </w:p>
    <w:p w14:paraId="70999BF5" w14:textId="5F8E82FD" w:rsidR="00ED1BAF" w:rsidRPr="000F3638" w:rsidRDefault="000A6BDB" w:rsidP="000F3638">
      <w:pPr>
        <w:pStyle w:val="NormalWeb"/>
        <w:spacing w:line="360" w:lineRule="auto"/>
        <w:jc w:val="both"/>
        <w:rPr>
          <w:rStyle w:val="Strong"/>
          <w:rFonts w:eastAsiaTheme="majorEastAsia"/>
          <w:color w:val="FF0000"/>
        </w:rPr>
      </w:pPr>
      <w:r w:rsidRPr="000F3638">
        <w:rPr>
          <w:rStyle w:val="Strong"/>
          <w:rFonts w:eastAsiaTheme="majorEastAsia"/>
          <w:noProof/>
          <w:color w:val="FF0000"/>
        </w:rPr>
        <w:lastRenderedPageBreak/>
        <w:drawing>
          <wp:inline distT="0" distB="0" distL="0" distR="0" wp14:anchorId="56D1034B" wp14:editId="44A34FCC">
            <wp:extent cx="5937885" cy="4548505"/>
            <wp:effectExtent l="0" t="0" r="0" b="0"/>
            <wp:docPr id="17832319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4548505"/>
                    </a:xfrm>
                    <a:prstGeom prst="rect">
                      <a:avLst/>
                    </a:prstGeom>
                    <a:noFill/>
                    <a:ln>
                      <a:noFill/>
                    </a:ln>
                  </pic:spPr>
                </pic:pic>
              </a:graphicData>
            </a:graphic>
          </wp:inline>
        </w:drawing>
      </w:r>
    </w:p>
    <w:p w14:paraId="429AA57B" w14:textId="0843C7F9" w:rsidR="001571F5" w:rsidRPr="000F3638" w:rsidRDefault="001571F5" w:rsidP="000F3638">
      <w:pPr>
        <w:pStyle w:val="NormalWeb"/>
        <w:spacing w:line="360" w:lineRule="auto"/>
        <w:jc w:val="both"/>
        <w:rPr>
          <w:color w:val="000000" w:themeColor="text1"/>
        </w:rPr>
      </w:pPr>
      <w:r w:rsidRPr="00C8627B">
        <w:rPr>
          <w:b/>
          <w:bCs/>
          <w:color w:val="000000" w:themeColor="text1"/>
        </w:rPr>
        <w:t xml:space="preserve">Figure </w:t>
      </w:r>
      <w:r w:rsidR="000F3638" w:rsidRPr="00C8627B">
        <w:rPr>
          <w:b/>
          <w:bCs/>
          <w:color w:val="000000" w:themeColor="text1"/>
        </w:rPr>
        <w:t>S1</w:t>
      </w:r>
      <w:r w:rsidR="00E95F6A">
        <w:rPr>
          <w:b/>
          <w:bCs/>
          <w:color w:val="000000" w:themeColor="text1"/>
        </w:rPr>
        <w:t>8</w:t>
      </w:r>
      <w:r w:rsidRPr="00C8627B">
        <w:rPr>
          <w:b/>
          <w:bCs/>
          <w:color w:val="000000" w:themeColor="text1"/>
        </w:rPr>
        <w:t>.</w:t>
      </w:r>
      <w:r w:rsidRPr="000F3638">
        <w:rPr>
          <w:color w:val="000000" w:themeColor="text1"/>
        </w:rPr>
        <w:t xml:space="preserve"> </w:t>
      </w:r>
      <w:r w:rsidR="000F3638">
        <w:rPr>
          <w:color w:val="000000" w:themeColor="text1"/>
        </w:rPr>
        <w:t>S</w:t>
      </w:r>
      <w:r w:rsidRPr="000F3638">
        <w:rPr>
          <w:color w:val="000000" w:themeColor="text1"/>
        </w:rPr>
        <w:t>tability test of the H</w:t>
      </w:r>
      <w:r w:rsidR="00380561">
        <w:rPr>
          <w:color w:val="000000" w:themeColor="text1"/>
        </w:rPr>
        <w:t>is</w:t>
      </w:r>
      <w:r w:rsidRPr="000F3638">
        <w:rPr>
          <w:color w:val="000000" w:themeColor="text1"/>
        </w:rPr>
        <w:t xml:space="preserve">-MIP nanopore for </w:t>
      </w:r>
      <w:r w:rsidR="00C8627B">
        <w:rPr>
          <w:color w:val="000000" w:themeColor="text1"/>
        </w:rPr>
        <w:t xml:space="preserve">several </w:t>
      </w:r>
      <w:r w:rsidRPr="000F3638">
        <w:rPr>
          <w:color w:val="000000" w:themeColor="text1"/>
        </w:rPr>
        <w:t>days.</w:t>
      </w:r>
      <w:r w:rsidR="009D1098">
        <w:rPr>
          <w:color w:val="000000" w:themeColor="text1"/>
        </w:rPr>
        <w:t xml:space="preserve"> </w:t>
      </w:r>
      <w:r w:rsidR="009D1098" w:rsidRPr="00966F3D">
        <w:rPr>
          <w:color w:val="000000" w:themeColor="text1"/>
        </w:rPr>
        <w:t>Each point is an average of </w:t>
      </w:r>
      <w:r w:rsidR="009D1098" w:rsidRPr="00966F3D">
        <w:rPr>
          <w:i/>
          <w:iCs/>
          <w:color w:val="000000" w:themeColor="text1"/>
        </w:rPr>
        <w:t>N</w:t>
      </w:r>
      <w:r w:rsidR="009D1098" w:rsidRPr="00966F3D">
        <w:rPr>
          <w:color w:val="000000" w:themeColor="text1"/>
        </w:rPr>
        <w:t xml:space="preserve"> = </w:t>
      </w:r>
      <w:r w:rsidR="009D1098">
        <w:rPr>
          <w:color w:val="000000" w:themeColor="text1"/>
        </w:rPr>
        <w:t>3</w:t>
      </w:r>
      <w:r w:rsidR="009D1098" w:rsidRPr="00966F3D">
        <w:rPr>
          <w:color w:val="000000" w:themeColor="text1"/>
        </w:rPr>
        <w:t xml:space="preserve"> independent sensors</w:t>
      </w:r>
      <w:r w:rsidR="009D1098">
        <w:rPr>
          <w:color w:val="000000" w:themeColor="text1"/>
        </w:rPr>
        <w:t>.</w:t>
      </w:r>
    </w:p>
    <w:p w14:paraId="3C2C64DB" w14:textId="77777777" w:rsidR="00596834" w:rsidRPr="000F3638" w:rsidRDefault="00596834" w:rsidP="000F3638">
      <w:pPr>
        <w:pStyle w:val="NormalWeb"/>
        <w:spacing w:line="360" w:lineRule="auto"/>
        <w:jc w:val="both"/>
        <w:rPr>
          <w:color w:val="000000" w:themeColor="text1"/>
        </w:rPr>
      </w:pPr>
    </w:p>
    <w:p w14:paraId="64506BE1" w14:textId="77777777" w:rsidR="00596834" w:rsidRPr="000F3638" w:rsidRDefault="00596834" w:rsidP="000F3638">
      <w:pPr>
        <w:pStyle w:val="NormalWeb"/>
        <w:spacing w:line="360" w:lineRule="auto"/>
        <w:jc w:val="both"/>
        <w:rPr>
          <w:color w:val="000000" w:themeColor="text1"/>
        </w:rPr>
      </w:pPr>
    </w:p>
    <w:p w14:paraId="6DEE9E72" w14:textId="77777777" w:rsidR="00F83D58" w:rsidRPr="000F3638" w:rsidRDefault="00F83D58" w:rsidP="000F3638">
      <w:pPr>
        <w:pStyle w:val="NormalWeb"/>
        <w:spacing w:line="360" w:lineRule="auto"/>
        <w:jc w:val="both"/>
        <w:rPr>
          <w:color w:val="000000" w:themeColor="text1"/>
        </w:rPr>
      </w:pPr>
    </w:p>
    <w:p w14:paraId="471F45F1" w14:textId="77777777" w:rsidR="00F83D58" w:rsidRPr="000F3638" w:rsidRDefault="00F83D58" w:rsidP="000F3638">
      <w:pPr>
        <w:pStyle w:val="NormalWeb"/>
        <w:spacing w:line="360" w:lineRule="auto"/>
        <w:jc w:val="both"/>
        <w:rPr>
          <w:color w:val="000000" w:themeColor="text1"/>
        </w:rPr>
      </w:pPr>
    </w:p>
    <w:p w14:paraId="1084F6CA" w14:textId="77777777" w:rsidR="00E43002" w:rsidRPr="000F3638" w:rsidRDefault="00E43002" w:rsidP="000F3638">
      <w:pPr>
        <w:pStyle w:val="NormalWeb"/>
        <w:spacing w:line="360" w:lineRule="auto"/>
        <w:jc w:val="both"/>
        <w:rPr>
          <w:color w:val="000000" w:themeColor="text1"/>
        </w:rPr>
      </w:pPr>
    </w:p>
    <w:p w14:paraId="08B0CFAC" w14:textId="77777777" w:rsidR="00E43002" w:rsidRPr="000F3638" w:rsidRDefault="00E43002" w:rsidP="000F3638">
      <w:pPr>
        <w:pStyle w:val="NormalWeb"/>
        <w:spacing w:line="360" w:lineRule="auto"/>
        <w:jc w:val="both"/>
        <w:rPr>
          <w:color w:val="000000" w:themeColor="text1"/>
        </w:rPr>
      </w:pPr>
    </w:p>
    <w:p w14:paraId="7B70C368" w14:textId="77777777" w:rsidR="00E43002" w:rsidRPr="000F3638" w:rsidRDefault="00E43002" w:rsidP="000F3638">
      <w:pPr>
        <w:pStyle w:val="NormalWeb"/>
        <w:spacing w:line="360" w:lineRule="auto"/>
        <w:jc w:val="both"/>
        <w:rPr>
          <w:color w:val="000000" w:themeColor="text1"/>
        </w:rPr>
      </w:pPr>
    </w:p>
    <w:p w14:paraId="057C8E8E" w14:textId="746C0709" w:rsidR="00E43002" w:rsidRPr="000F3638" w:rsidRDefault="00E43002" w:rsidP="000F3638">
      <w:pPr>
        <w:pStyle w:val="NormalWeb"/>
        <w:spacing w:line="360" w:lineRule="auto"/>
        <w:jc w:val="both"/>
        <w:rPr>
          <w:b/>
          <w:bCs/>
          <w:color w:val="000000" w:themeColor="text1"/>
          <w:sz w:val="28"/>
          <w:szCs w:val="28"/>
        </w:rPr>
      </w:pPr>
      <w:r w:rsidRPr="000F3638">
        <w:rPr>
          <w:b/>
          <w:bCs/>
          <w:color w:val="000000" w:themeColor="text1"/>
          <w:sz w:val="28"/>
          <w:szCs w:val="28"/>
        </w:rPr>
        <w:t xml:space="preserve">Note </w:t>
      </w:r>
      <w:r w:rsidR="00497597">
        <w:rPr>
          <w:b/>
          <w:bCs/>
          <w:color w:val="000000" w:themeColor="text1"/>
          <w:sz w:val="28"/>
          <w:szCs w:val="28"/>
        </w:rPr>
        <w:t>6</w:t>
      </w:r>
      <w:r w:rsidRPr="000F3638">
        <w:rPr>
          <w:b/>
          <w:bCs/>
          <w:color w:val="000000" w:themeColor="text1"/>
          <w:sz w:val="28"/>
          <w:szCs w:val="28"/>
        </w:rPr>
        <w:t>. Multiplex sensing and releasing</w:t>
      </w:r>
    </w:p>
    <w:p w14:paraId="28B1BA24" w14:textId="46ADE332" w:rsidR="00F83D58" w:rsidRPr="000F3638" w:rsidRDefault="006622BF" w:rsidP="000F3638">
      <w:pPr>
        <w:pStyle w:val="NormalWeb"/>
        <w:spacing w:line="360" w:lineRule="auto"/>
        <w:jc w:val="both"/>
        <w:rPr>
          <w:color w:val="000000" w:themeColor="text1"/>
        </w:rPr>
      </w:pPr>
      <w:r w:rsidRPr="000F3638">
        <w:rPr>
          <w:noProof/>
          <w:color w:val="000000" w:themeColor="text1"/>
        </w:rPr>
        <w:drawing>
          <wp:inline distT="0" distB="0" distL="0" distR="0" wp14:anchorId="69C900FA" wp14:editId="01627DBD">
            <wp:extent cx="5911850" cy="3563930"/>
            <wp:effectExtent l="0" t="0" r="0" b="0"/>
            <wp:docPr id="2422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6105" cy="3566495"/>
                    </a:xfrm>
                    <a:prstGeom prst="rect">
                      <a:avLst/>
                    </a:prstGeom>
                    <a:noFill/>
                  </pic:spPr>
                </pic:pic>
              </a:graphicData>
            </a:graphic>
          </wp:inline>
        </w:drawing>
      </w:r>
    </w:p>
    <w:p w14:paraId="2FABCC94" w14:textId="382836F9" w:rsidR="00F83D58" w:rsidRPr="000F3638" w:rsidRDefault="00684E80" w:rsidP="000F3638">
      <w:pPr>
        <w:pStyle w:val="NormalWeb"/>
        <w:spacing w:line="360" w:lineRule="auto"/>
        <w:jc w:val="both"/>
        <w:rPr>
          <w:color w:val="000000" w:themeColor="text1"/>
        </w:rPr>
      </w:pPr>
      <w:r w:rsidRPr="00C8627B">
        <w:rPr>
          <w:b/>
          <w:bCs/>
          <w:color w:val="000000" w:themeColor="text1"/>
        </w:rPr>
        <w:t>Figure S</w:t>
      </w:r>
      <w:r w:rsidR="001B295F" w:rsidRPr="00C8627B">
        <w:rPr>
          <w:b/>
          <w:bCs/>
          <w:color w:val="000000" w:themeColor="text1"/>
        </w:rPr>
        <w:t>1</w:t>
      </w:r>
      <w:r w:rsidR="00E95F6A">
        <w:rPr>
          <w:b/>
          <w:bCs/>
          <w:color w:val="000000" w:themeColor="text1"/>
        </w:rPr>
        <w:t>9</w:t>
      </w:r>
      <w:r w:rsidR="001B295F" w:rsidRPr="00C8627B">
        <w:rPr>
          <w:b/>
          <w:bCs/>
          <w:color w:val="000000" w:themeColor="text1"/>
        </w:rPr>
        <w:t>.</w:t>
      </w:r>
      <w:r w:rsidR="001B295F">
        <w:rPr>
          <w:color w:val="000000" w:themeColor="text1"/>
        </w:rPr>
        <w:t xml:space="preserve"> </w:t>
      </w:r>
      <w:r w:rsidR="001B295F" w:rsidRPr="001B295F">
        <w:rPr>
          <w:color w:val="000000" w:themeColor="text1"/>
        </w:rPr>
        <w:t xml:space="preserve">Conventional solid-state nanopore electrical </w:t>
      </w:r>
      <w:r w:rsidR="00C9405D" w:rsidRPr="001B295F">
        <w:rPr>
          <w:color w:val="000000" w:themeColor="text1"/>
        </w:rPr>
        <w:t>measurements</w:t>
      </w:r>
      <w:r w:rsidR="001B295F" w:rsidRPr="001B295F">
        <w:rPr>
          <w:color w:val="000000" w:themeColor="text1"/>
        </w:rPr>
        <w:t xml:space="preserve"> </w:t>
      </w:r>
      <w:r w:rsidR="004238A8" w:rsidRPr="001B295F">
        <w:rPr>
          <w:color w:val="000000" w:themeColor="text1"/>
        </w:rPr>
        <w:t>illustrate</w:t>
      </w:r>
      <w:r w:rsidR="001B295F" w:rsidRPr="001B295F">
        <w:rPr>
          <w:color w:val="000000" w:themeColor="text1"/>
        </w:rPr>
        <w:t xml:space="preserve"> the challenge of distinguishing current changes originating from individual nanopores when they share the same electrolyte chambers</w:t>
      </w:r>
      <w:r w:rsidR="004124EC">
        <w:rPr>
          <w:color w:val="000000" w:themeColor="text1"/>
        </w:rPr>
        <w:t xml:space="preserve"> as the current change takes into </w:t>
      </w:r>
      <w:r w:rsidR="00EC4391">
        <w:rPr>
          <w:color w:val="000000" w:themeColor="text1"/>
        </w:rPr>
        <w:t>consideration</w:t>
      </w:r>
      <w:r w:rsidR="004124EC">
        <w:rPr>
          <w:color w:val="000000" w:themeColor="text1"/>
        </w:rPr>
        <w:t xml:space="preserve"> the changes from all the three nanopores</w:t>
      </w:r>
      <w:r w:rsidR="001B295F" w:rsidRPr="001B295F">
        <w:rPr>
          <w:color w:val="000000" w:themeColor="text1"/>
        </w:rPr>
        <w:t>.</w:t>
      </w:r>
    </w:p>
    <w:p w14:paraId="43463799" w14:textId="77777777" w:rsidR="00226364" w:rsidRDefault="00226364" w:rsidP="000F3638">
      <w:pPr>
        <w:pStyle w:val="NormalWeb"/>
        <w:spacing w:line="360" w:lineRule="auto"/>
        <w:jc w:val="both"/>
        <w:rPr>
          <w:color w:val="000000" w:themeColor="text1"/>
        </w:rPr>
      </w:pPr>
    </w:p>
    <w:p w14:paraId="7A6223E2" w14:textId="76CB53AB" w:rsidR="00226364" w:rsidRDefault="006343C6" w:rsidP="000F3638">
      <w:pPr>
        <w:pStyle w:val="NormalWeb"/>
        <w:spacing w:line="360" w:lineRule="auto"/>
        <w:jc w:val="both"/>
        <w:rPr>
          <w:color w:val="000000" w:themeColor="text1"/>
        </w:rPr>
      </w:pPr>
      <w:r>
        <w:rPr>
          <w:noProof/>
          <w:color w:val="000000" w:themeColor="text1"/>
        </w:rPr>
        <w:drawing>
          <wp:inline distT="0" distB="0" distL="0" distR="0" wp14:anchorId="1DDF0BCA" wp14:editId="488A6C1D">
            <wp:extent cx="5867400" cy="1607969"/>
            <wp:effectExtent l="0" t="0" r="0" b="0"/>
            <wp:docPr id="635165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3286" cy="1620544"/>
                    </a:xfrm>
                    <a:prstGeom prst="rect">
                      <a:avLst/>
                    </a:prstGeom>
                    <a:noFill/>
                  </pic:spPr>
                </pic:pic>
              </a:graphicData>
            </a:graphic>
          </wp:inline>
        </w:drawing>
      </w:r>
    </w:p>
    <w:p w14:paraId="1E34AE70" w14:textId="7BBA2837" w:rsidR="00FB1F1E" w:rsidRDefault="00BA7165" w:rsidP="000F3638">
      <w:pPr>
        <w:pStyle w:val="NormalWeb"/>
        <w:spacing w:line="360" w:lineRule="auto"/>
        <w:jc w:val="both"/>
        <w:rPr>
          <w:color w:val="000000" w:themeColor="text1"/>
        </w:rPr>
      </w:pPr>
      <w:r w:rsidRPr="00C8627B">
        <w:rPr>
          <w:b/>
          <w:bCs/>
          <w:color w:val="000000" w:themeColor="text1"/>
        </w:rPr>
        <w:lastRenderedPageBreak/>
        <w:t>Figure S</w:t>
      </w:r>
      <w:r w:rsidR="00E95F6A">
        <w:rPr>
          <w:b/>
          <w:bCs/>
          <w:color w:val="000000" w:themeColor="text1"/>
        </w:rPr>
        <w:t>20</w:t>
      </w:r>
      <w:r>
        <w:rPr>
          <w:b/>
          <w:bCs/>
          <w:color w:val="000000" w:themeColor="text1"/>
        </w:rPr>
        <w:t xml:space="preserve">. </w:t>
      </w:r>
      <w:r w:rsidR="00FB1F1E" w:rsidRPr="00FB1F1E">
        <w:rPr>
          <w:b/>
          <w:bCs/>
          <w:color w:val="000000" w:themeColor="text1"/>
        </w:rPr>
        <w:t>Effect of humidity on hydrogel micro-spotting with the BioForce Nano eNabler system.</w:t>
      </w:r>
      <w:r w:rsidR="008C1B59">
        <w:rPr>
          <w:b/>
          <w:bCs/>
          <w:color w:val="000000" w:themeColor="text1"/>
        </w:rPr>
        <w:t xml:space="preserve"> </w:t>
      </w:r>
      <w:r w:rsidR="00FB1F1E" w:rsidRPr="00FB1F1E">
        <w:rPr>
          <w:color w:val="000000" w:themeColor="text1"/>
        </w:rPr>
        <w:t>Optical images show hydrogel spots deposited at different relative humidities (RH), with constant row and column spacing of 3 µm. At RH ≈ 43% (</w:t>
      </w:r>
      <w:r w:rsidR="00F7354E">
        <w:rPr>
          <w:color w:val="000000" w:themeColor="text1"/>
        </w:rPr>
        <w:t>a</w:t>
      </w:r>
      <w:r w:rsidR="00FB1F1E" w:rsidRPr="00FB1F1E">
        <w:rPr>
          <w:color w:val="000000" w:themeColor="text1"/>
        </w:rPr>
        <w:t xml:space="preserve">), droplets spread </w:t>
      </w:r>
      <w:r w:rsidR="002D6225">
        <w:rPr>
          <w:color w:val="000000" w:themeColor="text1"/>
        </w:rPr>
        <w:t>out once in contact with the substrate</w:t>
      </w:r>
      <w:r w:rsidR="00FB1F1E" w:rsidRPr="00FB1F1E">
        <w:rPr>
          <w:color w:val="000000" w:themeColor="text1"/>
        </w:rPr>
        <w:t xml:space="preserve">, </w:t>
      </w:r>
      <w:r w:rsidR="002D6225">
        <w:rPr>
          <w:color w:val="000000" w:themeColor="text1"/>
        </w:rPr>
        <w:t xml:space="preserve">therefore, </w:t>
      </w:r>
      <w:r w:rsidR="00FB1F1E" w:rsidRPr="00FB1F1E">
        <w:rPr>
          <w:color w:val="000000" w:themeColor="text1"/>
        </w:rPr>
        <w:t xml:space="preserve">resulting in larger </w:t>
      </w:r>
      <w:r w:rsidR="00A60F87">
        <w:rPr>
          <w:color w:val="000000" w:themeColor="text1"/>
        </w:rPr>
        <w:t>droplets</w:t>
      </w:r>
      <w:r w:rsidR="00FB1F1E" w:rsidRPr="00FB1F1E">
        <w:rPr>
          <w:color w:val="000000" w:themeColor="text1"/>
        </w:rPr>
        <w:t>. At RH ≈ 38% (</w:t>
      </w:r>
      <w:r w:rsidR="00A60F87">
        <w:rPr>
          <w:color w:val="000000" w:themeColor="text1"/>
        </w:rPr>
        <w:t>b</w:t>
      </w:r>
      <w:r w:rsidR="00FB1F1E" w:rsidRPr="00FB1F1E">
        <w:rPr>
          <w:color w:val="000000" w:themeColor="text1"/>
        </w:rPr>
        <w:t xml:space="preserve">), spots </w:t>
      </w:r>
      <w:r w:rsidR="00A60F87">
        <w:rPr>
          <w:color w:val="000000" w:themeColor="text1"/>
        </w:rPr>
        <w:t>were</w:t>
      </w:r>
      <w:r w:rsidR="00FB1F1E" w:rsidRPr="00FB1F1E">
        <w:rPr>
          <w:color w:val="000000" w:themeColor="text1"/>
        </w:rPr>
        <w:t xml:space="preserve"> more uniform with an average diameter of ~2.4 µm. </w:t>
      </w:r>
      <w:r w:rsidR="00F933B3">
        <w:rPr>
          <w:color w:val="000000" w:themeColor="text1"/>
        </w:rPr>
        <w:t xml:space="preserve">However, </w:t>
      </w:r>
      <w:r w:rsidR="00FB1F1E" w:rsidRPr="00FB1F1E">
        <w:rPr>
          <w:color w:val="000000" w:themeColor="text1"/>
        </w:rPr>
        <w:t>At RH ≈ 47% (</w:t>
      </w:r>
      <w:r w:rsidR="00F933B3">
        <w:rPr>
          <w:color w:val="000000" w:themeColor="text1"/>
        </w:rPr>
        <w:t>c</w:t>
      </w:r>
      <w:r w:rsidR="00FB1F1E" w:rsidRPr="00FB1F1E">
        <w:rPr>
          <w:color w:val="000000" w:themeColor="text1"/>
        </w:rPr>
        <w:t xml:space="preserve">), </w:t>
      </w:r>
      <w:r w:rsidR="00F933B3">
        <w:rPr>
          <w:color w:val="000000" w:themeColor="text1"/>
        </w:rPr>
        <w:t xml:space="preserve">the </w:t>
      </w:r>
      <w:r w:rsidR="00FB1F1E" w:rsidRPr="00FB1F1E">
        <w:rPr>
          <w:color w:val="000000" w:themeColor="text1"/>
        </w:rPr>
        <w:t>optimized deposition conditions yield</w:t>
      </w:r>
      <w:r w:rsidR="00F933B3">
        <w:rPr>
          <w:color w:val="000000" w:themeColor="text1"/>
        </w:rPr>
        <w:t>ed</w:t>
      </w:r>
      <w:r w:rsidR="00FB1F1E" w:rsidRPr="00FB1F1E">
        <w:rPr>
          <w:color w:val="000000" w:themeColor="text1"/>
        </w:rPr>
        <w:t xml:space="preserve"> well-defined spots with diameters as small as ~1.8 µm. These results highlight the critical role of ambient humidity in controlling hydrogel spot size </w:t>
      </w:r>
      <w:r w:rsidR="009426BA">
        <w:rPr>
          <w:color w:val="000000" w:themeColor="text1"/>
        </w:rPr>
        <w:t xml:space="preserve">and the possibility of achieving </w:t>
      </w:r>
      <w:r w:rsidR="007C6920">
        <w:rPr>
          <w:color w:val="000000" w:themeColor="text1"/>
        </w:rPr>
        <w:t>spots with low spacing</w:t>
      </w:r>
      <w:r w:rsidR="00FB1F1E" w:rsidRPr="00FB1F1E">
        <w:rPr>
          <w:color w:val="000000" w:themeColor="text1"/>
        </w:rPr>
        <w:t>.</w:t>
      </w:r>
    </w:p>
    <w:p w14:paraId="20C19B2F" w14:textId="77777777" w:rsidR="00C44407" w:rsidRPr="000F3638" w:rsidRDefault="00C44407" w:rsidP="00C44407">
      <w:pPr>
        <w:pStyle w:val="NormalWeb"/>
        <w:spacing w:line="360" w:lineRule="auto"/>
        <w:jc w:val="center"/>
        <w:rPr>
          <w:color w:val="000000" w:themeColor="text1"/>
        </w:rPr>
      </w:pPr>
    </w:p>
    <w:p w14:paraId="38531337" w14:textId="2F397B1B" w:rsidR="009A6AC4" w:rsidRPr="000F3638" w:rsidRDefault="00A762D3" w:rsidP="00244AF7">
      <w:pPr>
        <w:pStyle w:val="NormalWeb"/>
        <w:spacing w:line="360" w:lineRule="auto"/>
        <w:rPr>
          <w:color w:val="000000" w:themeColor="text1"/>
        </w:rPr>
      </w:pPr>
      <w:r>
        <w:rPr>
          <w:noProof/>
        </w:rPr>
        <w:drawing>
          <wp:inline distT="0" distB="0" distL="0" distR="0" wp14:anchorId="3A7B761D" wp14:editId="6C75D752">
            <wp:extent cx="5924550" cy="4907436"/>
            <wp:effectExtent l="0" t="0" r="0" b="7620"/>
            <wp:docPr id="291364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a:off x="0" y="0"/>
                      <a:ext cx="5938103" cy="4918662"/>
                    </a:xfrm>
                    <a:prstGeom prst="rect">
                      <a:avLst/>
                    </a:prstGeom>
                    <a:noFill/>
                    <a:ln>
                      <a:noFill/>
                    </a:ln>
                    <a:extLst>
                      <a:ext uri="{53640926-AAD7-44D8-BBD7-CCE9431645EC}">
                        <a14:shadowObscured xmlns:a14="http://schemas.microsoft.com/office/drawing/2010/main"/>
                      </a:ext>
                    </a:extLst>
                  </pic:spPr>
                </pic:pic>
              </a:graphicData>
            </a:graphic>
          </wp:inline>
        </w:drawing>
      </w:r>
    </w:p>
    <w:p w14:paraId="08842184" w14:textId="69D83433" w:rsidR="00C44407" w:rsidRPr="000F3638" w:rsidRDefault="00C44407" w:rsidP="000F3638">
      <w:pPr>
        <w:pStyle w:val="NormalWeb"/>
        <w:spacing w:line="360" w:lineRule="auto"/>
        <w:jc w:val="both"/>
        <w:rPr>
          <w:color w:val="000000" w:themeColor="text1"/>
        </w:rPr>
      </w:pPr>
      <w:r w:rsidRPr="00C8627B">
        <w:rPr>
          <w:b/>
          <w:bCs/>
          <w:color w:val="000000" w:themeColor="text1"/>
        </w:rPr>
        <w:lastRenderedPageBreak/>
        <w:t>Figure S</w:t>
      </w:r>
      <w:r w:rsidR="00E95F6A">
        <w:rPr>
          <w:b/>
          <w:bCs/>
          <w:color w:val="000000" w:themeColor="text1"/>
        </w:rPr>
        <w:t>21</w:t>
      </w:r>
      <w:r w:rsidRPr="00C8627B">
        <w:rPr>
          <w:b/>
          <w:bCs/>
          <w:color w:val="000000" w:themeColor="text1"/>
        </w:rPr>
        <w:t>.</w:t>
      </w:r>
      <w:r>
        <w:rPr>
          <w:color w:val="000000" w:themeColor="text1"/>
        </w:rPr>
        <w:t xml:space="preserve"> </w:t>
      </w:r>
      <w:r w:rsidR="00A762D3" w:rsidRPr="00A762D3">
        <w:rPr>
          <w:color w:val="000000" w:themeColor="text1"/>
        </w:rPr>
        <w:t xml:space="preserve">a) Ionic current measured from a nanopore </w:t>
      </w:r>
      <w:r w:rsidR="001F5EBD">
        <w:rPr>
          <w:color w:val="000000" w:themeColor="text1"/>
        </w:rPr>
        <w:t xml:space="preserve">over-time at different voltages </w:t>
      </w:r>
      <w:r w:rsidR="00A762D3" w:rsidRPr="00A762D3">
        <w:rPr>
          <w:color w:val="000000" w:themeColor="text1"/>
        </w:rPr>
        <w:t>with 1× PBS in both compartments. b) Ionic current measured from a nanopore with hydrogel in the top chamber and 1× PBS in the bottom chamber</w:t>
      </w:r>
      <w:r w:rsidR="00A762D3">
        <w:rPr>
          <w:color w:val="000000" w:themeColor="text1"/>
        </w:rPr>
        <w:t>. c) The applied voltage over</w:t>
      </w:r>
      <w:r w:rsidR="001F5EBD">
        <w:rPr>
          <w:color w:val="000000" w:themeColor="text1"/>
        </w:rPr>
        <w:t>-</w:t>
      </w:r>
      <w:r w:rsidR="00A762D3">
        <w:rPr>
          <w:color w:val="000000" w:themeColor="text1"/>
        </w:rPr>
        <w:t>time.</w:t>
      </w:r>
    </w:p>
    <w:p w14:paraId="10BC96E5" w14:textId="58D2427E" w:rsidR="00B80BC5" w:rsidRPr="000F3638" w:rsidRDefault="005A7F36" w:rsidP="000840B5">
      <w:pPr>
        <w:pStyle w:val="NormalWeb"/>
        <w:spacing w:line="360" w:lineRule="auto"/>
        <w:jc w:val="center"/>
        <w:rPr>
          <w:color w:val="000000" w:themeColor="text1"/>
        </w:rPr>
      </w:pPr>
      <w:r>
        <w:rPr>
          <w:noProof/>
          <w:color w:val="000000" w:themeColor="text1"/>
        </w:rPr>
        <w:drawing>
          <wp:inline distT="0" distB="0" distL="0" distR="0" wp14:anchorId="1A0DBC11" wp14:editId="0F0E3D03">
            <wp:extent cx="4928220" cy="4175185"/>
            <wp:effectExtent l="0" t="0" r="6350" b="0"/>
            <wp:docPr id="1391115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776" t="8376" r="10460"/>
                    <a:stretch>
                      <a:fillRect/>
                    </a:stretch>
                  </pic:blipFill>
                  <pic:spPr bwMode="auto">
                    <a:xfrm>
                      <a:off x="0" y="0"/>
                      <a:ext cx="4942567" cy="4187340"/>
                    </a:xfrm>
                    <a:prstGeom prst="rect">
                      <a:avLst/>
                    </a:prstGeom>
                    <a:noFill/>
                    <a:ln>
                      <a:noFill/>
                    </a:ln>
                    <a:extLst>
                      <a:ext uri="{53640926-AAD7-44D8-BBD7-CCE9431645EC}">
                        <a14:shadowObscured xmlns:a14="http://schemas.microsoft.com/office/drawing/2010/main"/>
                      </a:ext>
                    </a:extLst>
                  </pic:spPr>
                </pic:pic>
              </a:graphicData>
            </a:graphic>
          </wp:inline>
        </w:drawing>
      </w:r>
    </w:p>
    <w:p w14:paraId="46F9AEE9" w14:textId="34E40415" w:rsidR="00737883" w:rsidRPr="000F3638" w:rsidRDefault="00B25FC7" w:rsidP="00494B3D">
      <w:pPr>
        <w:pStyle w:val="NormalWeb"/>
        <w:spacing w:line="360" w:lineRule="auto"/>
        <w:jc w:val="both"/>
        <w:rPr>
          <w:color w:val="000000" w:themeColor="text1"/>
        </w:rPr>
      </w:pPr>
      <w:r w:rsidRPr="00C8627B">
        <w:rPr>
          <w:b/>
          <w:bCs/>
          <w:color w:val="000000" w:themeColor="text1"/>
        </w:rPr>
        <w:t>Figure S</w:t>
      </w:r>
      <w:r w:rsidR="00E95F6A">
        <w:rPr>
          <w:b/>
          <w:bCs/>
          <w:color w:val="000000" w:themeColor="text1"/>
        </w:rPr>
        <w:t>22</w:t>
      </w:r>
      <w:r w:rsidRPr="00C8627B">
        <w:rPr>
          <w:b/>
          <w:bCs/>
          <w:color w:val="000000" w:themeColor="text1"/>
        </w:rPr>
        <w:t>.</w:t>
      </w:r>
      <w:r>
        <w:rPr>
          <w:b/>
          <w:bCs/>
          <w:color w:val="000000" w:themeColor="text1"/>
        </w:rPr>
        <w:t xml:space="preserve"> </w:t>
      </w:r>
      <w:r w:rsidR="00494B3D" w:rsidRPr="00494B3D">
        <w:rPr>
          <w:color w:val="000000" w:themeColor="text1"/>
        </w:rPr>
        <w:t xml:space="preserve">The determination of the response time of the </w:t>
      </w:r>
      <w:r w:rsidR="00693D77">
        <w:rPr>
          <w:color w:val="000000" w:themeColor="text1"/>
        </w:rPr>
        <w:t>dopamine MIP-</w:t>
      </w:r>
      <w:r w:rsidR="00494B3D" w:rsidRPr="00494B3D">
        <w:rPr>
          <w:color w:val="000000" w:themeColor="text1"/>
        </w:rPr>
        <w:t xml:space="preserve">sensor </w:t>
      </w:r>
      <w:r w:rsidR="00693D77">
        <w:rPr>
          <w:color w:val="000000" w:themeColor="text1"/>
        </w:rPr>
        <w:t xml:space="preserve">in </w:t>
      </w:r>
      <w:r w:rsidR="007C74D7" w:rsidRPr="007C74D7">
        <w:rPr>
          <w:color w:val="000000" w:themeColor="text1"/>
        </w:rPr>
        <w:t>neurobasal medium</w:t>
      </w:r>
      <w:r w:rsidR="004238A8">
        <w:rPr>
          <w:color w:val="000000" w:themeColor="text1"/>
        </w:rPr>
        <w:t xml:space="preserve"> in response to </w:t>
      </w:r>
      <w:r w:rsidR="00161D64">
        <w:rPr>
          <w:color w:val="000000" w:themeColor="text1"/>
        </w:rPr>
        <w:t>1 µM of dopamine.</w:t>
      </w:r>
    </w:p>
    <w:p w14:paraId="5D48209A" w14:textId="33466055" w:rsidR="009A6AC4" w:rsidRDefault="009A6AC4" w:rsidP="00801883">
      <w:pPr>
        <w:pStyle w:val="NormalWeb"/>
        <w:spacing w:line="360" w:lineRule="auto"/>
        <w:jc w:val="center"/>
        <w:rPr>
          <w:noProof/>
          <w:color w:val="000000" w:themeColor="text1"/>
        </w:rPr>
      </w:pPr>
    </w:p>
    <w:p w14:paraId="67ACB672" w14:textId="77777777" w:rsidR="00EA13D0" w:rsidRDefault="00EA13D0" w:rsidP="00801883">
      <w:pPr>
        <w:pStyle w:val="NormalWeb"/>
        <w:spacing w:line="360" w:lineRule="auto"/>
        <w:jc w:val="center"/>
        <w:rPr>
          <w:noProof/>
          <w:color w:val="000000" w:themeColor="text1"/>
        </w:rPr>
      </w:pPr>
    </w:p>
    <w:p w14:paraId="4C02E048" w14:textId="77777777" w:rsidR="00EA13D0" w:rsidRDefault="00EA13D0" w:rsidP="00801883">
      <w:pPr>
        <w:pStyle w:val="NormalWeb"/>
        <w:spacing w:line="360" w:lineRule="auto"/>
        <w:jc w:val="center"/>
        <w:rPr>
          <w:noProof/>
          <w:color w:val="000000" w:themeColor="text1"/>
        </w:rPr>
      </w:pPr>
    </w:p>
    <w:p w14:paraId="617A4BA5" w14:textId="77777777" w:rsidR="00A82D35" w:rsidRDefault="00A82D35" w:rsidP="00801883">
      <w:pPr>
        <w:pStyle w:val="NormalWeb"/>
        <w:spacing w:line="360" w:lineRule="auto"/>
        <w:jc w:val="center"/>
        <w:rPr>
          <w:noProof/>
          <w:color w:val="000000" w:themeColor="text1"/>
        </w:rPr>
      </w:pPr>
    </w:p>
    <w:p w14:paraId="63B112E4" w14:textId="77777777" w:rsidR="00EA13D0" w:rsidRDefault="00EA13D0" w:rsidP="00801883">
      <w:pPr>
        <w:pStyle w:val="NormalWeb"/>
        <w:spacing w:line="360" w:lineRule="auto"/>
        <w:jc w:val="center"/>
        <w:rPr>
          <w:noProof/>
          <w:color w:val="000000" w:themeColor="text1"/>
        </w:rPr>
      </w:pPr>
    </w:p>
    <w:p w14:paraId="68069B0B" w14:textId="77777777" w:rsidR="00EA13D0" w:rsidRDefault="00EA13D0" w:rsidP="00801883">
      <w:pPr>
        <w:pStyle w:val="NormalWeb"/>
        <w:spacing w:line="360" w:lineRule="auto"/>
        <w:jc w:val="center"/>
        <w:rPr>
          <w:noProof/>
          <w:color w:val="000000" w:themeColor="text1"/>
        </w:rPr>
      </w:pPr>
    </w:p>
    <w:p w14:paraId="4DA10319" w14:textId="77777777" w:rsidR="00EA13D0" w:rsidRDefault="00EA13D0" w:rsidP="00801883">
      <w:pPr>
        <w:pStyle w:val="NormalWeb"/>
        <w:spacing w:line="360" w:lineRule="auto"/>
        <w:jc w:val="center"/>
        <w:rPr>
          <w:noProof/>
          <w:color w:val="000000" w:themeColor="text1"/>
        </w:rPr>
      </w:pPr>
    </w:p>
    <w:p w14:paraId="51B7BEFE" w14:textId="70D306F2" w:rsidR="00EA13D0" w:rsidRPr="00EA13D0" w:rsidRDefault="00A27538" w:rsidP="00A27538">
      <w:pPr>
        <w:pStyle w:val="NormalWeb"/>
        <w:spacing w:line="360" w:lineRule="auto"/>
        <w:jc w:val="both"/>
        <w:rPr>
          <w:b/>
          <w:bCs/>
          <w:color w:val="000000" w:themeColor="text1"/>
        </w:rPr>
      </w:pPr>
      <w:r w:rsidRPr="000F3638">
        <w:rPr>
          <w:b/>
          <w:bCs/>
          <w:color w:val="000000" w:themeColor="text1"/>
        </w:rPr>
        <w:t xml:space="preserve">Note </w:t>
      </w:r>
      <w:r w:rsidR="00497597">
        <w:rPr>
          <w:b/>
          <w:bCs/>
          <w:color w:val="000000" w:themeColor="text1"/>
        </w:rPr>
        <w:t>7</w:t>
      </w:r>
      <w:r w:rsidRPr="000F3638">
        <w:rPr>
          <w:b/>
          <w:bCs/>
          <w:color w:val="000000" w:themeColor="text1"/>
        </w:rPr>
        <w:t xml:space="preserve">. </w:t>
      </w:r>
      <w:r w:rsidR="00EA13D0" w:rsidRPr="00EA13D0">
        <w:rPr>
          <w:b/>
          <w:bCs/>
          <w:color w:val="000000" w:themeColor="text1"/>
        </w:rPr>
        <w:t xml:space="preserve">Releasing mechanism </w:t>
      </w:r>
    </w:p>
    <w:p w14:paraId="3BB6B548" w14:textId="4F67859A" w:rsidR="00EA13D0" w:rsidRDefault="00B32A86" w:rsidP="00BB7EA0">
      <w:pPr>
        <w:pStyle w:val="NormalWeb"/>
        <w:spacing w:line="276" w:lineRule="auto"/>
        <w:jc w:val="both"/>
        <w:rPr>
          <w:color w:val="000000" w:themeColor="text1"/>
        </w:rPr>
      </w:pPr>
      <w:r w:rsidRPr="00895A03">
        <w:rPr>
          <w:color w:val="000000" w:themeColor="text1"/>
        </w:rPr>
        <w:t>Figure 3c highlights a key feature of this platform, namely its selective release mechanism</w:t>
      </w:r>
      <w:r w:rsidR="009244C5" w:rsidRPr="00895A03">
        <w:rPr>
          <w:color w:val="000000" w:themeColor="text1"/>
        </w:rPr>
        <w:t xml:space="preserve">, </w:t>
      </w:r>
      <w:r w:rsidRPr="00895A03">
        <w:rPr>
          <w:color w:val="000000" w:themeColor="text1"/>
        </w:rPr>
        <w:t>applying an electrical pulse to the DA-MIP nanopore exclusively releases dopamine without causing the release of DOX, and vice versa. Importantly, the long-term retention of bound analytes is inherently linked to the affinity–reversibility trade-off of MIPs. While</w:t>
      </w:r>
      <w:r w:rsidR="00DB1120" w:rsidRPr="00895A03">
        <w:rPr>
          <w:color w:val="000000" w:themeColor="text1"/>
        </w:rPr>
        <w:t xml:space="preserve"> the</w:t>
      </w:r>
      <w:r w:rsidRPr="00895A03">
        <w:rPr>
          <w:color w:val="000000" w:themeColor="text1"/>
        </w:rPr>
        <w:t xml:space="preserve"> high binding affinity </w:t>
      </w:r>
      <w:r w:rsidR="00DB1120" w:rsidRPr="00895A03">
        <w:rPr>
          <w:color w:val="000000" w:themeColor="text1"/>
        </w:rPr>
        <w:t xml:space="preserve">of the MIP </w:t>
      </w:r>
      <w:r w:rsidRPr="00895A03">
        <w:rPr>
          <w:color w:val="000000" w:themeColor="text1"/>
        </w:rPr>
        <w:t>enables sensitive and selective detection, it may also lead to slow unbinding kinetics in the absence of an external trigger</w:t>
      </w:r>
      <w:r w:rsidR="00DB1120" w:rsidRPr="00895A03">
        <w:rPr>
          <w:color w:val="000000" w:themeColor="text1"/>
        </w:rPr>
        <w:t xml:space="preserve"> “stimuli”</w:t>
      </w:r>
      <w:r w:rsidRPr="00895A03">
        <w:rPr>
          <w:color w:val="000000" w:themeColor="text1"/>
        </w:rPr>
        <w:t xml:space="preserve">, which can limit spontaneous release and extend retention times </w:t>
      </w:r>
      <w:r w:rsidRPr="00895A03">
        <w:rPr>
          <w:color w:val="000000" w:themeColor="text1"/>
        </w:rPr>
        <w:fldChar w:fldCharType="begin"/>
      </w:r>
      <w:r w:rsidR="00DB1120" w:rsidRPr="00895A03">
        <w:rPr>
          <w:color w:val="000000" w:themeColor="text1"/>
        </w:rPr>
        <w:instrText xml:space="preserve"> ADDIN ZOTERO_ITEM CSL_CITATION {"citationID":"494GIigB","properties":{"formattedCitation":"\\super [3,4]\\nosupersub{}","plainCitation":"[3,4]","noteIndex":0},"citationItems":[{"id":1031,"uris":["http://zotero.org/users/local/kP13ai7v/items/4TPPEYP9"],"itemData":{"id":1031,"type":"article-journal","abstract":"Molecularly imprinted polymers (MIPs) are easily obtained by a non-covalent approach through the copolymerisation of suitable functional monomers and cross-linkers in the presence of the print molecule. Removal of the template leaves a polymer that selectively recognises it. However, experimental data have demonstrated that non-covalent molecularly imprinted polymers exhibit a heterogeneous binding sites distribution. In this work, two diﬀerent imprinted polymers for chloramphenicol (CAP), obtained using diﬀerent template concentrations, were evaluated for their kinetics and aﬃnity binding properties against CAP in a batch approach. Experimental binding isotherms were ﬁtted to Langmuir, Freundlich and Langmuir–Freundlich isotherms and the aﬃnity distribution corresponding to the Freundlich isotherm was used to extract binding parameters. Parallel studies were performed for the binding of chloramphenicol diacetate to the CAP-imprinted polymers.","container-title":"Journal of Non-Crystalline Solids","DOI":"10.1016/j.jnoncrysol.2006.12.066","ISSN":"00223093","issue":"8-10","journalAbbreviation":"Journal of Non-Crystalline Solids","language":"en","license":"https://www.elsevier.com/tdm/userlicense/1.0/","page":"974-980","source":"DOI.org (Crossref)","title":"Kinetics and binding properties of cloramphenicol imprinted polymers","volume":"353","author":[{"family":"Corton","given":"E."},{"family":"García-Calzón","given":"J.A."},{"family":"Díaz-García","given":"M.E."}],"issued":{"date-parts":[["2007",4]]}}},{"id":1030,"uris":["http://zotero.org/users/local/kP13ai7v/items/ULU7KFNE"],"itemData":{"id":1030,"type":"chapter","abstract":"The deﬁning characteristic of the binding sites of any particular molecularly imprinted material is heterogeneity: that is, they are not all identical. Nonetheless, it is useful to study their fundamental binding properties, and to obtain average properties. In particular, it has been instructive to compare the binding properties of imprinted and non-imprinted materials. This chapter begins by considering the origins of this site heterogeneity. Next, the properties of interest of imprinted binding sites are described in brief: afﬁnity, selectivity, and kinetics. The binding/adsorption isotherm, the graph of concentration of analyte bound to a MIP versus concentration of free analyte at equilibrium, over a range of total concentrations, is described in some detail. Following this, the techniques for studying the imprinted sites are described (batch-binding assays, radioligand binding assays, zonal chromatography, frontal chromatography, calorimetry, and others). Thereafter, the parameters that inﬂuence afﬁnity, selectivity and kinetics are discussed (solvent, modiﬁers of organic solvents, pH of aqueous solvents, temperature). Finally, mathematical attempts to ﬁt the adsorption isotherms for imprinted materials, so as to obtain information about the range of binding afﬁnities characterizing the imprinted sites, are summarized.","container-title":"Molecularly Imprinted Polymers in Biotechnology","event-place":"Cham","ISBN":"978-3-319-20728-5","language":"en","note":"collection-title: Advances in Biochemical Engineering/Biotechnology\nDOI: 10.1007/10_2015_316","page":"51-93","publisher":"Springer International Publishing","publisher-place":"Cham","source":"DOI.org (Crossref)","title":"Characterization of the Binding Properties of Molecularly Imprinted Polymers","URL":"https://link.springer.com/10.1007/10_2015_316","volume":"150","editor":[{"family":"Mattiasson","given":"Bo"},{"family":"Ye","given":"Lei"}],"author":[{"family":"Ansell","given":"Richard J."}],"accessed":{"date-parts":[["2025",9,15]]},"issued":{"date-parts":[["2015"]]}}}],"schema":"https://github.com/citation-style-language/schema/raw/master/csl-citation.json"} </w:instrText>
      </w:r>
      <w:r w:rsidRPr="00895A03">
        <w:rPr>
          <w:color w:val="000000" w:themeColor="text1"/>
        </w:rPr>
        <w:fldChar w:fldCharType="separate"/>
      </w:r>
      <w:r w:rsidR="00DB1120" w:rsidRPr="00895A03">
        <w:rPr>
          <w:vertAlign w:val="superscript"/>
        </w:rPr>
        <w:t>[3,4]</w:t>
      </w:r>
      <w:r w:rsidRPr="00895A03">
        <w:rPr>
          <w:color w:val="000000" w:themeColor="text1"/>
        </w:rPr>
        <w:fldChar w:fldCharType="end"/>
      </w:r>
      <w:r w:rsidRPr="00895A03">
        <w:rPr>
          <w:color w:val="000000" w:themeColor="text1"/>
        </w:rPr>
        <w:t xml:space="preserve">. In our case, the negligible leakage observed over the course of the experiment suggests that unbinding and diffusion are minimal without stimulation, and that active electrical pulses provide a reliable means of release. </w:t>
      </w:r>
      <w:r w:rsidR="00DB1120">
        <w:rPr>
          <w:color w:val="000000" w:themeColor="text1"/>
        </w:rPr>
        <w:t>S</w:t>
      </w:r>
      <w:r w:rsidR="00EA13D0" w:rsidRPr="00EA13D0">
        <w:rPr>
          <w:color w:val="000000" w:themeColor="text1"/>
        </w:rPr>
        <w:t xml:space="preserve">everal mechanisms have been proposed for molecular release from MIP-based systems, including electrochemical oxidation, local Joule heating, and electrostatic repulsion </w:t>
      </w:r>
      <w:r w:rsidR="00EA13D0" w:rsidRPr="00EA13D0">
        <w:rPr>
          <w:color w:val="000000" w:themeColor="text1"/>
        </w:rPr>
        <w:fldChar w:fldCharType="begin"/>
      </w:r>
      <w:r w:rsidR="00DB1120">
        <w:rPr>
          <w:color w:val="000000" w:themeColor="text1"/>
        </w:rPr>
        <w:instrText xml:space="preserve"> ADDIN ZOTERO_ITEM CSL_CITATION {"citationID":"AuRnryYB","properties":{"formattedCitation":"\\super [5]\\nosupersub{}","plainCitation":"[5]","noteIndex":0},"citationItems":[{"id":606,"uris":["http://zotero.org/users/local/kP13ai7v/items/R2EEZTQ3"],"itemData":{"id":606,"type":"article-journal","abstract":"The development of in vivo, longitudinal, realtime monitoring devices is an essential step toward continuous, precision health monitoring. Molecularly imprinted polymers (MIPs) are popular sensor capture agents that are more robust than antibodies and have been used for sensors, drug delivery, affinity separations, assays, and solid-phase extraction. However, MIP sensors are typically limited to one-time use due to their high binding affinity (&gt;107 M−1) and slow-release kinetics (&lt;10−4 μM/sec). To overcome this challenge, current research has focused on stimuli-responsive MIPs (SR-MIPs), which undergo a conformational change induced by external stimuli to reverse molecular binding, requiring additional chemicals or outside stimuli. Here, we demonstrate fully reversible MIP sensors based on electrostatic repulsion. Once the target analyte is bound within a thin film MIP on an electrode, a small electrical potential successfully releases the bound molecules, enabling repeated, accurate measurements. We demonstrate an electrostatically refreshed dopamine sensor with a 760 pM limit of detection, linear response profile, and accuracy even after 30 sensing−release cycles. These sensors could repeatedly detect &lt;1 nM dopamine released from PC-12 cells in vitro, demonstrating they can longitudinally measure low concentrations in complex biological environments without clogging. Our work provides a simple and effective strategy for enhancing the use of MIPs-based biosensors for all charged molecules in continuous, real-time health monitoring and other sensing applications.","container-title":"ACS Nano","DOI":"10.1021/acsnano.2c11618","ISSN":"1936-0851, 1936-086X","issue":"6","journalAbbreviation":"ACS Nano","language":"en","license":"https://creativecommons.org/licenses/by-nc-nd/4.0/","page":"5632-5643","source":"DOI.org (Crossref)","title":"On-Demand, Reversible, Ultrasensitive Polymer Membrane Based on Molecular Imprinting Polymer","volume":"17","author":[{"family":"Mintz Hemed","given":"Nofar"},{"family":"Leal-Ortiz","given":"Sergio"},{"family":"Zhao","given":"Eric T."},{"family":"Melosh","given":"Nicholas A."}],"issued":{"date-parts":[["2023",3,28]]}}}],"schema":"https://github.com/citation-style-language/schema/raw/master/csl-citation.json"} </w:instrText>
      </w:r>
      <w:r w:rsidR="00EA13D0" w:rsidRPr="00EA13D0">
        <w:rPr>
          <w:color w:val="000000" w:themeColor="text1"/>
        </w:rPr>
        <w:fldChar w:fldCharType="separate"/>
      </w:r>
      <w:r w:rsidR="00DB1120" w:rsidRPr="00DB1120">
        <w:rPr>
          <w:vertAlign w:val="superscript"/>
        </w:rPr>
        <w:t>[5]</w:t>
      </w:r>
      <w:r w:rsidR="00EA13D0" w:rsidRPr="00EA13D0">
        <w:rPr>
          <w:color w:val="000000" w:themeColor="text1"/>
        </w:rPr>
        <w:fldChar w:fldCharType="end"/>
      </w:r>
      <w:r w:rsidR="00EA13D0" w:rsidRPr="00EA13D0">
        <w:rPr>
          <w:color w:val="000000" w:themeColor="text1"/>
        </w:rPr>
        <w:t>. In our configuration, electrochemical oxidation can be excluded, as it is not expected to contribute significantly under the applied conditions. We therefore focused on distinguishing between Joule heating and electrostatic effects. To evaluate the potential contribution of heating, we integrated a nanoheater into the nanopore platform (Figure S2</w:t>
      </w:r>
      <w:r w:rsidR="00AE3C61">
        <w:rPr>
          <w:color w:val="000000" w:themeColor="text1"/>
        </w:rPr>
        <w:t>0</w:t>
      </w:r>
      <w:r w:rsidR="00EA13D0" w:rsidRPr="00EA13D0">
        <w:rPr>
          <w:color w:val="000000" w:themeColor="text1"/>
        </w:rPr>
        <w:t>) and monitored dopamine release, measured as changes in nanopore conductance, at three different temperatures</w:t>
      </w:r>
      <w:r w:rsidR="00520DE2">
        <w:rPr>
          <w:color w:val="000000" w:themeColor="text1"/>
        </w:rPr>
        <w:t>,</w:t>
      </w:r>
      <w:r w:rsidR="00EA13D0" w:rsidRPr="00EA13D0">
        <w:rPr>
          <w:color w:val="000000" w:themeColor="text1"/>
        </w:rPr>
        <w:t xml:space="preserve"> room temperature, 40 °C, and 60 °C. </w:t>
      </w:r>
      <w:r w:rsidR="00BB7EA0">
        <w:rPr>
          <w:color w:val="000000" w:themeColor="text1"/>
        </w:rPr>
        <w:t>N</w:t>
      </w:r>
      <w:r w:rsidR="00EA13D0" w:rsidRPr="00EA13D0">
        <w:rPr>
          <w:color w:val="000000" w:themeColor="text1"/>
        </w:rPr>
        <w:t>o appreciable release was observed at elevated temperatures, ruling out Joule heating as a dominant release pathway.</w:t>
      </w:r>
      <w:r w:rsidR="00A129CA">
        <w:rPr>
          <w:color w:val="000000" w:themeColor="text1"/>
        </w:rPr>
        <w:t xml:space="preserve"> </w:t>
      </w:r>
      <w:r w:rsidR="00EA13D0" w:rsidRPr="00EA13D0">
        <w:rPr>
          <w:color w:val="000000" w:themeColor="text1"/>
        </w:rPr>
        <w:t>We next investigated the role of applied electric fields</w:t>
      </w:r>
      <w:r w:rsidR="001F527C">
        <w:rPr>
          <w:color w:val="000000" w:themeColor="text1"/>
        </w:rPr>
        <w:t xml:space="preserve"> through different pulse ti</w:t>
      </w:r>
      <w:r w:rsidR="00862F28">
        <w:rPr>
          <w:color w:val="000000" w:themeColor="text1"/>
        </w:rPr>
        <w:t>mes</w:t>
      </w:r>
      <w:r w:rsidR="00EA13D0" w:rsidRPr="00EA13D0">
        <w:rPr>
          <w:color w:val="000000" w:themeColor="text1"/>
        </w:rPr>
        <w:t xml:space="preserve">. When voltage pulses of increasing duration were applied, we consistently observed rapid </w:t>
      </w:r>
      <w:r w:rsidR="00862F28">
        <w:rPr>
          <w:color w:val="000000" w:themeColor="text1"/>
        </w:rPr>
        <w:t xml:space="preserve">change in conductance hence, </w:t>
      </w:r>
      <w:r w:rsidR="00B53524">
        <w:rPr>
          <w:color w:val="000000" w:themeColor="text1"/>
        </w:rPr>
        <w:t>an increase in dopamine’s</w:t>
      </w:r>
      <w:r w:rsidR="00EA13D0" w:rsidRPr="00EA13D0">
        <w:rPr>
          <w:color w:val="000000" w:themeColor="text1"/>
        </w:rPr>
        <w:t xml:space="preserve"> release</w:t>
      </w:r>
      <w:r w:rsidR="00B53524">
        <w:rPr>
          <w:color w:val="000000" w:themeColor="text1"/>
        </w:rPr>
        <w:t xml:space="preserve"> </w:t>
      </w:r>
      <w:r w:rsidR="009105E1" w:rsidRPr="00EA13D0">
        <w:rPr>
          <w:color w:val="000000" w:themeColor="text1"/>
        </w:rPr>
        <w:t>(Figure S2</w:t>
      </w:r>
      <w:r w:rsidR="00AE3C61">
        <w:rPr>
          <w:color w:val="000000" w:themeColor="text1"/>
        </w:rPr>
        <w:t>1</w:t>
      </w:r>
      <w:r w:rsidR="009105E1" w:rsidRPr="00EA13D0">
        <w:rPr>
          <w:color w:val="000000" w:themeColor="text1"/>
        </w:rPr>
        <w:t>)</w:t>
      </w:r>
      <w:r w:rsidR="00EA13D0" w:rsidRPr="00EA13D0">
        <w:rPr>
          <w:color w:val="000000" w:themeColor="text1"/>
        </w:rPr>
        <w:t>. Given the strong electrostatic interactions between the positively charged amine group of dopamine and the negatively charged carboxylates in the polymer matrix, we attribute this process to voltage-induced electrostatic desorption. Once desorbed, dopamine molecules are transported through the nanopore by a combination of electrophoretic and electroosmotic forces, completing the release process.</w:t>
      </w:r>
    </w:p>
    <w:p w14:paraId="0DEF325F" w14:textId="77777777" w:rsidR="004F6F8D" w:rsidRDefault="004F6F8D" w:rsidP="00BB7EA0">
      <w:pPr>
        <w:pStyle w:val="NormalWeb"/>
        <w:spacing w:line="276" w:lineRule="auto"/>
        <w:jc w:val="both"/>
        <w:rPr>
          <w:color w:val="000000" w:themeColor="text1"/>
        </w:rPr>
      </w:pPr>
    </w:p>
    <w:p w14:paraId="75A58DBB" w14:textId="469D8B73" w:rsidR="004F6F8D" w:rsidRDefault="001B5D9B" w:rsidP="004F6F8D">
      <w:pPr>
        <w:pStyle w:val="NormalWeb"/>
        <w:spacing w:line="360" w:lineRule="auto"/>
        <w:jc w:val="center"/>
        <w:rPr>
          <w:color w:val="000000" w:themeColor="text1"/>
        </w:rPr>
      </w:pPr>
      <w:r>
        <w:rPr>
          <w:noProof/>
          <w:color w:val="000000" w:themeColor="text1"/>
        </w:rPr>
        <w:lastRenderedPageBreak/>
        <w:drawing>
          <wp:inline distT="0" distB="0" distL="0" distR="0" wp14:anchorId="2B31082A" wp14:editId="4237933A">
            <wp:extent cx="4944077" cy="3398293"/>
            <wp:effectExtent l="0" t="0" r="9525" b="0"/>
            <wp:docPr id="181712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7482" cy="3400634"/>
                    </a:xfrm>
                    <a:prstGeom prst="rect">
                      <a:avLst/>
                    </a:prstGeom>
                    <a:noFill/>
                    <a:ln>
                      <a:noFill/>
                    </a:ln>
                  </pic:spPr>
                </pic:pic>
              </a:graphicData>
            </a:graphic>
          </wp:inline>
        </w:drawing>
      </w:r>
    </w:p>
    <w:p w14:paraId="594E4658" w14:textId="2961EFAB" w:rsidR="004F6F8D" w:rsidRDefault="004F6F8D" w:rsidP="004F6F8D">
      <w:pPr>
        <w:pStyle w:val="NormalWeb"/>
        <w:spacing w:line="360" w:lineRule="auto"/>
        <w:jc w:val="both"/>
        <w:rPr>
          <w:color w:val="000000" w:themeColor="text1"/>
        </w:rPr>
      </w:pPr>
      <w:r w:rsidRPr="00C8627B">
        <w:rPr>
          <w:b/>
          <w:bCs/>
          <w:color w:val="000000" w:themeColor="text1"/>
        </w:rPr>
        <w:t>Figure S</w:t>
      </w:r>
      <w:r>
        <w:rPr>
          <w:b/>
          <w:bCs/>
          <w:color w:val="000000" w:themeColor="text1"/>
        </w:rPr>
        <w:t>2</w:t>
      </w:r>
      <w:r w:rsidR="00E95F6A">
        <w:rPr>
          <w:b/>
          <w:bCs/>
          <w:color w:val="000000" w:themeColor="text1"/>
        </w:rPr>
        <w:t>3</w:t>
      </w:r>
      <w:r w:rsidRPr="00C8627B">
        <w:rPr>
          <w:b/>
          <w:bCs/>
          <w:color w:val="000000" w:themeColor="text1"/>
        </w:rPr>
        <w:t>.</w:t>
      </w:r>
      <w:r>
        <w:rPr>
          <w:b/>
          <w:bCs/>
          <w:color w:val="000000" w:themeColor="text1"/>
        </w:rPr>
        <w:t xml:space="preserve"> </w:t>
      </w:r>
      <w:r>
        <w:rPr>
          <w:color w:val="000000" w:themeColor="text1"/>
        </w:rPr>
        <w:t>A</w:t>
      </w:r>
      <w:r w:rsidRPr="00D70288">
        <w:rPr>
          <w:color w:val="000000" w:themeColor="text1"/>
        </w:rPr>
        <w:t xml:space="preserve"> false-colored scanning electron micrograph of a nanoheater-embedded nanopore fabricated in a SiN</w:t>
      </w:r>
      <w:r w:rsidRPr="00D70288">
        <w:rPr>
          <w:i/>
          <w:iCs/>
          <w:color w:val="000000" w:themeColor="text1"/>
          <w:vertAlign w:val="subscript"/>
        </w:rPr>
        <w:t>x</w:t>
      </w:r>
      <w:r w:rsidRPr="00D70288">
        <w:rPr>
          <w:color w:val="000000" w:themeColor="text1"/>
        </w:rPr>
        <w:t> membrane</w:t>
      </w:r>
      <w:r w:rsidR="00A82D35">
        <w:rPr>
          <w:color w:val="000000" w:themeColor="text1"/>
        </w:rPr>
        <w:t xml:space="preserve">, </w:t>
      </w:r>
      <w:r w:rsidR="00603A9F">
        <w:rPr>
          <w:color w:val="000000" w:themeColor="text1"/>
        </w:rPr>
        <w:t xml:space="preserve">green color </w:t>
      </w:r>
      <w:r w:rsidR="00D2559D">
        <w:rPr>
          <w:color w:val="000000" w:themeColor="text1"/>
        </w:rPr>
        <w:t>shows the platinum coil</w:t>
      </w:r>
      <w:r w:rsidRPr="00D70288">
        <w:rPr>
          <w:color w:val="000000" w:themeColor="text1"/>
        </w:rPr>
        <w:t xml:space="preserve"> (scale bar denotes </w:t>
      </w:r>
      <w:r w:rsidR="00FC5CA2">
        <w:rPr>
          <w:color w:val="000000" w:themeColor="text1"/>
        </w:rPr>
        <w:t>500 nm</w:t>
      </w:r>
      <w:r w:rsidRPr="00D70288">
        <w:rPr>
          <w:color w:val="000000" w:themeColor="text1"/>
        </w:rPr>
        <w:t>)</w:t>
      </w:r>
      <w:r>
        <w:rPr>
          <w:color w:val="000000" w:themeColor="text1"/>
        </w:rPr>
        <w:t>.</w:t>
      </w:r>
    </w:p>
    <w:p w14:paraId="72455B70" w14:textId="77777777" w:rsidR="004F6F8D" w:rsidRDefault="004F6F8D" w:rsidP="004F6F8D">
      <w:pPr>
        <w:pStyle w:val="NormalWeb"/>
        <w:spacing w:line="360" w:lineRule="auto"/>
        <w:jc w:val="both"/>
        <w:rPr>
          <w:color w:val="000000" w:themeColor="text1"/>
        </w:rPr>
      </w:pPr>
    </w:p>
    <w:p w14:paraId="5817A85A" w14:textId="77777777" w:rsidR="00AE3C61" w:rsidRPr="000F3638" w:rsidRDefault="00AE3C61" w:rsidP="00AE3C61">
      <w:pPr>
        <w:pStyle w:val="NormalWeb"/>
        <w:spacing w:line="360" w:lineRule="auto"/>
        <w:jc w:val="center"/>
        <w:rPr>
          <w:color w:val="000000" w:themeColor="text1"/>
        </w:rPr>
      </w:pPr>
      <w:r>
        <w:rPr>
          <w:noProof/>
          <w:color w:val="000000" w:themeColor="text1"/>
        </w:rPr>
        <w:lastRenderedPageBreak/>
        <w:drawing>
          <wp:inline distT="0" distB="0" distL="0" distR="0" wp14:anchorId="570E740F" wp14:editId="608751D1">
            <wp:extent cx="6478304" cy="4957011"/>
            <wp:effectExtent l="0" t="0" r="0" b="0"/>
            <wp:docPr id="2001473016" name="Picture 1" descr="A graph of a line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73016" name="Picture 1" descr="A graph of a line with red dot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3367" cy="4960885"/>
                    </a:xfrm>
                    <a:prstGeom prst="rect">
                      <a:avLst/>
                    </a:prstGeom>
                    <a:noFill/>
                    <a:ln>
                      <a:noFill/>
                    </a:ln>
                  </pic:spPr>
                </pic:pic>
              </a:graphicData>
            </a:graphic>
          </wp:inline>
        </w:drawing>
      </w:r>
    </w:p>
    <w:p w14:paraId="1EA26521" w14:textId="470C927C" w:rsidR="00AE3C61" w:rsidRDefault="00AE3C61" w:rsidP="00AE3C61">
      <w:pPr>
        <w:pStyle w:val="NormalWeb"/>
        <w:spacing w:line="360" w:lineRule="auto"/>
        <w:jc w:val="both"/>
        <w:rPr>
          <w:b/>
          <w:bCs/>
          <w:color w:val="000000" w:themeColor="text1"/>
        </w:rPr>
      </w:pPr>
      <w:r w:rsidRPr="00C8627B">
        <w:rPr>
          <w:b/>
          <w:bCs/>
          <w:color w:val="000000" w:themeColor="text1"/>
        </w:rPr>
        <w:t>Figure S</w:t>
      </w:r>
      <w:r>
        <w:rPr>
          <w:b/>
          <w:bCs/>
          <w:color w:val="000000" w:themeColor="text1"/>
        </w:rPr>
        <w:t>2</w:t>
      </w:r>
      <w:r w:rsidR="00E95F6A">
        <w:rPr>
          <w:b/>
          <w:bCs/>
          <w:color w:val="000000" w:themeColor="text1"/>
        </w:rPr>
        <w:t>4</w:t>
      </w:r>
      <w:r w:rsidRPr="00C8627B">
        <w:rPr>
          <w:b/>
          <w:bCs/>
          <w:color w:val="000000" w:themeColor="text1"/>
        </w:rPr>
        <w:t>.</w:t>
      </w:r>
      <w:r>
        <w:rPr>
          <w:b/>
          <w:bCs/>
          <w:color w:val="000000" w:themeColor="text1"/>
        </w:rPr>
        <w:t xml:space="preserve"> </w:t>
      </w:r>
      <w:r>
        <w:rPr>
          <w:color w:val="000000" w:themeColor="text1"/>
        </w:rPr>
        <w:t>C</w:t>
      </w:r>
      <w:r w:rsidRPr="00EE471B">
        <w:rPr>
          <w:color w:val="000000" w:themeColor="text1"/>
        </w:rPr>
        <w:t xml:space="preserve">orrelation between the pulse time and </w:t>
      </w:r>
      <w:r>
        <w:rPr>
          <w:color w:val="000000" w:themeColor="text1"/>
        </w:rPr>
        <w:t xml:space="preserve">the change in conductance (dopamine release) in 1x PBS. Showing a correlation between the pulse time and the release, therefore, implying that </w:t>
      </w:r>
      <w:r w:rsidRPr="00EE471B">
        <w:rPr>
          <w:color w:val="000000" w:themeColor="text1"/>
        </w:rPr>
        <w:t>the primary mechanism is electrostatic repulsion.</w:t>
      </w:r>
    </w:p>
    <w:p w14:paraId="3BA9DC4D" w14:textId="77777777" w:rsidR="00AE3C61" w:rsidRDefault="00AE3C61" w:rsidP="004F6F8D">
      <w:pPr>
        <w:pStyle w:val="NormalWeb"/>
        <w:spacing w:line="360" w:lineRule="auto"/>
        <w:jc w:val="both"/>
        <w:rPr>
          <w:color w:val="000000" w:themeColor="text1"/>
        </w:rPr>
      </w:pPr>
    </w:p>
    <w:p w14:paraId="76EB0011" w14:textId="77777777" w:rsidR="00AE3C61" w:rsidRDefault="00AE3C61" w:rsidP="004F6F8D">
      <w:pPr>
        <w:pStyle w:val="NormalWeb"/>
        <w:spacing w:line="360" w:lineRule="auto"/>
        <w:jc w:val="both"/>
        <w:rPr>
          <w:color w:val="000000" w:themeColor="text1"/>
        </w:rPr>
      </w:pPr>
    </w:p>
    <w:p w14:paraId="4BEA21AF" w14:textId="77777777" w:rsidR="00AE3C61" w:rsidRDefault="00AE3C61" w:rsidP="004F6F8D">
      <w:pPr>
        <w:pStyle w:val="NormalWeb"/>
        <w:spacing w:line="360" w:lineRule="auto"/>
        <w:jc w:val="both"/>
        <w:rPr>
          <w:color w:val="000000" w:themeColor="text1"/>
        </w:rPr>
      </w:pPr>
    </w:p>
    <w:p w14:paraId="5A00DC4A" w14:textId="77777777" w:rsidR="00AE3C61" w:rsidRDefault="00AE3C61" w:rsidP="004F6F8D">
      <w:pPr>
        <w:pStyle w:val="NormalWeb"/>
        <w:spacing w:line="360" w:lineRule="auto"/>
        <w:jc w:val="both"/>
        <w:rPr>
          <w:color w:val="000000" w:themeColor="text1"/>
        </w:rPr>
      </w:pPr>
    </w:p>
    <w:p w14:paraId="741759E8" w14:textId="77777777" w:rsidR="00AE3C61" w:rsidRDefault="00AE3C61" w:rsidP="004F6F8D">
      <w:pPr>
        <w:pStyle w:val="NormalWeb"/>
        <w:spacing w:line="360" w:lineRule="auto"/>
        <w:jc w:val="both"/>
        <w:rPr>
          <w:color w:val="000000" w:themeColor="text1"/>
        </w:rPr>
      </w:pPr>
    </w:p>
    <w:p w14:paraId="4E28BA78" w14:textId="22D16CD3" w:rsidR="00DB1120" w:rsidRDefault="00DB1120" w:rsidP="00DB1120">
      <w:pPr>
        <w:pStyle w:val="NormalWeb"/>
        <w:spacing w:line="360" w:lineRule="auto"/>
        <w:jc w:val="both"/>
        <w:rPr>
          <w:b/>
          <w:bCs/>
          <w:color w:val="000000" w:themeColor="text1"/>
        </w:rPr>
      </w:pPr>
      <w:r w:rsidRPr="000F3638">
        <w:rPr>
          <w:b/>
          <w:bCs/>
          <w:color w:val="000000" w:themeColor="text1"/>
        </w:rPr>
        <w:lastRenderedPageBreak/>
        <w:t xml:space="preserve">Note </w:t>
      </w:r>
      <w:r w:rsidR="00497597">
        <w:rPr>
          <w:b/>
          <w:bCs/>
          <w:color w:val="000000" w:themeColor="text1"/>
        </w:rPr>
        <w:t>8</w:t>
      </w:r>
      <w:r w:rsidRPr="000F3638">
        <w:rPr>
          <w:b/>
          <w:bCs/>
          <w:color w:val="000000" w:themeColor="text1"/>
        </w:rPr>
        <w:t xml:space="preserve">. </w:t>
      </w:r>
      <w:r>
        <w:rPr>
          <w:b/>
          <w:bCs/>
          <w:color w:val="000000" w:themeColor="text1"/>
        </w:rPr>
        <w:t>Binding affinity of dopamine MIP</w:t>
      </w:r>
    </w:p>
    <w:p w14:paraId="5688647F" w14:textId="080164FB" w:rsidR="00707EFA" w:rsidRPr="002F0E4F" w:rsidRDefault="00AE3C61" w:rsidP="002F0E4F">
      <w:pPr>
        <w:pStyle w:val="NormalWeb"/>
        <w:spacing w:line="360" w:lineRule="auto"/>
        <w:jc w:val="both"/>
        <w:rPr>
          <w:color w:val="000000" w:themeColor="text1"/>
        </w:rPr>
      </w:pPr>
      <w:r w:rsidRPr="002F0E4F">
        <w:rPr>
          <w:color w:val="000000" w:themeColor="text1"/>
        </w:rPr>
        <w:t xml:space="preserve">To get a deeper understanding </w:t>
      </w:r>
      <w:r w:rsidR="00820B2A" w:rsidRPr="002F0E4F">
        <w:rPr>
          <w:color w:val="000000" w:themeColor="text1"/>
        </w:rPr>
        <w:t>of</w:t>
      </w:r>
      <w:r w:rsidRPr="002F0E4F">
        <w:rPr>
          <w:color w:val="000000" w:themeColor="text1"/>
        </w:rPr>
        <w:t xml:space="preserve"> the release mechanism of the MIP nanopore,</w:t>
      </w:r>
      <w:r w:rsidR="00707EFA" w:rsidRPr="002F0E4F">
        <w:rPr>
          <w:color w:val="000000" w:themeColor="text1"/>
        </w:rPr>
        <w:t xml:space="preserve"> we first quantified the binding affinity of the MIP by fitting QCM-D kinetics with a 1:1 Langmuir model. In the Sauerbrey regime (rigid, thin adlayer</w:t>
      </w:r>
      <w:r w:rsidR="00821617" w:rsidRPr="002F0E4F">
        <w:rPr>
          <w:color w:val="000000" w:themeColor="text1"/>
        </w:rPr>
        <w:t xml:space="preserve"> (20 nm measured with AFM)</w:t>
      </w:r>
      <w:r w:rsidR="00707EFA" w:rsidRPr="002F0E4F">
        <w:rPr>
          <w:color w:val="000000" w:themeColor="text1"/>
        </w:rPr>
        <w:t>; small ΔD), the frequency shift Δf is proportional to the surface-bound mass, so Δf(t) reports the surface occupancy θ(t)</w:t>
      </w:r>
      <w:r w:rsidR="003339F8">
        <w:rPr>
          <w:color w:val="000000" w:themeColor="text1"/>
        </w:rPr>
        <w:t xml:space="preserve"> </w:t>
      </w:r>
      <w:r w:rsidR="003339F8">
        <w:rPr>
          <w:color w:val="000000" w:themeColor="text1"/>
        </w:rPr>
        <w:fldChar w:fldCharType="begin"/>
      </w:r>
      <w:r w:rsidR="003339F8">
        <w:rPr>
          <w:color w:val="000000" w:themeColor="text1"/>
        </w:rPr>
        <w:instrText xml:space="preserve"> ADDIN ZOTERO_ITEM CSL_CITATION {"citationID":"2fYSLotO","properties":{"formattedCitation":"\\super [6]\\nosupersub{}","plainCitation":"[6]","noteIndex":0},"citationItems":[{"id":1037,"uris":["http://zotero.org/users/local/kP13ai7v/items/XHYGAZ5X"],"itemData":{"id":1037,"type":"article-journal","abstract":"Quartz crystal microbalance with dissipation (QCM-D) monitoring is a powerful tool used to sensitively examine the real-time responses of polymer films to external responses. For example, the technique is commonly used to monitor film growth, material adsorption, thin film swelling, and ion exchange. With its rapidly expanding use, this review is intended to introduce new users to the basic principles of QCM-D, along with practical challenges and remedies specific to polymer thin films. For both new and experienced users, specific case studies are highlighted including layer-by-layer assembly, electrochemical QCM-D, swelling, sensing, and biological application. Last, the review recommends future directions for research and areas of growth.","container-title":"Journal of Polymer Science","DOI":"10.1002/pol.20210324","ISSN":"2642-4150, 2642-4169","issue":"7","journalAbbreviation":"Journal of Polymer Science","language":"en","page":"1090-1107","source":"DOI.org (Crossref)","title":"A practical guide to quartz crystal microbalance with dissipation monitoring of thin polymer films","volume":"60","author":[{"family":"Easley","given":"Alexandra D."},{"family":"Ma","given":"Ting"},{"family":"Eneh","given":"Chikaodinaka I."},{"family":"Yun","given":"Junyeong"},{"family":"Thakur","given":"Ratul M."},{"family":"Lutkenhaus","given":"Jodie L."}],"issued":{"date-parts":[["2022",4]]}}}],"schema":"https://github.com/citation-style-language/schema/raw/master/csl-citation.json"} </w:instrText>
      </w:r>
      <w:r w:rsidR="003339F8">
        <w:rPr>
          <w:color w:val="000000" w:themeColor="text1"/>
        </w:rPr>
        <w:fldChar w:fldCharType="separate"/>
      </w:r>
      <w:r w:rsidR="003339F8" w:rsidRPr="003339F8">
        <w:rPr>
          <w:vertAlign w:val="superscript"/>
        </w:rPr>
        <w:t>[6]</w:t>
      </w:r>
      <w:r w:rsidR="003339F8">
        <w:rPr>
          <w:color w:val="000000" w:themeColor="text1"/>
        </w:rPr>
        <w:fldChar w:fldCharType="end"/>
      </w:r>
      <w:r w:rsidR="00707EFA" w:rsidRPr="002F0E4F">
        <w:rPr>
          <w:color w:val="000000" w:themeColor="text1"/>
        </w:rPr>
        <w:t>.</w:t>
      </w:r>
    </w:p>
    <w:p w14:paraId="5230BD99" w14:textId="39F7138D" w:rsidR="006A2D46" w:rsidRPr="002F0E4F" w:rsidRDefault="006A2D46" w:rsidP="002F0E4F">
      <w:pPr>
        <w:pStyle w:val="NormalWeb"/>
        <w:numPr>
          <w:ilvl w:val="0"/>
          <w:numId w:val="8"/>
        </w:numPr>
        <w:spacing w:line="360" w:lineRule="auto"/>
        <w:jc w:val="both"/>
        <w:rPr>
          <w:color w:val="000000" w:themeColor="text1"/>
        </w:rPr>
      </w:pPr>
      <w:r w:rsidRPr="002F0E4F">
        <w:rPr>
          <w:color w:val="000000" w:themeColor="text1"/>
        </w:rPr>
        <w:t>Association (at 10 nM dopamine​):</w:t>
      </w:r>
    </w:p>
    <w:p w14:paraId="403D67D9" w14:textId="73D98517" w:rsidR="00DB1120" w:rsidRPr="002F0E4F" w:rsidRDefault="00DB1120" w:rsidP="002F0E4F">
      <w:pPr>
        <w:pStyle w:val="NormalWeb"/>
        <w:spacing w:line="360" w:lineRule="auto"/>
        <w:jc w:val="center"/>
        <w:rPr>
          <w:color w:val="000000" w:themeColor="text1"/>
        </w:rPr>
      </w:pPr>
      <m:oMathPara>
        <m:oMath>
          <m:r>
            <w:rPr>
              <w:rFonts w:ascii="Cambria Math" w:hAnsi="Cambria Math"/>
              <w:color w:val="000000" w:themeColor="text1"/>
            </w:rPr>
            <m:t>Δf(t)</m:t>
          </m:r>
          <m:r>
            <m:rPr>
              <m:sty m:val="p"/>
            </m:rPr>
            <w:rPr>
              <w:rFonts w:ascii="Cambria Math" w:hAnsi="Cambria Math"/>
              <w:color w:val="000000" w:themeColor="text1"/>
            </w:rPr>
            <m:t xml:space="preserve"> </m:t>
          </m:r>
          <m:r>
            <w:rPr>
              <w:rFonts w:ascii="Cambria Math" w:hAnsi="Cambria Math"/>
              <w:color w:val="000000" w:themeColor="text1"/>
            </w:rPr>
            <m:t>=</m:t>
          </m:r>
          <m:r>
            <m:rPr>
              <m:sty m:val="p"/>
            </m:rPr>
            <w:rPr>
              <w:rFonts w:ascii="Cambria Math" w:hAnsi="Cambria Math"/>
              <w:color w:val="000000" w:themeColor="text1"/>
            </w:rPr>
            <m:t xml:space="preserve"> </m:t>
          </m:r>
          <m:r>
            <w:rPr>
              <w:rFonts w:ascii="Cambria Math" w:hAnsi="Cambria Math"/>
              <w:color w:val="000000" w:themeColor="text1"/>
            </w:rPr>
            <m:t>Δfmax</m:t>
          </m:r>
          <m:r>
            <m:rPr>
              <m:sty m:val="p"/>
            </m:rPr>
            <w:rPr>
              <w:rFonts w:ascii="Cambria Math" w:hAnsi="Cambria Math"/>
              <w:color w:val="000000" w:themeColor="text1"/>
            </w:rPr>
            <m:t xml:space="preserve"> </m:t>
          </m:r>
          <m:r>
            <w:rPr>
              <w:rFonts w:ascii="Cambria Math" w:hAnsi="Cambria Math"/>
              <w:color w:val="000000" w:themeColor="text1"/>
            </w:rPr>
            <m:t>(1-</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vertAlign w:val="superscript"/>
                </w:rPr>
                <m:t>-</m:t>
              </m:r>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k</m:t>
                  </m:r>
                </m:e>
                <m:sub>
                  <m:r>
                    <w:rPr>
                      <w:rFonts w:ascii="Cambria Math" w:hAnsi="Cambria Math"/>
                      <w:color w:val="000000" w:themeColor="text1"/>
                      <w:vertAlign w:val="superscript"/>
                    </w:rPr>
                    <m:t>obs</m:t>
                  </m:r>
                </m:sub>
              </m:sSub>
              <m:r>
                <w:rPr>
                  <w:rFonts w:ascii="Cambria Math" w:hAnsi="Cambria Math"/>
                  <w:color w:val="000000" w:themeColor="text1"/>
                  <w:vertAlign w:val="superscript"/>
                </w:rPr>
                <m:t>(t-</m:t>
              </m:r>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t</m:t>
                  </m:r>
                </m:e>
                <m:sub>
                  <m:r>
                    <w:rPr>
                      <w:rFonts w:ascii="Cambria Math" w:hAnsi="Cambria Math"/>
                      <w:color w:val="000000" w:themeColor="text1"/>
                      <w:vertAlign w:val="superscript"/>
                    </w:rPr>
                    <m:t>0</m:t>
                  </m:r>
                </m:sub>
              </m:sSub>
              <m:r>
                <w:rPr>
                  <w:rFonts w:ascii="Cambria Math" w:hAnsi="Cambria Math"/>
                  <w:color w:val="000000" w:themeColor="text1"/>
                  <w:vertAlign w:val="superscript"/>
                </w:rPr>
                <m:t>)</m:t>
              </m:r>
            </m:sup>
          </m:sSup>
          <m:r>
            <w:rPr>
              <w:rFonts w:ascii="Cambria Math" w:hAnsi="Cambria Math"/>
              <w:color w:val="000000" w:themeColor="text1"/>
            </w:rPr>
            <m:t>),</m:t>
          </m:r>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 xml:space="preserve"> with k</m:t>
              </m:r>
            </m:e>
            <m:sub>
              <m:r>
                <w:rPr>
                  <w:rFonts w:ascii="Cambria Math" w:hAnsi="Cambria Math"/>
                  <w:color w:val="000000" w:themeColor="text1"/>
                  <w:vertAlign w:val="superscript"/>
                </w:rPr>
                <m:t>obs</m:t>
              </m:r>
            </m:sub>
          </m:sSub>
          <m:r>
            <w:rPr>
              <w:rFonts w:ascii="Cambria Math" w:hAnsi="Cambria Math"/>
              <w:color w:val="000000" w:themeColor="text1"/>
            </w:rPr>
            <m:t>=</m:t>
          </m:r>
          <m:r>
            <m:rPr>
              <m:sty m:val="p"/>
            </m:rPr>
            <w:rPr>
              <w:rFonts w:ascii="Cambria Math" w:hAnsi="Cambria Math"/>
              <w:color w:val="000000" w:themeColor="text1"/>
            </w:rPr>
            <m:t xml:space="preserve"> </m:t>
          </m:r>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r>
            <w:rPr>
              <w:rFonts w:ascii="Cambria Math" w:hAnsi="Cambria Math"/>
              <w:color w:val="000000" w:themeColor="text1"/>
            </w:rPr>
            <m:t>C</m:t>
          </m:r>
          <m:r>
            <m:rPr>
              <m:sty m:val="p"/>
            </m:rPr>
            <w:rPr>
              <w:rFonts w:ascii="Cambria Math" w:hAnsi="Cambria Math"/>
              <w:color w:val="000000" w:themeColor="text1"/>
            </w:rPr>
            <m:t xml:space="preserve"> </m:t>
          </m:r>
          <m:r>
            <w:rPr>
              <w:rFonts w:ascii="Cambria Math" w:hAnsi="Cambria Math"/>
              <w:color w:val="000000" w:themeColor="text1"/>
            </w:rPr>
            <m:t>+</m:t>
          </m:r>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oMath>
      </m:oMathPara>
    </w:p>
    <w:p w14:paraId="0EC5C075" w14:textId="353D8A59" w:rsidR="00DB1120" w:rsidRPr="002F0E4F" w:rsidRDefault="00D4601D" w:rsidP="002F0E4F">
      <w:pPr>
        <w:pStyle w:val="NormalWeb"/>
        <w:spacing w:line="360" w:lineRule="auto"/>
        <w:jc w:val="both"/>
        <w:rPr>
          <w:color w:val="000000" w:themeColor="text1"/>
        </w:rPr>
      </w:pPr>
      <w:r w:rsidRPr="002F0E4F">
        <w:rPr>
          <w:color w:val="000000" w:themeColor="text1"/>
        </w:rPr>
        <w:t xml:space="preserve">Where </w:t>
      </w:r>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oMath>
      <w:r w:rsidRPr="002F0E4F">
        <w:rPr>
          <w:iCs/>
          <w:color w:val="000000" w:themeColor="text1"/>
        </w:rPr>
        <w:t xml:space="preserve"> is the </w:t>
      </w:r>
      <w:r w:rsidR="00275FD0" w:rsidRPr="002F0E4F">
        <w:rPr>
          <w:iCs/>
          <w:color w:val="000000" w:themeColor="text1"/>
        </w:rPr>
        <w:t xml:space="preserve">association constant </w:t>
      </w:r>
      <w:r w:rsidR="00631644" w:rsidRPr="002F0E4F">
        <w:rPr>
          <w:iCs/>
          <w:color w:val="000000" w:themeColor="text1"/>
        </w:rPr>
        <w:t xml:space="preserve">(M⁻¹ s⁻¹) </w:t>
      </w:r>
      <w:r w:rsidR="00275FD0" w:rsidRPr="002F0E4F">
        <w:rPr>
          <w:iCs/>
          <w:color w:val="000000" w:themeColor="text1"/>
        </w:rPr>
        <w:t xml:space="preserve">and </w:t>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r>
          <w:rPr>
            <w:rFonts w:ascii="Cambria Math" w:hAnsi="Cambria Math"/>
            <w:color w:val="000000" w:themeColor="text1"/>
          </w:rPr>
          <m:t xml:space="preserve"> </m:t>
        </m:r>
      </m:oMath>
      <w:r w:rsidR="00275FD0" w:rsidRPr="002F0E4F">
        <w:rPr>
          <w:color w:val="000000" w:themeColor="text1"/>
        </w:rPr>
        <w:t>the dissociation constant</w:t>
      </w:r>
      <w:r w:rsidR="00631644" w:rsidRPr="002F0E4F">
        <w:rPr>
          <w:color w:val="000000" w:themeColor="text1"/>
        </w:rPr>
        <w:t xml:space="preserve"> (s⁻¹). Moreover, we obtained </w:t>
      </w:r>
      <m:oMath>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 xml:space="preserve"> k</m:t>
            </m:r>
          </m:e>
          <m:sub>
            <m:r>
              <w:rPr>
                <w:rFonts w:ascii="Cambria Math" w:hAnsi="Cambria Math"/>
                <w:color w:val="000000" w:themeColor="text1"/>
                <w:vertAlign w:val="superscript"/>
              </w:rPr>
              <m:t>obs</m:t>
            </m:r>
          </m:sub>
        </m:sSub>
        <m:r>
          <w:rPr>
            <w:rFonts w:ascii="Cambria Math" w:hAnsi="Cambria Math"/>
            <w:color w:val="000000" w:themeColor="text1"/>
            <w:vertAlign w:val="superscript"/>
          </w:rPr>
          <m:t xml:space="preserve"> </m:t>
        </m:r>
      </m:oMath>
      <w:r w:rsidR="00DB1120" w:rsidRPr="002F0E4F">
        <w:rPr>
          <w:color w:val="000000" w:themeColor="text1"/>
        </w:rPr>
        <w:t xml:space="preserve"> </w:t>
      </w:r>
      <w:r w:rsidR="000F52FD" w:rsidRPr="002F0E4F">
        <w:rPr>
          <w:color w:val="000000" w:themeColor="text1"/>
        </w:rPr>
        <w:t xml:space="preserve">with </w:t>
      </w:r>
      <w:r w:rsidR="00DB1120" w:rsidRPr="002F0E4F">
        <w:rPr>
          <w:color w:val="000000" w:themeColor="text1"/>
        </w:rPr>
        <w:t xml:space="preserve">nonlinear least squares </w:t>
      </w:r>
      <w:r w:rsidR="000F52FD" w:rsidRPr="002F0E4F">
        <w:rPr>
          <w:color w:val="000000" w:themeColor="text1"/>
        </w:rPr>
        <w:t xml:space="preserve">fitting. </w:t>
      </w:r>
    </w:p>
    <w:p w14:paraId="098E0C4A" w14:textId="75B2EDC5" w:rsidR="00052E6D" w:rsidRPr="002F0E4F" w:rsidRDefault="00052E6D" w:rsidP="002F0E4F">
      <w:pPr>
        <w:pStyle w:val="NormalWeb"/>
        <w:numPr>
          <w:ilvl w:val="0"/>
          <w:numId w:val="8"/>
        </w:numPr>
        <w:spacing w:line="360" w:lineRule="auto"/>
        <w:jc w:val="both"/>
        <w:rPr>
          <w:color w:val="000000" w:themeColor="text1"/>
        </w:rPr>
      </w:pPr>
      <w:r w:rsidRPr="002F0E4F">
        <w:rPr>
          <w:color w:val="000000" w:themeColor="text1"/>
        </w:rPr>
        <w:t>Dissociation (buffer exchange at t=t</w:t>
      </w:r>
      <w:r w:rsidRPr="002F0E4F">
        <w:rPr>
          <w:color w:val="000000" w:themeColor="text1"/>
          <w:vertAlign w:val="subscript"/>
        </w:rPr>
        <w:t>switch</w:t>
      </w:r>
      <w:r w:rsidR="00F96A34" w:rsidRPr="002F0E4F">
        <w:rPr>
          <w:color w:val="000000" w:themeColor="text1"/>
        </w:rPr>
        <w:t xml:space="preserve"> </w:t>
      </w:r>
      <w:r w:rsidRPr="002F0E4F">
        <w:rPr>
          <w:color w:val="000000" w:themeColor="text1"/>
        </w:rPr>
        <w:t>​):</w:t>
      </w:r>
    </w:p>
    <w:p w14:paraId="53750D10" w14:textId="6F9AFD7F" w:rsidR="00DB1120" w:rsidRPr="002F0E4F" w:rsidRDefault="00DB1120" w:rsidP="002F0E4F">
      <w:pPr>
        <w:pStyle w:val="NormalWeb"/>
        <w:spacing w:line="360" w:lineRule="auto"/>
        <w:jc w:val="center"/>
        <w:rPr>
          <w:color w:val="000000" w:themeColor="text1"/>
        </w:rPr>
      </w:pPr>
      <m:oMath>
        <m:r>
          <w:rPr>
            <w:rFonts w:ascii="Cambria Math" w:hAnsi="Cambria Math"/>
            <w:color w:val="000000" w:themeColor="text1"/>
          </w:rPr>
          <m:t>Δf(t)=Δf(</m:t>
        </m:r>
        <m:sSub>
          <m:sSubPr>
            <m:ctrlPr>
              <w:rPr>
                <w:rFonts w:ascii="Cambria Math" w:hAnsi="Cambria Math"/>
                <w:i/>
                <w:iCs/>
                <w:color w:val="000000" w:themeColor="text1"/>
              </w:rPr>
            </m:ctrlPr>
          </m:sSubPr>
          <m:e>
            <m:r>
              <w:rPr>
                <w:rFonts w:ascii="Cambria Math" w:hAnsi="Cambria Math"/>
                <w:color w:val="000000" w:themeColor="text1"/>
              </w:rPr>
              <m:t>t</m:t>
            </m:r>
          </m:e>
          <m:sub>
            <m:r>
              <w:rPr>
                <w:rFonts w:ascii="Cambria Math" w:hAnsi="Cambria Math"/>
                <w:color w:val="000000" w:themeColor="text1"/>
                <w:vertAlign w:val="subscript"/>
              </w:rPr>
              <m:t>switch</m:t>
            </m:r>
          </m:sub>
        </m:sSub>
        <m:r>
          <w:rPr>
            <w:rFonts w:ascii="Cambria Math" w:hAnsi="Cambria Math"/>
            <w:color w:val="000000" w:themeColor="text1"/>
          </w:rPr>
          <m:t>) </m:t>
        </m:r>
        <m:sSup>
          <m:sSupPr>
            <m:ctrlPr>
              <w:rPr>
                <w:rFonts w:ascii="Cambria Math" w:hAnsi="Cambria Math"/>
                <w:i/>
                <w:iCs/>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vertAlign w:val="superscript"/>
              </w:rPr>
              <m:t>-</m:t>
            </m:r>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r>
              <w:rPr>
                <w:rFonts w:ascii="Cambria Math" w:hAnsi="Cambria Math"/>
                <w:color w:val="000000" w:themeColor="text1"/>
                <w:vertAlign w:val="superscript"/>
              </w:rPr>
              <m:t>(t-</m:t>
            </m:r>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t</m:t>
                </m:r>
              </m:e>
              <m:sub>
                <m:r>
                  <w:rPr>
                    <w:rFonts w:ascii="Cambria Math" w:hAnsi="Cambria Math"/>
                    <w:color w:val="000000" w:themeColor="text1"/>
                    <w:vertAlign w:val="subscript"/>
                  </w:rPr>
                  <m:t>switch</m:t>
                </m:r>
              </m:sub>
            </m:sSub>
            <m:r>
              <w:rPr>
                <w:rFonts w:ascii="Cambria Math" w:hAnsi="Cambria Math"/>
                <w:color w:val="000000" w:themeColor="text1"/>
                <w:vertAlign w:val="superscript"/>
              </w:rPr>
              <m:t>)</m:t>
            </m:r>
          </m:sup>
        </m:sSup>
      </m:oMath>
      <w:r w:rsidRPr="002F0E4F">
        <w:rPr>
          <w:iCs/>
          <w:color w:val="000000" w:themeColor="text1"/>
        </w:rPr>
        <w:t xml:space="preserve">               (2)</w:t>
      </w:r>
    </w:p>
    <w:p w14:paraId="4C83005E" w14:textId="3D99881D" w:rsidR="00DB1120" w:rsidRPr="002F0E4F" w:rsidRDefault="00DB1120" w:rsidP="002F0E4F">
      <w:pPr>
        <w:pStyle w:val="NormalWeb"/>
        <w:spacing w:line="360" w:lineRule="auto"/>
        <w:jc w:val="both"/>
        <w:rPr>
          <w:color w:val="000000" w:themeColor="text1"/>
        </w:rPr>
      </w:pPr>
      <w:r w:rsidRPr="002F0E4F">
        <w:rPr>
          <w:color w:val="000000" w:themeColor="text1"/>
        </w:rPr>
        <w:t xml:space="preserve">From these two fits we </w:t>
      </w:r>
      <w:r w:rsidR="001F7040" w:rsidRPr="002F0E4F">
        <w:rPr>
          <w:color w:val="000000" w:themeColor="text1"/>
        </w:rPr>
        <w:t>calculated t</w:t>
      </w:r>
      <w:r w:rsidRPr="002F0E4F">
        <w:rPr>
          <w:color w:val="000000" w:themeColor="text1"/>
        </w:rPr>
        <w:t>he on-rate ka=(k</w:t>
      </w:r>
      <w:r w:rsidRPr="002F0E4F">
        <w:rPr>
          <w:color w:val="000000" w:themeColor="text1"/>
          <w:vertAlign w:val="subscript"/>
        </w:rPr>
        <w:t>obs</w:t>
      </w:r>
      <w:r w:rsidRPr="002F0E4F">
        <w:rPr>
          <w:color w:val="000000" w:themeColor="text1"/>
        </w:rPr>
        <w:t>−k</w:t>
      </w:r>
      <w:r w:rsidRPr="002F0E4F">
        <w:rPr>
          <w:color w:val="000000" w:themeColor="text1"/>
          <w:vertAlign w:val="subscript"/>
        </w:rPr>
        <w:t>d</w:t>
      </w:r>
      <w:r w:rsidRPr="002F0E4F">
        <w:rPr>
          <w:color w:val="000000" w:themeColor="text1"/>
        </w:rPr>
        <w:t>)/C and the equilibrium dissociation constant K</w:t>
      </w:r>
      <w:r w:rsidRPr="002F0E4F">
        <w:rPr>
          <w:color w:val="000000" w:themeColor="text1"/>
          <w:vertAlign w:val="subscript"/>
        </w:rPr>
        <w:t>D</w:t>
      </w:r>
      <w:r w:rsidRPr="002F0E4F">
        <w:rPr>
          <w:color w:val="000000" w:themeColor="text1"/>
        </w:rPr>
        <w:t>=k</w:t>
      </w:r>
      <w:r w:rsidRPr="002F0E4F">
        <w:rPr>
          <w:color w:val="000000" w:themeColor="text1"/>
          <w:vertAlign w:val="subscript"/>
        </w:rPr>
        <w:t>d</w:t>
      </w:r>
      <w:r w:rsidRPr="002F0E4F">
        <w:rPr>
          <w:color w:val="000000" w:themeColor="text1"/>
        </w:rPr>
        <w:t>/ka​</w:t>
      </w:r>
      <w:r w:rsidR="00AE3C61" w:rsidRPr="002F0E4F">
        <w:rPr>
          <w:color w:val="000000" w:themeColor="text1"/>
        </w:rPr>
        <w:t xml:space="preserve">, with C = 10 nM </w:t>
      </w:r>
      <w:r w:rsidR="001F7040" w:rsidRPr="002F0E4F">
        <w:rPr>
          <w:color w:val="000000" w:themeColor="text1"/>
        </w:rPr>
        <w:t xml:space="preserve">of </w:t>
      </w:r>
      <w:r w:rsidR="00AE3C61" w:rsidRPr="002F0E4F">
        <w:rPr>
          <w:color w:val="000000" w:themeColor="text1"/>
        </w:rPr>
        <w:t>dopamine</w:t>
      </w:r>
      <w:r w:rsidRPr="002F0E4F">
        <w:rPr>
          <w:color w:val="000000" w:themeColor="text1"/>
        </w:rPr>
        <w:t xml:space="preserve">. Applying </w:t>
      </w:r>
      <w:r w:rsidR="00AE3C61" w:rsidRPr="002F0E4F">
        <w:rPr>
          <w:color w:val="000000" w:themeColor="text1"/>
        </w:rPr>
        <w:t>the fitting to the dataset in</w:t>
      </w:r>
      <w:r w:rsidRPr="002F0E4F">
        <w:rPr>
          <w:color w:val="000000" w:themeColor="text1"/>
        </w:rPr>
        <w:t xml:space="preserve"> Fig. S</w:t>
      </w:r>
      <w:r w:rsidR="00AE3C61" w:rsidRPr="002F0E4F">
        <w:rPr>
          <w:color w:val="000000" w:themeColor="text1"/>
        </w:rPr>
        <w:t>22</w:t>
      </w:r>
      <w:r w:rsidRPr="002F0E4F">
        <w:rPr>
          <w:color w:val="000000" w:themeColor="text1"/>
        </w:rPr>
        <w:t xml:space="preserve"> gave</w:t>
      </w:r>
      <w:r w:rsidR="00AE00C9" w:rsidRPr="002F0E4F">
        <w:rPr>
          <w:color w:val="000000" w:themeColor="text1"/>
        </w:rPr>
        <w:t>:</w:t>
      </w:r>
      <w:r w:rsidRPr="002F0E4F">
        <w:rPr>
          <w:color w:val="000000" w:themeColor="text1"/>
        </w:rPr>
        <w:br/>
      </w:r>
      <m:oMathPara>
        <m:oMathParaPr>
          <m:jc m:val="center"/>
        </m:oMathParaP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r>
            <w:rPr>
              <w:rFonts w:ascii="Cambria Math" w:hAnsi="Cambria Math"/>
              <w:color w:val="000000" w:themeColor="text1"/>
            </w:rPr>
            <m:t>=2.97×</m:t>
          </m:r>
          <m:sSup>
            <m:sSupPr>
              <m:ctrlPr>
                <w:rPr>
                  <w:rFonts w:ascii="Cambria Math" w:hAnsi="Cambria Math"/>
                  <w:i/>
                  <w:iCs/>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r>
            <w:rPr>
              <w:rFonts w:ascii="Cambria Math" w:hAnsi="Cambria Math"/>
              <w:color w:val="000000" w:themeColor="text1"/>
            </w:rPr>
            <m:t> </m:t>
          </m:r>
          <m:sSup>
            <m:sSupPr>
              <m:ctrlPr>
                <w:rPr>
                  <w:rFonts w:ascii="Cambria Math" w:hAnsi="Cambria Math"/>
                  <w:i/>
                  <w:iCs/>
                  <w:color w:val="000000" w:themeColor="text1"/>
                </w:rPr>
              </m:ctrlPr>
            </m:sSupPr>
            <m:e>
              <m:r>
                <w:rPr>
                  <w:rFonts w:ascii="Cambria Math" w:hAnsi="Cambria Math"/>
                  <w:color w:val="000000" w:themeColor="text1"/>
                </w:rPr>
                <m:t>s</m:t>
              </m:r>
            </m:e>
            <m:sup>
              <m:r>
                <w:rPr>
                  <w:rFonts w:ascii="Cambria Math" w:hAnsi="Cambria Math"/>
                  <w:color w:val="000000" w:themeColor="text1"/>
                </w:rPr>
                <m:t>-1</m:t>
              </m:r>
            </m:sup>
          </m:sSup>
          <m:r>
            <m:rPr>
              <m:sty m:val="p"/>
            </m:rPr>
            <w:rPr>
              <w:rFonts w:ascii="Cambria Math" w:hAnsi="Cambria Math"/>
              <w:color w:val="000000" w:themeColor="text1"/>
            </w:rPr>
            <w:br/>
          </m:r>
        </m:oMath>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r>
            <w:rPr>
              <w:rFonts w:ascii="Cambria Math" w:hAnsi="Cambria Math"/>
              <w:color w:val="000000" w:themeColor="text1"/>
            </w:rPr>
            <m:t>=5.36×105 M-1s-1</m:t>
          </m:r>
        </m:oMath>
      </m:oMathPara>
    </w:p>
    <w:p w14:paraId="0463270C" w14:textId="24CC271F" w:rsidR="00DB1120" w:rsidRPr="002F0E4F" w:rsidRDefault="00DB1120" w:rsidP="002F0E4F">
      <w:pPr>
        <w:pStyle w:val="NormalWeb"/>
        <w:spacing w:line="360" w:lineRule="auto"/>
        <w:jc w:val="both"/>
        <w:rPr>
          <w:iCs/>
          <w:color w:val="000000" w:themeColor="text1"/>
        </w:rPr>
      </w:pPr>
      <w:r w:rsidRPr="002F0E4F">
        <w:rPr>
          <w:color w:val="000000" w:themeColor="text1"/>
        </w:rPr>
        <w:t xml:space="preserve">and thus </w:t>
      </w:r>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r>
          <w:rPr>
            <w:rFonts w:ascii="Cambria Math" w:hAnsi="Cambria Math"/>
            <w:color w:val="000000" w:themeColor="text1"/>
          </w:rPr>
          <m:t>= 5.54×</m:t>
        </m:r>
        <m:sSup>
          <m:sSupPr>
            <m:ctrlPr>
              <w:rPr>
                <w:rFonts w:ascii="Cambria Math" w:hAnsi="Cambria Math"/>
                <w:i/>
                <w:iCs/>
                <w:color w:val="000000" w:themeColor="text1"/>
              </w:rPr>
            </m:ctrlPr>
          </m:sSupPr>
          <m:e>
            <m:r>
              <w:rPr>
                <w:rFonts w:ascii="Cambria Math" w:hAnsi="Cambria Math"/>
                <w:color w:val="000000" w:themeColor="text1"/>
              </w:rPr>
              <m:t>10</m:t>
            </m:r>
          </m:e>
          <m:sup>
            <m:r>
              <w:rPr>
                <w:rFonts w:ascii="Cambria Math" w:hAnsi="Cambria Math"/>
                <w:color w:val="000000" w:themeColor="text1"/>
              </w:rPr>
              <m:t>-9</m:t>
            </m:r>
          </m:sup>
        </m:sSup>
        <m:r>
          <w:rPr>
            <w:rFonts w:ascii="Cambria Math" w:hAnsi="Cambria Math"/>
            <w:color w:val="000000" w:themeColor="text1"/>
          </w:rPr>
          <m:t xml:space="preserve"> </m:t>
        </m:r>
      </m:oMath>
      <w:r w:rsidRPr="002F0E4F">
        <w:rPr>
          <w:color w:val="000000" w:themeColor="text1"/>
        </w:rPr>
        <w:t xml:space="preserve"> with   </w:t>
      </w:r>
      <m:oMath>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r>
          <w:rPr>
            <w:rFonts w:ascii="Cambria Math" w:hAnsi="Cambria Math"/>
            <w:color w:val="000000" w:themeColor="text1"/>
          </w:rPr>
          <m:t xml:space="preserve">C=5.36 x </m:t>
        </m:r>
        <m:sSup>
          <m:sSupPr>
            <m:ctrlPr>
              <w:rPr>
                <w:rFonts w:ascii="Cambria Math" w:hAnsi="Cambria Math"/>
                <w:i/>
                <w:iCs/>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r>
          <w:rPr>
            <w:rFonts w:ascii="Cambria Math" w:hAnsi="Cambria Math"/>
            <w:color w:val="000000" w:themeColor="text1"/>
          </w:rPr>
          <m:t xml:space="preserve"> </m:t>
        </m:r>
        <m:sSup>
          <m:sSupPr>
            <m:ctrlPr>
              <w:rPr>
                <w:rFonts w:ascii="Cambria Math" w:hAnsi="Cambria Math"/>
                <w:i/>
                <w:iCs/>
                <w:color w:val="000000" w:themeColor="text1"/>
              </w:rPr>
            </m:ctrlPr>
          </m:sSupPr>
          <m:e>
            <m:r>
              <w:rPr>
                <w:rFonts w:ascii="Cambria Math" w:hAnsi="Cambria Math"/>
                <w:color w:val="000000" w:themeColor="text1"/>
              </w:rPr>
              <m:t>s</m:t>
            </m:r>
          </m:e>
          <m:sup>
            <m:r>
              <w:rPr>
                <w:rFonts w:ascii="Cambria Math" w:hAnsi="Cambria Math"/>
                <w:color w:val="000000" w:themeColor="text1"/>
              </w:rPr>
              <m:t>-1</m:t>
            </m:r>
          </m:sup>
        </m:sSup>
      </m:oMath>
      <w:r w:rsidRPr="002F0E4F">
        <w:rPr>
          <w:color w:val="000000" w:themeColor="text1"/>
        </w:rPr>
        <w:t xml:space="preserve"> and </w:t>
      </w:r>
      <m:oMath>
        <m:sSub>
          <m:sSubPr>
            <m:ctrlPr>
              <w:rPr>
                <w:rFonts w:ascii="Cambria Math" w:hAnsi="Cambria Math"/>
                <w:i/>
                <w:iCs/>
                <w:color w:val="000000" w:themeColor="text1"/>
                <w:vertAlign w:val="superscript"/>
              </w:rPr>
            </m:ctrlPr>
          </m:sSubPr>
          <m:e>
            <m:r>
              <w:rPr>
                <w:rFonts w:ascii="Cambria Math" w:hAnsi="Cambria Math"/>
                <w:color w:val="000000" w:themeColor="text1"/>
                <w:vertAlign w:val="superscript"/>
              </w:rPr>
              <m:t>k</m:t>
            </m:r>
          </m:e>
          <m:sub>
            <m:r>
              <w:rPr>
                <w:rFonts w:ascii="Cambria Math" w:hAnsi="Cambria Math"/>
                <w:color w:val="000000" w:themeColor="text1"/>
                <w:vertAlign w:val="superscript"/>
              </w:rPr>
              <m:t>obs</m:t>
            </m:r>
          </m:sub>
        </m:sSub>
        <m:r>
          <w:rPr>
            <w:rFonts w:ascii="Cambria Math" w:hAnsi="Cambria Math"/>
            <w:color w:val="000000" w:themeColor="text1"/>
            <w:vertAlign w:val="superscript"/>
          </w:rPr>
          <m:t xml:space="preserve">=8.33 </m:t>
        </m:r>
        <m:sSup>
          <m:sSupPr>
            <m:ctrlPr>
              <w:rPr>
                <w:rFonts w:ascii="Cambria Math" w:hAnsi="Cambria Math"/>
                <w:i/>
                <w:iCs/>
                <w:color w:val="000000" w:themeColor="text1"/>
                <w:vertAlign w:val="superscript"/>
              </w:rPr>
            </m:ctrlPr>
          </m:sSupPr>
          <m:e>
            <m:r>
              <w:rPr>
                <w:rFonts w:ascii="Cambria Math" w:hAnsi="Cambria Math"/>
                <w:color w:val="000000" w:themeColor="text1"/>
                <w:vertAlign w:val="superscript"/>
              </w:rPr>
              <m:t>10</m:t>
            </m:r>
          </m:e>
          <m:sup>
            <m:r>
              <w:rPr>
                <w:rFonts w:ascii="Cambria Math" w:hAnsi="Cambria Math"/>
                <w:color w:val="000000" w:themeColor="text1"/>
                <w:vertAlign w:val="superscript"/>
              </w:rPr>
              <m:t>-3</m:t>
            </m:r>
          </m:sup>
        </m:sSup>
        <m:sSup>
          <m:sSupPr>
            <m:ctrlPr>
              <w:rPr>
                <w:rFonts w:ascii="Cambria Math" w:hAnsi="Cambria Math"/>
                <w:i/>
                <w:iCs/>
                <w:color w:val="000000" w:themeColor="text1"/>
                <w:vertAlign w:val="superscript"/>
              </w:rPr>
            </m:ctrlPr>
          </m:sSupPr>
          <m:e>
            <m:r>
              <w:rPr>
                <w:rFonts w:ascii="Cambria Math" w:hAnsi="Cambria Math"/>
                <w:color w:val="000000" w:themeColor="text1"/>
                <w:vertAlign w:val="superscript"/>
              </w:rPr>
              <m:t>s</m:t>
            </m:r>
          </m:e>
          <m:sup>
            <m:r>
              <w:rPr>
                <w:rFonts w:ascii="Cambria Math" w:hAnsi="Cambria Math"/>
                <w:color w:val="000000" w:themeColor="text1"/>
                <w:vertAlign w:val="superscript"/>
              </w:rPr>
              <m:t>-1</m:t>
            </m:r>
          </m:sup>
        </m:sSup>
        <m:r>
          <w:rPr>
            <w:rFonts w:ascii="Cambria Math" w:hAnsi="Cambria Math"/>
            <w:color w:val="000000" w:themeColor="text1"/>
            <w:vertAlign w:val="superscript"/>
          </w:rPr>
          <m:t>.</m:t>
        </m:r>
      </m:oMath>
      <w:r w:rsidR="000F280D" w:rsidRPr="002F0E4F">
        <w:rPr>
          <w:color w:val="000000" w:themeColor="text1"/>
          <w:vertAlign w:val="superscript"/>
        </w:rPr>
        <w:t xml:space="preserve">  </w:t>
      </w:r>
      <w:r w:rsidR="000F280D" w:rsidRPr="002F0E4F">
        <w:rPr>
          <w:color w:val="000000" w:themeColor="text1"/>
        </w:rPr>
        <w:t>And finally,</w:t>
      </w:r>
      <w:r w:rsidR="00714E5A" w:rsidRPr="002F0E4F">
        <w:rPr>
          <w:color w:val="000000" w:themeColor="text1"/>
        </w:rPr>
        <w:t xml:space="preserve"> K</w:t>
      </w:r>
      <w:r w:rsidR="002F0E4F" w:rsidRPr="002F0E4F">
        <w:rPr>
          <w:color w:val="000000" w:themeColor="text1"/>
          <w:vertAlign w:val="subscript"/>
        </w:rPr>
        <w:t>D</w:t>
      </w:r>
      <w:r w:rsidR="00714E5A" w:rsidRPr="002F0E4F">
        <w:rPr>
          <w:color w:val="000000" w:themeColor="text1"/>
        </w:rPr>
        <w:t xml:space="preserve"> was calculated to be </w:t>
      </w:r>
      <m:oMath>
        <m:r>
          <w:rPr>
            <w:rFonts w:ascii="Cambria Math" w:hAnsi="Cambria Math"/>
            <w:color w:val="000000" w:themeColor="text1"/>
          </w:rPr>
          <m:t xml:space="preserve">KD=5.54 x </m:t>
        </m:r>
        <m:sSup>
          <m:sSupPr>
            <m:ctrlPr>
              <w:rPr>
                <w:rFonts w:ascii="Cambria Math" w:hAnsi="Cambria Math"/>
                <w:i/>
                <w:iCs/>
                <w:color w:val="000000" w:themeColor="text1"/>
              </w:rPr>
            </m:ctrlPr>
          </m:sSupPr>
          <m:e>
            <m:r>
              <w:rPr>
                <w:rFonts w:ascii="Cambria Math" w:hAnsi="Cambria Math"/>
                <w:color w:val="000000" w:themeColor="text1"/>
              </w:rPr>
              <m:t>10</m:t>
            </m:r>
          </m:e>
          <m:sup>
            <m:r>
              <w:rPr>
                <w:rFonts w:ascii="Cambria Math" w:hAnsi="Cambria Math"/>
                <w:color w:val="000000" w:themeColor="text1"/>
              </w:rPr>
              <m:t>-9</m:t>
            </m:r>
          </m:sup>
        </m:sSup>
        <m:r>
          <w:rPr>
            <w:rFonts w:ascii="Cambria Math" w:hAnsi="Cambria Math"/>
            <w:color w:val="000000" w:themeColor="text1"/>
          </w:rPr>
          <m:t xml:space="preserve"> M (5.5 nM)</m:t>
        </m:r>
      </m:oMath>
    </w:p>
    <w:p w14:paraId="6ADDB6F9" w14:textId="77777777" w:rsidR="00DB1120" w:rsidRDefault="00DB1120" w:rsidP="00DB1120">
      <w:pPr>
        <w:pStyle w:val="NormalWeb"/>
        <w:spacing w:line="360" w:lineRule="auto"/>
        <w:jc w:val="both"/>
        <w:rPr>
          <w:b/>
          <w:bCs/>
          <w:color w:val="000000" w:themeColor="text1"/>
        </w:rPr>
      </w:pPr>
      <w:r>
        <w:rPr>
          <w:noProof/>
        </w:rPr>
        <w:lastRenderedPageBreak/>
        <w:drawing>
          <wp:inline distT="0" distB="0" distL="0" distR="0" wp14:anchorId="5138AF2F" wp14:editId="06A582A2">
            <wp:extent cx="5943600" cy="3766820"/>
            <wp:effectExtent l="0" t="0" r="0" b="5080"/>
            <wp:docPr id="1445176462"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76462" name="Picture 1" descr="A graph of a number of points&#10;&#10;AI-generated content may be incorrect."/>
                    <pic:cNvPicPr/>
                  </pic:nvPicPr>
                  <pic:blipFill>
                    <a:blip r:embed="rId32"/>
                    <a:stretch>
                      <a:fillRect/>
                    </a:stretch>
                  </pic:blipFill>
                  <pic:spPr>
                    <a:xfrm>
                      <a:off x="0" y="0"/>
                      <a:ext cx="5943600" cy="3766820"/>
                    </a:xfrm>
                    <a:prstGeom prst="rect">
                      <a:avLst/>
                    </a:prstGeom>
                  </pic:spPr>
                </pic:pic>
              </a:graphicData>
            </a:graphic>
          </wp:inline>
        </w:drawing>
      </w:r>
    </w:p>
    <w:p w14:paraId="31713F87" w14:textId="4AA6B1EE" w:rsidR="00AE3C61" w:rsidRDefault="00AE3C61" w:rsidP="00AE3C61">
      <w:pPr>
        <w:pStyle w:val="NormalWeb"/>
        <w:spacing w:line="360" w:lineRule="auto"/>
        <w:jc w:val="both"/>
        <w:rPr>
          <w:b/>
          <w:bCs/>
          <w:color w:val="000000" w:themeColor="text1"/>
        </w:rPr>
      </w:pPr>
      <w:r w:rsidRPr="00C8627B">
        <w:rPr>
          <w:b/>
          <w:bCs/>
          <w:color w:val="000000" w:themeColor="text1"/>
        </w:rPr>
        <w:t>Figure S</w:t>
      </w:r>
      <w:r>
        <w:rPr>
          <w:b/>
          <w:bCs/>
          <w:color w:val="000000" w:themeColor="text1"/>
        </w:rPr>
        <w:t>2</w:t>
      </w:r>
      <w:r w:rsidR="00E95F6A">
        <w:rPr>
          <w:b/>
          <w:bCs/>
          <w:color w:val="000000" w:themeColor="text1"/>
        </w:rPr>
        <w:t>5</w:t>
      </w:r>
      <w:r w:rsidRPr="00C8627B">
        <w:rPr>
          <w:b/>
          <w:bCs/>
          <w:color w:val="000000" w:themeColor="text1"/>
        </w:rPr>
        <w:t>.</w:t>
      </w:r>
      <w:r>
        <w:rPr>
          <w:b/>
          <w:bCs/>
          <w:color w:val="000000" w:themeColor="text1"/>
        </w:rPr>
        <w:t xml:space="preserve"> </w:t>
      </w:r>
      <w:r w:rsidR="006B4018" w:rsidRPr="006B4018">
        <w:rPr>
          <w:color w:val="000000" w:themeColor="text1"/>
        </w:rPr>
        <w:t>QCM-D association and dissociation curves for dopamine binding measured at the 7th harmonic</w:t>
      </w:r>
      <w:r w:rsidR="007963CF">
        <w:rPr>
          <w:color w:val="000000" w:themeColor="text1"/>
        </w:rPr>
        <w:t xml:space="preserve"> using QCM gold electrode</w:t>
      </w:r>
      <w:r w:rsidR="006B4018" w:rsidRPr="006B4018">
        <w:rPr>
          <w:color w:val="000000" w:themeColor="text1"/>
        </w:rPr>
        <w:t xml:space="preserve">. The frequency shift (Δf) is shown as a function of time. Blue circles represent experimental association data with the corresponding exponential fit (blue line), while red circles represent dissociation data with the corresponding exponential fit (red line). </w:t>
      </w:r>
    </w:p>
    <w:p w14:paraId="2A4903EF" w14:textId="77777777" w:rsidR="00DB1120" w:rsidRDefault="00DB1120" w:rsidP="004F6F8D">
      <w:pPr>
        <w:pStyle w:val="NormalWeb"/>
        <w:spacing w:line="360" w:lineRule="auto"/>
        <w:jc w:val="both"/>
        <w:rPr>
          <w:color w:val="000000" w:themeColor="text1"/>
        </w:rPr>
      </w:pPr>
    </w:p>
    <w:p w14:paraId="69D1D57D" w14:textId="77777777" w:rsidR="004F6F8D" w:rsidRDefault="004F6F8D" w:rsidP="004F6F8D">
      <w:pPr>
        <w:pStyle w:val="NormalWeb"/>
        <w:spacing w:line="360" w:lineRule="auto"/>
        <w:jc w:val="both"/>
        <w:rPr>
          <w:color w:val="000000" w:themeColor="text1"/>
        </w:rPr>
      </w:pPr>
    </w:p>
    <w:p w14:paraId="55EFB1DB" w14:textId="77777777" w:rsidR="00596874" w:rsidRDefault="00596874" w:rsidP="004F6F8D">
      <w:pPr>
        <w:pStyle w:val="NormalWeb"/>
        <w:spacing w:line="360" w:lineRule="auto"/>
        <w:jc w:val="both"/>
        <w:rPr>
          <w:color w:val="000000" w:themeColor="text1"/>
        </w:rPr>
      </w:pPr>
    </w:p>
    <w:p w14:paraId="4DA6089F" w14:textId="77777777" w:rsidR="004F6F8D" w:rsidRPr="00EA13D0" w:rsidRDefault="004F6F8D" w:rsidP="00BB7EA0">
      <w:pPr>
        <w:pStyle w:val="NormalWeb"/>
        <w:spacing w:line="276" w:lineRule="auto"/>
        <w:jc w:val="both"/>
        <w:rPr>
          <w:color w:val="000000" w:themeColor="text1"/>
        </w:rPr>
      </w:pPr>
    </w:p>
    <w:p w14:paraId="7F64A756" w14:textId="77777777" w:rsidR="00EC73D9" w:rsidRDefault="00EC73D9" w:rsidP="005A11D8">
      <w:pPr>
        <w:pStyle w:val="NormalWeb"/>
        <w:spacing w:line="360" w:lineRule="auto"/>
        <w:rPr>
          <w:color w:val="000000" w:themeColor="text1"/>
        </w:rPr>
      </w:pPr>
    </w:p>
    <w:p w14:paraId="11D9735E" w14:textId="77777777" w:rsidR="000865A7" w:rsidRDefault="000865A7" w:rsidP="005A11D8">
      <w:pPr>
        <w:pStyle w:val="NormalWeb"/>
        <w:spacing w:line="360" w:lineRule="auto"/>
        <w:rPr>
          <w:color w:val="000000" w:themeColor="text1"/>
        </w:rPr>
      </w:pPr>
    </w:p>
    <w:p w14:paraId="48A8982D" w14:textId="77777777" w:rsidR="000865A7" w:rsidRDefault="000865A7" w:rsidP="005A11D8">
      <w:pPr>
        <w:pStyle w:val="NormalWeb"/>
        <w:spacing w:line="360" w:lineRule="auto"/>
        <w:rPr>
          <w:color w:val="000000" w:themeColor="text1"/>
        </w:rPr>
      </w:pPr>
    </w:p>
    <w:p w14:paraId="701B4AAB" w14:textId="054E4FBF" w:rsidR="005A11D8" w:rsidRPr="000865A7" w:rsidRDefault="005A11D8" w:rsidP="000865A7">
      <w:pPr>
        <w:pStyle w:val="NormalWeb"/>
        <w:spacing w:line="276" w:lineRule="auto"/>
        <w:jc w:val="both"/>
        <w:rPr>
          <w:b/>
          <w:bCs/>
          <w:color w:val="000000" w:themeColor="text1"/>
        </w:rPr>
      </w:pPr>
      <w:r w:rsidRPr="000865A7">
        <w:rPr>
          <w:b/>
          <w:bCs/>
          <w:color w:val="000000" w:themeColor="text1"/>
        </w:rPr>
        <w:lastRenderedPageBreak/>
        <w:t xml:space="preserve">Note </w:t>
      </w:r>
      <w:r w:rsidR="00497597">
        <w:rPr>
          <w:b/>
          <w:bCs/>
          <w:color w:val="000000" w:themeColor="text1"/>
        </w:rPr>
        <w:t>9</w:t>
      </w:r>
      <w:r w:rsidR="007C7E52">
        <w:rPr>
          <w:b/>
          <w:bCs/>
          <w:color w:val="000000" w:themeColor="text1"/>
        </w:rPr>
        <w:t>.</w:t>
      </w:r>
      <w:r w:rsidRPr="000865A7">
        <w:rPr>
          <w:b/>
          <w:bCs/>
          <w:color w:val="000000" w:themeColor="text1"/>
        </w:rPr>
        <w:t xml:space="preserve"> Field-assisted desorption model, parameterization with pulse-time data, and implications</w:t>
      </w:r>
    </w:p>
    <w:p w14:paraId="6D2C6611" w14:textId="25FFF8EE" w:rsidR="00055D42" w:rsidRPr="000865A7" w:rsidRDefault="00D14AD2" w:rsidP="000865A7">
      <w:pPr>
        <w:spacing w:line="276" w:lineRule="auto"/>
        <w:jc w:val="both"/>
        <w:rPr>
          <w:rFonts w:ascii="Times New Roman" w:hAnsi="Times New Roman" w:cs="Times New Roman"/>
        </w:rPr>
      </w:pPr>
      <w:r>
        <w:rPr>
          <w:rFonts w:ascii="Times New Roman" w:hAnsi="Times New Roman" w:cs="Times New Roman"/>
        </w:rPr>
        <w:t>O</w:t>
      </w:r>
      <w:r w:rsidR="004A6377">
        <w:rPr>
          <w:rFonts w:ascii="Times New Roman" w:hAnsi="Times New Roman" w:cs="Times New Roman"/>
        </w:rPr>
        <w:t xml:space="preserve">nce we calculated the </w:t>
      </w:r>
      <w:r>
        <w:rPr>
          <w:rFonts w:ascii="Times New Roman" w:hAnsi="Times New Roman" w:cs="Times New Roman"/>
        </w:rPr>
        <w:t>binding affinity</w:t>
      </w:r>
      <w:r w:rsidR="007F5DEA">
        <w:rPr>
          <w:rFonts w:ascii="Times New Roman" w:hAnsi="Times New Roman" w:cs="Times New Roman"/>
        </w:rPr>
        <w:t xml:space="preserve"> and probe </w:t>
      </w:r>
      <w:r w:rsidR="00F44F61" w:rsidRPr="000865A7">
        <w:rPr>
          <w:rFonts w:ascii="Times New Roman" w:hAnsi="Times New Roman" w:cs="Times New Roman"/>
        </w:rPr>
        <w:t>the rapid release of dopamine observed under voltage pulses, we modeled the desorption kinetics using the framework of Liu et al</w:t>
      </w:r>
      <w:r w:rsidR="00596874">
        <w:rPr>
          <w:rFonts w:ascii="Times New Roman" w:hAnsi="Times New Roman" w:cs="Times New Roman"/>
        </w:rPr>
        <w:t xml:space="preserve"> </w:t>
      </w:r>
      <w:r w:rsidR="00596874">
        <w:rPr>
          <w:rFonts w:ascii="Times New Roman" w:hAnsi="Times New Roman" w:cs="Times New Roman"/>
        </w:rPr>
        <w:fldChar w:fldCharType="begin"/>
      </w:r>
      <w:r w:rsidR="003339F8">
        <w:rPr>
          <w:rFonts w:ascii="Times New Roman" w:hAnsi="Times New Roman" w:cs="Times New Roman"/>
        </w:rPr>
        <w:instrText xml:space="preserve"> ADDIN ZOTERO_ITEM CSL_CITATION {"citationID":"MByp1bvt","properties":{"formattedCitation":"\\super [7]\\nosupersub{}","plainCitation":"[7]","noteIndex":0},"citationItems":[{"id":1034,"uris":["http://zotero.org/users/local/kP13ai7v/items/7ZPPSQWX"],"itemData":{"id":1034,"type":"article-journal","DOI":"10.13140/RG.2.2.17795.21284","language":"en","note":"publisher: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w:instrText>
      </w:r>
      <w:r w:rsidR="00596874">
        <w:rPr>
          <w:rFonts w:ascii="Times New Roman" w:hAnsi="Times New Roman" w:cs="Times New Roman"/>
        </w:rPr>
        <w:fldChar w:fldCharType="separate"/>
      </w:r>
      <w:r w:rsidR="003339F8" w:rsidRPr="003339F8">
        <w:rPr>
          <w:rFonts w:ascii="Times New Roman" w:hAnsi="Times New Roman" w:cs="Times New Roman"/>
          <w:kern w:val="0"/>
          <w:vertAlign w:val="superscript"/>
        </w:rPr>
        <w:t>[7]</w:t>
      </w:r>
      <w:r w:rsidR="00596874">
        <w:rPr>
          <w:rFonts w:ascii="Times New Roman" w:hAnsi="Times New Roman" w:cs="Times New Roman"/>
        </w:rPr>
        <w:fldChar w:fldCharType="end"/>
      </w:r>
      <w:r w:rsidR="00F44F61" w:rsidRPr="000865A7">
        <w:rPr>
          <w:rFonts w:ascii="Times New Roman" w:hAnsi="Times New Roman" w:cs="Times New Roman"/>
        </w:rPr>
        <w:t xml:space="preserve">. </w:t>
      </w:r>
      <w:r w:rsidR="00446B09" w:rsidRPr="000865A7">
        <w:rPr>
          <w:rFonts w:ascii="Times New Roman" w:hAnsi="Times New Roman" w:cs="Times New Roman"/>
        </w:rPr>
        <w:t>C</w:t>
      </w:r>
      <w:r w:rsidR="00F44F61" w:rsidRPr="000865A7">
        <w:rPr>
          <w:rFonts w:ascii="Times New Roman" w:hAnsi="Times New Roman" w:cs="Times New Roman"/>
        </w:rPr>
        <w:t>ombined with our experimental data from QCM-D</w:t>
      </w:r>
      <w:r w:rsidR="007F5DEA">
        <w:rPr>
          <w:rFonts w:ascii="Times New Roman" w:hAnsi="Times New Roman" w:cs="Times New Roman"/>
        </w:rPr>
        <w:t xml:space="preserve"> (Note. 8)</w:t>
      </w:r>
      <w:r w:rsidR="00F44F61" w:rsidRPr="000865A7">
        <w:rPr>
          <w:rFonts w:ascii="Times New Roman" w:hAnsi="Times New Roman" w:cs="Times New Roman"/>
        </w:rPr>
        <w:t xml:space="preserve"> and voltage-pulse release (Fig. S2</w:t>
      </w:r>
      <w:r w:rsidR="00596874">
        <w:rPr>
          <w:rFonts w:ascii="Times New Roman" w:hAnsi="Times New Roman" w:cs="Times New Roman"/>
        </w:rPr>
        <w:t>2</w:t>
      </w:r>
      <w:r w:rsidR="00F44F61" w:rsidRPr="000865A7">
        <w:rPr>
          <w:rFonts w:ascii="Times New Roman" w:hAnsi="Times New Roman" w:cs="Times New Roman"/>
        </w:rPr>
        <w:t>). This approach allow</w:t>
      </w:r>
      <w:r w:rsidR="004B1474">
        <w:rPr>
          <w:rFonts w:ascii="Times New Roman" w:hAnsi="Times New Roman" w:cs="Times New Roman"/>
        </w:rPr>
        <w:t>ed</w:t>
      </w:r>
      <w:r w:rsidR="00F44F61" w:rsidRPr="000865A7">
        <w:rPr>
          <w:rFonts w:ascii="Times New Roman" w:hAnsi="Times New Roman" w:cs="Times New Roman"/>
        </w:rPr>
        <w:t xml:space="preserve"> us to </w:t>
      </w:r>
      <w:r w:rsidR="00596874">
        <w:rPr>
          <w:rFonts w:ascii="Times New Roman" w:hAnsi="Times New Roman" w:cs="Times New Roman"/>
        </w:rPr>
        <w:t>decouple the</w:t>
      </w:r>
      <w:r w:rsidR="00F44F61" w:rsidRPr="000865A7">
        <w:rPr>
          <w:rFonts w:ascii="Times New Roman" w:hAnsi="Times New Roman" w:cs="Times New Roman"/>
        </w:rPr>
        <w:t xml:space="preserve"> thermal desorption rates from field-assisted acceleration and to quantify the effective local potential drop at the binding site.</w:t>
      </w:r>
    </w:p>
    <w:p w14:paraId="3EEF4567" w14:textId="5B549821" w:rsidR="001D7435" w:rsidRPr="004B1474" w:rsidRDefault="001D7435" w:rsidP="004B1474">
      <w:pPr>
        <w:pStyle w:val="ListParagraph"/>
        <w:numPr>
          <w:ilvl w:val="0"/>
          <w:numId w:val="7"/>
        </w:numPr>
        <w:spacing w:line="276" w:lineRule="auto"/>
        <w:jc w:val="both"/>
        <w:rPr>
          <w:rFonts w:ascii="Times New Roman" w:hAnsi="Times New Roman" w:cs="Times New Roman"/>
          <w:b/>
          <w:bCs/>
        </w:rPr>
      </w:pPr>
      <w:r w:rsidRPr="004B1474">
        <w:rPr>
          <w:rFonts w:ascii="Times New Roman" w:hAnsi="Times New Roman" w:cs="Times New Roman"/>
          <w:b/>
          <w:bCs/>
        </w:rPr>
        <w:t>Field-Assisted Desorption Model</w:t>
      </w:r>
    </w:p>
    <w:p w14:paraId="7C465948" w14:textId="12A309A9" w:rsidR="001D7435" w:rsidRPr="000865A7" w:rsidRDefault="001D7435" w:rsidP="00E54896">
      <w:pPr>
        <w:spacing w:line="276" w:lineRule="auto"/>
        <w:jc w:val="both"/>
        <w:rPr>
          <w:rFonts w:ascii="Times New Roman" w:hAnsi="Times New Roman" w:cs="Times New Roman"/>
        </w:rPr>
      </w:pPr>
      <w:r w:rsidRPr="000865A7">
        <w:rPr>
          <w:rFonts w:ascii="Times New Roman" w:hAnsi="Times New Roman" w:cs="Times New Roman"/>
        </w:rPr>
        <w:t xml:space="preserve">In a nanopore of thickness h </w:t>
      </w:r>
      <w:r w:rsidR="00055D42" w:rsidRPr="000865A7">
        <w:rPr>
          <w:rFonts w:ascii="Times New Roman" w:hAnsi="Times New Roman" w:cs="Times New Roman"/>
        </w:rPr>
        <w:t xml:space="preserve">under a </w:t>
      </w:r>
      <w:r w:rsidRPr="000865A7">
        <w:rPr>
          <w:rFonts w:ascii="Times New Roman" w:hAnsi="Times New Roman" w:cs="Times New Roman"/>
        </w:rPr>
        <w:t xml:space="preserve">transmembrane bias </w:t>
      </w:r>
      <w:r w:rsidR="00596874">
        <w:rPr>
          <w:rFonts w:ascii="Times New Roman" w:hAnsi="Times New Roman" w:cs="Times New Roman"/>
        </w:rPr>
        <w:t>U</w:t>
      </w:r>
      <w:r w:rsidRPr="000865A7">
        <w:rPr>
          <w:rFonts w:ascii="Times New Roman" w:hAnsi="Times New Roman" w:cs="Times New Roman"/>
        </w:rPr>
        <w:t xml:space="preserve">, the average field is </w:t>
      </w:r>
      <m:oMath>
        <m:r>
          <w:rPr>
            <w:rFonts w:ascii="Cambria Math" w:hAnsi="Cambria Math" w:cs="Times New Roman"/>
          </w:rPr>
          <m:t>E=</m:t>
        </m:r>
        <m:f>
          <m:fPr>
            <m:ctrlPr>
              <w:rPr>
                <w:rFonts w:ascii="Cambria Math" w:hAnsi="Cambria Math" w:cs="Times New Roman"/>
                <w:i/>
              </w:rPr>
            </m:ctrlPr>
          </m:fPr>
          <m:num>
            <m:r>
              <w:rPr>
                <w:rFonts w:ascii="Cambria Math" w:hAnsi="Cambria Math" w:cs="Times New Roman"/>
              </w:rPr>
              <m:t>U</m:t>
            </m:r>
          </m:num>
          <m:den>
            <m:r>
              <w:rPr>
                <w:rFonts w:ascii="Cambria Math" w:hAnsi="Cambria Math" w:cs="Times New Roman"/>
              </w:rPr>
              <m:t>h</m:t>
            </m:r>
          </m:den>
        </m:f>
      </m:oMath>
      <w:r w:rsidRPr="000865A7">
        <w:rPr>
          <w:rFonts w:ascii="Times New Roman" w:hAnsi="Times New Roman" w:cs="Times New Roman"/>
        </w:rPr>
        <w:t>. For a bound ligand with effective valence n (dopamine n ≈ +1), the force exerted by the field is</w:t>
      </w:r>
      <w:r w:rsidR="00D805E9" w:rsidRPr="000865A7">
        <w:rPr>
          <w:rFonts w:ascii="Times New Roman" w:hAnsi="Times New Roman" w:cs="Times New Roman"/>
        </w:rPr>
        <w:t xml:space="preserve">  </w:t>
      </w:r>
      <m:oMath>
        <m:r>
          <w:rPr>
            <w:rFonts w:ascii="Cambria Math" w:hAnsi="Cambria Math" w:cs="Times New Roman"/>
          </w:rPr>
          <m:t>F= η e E</m:t>
        </m:r>
      </m:oMath>
      <w:r w:rsidRPr="000865A7">
        <w:rPr>
          <w:rFonts w:ascii="Times New Roman" w:hAnsi="Times New Roman" w:cs="Times New Roman"/>
        </w:rPr>
        <w:t>. Following the Bell-type description adopted by Liu et al., the desorption rate constant under field becomes:</w:t>
      </w:r>
    </w:p>
    <w:p w14:paraId="05882ACB" w14:textId="728EFD07" w:rsidR="008E04AB" w:rsidRPr="000865A7" w:rsidRDefault="00000000" w:rsidP="00E54896">
      <w:pPr>
        <w:pStyle w:val="NormalWeb"/>
        <w:spacing w:line="276" w:lineRule="auto"/>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m:t>
              </m:r>
            </m:sub>
          </m:sSub>
          <m:d>
            <m:dPr>
              <m:ctrlPr>
                <w:rPr>
                  <w:rFonts w:ascii="Cambria Math" w:hAnsi="Cambria Math"/>
                  <w:i/>
                  <w:color w:val="000000" w:themeColor="text1"/>
                </w:rPr>
              </m:ctrlPr>
            </m:dPr>
            <m:e>
              <m:r>
                <w:rPr>
                  <w:rFonts w:ascii="Cambria Math" w:hAnsi="Cambria Math"/>
                  <w:color w:val="000000" w:themeColor="text1"/>
                </w:rPr>
                <m:t>V</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m:t>
              </m:r>
            </m:sub>
          </m:sSub>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 xml:space="preserve"> exp (</m:t>
          </m:r>
          <m:f>
            <m:fPr>
              <m:ctrlPr>
                <w:rPr>
                  <w:rFonts w:ascii="Cambria Math" w:hAnsi="Cambria Math"/>
                  <w:i/>
                  <w:color w:val="000000" w:themeColor="text1"/>
                </w:rPr>
              </m:ctrlPr>
            </m:fPr>
            <m:num>
              <m:r>
                <w:rPr>
                  <w:rFonts w:ascii="Cambria Math" w:hAnsi="Cambria Math"/>
                  <w:color w:val="000000" w:themeColor="text1"/>
                </w:rPr>
                <m:t xml:space="preserve">U </m:t>
              </m:r>
              <m:r>
                <w:rPr>
                  <w:rFonts w:ascii="Cambria Math" w:hAnsi="Cambria Math"/>
                </w:rPr>
                <m:t>η e z</m:t>
              </m:r>
            </m:num>
            <m:den>
              <m:r>
                <w:rPr>
                  <w:rFonts w:ascii="Cambria Math" w:hAnsi="Cambria Math"/>
                  <w:color w:val="000000" w:themeColor="text1"/>
                </w:rPr>
                <m:t xml:space="preserve">h </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 xml:space="preserve">B </m:t>
                  </m:r>
                </m:sub>
              </m:sSub>
              <m:r>
                <w:rPr>
                  <w:rFonts w:ascii="Cambria Math" w:hAnsi="Cambria Math"/>
                  <w:color w:val="000000" w:themeColor="text1"/>
                </w:rPr>
                <m:t>T</m:t>
              </m:r>
            </m:den>
          </m:f>
          <m:r>
            <w:rPr>
              <w:rFonts w:ascii="Cambria Math" w:hAnsi="Cambria Math"/>
              <w:color w:val="000000" w:themeColor="text1"/>
            </w:rPr>
            <m:t xml:space="preserve">) </m:t>
          </m:r>
        </m:oMath>
      </m:oMathPara>
    </w:p>
    <w:p w14:paraId="0A050EBA" w14:textId="0A08F6D7" w:rsidR="001C377B" w:rsidRPr="000865A7" w:rsidRDefault="001149FC" w:rsidP="00E54896">
      <w:pPr>
        <w:spacing w:line="276" w:lineRule="auto"/>
        <w:jc w:val="both"/>
        <w:rPr>
          <w:rFonts w:ascii="Times New Roman" w:hAnsi="Times New Roman" w:cs="Times New Roman"/>
        </w:rPr>
      </w:pPr>
      <w:r w:rsidRPr="000865A7">
        <w:rPr>
          <w:rFonts w:ascii="Times New Roman" w:hAnsi="Times New Roman" w:cs="Times New Roman"/>
        </w:rPr>
        <w:t xml:space="preserve">where z is the reactive compliance (distance from bound minimum to transition state, typically 0.1–0.5 nm), </w:t>
      </w:r>
      <m:oMath>
        <m:sSub>
          <m:sSubPr>
            <m:ctrlPr>
              <w:rPr>
                <w:rFonts w:ascii="Cambria Math" w:eastAsia="Times New Roman" w:hAnsi="Cambria Math" w:cs="Times New Roman"/>
                <w:i/>
                <w:color w:val="000000" w:themeColor="text1"/>
                <w:kern w:val="0"/>
                <w:sz w:val="24"/>
                <w:szCs w:val="24"/>
                <w14:ligatures w14:val="none"/>
              </w:rPr>
            </m:ctrlPr>
          </m:sSubPr>
          <m:e>
            <m:r>
              <w:rPr>
                <w:rFonts w:ascii="Cambria Math" w:hAnsi="Cambria Math" w:cs="Times New Roman"/>
                <w:color w:val="000000" w:themeColor="text1"/>
              </w:rPr>
              <m:t>k</m:t>
            </m:r>
          </m:e>
          <m:sub>
            <m:r>
              <w:rPr>
                <w:rFonts w:ascii="Cambria Math" w:hAnsi="Cambria Math" w:cs="Times New Roman"/>
                <w:color w:val="000000" w:themeColor="text1"/>
              </w:rPr>
              <m:t xml:space="preserve">B </m:t>
            </m:r>
          </m:sub>
        </m:sSub>
      </m:oMath>
      <w:r w:rsidRPr="000865A7">
        <w:rPr>
          <w:rFonts w:ascii="Times New Roman" w:hAnsi="Times New Roman" w:cs="Times New Roman"/>
        </w:rPr>
        <w:t xml:space="preserve"> is Boltzmann’s constant, and T is temperature.</w:t>
      </w:r>
    </w:p>
    <w:p w14:paraId="1BAC62DD" w14:textId="6F28C471" w:rsidR="007A1F09" w:rsidRPr="00C37D3B" w:rsidRDefault="007A1F09" w:rsidP="00C37D3B">
      <w:pPr>
        <w:pStyle w:val="ListParagraph"/>
        <w:numPr>
          <w:ilvl w:val="0"/>
          <w:numId w:val="7"/>
        </w:numPr>
        <w:spacing w:line="276" w:lineRule="auto"/>
        <w:jc w:val="both"/>
        <w:rPr>
          <w:rFonts w:ascii="Times New Roman" w:hAnsi="Times New Roman" w:cs="Times New Roman"/>
          <w:b/>
          <w:bCs/>
        </w:rPr>
      </w:pPr>
      <w:r w:rsidRPr="00C37D3B">
        <w:rPr>
          <w:rFonts w:ascii="Times New Roman" w:hAnsi="Times New Roman" w:cs="Times New Roman"/>
          <w:b/>
          <w:bCs/>
        </w:rPr>
        <w:t>Baseline Kinetics from QCM-D</w:t>
      </w:r>
    </w:p>
    <w:p w14:paraId="24F3D916" w14:textId="77777777" w:rsidR="005F1934" w:rsidRPr="000865A7" w:rsidRDefault="005D7C2B" w:rsidP="00E54896">
      <w:pPr>
        <w:spacing w:line="276" w:lineRule="auto"/>
        <w:jc w:val="both"/>
        <w:rPr>
          <w:rFonts w:ascii="Times New Roman" w:hAnsi="Times New Roman" w:cs="Times New Roman"/>
        </w:rPr>
      </w:pPr>
      <w:r w:rsidRPr="000865A7">
        <w:rPr>
          <w:rFonts w:ascii="Times New Roman" w:hAnsi="Times New Roman" w:cs="Times New Roman"/>
        </w:rPr>
        <w:t>From QCM-D binding experiments we obtained association and dissociation rates:</w:t>
      </w:r>
    </w:p>
    <w:p w14:paraId="50080819" w14:textId="77777777" w:rsidR="005F1934" w:rsidRPr="000865A7" w:rsidRDefault="005D7C2B" w:rsidP="00E54896">
      <w:pPr>
        <w:spacing w:line="276" w:lineRule="auto"/>
        <w:jc w:val="both"/>
        <w:rPr>
          <w:rFonts w:ascii="Times New Roman" w:eastAsiaTheme="minorEastAsia" w:hAnsi="Times New Roman" w:cs="Times New Roman"/>
        </w:rPr>
      </w:pPr>
      <w:r w:rsidRPr="000865A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r>
          <w:rPr>
            <w:rFonts w:ascii="Cambria Math" w:hAnsi="Cambria Math" w:cs="Times New Roman"/>
          </w:rPr>
          <m:t xml:space="preserve">=5.36 x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-1</m:t>
            </m:r>
          </m:sup>
        </m:sSup>
      </m:oMath>
      <w:r w:rsidRPr="000865A7">
        <w:rPr>
          <w:rFonts w:ascii="Times New Roman" w:hAnsi="Times New Roman" w:cs="Times New Roman"/>
        </w:rPr>
        <w:b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r>
          <w:rPr>
            <w:rFonts w:ascii="Cambria Math" w:hAnsi="Cambria Math" w:cs="Times New Roman"/>
          </w:rPr>
          <m:t xml:space="preserve">=2.97 x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-1</m:t>
            </m:r>
          </m:sup>
        </m:sSup>
      </m:oMath>
      <w:r w:rsidRPr="000865A7">
        <w:rPr>
          <w:rFonts w:ascii="Times New Roman" w:hAnsi="Times New Roman" w:cs="Times New Roman"/>
        </w:rPr>
        <w:b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D</m:t>
            </m:r>
          </m:sub>
        </m:sSub>
        <m:r>
          <w:rPr>
            <w:rFonts w:ascii="Cambria Math" w:hAnsi="Cambria Math" w:cs="Times New Roman"/>
          </w:rPr>
          <m:t>=5.5 nM</m:t>
        </m:r>
      </m:oMath>
    </w:p>
    <w:p w14:paraId="733BB17C" w14:textId="60D1D85C" w:rsidR="005D7C2B" w:rsidRPr="000865A7" w:rsidRDefault="005D7C2B" w:rsidP="00E54896">
      <w:pPr>
        <w:spacing w:line="276" w:lineRule="auto"/>
        <w:jc w:val="both"/>
        <w:rPr>
          <w:rFonts w:ascii="Times New Roman" w:hAnsi="Times New Roman" w:cs="Times New Roman"/>
        </w:rPr>
      </w:pPr>
      <w:r w:rsidRPr="000865A7">
        <w:rPr>
          <w:rFonts w:ascii="Times New Roman" w:hAnsi="Times New Roman" w:cs="Times New Roman"/>
        </w:rPr>
        <w:t xml:space="preserve">These values correspond to a thermal lifetime </w:t>
      </w:r>
      <m:oMath>
        <m:sSub>
          <m:sSubPr>
            <m:ctrlPr>
              <w:rPr>
                <w:rFonts w:ascii="Cambria Math" w:hAnsi="Cambria Math" w:cs="Times New Roman"/>
                <w:i/>
              </w:rPr>
            </m:ctrlPr>
          </m:sSubPr>
          <m:e>
            <m:r>
              <m:rPr>
                <m:sty m:val="p"/>
              </m:rPr>
              <w:rPr>
                <w:rFonts w:ascii="Cambria Math" w:hAnsi="Cambria Math" w:cs="Times New Roman"/>
              </w:rPr>
              <m:t>τ</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0</m:t>
                </m:r>
              </m:e>
            </m:d>
          </m:den>
        </m:f>
        <m:r>
          <w:rPr>
            <w:rFonts w:ascii="Cambria Math" w:hAnsi="Cambria Math" w:cs="Times New Roman"/>
          </w:rPr>
          <m:t>≈336 s</m:t>
        </m:r>
      </m:oMath>
      <w:r w:rsidR="00857D08" w:rsidRPr="000865A7">
        <w:rPr>
          <w:rFonts w:ascii="Times New Roman" w:hAnsi="Times New Roman" w:cs="Times New Roman"/>
        </w:rPr>
        <w:t xml:space="preserve">, </w:t>
      </w:r>
      <w:r w:rsidRPr="000865A7">
        <w:rPr>
          <w:rFonts w:ascii="Times New Roman" w:hAnsi="Times New Roman" w:cs="Times New Roman"/>
        </w:rPr>
        <w:t>indicating that without an external field, dopamine remains bound on timescales of several minutes.</w:t>
      </w:r>
    </w:p>
    <w:p w14:paraId="57FECC30" w14:textId="742F5CA0" w:rsidR="00241EB3" w:rsidRPr="000865A7" w:rsidRDefault="006D6FC1" w:rsidP="00C37D3B">
      <w:pPr>
        <w:pStyle w:val="NormalWeb"/>
        <w:numPr>
          <w:ilvl w:val="0"/>
          <w:numId w:val="7"/>
        </w:numPr>
        <w:spacing w:line="276" w:lineRule="auto"/>
        <w:jc w:val="both"/>
        <w:rPr>
          <w:b/>
          <w:bCs/>
          <w:color w:val="000000" w:themeColor="text1"/>
        </w:rPr>
      </w:pPr>
      <w:r w:rsidRPr="000865A7">
        <w:rPr>
          <w:b/>
          <w:bCs/>
        </w:rPr>
        <w:t>Pulse-Time Analysis (Fig. S23)</w:t>
      </w:r>
    </w:p>
    <w:p w14:paraId="7B3E81AF" w14:textId="1650A662" w:rsidR="00187FA9" w:rsidRPr="000865A7" w:rsidRDefault="00BE6673" w:rsidP="00C37D3B">
      <w:pPr>
        <w:spacing w:line="276" w:lineRule="auto"/>
        <w:jc w:val="both"/>
        <w:rPr>
          <w:rFonts w:ascii="Times New Roman" w:hAnsi="Times New Roman" w:cs="Times New Roman"/>
        </w:rPr>
      </w:pPr>
      <w:r>
        <w:rPr>
          <w:rFonts w:ascii="Times New Roman" w:hAnsi="Times New Roman" w:cs="Times New Roman"/>
        </w:rPr>
        <w:t xml:space="preserve">Afterwards, we </w:t>
      </w:r>
      <w:r w:rsidR="00187FA9" w:rsidRPr="000865A7">
        <w:rPr>
          <w:rFonts w:ascii="Times New Roman" w:hAnsi="Times New Roman" w:cs="Times New Roman"/>
        </w:rPr>
        <w:t xml:space="preserve">analyzed </w:t>
      </w:r>
      <w:r w:rsidR="003B6211">
        <w:rPr>
          <w:rFonts w:ascii="Times New Roman" w:hAnsi="Times New Roman" w:cs="Times New Roman"/>
        </w:rPr>
        <w:t xml:space="preserve">the </w:t>
      </w:r>
      <w:r w:rsidR="00187FA9" w:rsidRPr="000865A7">
        <w:rPr>
          <w:rFonts w:ascii="Times New Roman" w:hAnsi="Times New Roman" w:cs="Times New Roman"/>
        </w:rPr>
        <w:t>release under 1 s and 2 s voltage pulses. The probability of release during a pulse is</w:t>
      </w:r>
      <w:r w:rsidR="00246669">
        <w:rPr>
          <w:rFonts w:ascii="Times New Roman" w:hAnsi="Times New Roman" w:cs="Times New Roman"/>
        </w:rPr>
        <w:fldChar w:fldCharType="begin"/>
      </w:r>
      <w:r w:rsidR="00246669">
        <w:rPr>
          <w:rFonts w:ascii="Times New Roman" w:hAnsi="Times New Roman" w:cs="Times New Roman"/>
        </w:rPr>
        <w:instrText xml:space="preserve"> ADDIN ZOTERO_ITEM CSL_CITATION {"citationID":"8sJg69lD","properties":{"formattedCitation":"\\super [8]\\nosupersub{}","plainCitation":"[8]","noteIndex":0},"citationItems":[{"id":1046,"uris":["http://zotero.org/users/local/kP13ai7v/items/EIPBHW87"],"itemData":{"id":1046,"type":"article-journal","abstract":"In biology, molecular linkages at, within, and beneath cell interfaces arise mainly from weak noncovalent interactions. These bonds will fail under any level of pulling force if held for sufficient time. Thus, when tested with ultrasensitive force probes, we expect cohesive material strength and strength of adhesion at interfaces to be time- and loading rate-dependent properties. To examine what can be learned from measurements of bond strength, we have extended Kramers' theory for reaction kinetics in liquids to bond dissociation under force and tested the predictions by smart Monte Carlo (Brownian dynamics) simulations of bond rupture. By definition, bond strength is the force that produces the most frequent failure in repeated tests of breakage, i.e., the peak in the distribution of rupture forces. As verified by the simulations, theory shows that bond strength progresses through three dynamic regimes of loading rate. First, bond strength emerges at a critical rate of loading (.0) at which spontaneous dissociation is just frequent enough to keep the distribution peak at zero force. In the slow-loading regime immediately above the critical rate, strength grows as a weak power of loading rate and reflects initial coupling of force to the bonding potential. At higher rates, there is crossover to a fast regime in which strength continues to increase as the logarithm of the loading rate over many decades independent of the type of attraction. Finally, at ultrafast loading rates approaching the domain of molecular dynamics simulations, the bonding potential is quickly overwhelmed by the rapidly increasing force, so that only naked frictional drag on the structure remains to retard separation. Hence, to expose the energy landscape that governs bond strength, molecular adhesion forces must be examined over an enormous span of time scales. However, a significant gap exists between the time domain of force measurements in the laboratory and the extremely fast scale of molecular motions. Using results from a simulation of biotin-avidin bonds (Izrailev, S., S. Stepaniants, M. Balsera, Y. Oono, and K. Schulten. 1997. Molecular dynamics study of unbinding of the avidin-biotin complex. Biophys. J., this issue), we describe how Brownian dynamics can help bridge the gap between molecular dynamics and probe tests.","container-title":"Biophysical Journal","DOI":"10.1016/S0006-3495(97)78802-7","ISSN":"00063495","issue":"4","journalAbbreviation":"Biophysical Journal","language":"en","license":"https://www.elsevier.com/tdm/userlicense/1.0/","page":"1541-1555","source":"DOI.org (Crossref)","title":"Dynamic strength of molecular adhesion bonds","volume":"72","author":[{"family":"Evans","given":"E."},{"family":"Ritchie","given":"K."}],"issued":{"date-parts":[["1997",4]]}}}],"schema":"https://github.com/citation-style-language/schema/raw/master/csl-citation.json"} </w:instrText>
      </w:r>
      <w:r w:rsidR="00246669">
        <w:rPr>
          <w:rFonts w:ascii="Times New Roman" w:hAnsi="Times New Roman" w:cs="Times New Roman"/>
        </w:rPr>
        <w:fldChar w:fldCharType="separate"/>
      </w:r>
      <w:r w:rsidR="00246669" w:rsidRPr="00246669">
        <w:rPr>
          <w:rFonts w:ascii="Times New Roman" w:hAnsi="Times New Roman" w:cs="Times New Roman"/>
          <w:kern w:val="0"/>
          <w:vertAlign w:val="superscript"/>
        </w:rPr>
        <w:t>[8]</w:t>
      </w:r>
      <w:r w:rsidR="00246669">
        <w:rPr>
          <w:rFonts w:ascii="Times New Roman" w:hAnsi="Times New Roman" w:cs="Times New Roman"/>
        </w:rPr>
        <w:fldChar w:fldCharType="end"/>
      </w:r>
      <w:r w:rsidR="00187FA9" w:rsidRPr="000865A7">
        <w:rPr>
          <w:rFonts w:ascii="Times New Roman" w:hAnsi="Times New Roman" w:cs="Times New Roman"/>
        </w:rPr>
        <w:t>:</w:t>
      </w:r>
    </w:p>
    <w:p w14:paraId="7933342A" w14:textId="2DF8173F" w:rsidR="0099629A" w:rsidRDefault="00187FA9" w:rsidP="00C37D3B">
      <w:pPr>
        <w:spacing w:line="276" w:lineRule="auto"/>
        <w:jc w:val="both"/>
        <w:rPr>
          <w:rFonts w:ascii="Times New Roman" w:hAnsi="Times New Roman" w:cs="Times New Roman"/>
        </w:rPr>
      </w:pPr>
      <m:oMath>
        <m:r>
          <w:rPr>
            <w:rFonts w:ascii="Cambria Math" w:hAnsi="Cambria Math" w:cs="Times New Roman"/>
          </w:rPr>
          <m:t xml:space="preserve">P </m:t>
        </m:r>
        <m:d>
          <m:dPr>
            <m:ctrlPr>
              <w:rPr>
                <w:rFonts w:ascii="Cambria Math" w:hAnsi="Cambria Math" w:cs="Times New Roman"/>
                <w:i/>
              </w:rPr>
            </m:ctrlPr>
          </m:dPr>
          <m:e>
            <m:r>
              <w:rPr>
                <w:rFonts w:ascii="Cambria Math" w:hAnsi="Cambria Math" w:cs="Times New Roman"/>
              </w:rPr>
              <m:t>τ</m:t>
            </m:r>
          </m:e>
        </m:d>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τ</m:t>
            </m:r>
          </m:sup>
        </m:sSup>
      </m:oMath>
      <w:r w:rsidR="00761105" w:rsidRPr="000865A7">
        <w:rPr>
          <w:rFonts w:ascii="Times New Roman" w:eastAsiaTheme="minorEastAsia" w:hAnsi="Times New Roman" w:cs="Times New Roman"/>
        </w:rPr>
        <w:t xml:space="preserve">   </w:t>
      </w:r>
      <w:r w:rsidRPr="000865A7">
        <w:rPr>
          <w:rFonts w:ascii="Times New Roman" w:hAnsi="Times New Roman" w:cs="Times New Roman"/>
        </w:rPr>
        <w:br/>
        <w:t>For small arguments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m:t>
        </m:r>
        <m:r>
          <m:rPr>
            <m:sty m:val="p"/>
          </m:rPr>
          <w:rPr>
            <w:rFonts w:ascii="Cambria Math" w:hAnsi="Cambria Math" w:cs="Times New Roman"/>
          </w:rPr>
          <m:t>≪1</m:t>
        </m:r>
      </m:oMath>
      <w:r w:rsidR="002161CB" w:rsidRPr="000865A7">
        <w:rPr>
          <w:rFonts w:ascii="Times New Roman" w:hAnsi="Times New Roman" w:cs="Times New Roman"/>
        </w:rPr>
        <w:t xml:space="preserve"> </w:t>
      </w:r>
      <w:r w:rsidRPr="000865A7">
        <w:rPr>
          <w:rFonts w:ascii="Times New Roman" w:hAnsi="Times New Roman" w:cs="Times New Roman"/>
        </w:rPr>
        <w:t xml:space="preserve">), </w:t>
      </w:r>
      <w:r w:rsidR="009B22F8" w:rsidRPr="000865A7">
        <w:rPr>
          <w:rFonts w:ascii="Times New Roman" w:hAnsi="Times New Roman" w:cs="Times New Roman"/>
        </w:rPr>
        <w:t xml:space="preserve">    </w:t>
      </w:r>
      <m:oMath>
        <m:r>
          <w:rPr>
            <w:rFonts w:ascii="Cambria Math" w:hAnsi="Cambria Math" w:cs="Times New Roman"/>
          </w:rPr>
          <m:t xml:space="preserve">P </m:t>
        </m:r>
        <m:d>
          <m:dPr>
            <m:ctrlPr>
              <w:rPr>
                <w:rFonts w:ascii="Cambria Math" w:hAnsi="Cambria Math" w:cs="Times New Roman"/>
                <w:i/>
              </w:rPr>
            </m:ctrlPr>
          </m:dPr>
          <m:e>
            <m:r>
              <w:rPr>
                <w:rFonts w:ascii="Cambria Math" w:hAnsi="Cambria Math" w:cs="Times New Roman"/>
              </w:rPr>
              <m:t>τ</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τ</m:t>
        </m:r>
      </m:oMath>
      <w:r w:rsidR="00887341" w:rsidRPr="000865A7">
        <w:rPr>
          <w:rFonts w:ascii="Times New Roman" w:eastAsiaTheme="minorEastAsia" w:hAnsi="Times New Roman" w:cs="Times New Roman"/>
        </w:rPr>
        <w:t xml:space="preserve"> ,</w:t>
      </w:r>
      <w:r w:rsidRPr="000865A7">
        <w:rPr>
          <w:rFonts w:ascii="Times New Roman" w:hAnsi="Times New Roman" w:cs="Times New Roman"/>
        </w:rPr>
        <w:t xml:space="preserve"> implying linear scaling of release with pulse duration.</w:t>
      </w:r>
      <w:r w:rsidR="0041689D">
        <w:rPr>
          <w:rFonts w:ascii="Times New Roman" w:hAnsi="Times New Roman" w:cs="Times New Roman"/>
        </w:rPr>
        <w:t xml:space="preserve"> Figure</w:t>
      </w:r>
      <w:r w:rsidR="00292807">
        <w:rPr>
          <w:rFonts w:ascii="Times New Roman" w:hAnsi="Times New Roman" w:cs="Times New Roman"/>
        </w:rPr>
        <w:t xml:space="preserve">. S23 shows </w:t>
      </w:r>
      <w:r w:rsidR="00155865">
        <w:rPr>
          <w:rFonts w:ascii="Times New Roman" w:hAnsi="Times New Roman" w:cs="Times New Roman"/>
        </w:rPr>
        <w:t xml:space="preserve">that, </w:t>
      </w:r>
      <w:r w:rsidR="00155865" w:rsidRPr="000865A7">
        <w:rPr>
          <w:rFonts w:ascii="Times New Roman" w:hAnsi="Times New Roman" w:cs="Times New Roman"/>
        </w:rPr>
        <w:t>experimentally</w:t>
      </w:r>
      <w:r w:rsidRPr="000865A7">
        <w:rPr>
          <w:rFonts w:ascii="Times New Roman" w:hAnsi="Times New Roman" w:cs="Times New Roman"/>
        </w:rPr>
        <w:t xml:space="preserve">, </w:t>
      </w:r>
      <w:r w:rsidR="00292807">
        <w:rPr>
          <w:rFonts w:ascii="Times New Roman" w:hAnsi="Times New Roman" w:cs="Times New Roman"/>
        </w:rPr>
        <w:t xml:space="preserve">increasing the </w:t>
      </w:r>
      <w:r w:rsidRPr="000865A7">
        <w:rPr>
          <w:rFonts w:ascii="Times New Roman" w:hAnsi="Times New Roman" w:cs="Times New Roman"/>
        </w:rPr>
        <w:t>pulse time from 1 s to 2 s approximately doubled the release signal, confirming operation in this linear regime.</w:t>
      </w:r>
      <w:r w:rsidR="00A979F2" w:rsidRPr="000865A7">
        <w:rPr>
          <w:rFonts w:ascii="Times New Roman" w:hAnsi="Times New Roman" w:cs="Times New Roman"/>
        </w:rPr>
        <w:t xml:space="preserve"> </w:t>
      </w:r>
      <w:r w:rsidRPr="000865A7">
        <w:rPr>
          <w:rFonts w:ascii="Times New Roman" w:hAnsi="Times New Roman" w:cs="Times New Roman"/>
        </w:rPr>
        <w:t xml:space="preserve">From the slope of the release vs. pulse time, </w:t>
      </w:r>
      <w:r w:rsidR="00A979F2" w:rsidRPr="000865A7">
        <w:rPr>
          <w:rFonts w:ascii="Times New Roman" w:hAnsi="Times New Roman" w:cs="Times New Roman"/>
        </w:rPr>
        <w:t xml:space="preserve">one can </w:t>
      </w:r>
      <w:r w:rsidRPr="000865A7">
        <w:rPr>
          <w:rFonts w:ascii="Times New Roman" w:hAnsi="Times New Roman" w:cs="Times New Roman"/>
        </w:rPr>
        <w:t xml:space="preserve">estimate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 xml:space="preserve"> ≈0.2-0.4 </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-1</m:t>
            </m:r>
          </m:sup>
        </m:sSup>
      </m:oMath>
      <w:r w:rsidRPr="000865A7">
        <w:rPr>
          <w:rFonts w:ascii="Times New Roman" w:hAnsi="Times New Roman" w:cs="Times New Roman"/>
        </w:rPr>
        <w:t>, corresponding to lifetimes of 2.5–5 s. Thus, the applied field accelerates desorption by roughly two orders of magnitude compared to the thermal baseline.</w:t>
      </w:r>
    </w:p>
    <w:p w14:paraId="265F6240" w14:textId="77777777" w:rsidR="00100FBE" w:rsidRDefault="00100FBE" w:rsidP="00C37D3B">
      <w:pPr>
        <w:spacing w:line="276" w:lineRule="auto"/>
        <w:jc w:val="both"/>
        <w:rPr>
          <w:rFonts w:ascii="Times New Roman" w:hAnsi="Times New Roman" w:cs="Times New Roman"/>
        </w:rPr>
      </w:pPr>
    </w:p>
    <w:p w14:paraId="6AA33345" w14:textId="2DA6F5DF" w:rsidR="0099629A" w:rsidRPr="00100FBE" w:rsidRDefault="0099629A" w:rsidP="00100FBE">
      <w:pPr>
        <w:pStyle w:val="ListParagraph"/>
        <w:numPr>
          <w:ilvl w:val="0"/>
          <w:numId w:val="7"/>
        </w:numPr>
        <w:spacing w:line="276" w:lineRule="auto"/>
        <w:rPr>
          <w:rFonts w:ascii="Times New Roman" w:hAnsi="Times New Roman" w:cs="Times New Roman"/>
          <w:b/>
          <w:bCs/>
        </w:rPr>
      </w:pPr>
      <w:r w:rsidRPr="00100FBE">
        <w:rPr>
          <w:rFonts w:ascii="Times New Roman" w:hAnsi="Times New Roman" w:cs="Times New Roman"/>
          <w:b/>
          <w:bCs/>
        </w:rPr>
        <w:lastRenderedPageBreak/>
        <w:t>Barrier Lowering and Local Potential Drop</w:t>
      </w:r>
    </w:p>
    <w:p w14:paraId="5521CA91" w14:textId="38290AC9" w:rsidR="00B06867" w:rsidRDefault="007C7DAD" w:rsidP="00CD1FD0">
      <w:pPr>
        <w:spacing w:line="276" w:lineRule="auto"/>
        <w:jc w:val="both"/>
        <w:rPr>
          <w:rFonts w:ascii="Times New Roman" w:hAnsi="Times New Roman" w:cs="Times New Roman"/>
        </w:rPr>
      </w:pPr>
      <w:r w:rsidRPr="007C7DAD">
        <w:rPr>
          <w:rFonts w:ascii="Times New Roman" w:hAnsi="Times New Roman" w:cs="Times New Roman"/>
        </w:rPr>
        <w:t>When a voltage is applied across a nanopore, the total voltage is spread out along the length of the pore. However, the electric field is</w:t>
      </w:r>
      <w:r w:rsidR="00794EEC">
        <w:rPr>
          <w:rFonts w:ascii="Times New Roman" w:hAnsi="Times New Roman" w:cs="Times New Roman"/>
        </w:rPr>
        <w:t xml:space="preserve"> not uniform</w:t>
      </w:r>
      <w:r w:rsidR="004A7AAF">
        <w:rPr>
          <w:rFonts w:ascii="Times New Roman" w:hAnsi="Times New Roman" w:cs="Times New Roman"/>
        </w:rPr>
        <w:t>.</w:t>
      </w:r>
      <w:r w:rsidRPr="007C7DAD">
        <w:rPr>
          <w:rFonts w:ascii="Times New Roman" w:hAnsi="Times New Roman" w:cs="Times New Roman"/>
        </w:rPr>
        <w:t xml:space="preserve"> The local potential drop is the actual </w:t>
      </w:r>
      <w:r w:rsidR="006179C0">
        <w:rPr>
          <w:rFonts w:ascii="Times New Roman" w:hAnsi="Times New Roman" w:cs="Times New Roman"/>
        </w:rPr>
        <w:t>bias</w:t>
      </w:r>
      <w:r w:rsidRPr="007C7DAD">
        <w:rPr>
          <w:rFonts w:ascii="Times New Roman" w:hAnsi="Times New Roman" w:cs="Times New Roman"/>
        </w:rPr>
        <w:t xml:space="preserve"> that affects </w:t>
      </w:r>
      <w:r w:rsidR="006179C0">
        <w:rPr>
          <w:rFonts w:ascii="Times New Roman" w:hAnsi="Times New Roman" w:cs="Times New Roman"/>
        </w:rPr>
        <w:t>the</w:t>
      </w:r>
      <w:r w:rsidR="008557D1">
        <w:rPr>
          <w:rFonts w:ascii="Times New Roman" w:hAnsi="Times New Roman" w:cs="Times New Roman"/>
        </w:rPr>
        <w:t xml:space="preserve"> binding equilibrium </w:t>
      </w:r>
      <w:r w:rsidR="00CD1FD0">
        <w:rPr>
          <w:rFonts w:ascii="Times New Roman" w:hAnsi="Times New Roman" w:cs="Times New Roman"/>
        </w:rPr>
        <w:t xml:space="preserve">of </w:t>
      </w:r>
      <w:r w:rsidR="006179C0">
        <w:rPr>
          <w:rFonts w:ascii="Times New Roman" w:hAnsi="Times New Roman" w:cs="Times New Roman"/>
        </w:rPr>
        <w:t xml:space="preserve">dopamine molecule </w:t>
      </w:r>
      <w:r w:rsidR="00CD1FD0">
        <w:rPr>
          <w:rFonts w:ascii="Times New Roman" w:hAnsi="Times New Roman" w:cs="Times New Roman"/>
        </w:rPr>
        <w:t xml:space="preserve">inside the </w:t>
      </w:r>
      <w:r w:rsidR="006179C0">
        <w:rPr>
          <w:rFonts w:ascii="Times New Roman" w:hAnsi="Times New Roman" w:cs="Times New Roman"/>
        </w:rPr>
        <w:t>MIP</w:t>
      </w:r>
      <w:r w:rsidR="004270F3">
        <w:rPr>
          <w:rFonts w:ascii="Times New Roman" w:hAnsi="Times New Roman" w:cs="Times New Roman"/>
        </w:rPr>
        <w:t xml:space="preserve"> along its escape path. </w:t>
      </w:r>
      <w:r w:rsidR="002C6CF1">
        <w:rPr>
          <w:rFonts w:ascii="Times New Roman" w:hAnsi="Times New Roman" w:cs="Times New Roman"/>
        </w:rPr>
        <w:t xml:space="preserve">In the case of dopamine with a +1 charge, </w:t>
      </w:r>
      <w:r w:rsidR="001411F1" w:rsidRPr="001411F1">
        <w:rPr>
          <w:rFonts w:ascii="Times New Roman" w:hAnsi="Times New Roman" w:cs="Times New Roman"/>
        </w:rPr>
        <w:t>the field exerts a directional force along the reaction coordinate,</w:t>
      </w:r>
      <w:r w:rsidR="00221F33">
        <w:rPr>
          <w:rFonts w:ascii="Times New Roman" w:hAnsi="Times New Roman" w:cs="Times New Roman"/>
        </w:rPr>
        <w:t xml:space="preserve"> </w:t>
      </w:r>
      <w:r w:rsidR="001411F1" w:rsidRPr="001411F1">
        <w:rPr>
          <w:rFonts w:ascii="Times New Roman" w:hAnsi="Times New Roman" w:cs="Times New Roman"/>
        </w:rPr>
        <w:t>reducing the activation barrier for desorption. This phenomenon, often described by a Bell-type model, results in a field-accelerated off-rate</w:t>
      </w:r>
      <w:r w:rsidR="00A756EC">
        <w:rPr>
          <w:rFonts w:ascii="Times New Roman" w:hAnsi="Times New Roman" w:cs="Times New Roman"/>
        </w:rPr>
        <w:t xml:space="preserve"> </w:t>
      </w:r>
      <w:r w:rsidR="00A756EC">
        <w:rPr>
          <w:rFonts w:ascii="Times New Roman" w:hAnsi="Times New Roman" w:cs="Times New Roman"/>
        </w:rPr>
        <w:fldChar w:fldCharType="begin"/>
      </w:r>
      <w:r w:rsidR="0007119E">
        <w:rPr>
          <w:rFonts w:ascii="Times New Roman" w:hAnsi="Times New Roman" w:cs="Times New Roman"/>
        </w:rPr>
        <w:instrText xml:space="preserve"> ADDIN ZOTERO_ITEM CSL_CITATION {"citationID":"5gAV7KJ1","properties":{"formattedCitation":"\\super [7]\\nosupersub{}","plainCitation":"[7]","noteIndex":0},"citationItems":[{"id":1034,"uris":["http://zotero.org/users/local/kP13ai7v/items/7ZPPSQWX"],"itemData":{"id":1034,"type":"article-journal","DOI":"10.13140/RG.2.2.17795.21284","language":"en","note":"publisher: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w:instrText>
      </w:r>
      <w:r w:rsidR="00A756EC">
        <w:rPr>
          <w:rFonts w:ascii="Times New Roman" w:hAnsi="Times New Roman" w:cs="Times New Roman"/>
        </w:rPr>
        <w:fldChar w:fldCharType="separate"/>
      </w:r>
      <w:r w:rsidR="00A756EC" w:rsidRPr="003339F8">
        <w:rPr>
          <w:rFonts w:ascii="Times New Roman" w:hAnsi="Times New Roman" w:cs="Times New Roman"/>
          <w:kern w:val="0"/>
          <w:vertAlign w:val="superscript"/>
        </w:rPr>
        <w:t>[7]</w:t>
      </w:r>
      <w:r w:rsidR="00A756EC">
        <w:rPr>
          <w:rFonts w:ascii="Times New Roman" w:hAnsi="Times New Roman" w:cs="Times New Roman"/>
        </w:rPr>
        <w:fldChar w:fldCharType="end"/>
      </w:r>
      <w:r w:rsidR="001411F1" w:rsidRPr="001411F1">
        <w:rPr>
          <w:rFonts w:ascii="Times New Roman" w:hAnsi="Times New Roman" w:cs="Times New Roman"/>
        </w:rPr>
        <w:t>:</w:t>
      </w:r>
    </w:p>
    <w:p w14:paraId="7801790F" w14:textId="41DEC597" w:rsidR="001411F1" w:rsidRPr="000865A7" w:rsidRDefault="00000000" w:rsidP="001411F1">
      <w:pPr>
        <w:pStyle w:val="NormalWeb"/>
        <w:spacing w:line="276" w:lineRule="auto"/>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m:t>
              </m:r>
            </m:sub>
          </m:sSub>
          <m:d>
            <m:dPr>
              <m:ctrlPr>
                <w:rPr>
                  <w:rFonts w:ascii="Cambria Math" w:hAnsi="Cambria Math"/>
                  <w:i/>
                  <w:color w:val="000000" w:themeColor="text1"/>
                </w:rPr>
              </m:ctrlPr>
            </m:dPr>
            <m:e>
              <m:r>
                <w:rPr>
                  <w:rFonts w:ascii="Cambria Math" w:hAnsi="Cambria Math"/>
                  <w:color w:val="000000" w:themeColor="text1"/>
                </w:rPr>
                <m:t>V</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m:t>
              </m:r>
            </m:sub>
          </m:sSub>
          <m:d>
            <m:dPr>
              <m:ctrlPr>
                <w:rPr>
                  <w:rFonts w:ascii="Cambria Math" w:hAnsi="Cambria Math"/>
                  <w:i/>
                  <w:color w:val="000000" w:themeColor="text1"/>
                </w:rPr>
              </m:ctrlPr>
            </m:dPr>
            <m:e>
              <m:r>
                <w:rPr>
                  <w:rFonts w:ascii="Cambria Math" w:hAnsi="Cambria Math"/>
                  <w:color w:val="000000" w:themeColor="text1"/>
                </w:rPr>
                <m:t>0</m:t>
              </m:r>
            </m:e>
          </m:d>
          <m:r>
            <w:rPr>
              <w:rFonts w:ascii="Cambria Math" w:hAnsi="Cambria Math"/>
              <w:color w:val="000000" w:themeColor="text1"/>
            </w:rPr>
            <m:t xml:space="preserve"> exp (</m:t>
          </m:r>
          <m:f>
            <m:fPr>
              <m:ctrlPr>
                <w:rPr>
                  <w:rFonts w:ascii="Cambria Math" w:hAnsi="Cambria Math"/>
                  <w:i/>
                  <w:color w:val="000000" w:themeColor="text1"/>
                </w:rPr>
              </m:ctrlPr>
            </m:fPr>
            <m:num>
              <m:r>
                <w:rPr>
                  <w:rFonts w:ascii="Cambria Math" w:hAnsi="Cambria Math"/>
                  <w:color w:val="000000" w:themeColor="text1"/>
                </w:rPr>
                <m:t xml:space="preserve">U </m:t>
              </m:r>
              <m:r>
                <w:rPr>
                  <w:rFonts w:ascii="Cambria Math" w:hAnsi="Cambria Math"/>
                </w:rPr>
                <m:t>η e z</m:t>
              </m:r>
            </m:num>
            <m:den>
              <m:r>
                <w:rPr>
                  <w:rFonts w:ascii="Cambria Math" w:hAnsi="Cambria Math"/>
                  <w:color w:val="000000" w:themeColor="text1"/>
                </w:rPr>
                <m:t xml:space="preserve">h </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 xml:space="preserve">B </m:t>
                  </m:r>
                </m:sub>
              </m:sSub>
              <m:r>
                <w:rPr>
                  <w:rFonts w:ascii="Cambria Math" w:hAnsi="Cambria Math"/>
                  <w:color w:val="000000" w:themeColor="text1"/>
                </w:rPr>
                <m:t>T</m:t>
              </m:r>
            </m:den>
          </m:f>
          <m:r>
            <w:rPr>
              <w:rFonts w:ascii="Cambria Math" w:hAnsi="Cambria Math"/>
              <w:color w:val="000000" w:themeColor="text1"/>
            </w:rPr>
            <m:t xml:space="preserve">) </m:t>
          </m:r>
        </m:oMath>
      </m:oMathPara>
    </w:p>
    <w:p w14:paraId="31205A10" w14:textId="0C650175" w:rsidR="009B3B1D" w:rsidRDefault="00CD5D68" w:rsidP="00100FBE">
      <w:pPr>
        <w:spacing w:line="276" w:lineRule="auto"/>
        <w:rPr>
          <w:rFonts w:ascii="Times New Roman" w:hAnsi="Times New Roman" w:cs="Times New Roman"/>
        </w:rPr>
      </w:pPr>
      <w:r w:rsidRPr="000865A7">
        <w:rPr>
          <w:rFonts w:ascii="Times New Roman" w:hAnsi="Times New Roman" w:cs="Times New Roman"/>
        </w:rPr>
        <w:t>The required acceleration factor is:</w:t>
      </w:r>
    </w:p>
    <w:p w14:paraId="517763B5" w14:textId="5BADAF06" w:rsidR="00801657" w:rsidRPr="000865A7" w:rsidRDefault="00CD5D68" w:rsidP="00100FBE">
      <w:pPr>
        <w:spacing w:line="276" w:lineRule="auto"/>
        <w:rPr>
          <w:rFonts w:ascii="Times New Roman" w:hAnsi="Times New Roman" w:cs="Times New Roman"/>
        </w:rPr>
      </w:pPr>
      <w:r w:rsidRPr="000865A7">
        <w:rPr>
          <w:rFonts w:ascii="Times New Roman" w:hAnsi="Times New Roman" w:cs="Times New Roman"/>
        </w:rPr>
        <w:br/>
        <w:t xml:space="preserv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V</m:t>
                </m:r>
              </m:e>
            </m:d>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off</m:t>
                </m:r>
              </m:sub>
            </m:sSub>
            <m:d>
              <m:dPr>
                <m:ctrlPr>
                  <w:rPr>
                    <w:rFonts w:ascii="Cambria Math" w:hAnsi="Cambria Math" w:cs="Times New Roman"/>
                    <w:i/>
                  </w:rPr>
                </m:ctrlPr>
              </m:dPr>
              <m:e>
                <m:r>
                  <w:rPr>
                    <w:rFonts w:ascii="Cambria Math" w:hAnsi="Cambria Math" w:cs="Times New Roman"/>
                  </w:rPr>
                  <m:t>0</m:t>
                </m:r>
              </m:e>
            </m:d>
          </m:den>
        </m:f>
      </m:oMath>
      <w:r w:rsidRPr="000865A7">
        <w:rPr>
          <w:rFonts w:ascii="Times New Roman" w:hAnsi="Times New Roman" w:cs="Times New Roman"/>
        </w:rPr>
        <w:t xml:space="preserve"> ≈ 67–135</w:t>
      </w:r>
      <w:r w:rsidR="0047385A" w:rsidRPr="000865A7">
        <w:rPr>
          <w:rFonts w:ascii="Times New Roman" w:hAnsi="Times New Roman" w:cs="Times New Roman"/>
        </w:rPr>
        <w:t xml:space="preserve">        </w:t>
      </w:r>
      <w:r w:rsidRPr="000865A7">
        <w:rPr>
          <w:rFonts w:ascii="Times New Roman" w:hAnsi="Times New Roman" w:cs="Times New Roman"/>
        </w:rPr>
        <w:br/>
      </w:r>
      <w:r w:rsidRPr="000865A7">
        <w:rPr>
          <w:rFonts w:ascii="Times New Roman" w:hAnsi="Times New Roman" w:cs="Times New Roman"/>
        </w:rPr>
        <w:br/>
        <w:t>Taking the natural logarithm yields:</w:t>
      </w:r>
    </w:p>
    <w:p w14:paraId="3294E5E9" w14:textId="29701403" w:rsidR="00A528A2" w:rsidRPr="000865A7" w:rsidRDefault="00000000" w:rsidP="00100FBE">
      <w:pPr>
        <w:spacing w:line="276"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reduction</m:t>
              </m:r>
            </m:sub>
          </m:sSub>
          <m:r>
            <w:rPr>
              <w:rFonts w:ascii="Cambria Math" w:hAnsi="Cambria Math" w:cs="Times New Roman"/>
            </w:rPr>
            <m:t xml:space="preserve">≈4.2-4.9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r>
            <m:rPr>
              <m:sty m:val="p"/>
            </m:rPr>
            <w:rPr>
              <w:rFonts w:ascii="Times New Roman" w:hAnsi="Times New Roman" w:cs="Times New Roman"/>
            </w:rPr>
            <w:br/>
          </m:r>
        </m:oMath>
        <m:oMath>
          <m:r>
            <m:rPr>
              <m:sty m:val="p"/>
            </m:rPr>
            <w:rPr>
              <w:rFonts w:ascii="Times New Roman" w:hAnsi="Times New Roman" w:cs="Times New Roman"/>
            </w:rPr>
            <w:br/>
          </m:r>
        </m:oMath>
        <m:oMath>
          <m:r>
            <m:rPr>
              <m:sty m:val="p"/>
            </m:rPr>
            <w:rPr>
              <w:rFonts w:ascii="Times New Roman" w:hAnsi="Times New Roman" w:cs="Times New Roman"/>
            </w:rPr>
            <m:t>This corresponds to a local potential drop:</m:t>
          </m:r>
        </m:oMath>
      </m:oMathPara>
    </w:p>
    <w:p w14:paraId="6F4CBEDF" w14:textId="6F20ADF9" w:rsidR="00A528A2" w:rsidRPr="000865A7" w:rsidRDefault="00000000" w:rsidP="00100FBE">
      <w:pPr>
        <w:spacing w:line="276" w:lineRule="auto"/>
        <w:jc w:val="both"/>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Δφ</m:t>
            </m:r>
          </m:e>
          <m:sub>
            <m:r>
              <w:rPr>
                <w:rFonts w:ascii="Cambria Math" w:hAnsi="Cambria Math" w:cs="Times New Roman"/>
              </w:rPr>
              <m:t>site</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reduction</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 xml:space="preserve">T </m:t>
            </m:r>
          </m:num>
          <m:den>
            <m:r>
              <w:rPr>
                <w:rFonts w:ascii="Cambria Math" w:hAnsi="Cambria Math" w:cs="Times New Roman"/>
              </w:rPr>
              <m:t>e</m:t>
            </m:r>
          </m:den>
        </m:f>
        <m:r>
          <w:rPr>
            <w:rFonts w:ascii="Cambria Math" w:hAnsi="Cambria Math" w:cs="Times New Roman"/>
          </w:rPr>
          <m:t xml:space="preserve"> ≈0.11-0.13 V</m:t>
        </m:r>
      </m:oMath>
      <w:r w:rsidR="00176AE5" w:rsidRPr="000865A7">
        <w:rPr>
          <w:rFonts w:ascii="Times New Roman" w:eastAsiaTheme="minorEastAsia" w:hAnsi="Times New Roman" w:cs="Times New Roman"/>
        </w:rPr>
        <w:t xml:space="preserve">     </w:t>
      </w:r>
      <w:r w:rsidR="00176AE5" w:rsidRPr="000865A7">
        <w:rPr>
          <w:rFonts w:ascii="Times New Roman" w:hAnsi="Times New Roman" w:cs="Times New Roman"/>
        </w:rPr>
        <w:t>(Eq. S3)</w:t>
      </w:r>
    </w:p>
    <w:p w14:paraId="689EC551" w14:textId="30F5EFAC" w:rsidR="00F62D79" w:rsidRDefault="00CD5D68" w:rsidP="00BB0C90">
      <w:pPr>
        <w:spacing w:line="276" w:lineRule="auto"/>
        <w:jc w:val="both"/>
        <w:rPr>
          <w:rFonts w:ascii="Times New Roman" w:hAnsi="Times New Roman" w:cs="Times New Roman"/>
          <w:sz w:val="24"/>
          <w:szCs w:val="24"/>
        </w:rPr>
      </w:pPr>
      <w:r w:rsidRPr="000865A7">
        <w:rPr>
          <w:rFonts w:ascii="Times New Roman" w:hAnsi="Times New Roman" w:cs="Times New Roman"/>
        </w:rPr>
        <w:br/>
      </w:r>
      <w:r w:rsidR="005B08B1" w:rsidRPr="00BB0C90">
        <w:rPr>
          <w:rFonts w:ascii="Times New Roman" w:hAnsi="Times New Roman" w:cs="Times New Roman"/>
          <w:sz w:val="24"/>
          <w:szCs w:val="24"/>
        </w:rPr>
        <w:t xml:space="preserve">Our results match what Liu et al. found. They showed that even the strongest known biomolecular bond, like biotin-avidin (with a dissociation constant around </w:t>
      </w:r>
      <w:r w:rsidR="005B08B1" w:rsidRPr="00BB0C90">
        <w:rPr>
          <w:rFonts w:ascii="Cambria Math" w:hAnsi="Cambria Math" w:cs="Cambria Math"/>
          <w:sz w:val="24"/>
          <w:szCs w:val="24"/>
        </w:rPr>
        <w:t>𝐾</w:t>
      </w:r>
      <w:r w:rsidR="005B08B1" w:rsidRPr="00BB0C90">
        <w:rPr>
          <w:rFonts w:ascii="Times New Roman" w:hAnsi="Times New Roman" w:cs="Times New Roman"/>
          <w:sz w:val="24"/>
          <w:szCs w:val="24"/>
          <w:vertAlign w:val="subscript"/>
        </w:rPr>
        <w:t>D</w:t>
      </w:r>
      <w:r w:rsidR="005B08B1" w:rsidRPr="00BB0C90">
        <w:rPr>
          <w:rFonts w:ascii="Times New Roman" w:hAnsi="Times New Roman" w:cs="Times New Roman"/>
          <w:sz w:val="24"/>
          <w:szCs w:val="24"/>
        </w:rPr>
        <w:t xml:space="preserve"> </w:t>
      </w:r>
      <w:r w:rsidR="005B08B1" w:rsidRPr="00BB0C90">
        <w:rPr>
          <w:rFonts w:ascii="Cambria Math" w:hAnsi="Cambria Math" w:cs="Cambria Math"/>
          <w:sz w:val="24"/>
          <w:szCs w:val="24"/>
        </w:rPr>
        <w:t>∼</w:t>
      </w:r>
      <w:r w:rsidR="005B08B1" w:rsidRPr="00BB0C90">
        <w:rPr>
          <w:rFonts w:ascii="Times New Roman" w:hAnsi="Times New Roman" w:cs="Times New Roman"/>
          <w:sz w:val="24"/>
          <w:szCs w:val="24"/>
        </w:rPr>
        <w:t xml:space="preserve"> 10 </w:t>
      </w:r>
      <w:r w:rsidR="005B08B1" w:rsidRPr="00BB0C90">
        <w:rPr>
          <w:rFonts w:ascii="Times New Roman" w:hAnsi="Times New Roman" w:cs="Times New Roman"/>
          <w:sz w:val="24"/>
          <w:szCs w:val="24"/>
          <w:vertAlign w:val="superscript"/>
        </w:rPr>
        <w:t>−15</w:t>
      </w:r>
      <w:r w:rsidR="005B08B1" w:rsidRPr="00BB0C90">
        <w:rPr>
          <w:rFonts w:ascii="Times New Roman" w:hAnsi="Times New Roman" w:cs="Times New Roman"/>
          <w:sz w:val="24"/>
          <w:szCs w:val="24"/>
        </w:rPr>
        <w:t xml:space="preserve"> M), can break within minutes when exposed to electric fields of hundreds of millivolts in nanopores. This reduces how long the bond lasts by four orders of magnitude. In this study, dopamine-MIP interaction speeds up by about 100 times, with a local voltage drop of about 0.1 volts at the binding site. Together, these findings show that the release of molecules from MIP nanopores when voltage is applied is due to field-assisted desorption, not because of heat or Joule heating. Experiments at temperatures between 25 and 60 degrees Celsius ruled out thermal effects. After the molecule comes off, it moves quickly, faster than a millionth of a second, making desorption the main factor that limits the speed. The short current bursts, about 0.1 seconds long (Fig. S22), show the fastest sites, while the longer pulses, lasting 1 to 2 seconds, represent the average behavior of all the sites. So, the voltage lowers the electrostatic barrier by about 4.2 to 4.9 times the thermal energy (</w:t>
      </w:r>
      <m:oMath>
        <m:r>
          <w:rPr>
            <w:rFonts w:ascii="Cambria Math" w:hAnsi="Cambria Math" w:cs="Times New Roman"/>
          </w:rPr>
          <m:t xml:space="preserve">4.2-4.9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oMath>
      <w:r w:rsidR="005B08B1" w:rsidRPr="00BB0C90">
        <w:rPr>
          <w:rFonts w:ascii="Times New Roman" w:hAnsi="Times New Roman" w:cs="Times New Roman"/>
          <w:sz w:val="24"/>
          <w:szCs w:val="24"/>
        </w:rPr>
        <w:t>), which is roughly 0.1 volts. This gives a clear explanation for how molecules are released from MIP nanopores when voltage is applied.</w:t>
      </w:r>
    </w:p>
    <w:p w14:paraId="327DD4D1" w14:textId="77777777" w:rsidR="00340C40" w:rsidRDefault="00340C40" w:rsidP="00BB0C90">
      <w:pPr>
        <w:spacing w:line="276" w:lineRule="auto"/>
        <w:jc w:val="both"/>
        <w:rPr>
          <w:rFonts w:ascii="Times New Roman" w:hAnsi="Times New Roman" w:cs="Times New Roman"/>
          <w:sz w:val="24"/>
          <w:szCs w:val="24"/>
        </w:rPr>
      </w:pPr>
    </w:p>
    <w:p w14:paraId="74901115" w14:textId="77777777" w:rsidR="00BB0C90" w:rsidRDefault="00BB0C90" w:rsidP="00BB0C90">
      <w:pPr>
        <w:spacing w:line="276" w:lineRule="auto"/>
        <w:jc w:val="both"/>
        <w:rPr>
          <w:rFonts w:ascii="Times New Roman" w:hAnsi="Times New Roman" w:cs="Times New Roman"/>
          <w:sz w:val="24"/>
          <w:szCs w:val="24"/>
        </w:rPr>
      </w:pPr>
    </w:p>
    <w:p w14:paraId="559079BA" w14:textId="30E6B680" w:rsidR="00EC5C00" w:rsidRPr="0080523B" w:rsidRDefault="00EC5C00" w:rsidP="0080523B">
      <w:pPr>
        <w:pStyle w:val="ListParagraph"/>
        <w:numPr>
          <w:ilvl w:val="0"/>
          <w:numId w:val="7"/>
        </w:numPr>
        <w:spacing w:line="276" w:lineRule="auto"/>
        <w:rPr>
          <w:rFonts w:ascii="Times New Roman" w:hAnsi="Times New Roman" w:cs="Times New Roman"/>
          <w:b/>
          <w:bCs/>
          <w:sz w:val="24"/>
          <w:szCs w:val="24"/>
        </w:rPr>
      </w:pPr>
      <w:r w:rsidRPr="0080523B">
        <w:rPr>
          <w:rFonts w:ascii="Times New Roman" w:hAnsi="Times New Roman" w:cs="Times New Roman"/>
          <w:b/>
          <w:bCs/>
          <w:sz w:val="24"/>
          <w:szCs w:val="24"/>
        </w:rPr>
        <w:lastRenderedPageBreak/>
        <w:t>Electrophoretic and Electroosmotic Transport After Desorption</w:t>
      </w:r>
    </w:p>
    <w:p w14:paraId="345146CF" w14:textId="6668CC98" w:rsidR="00BB7D6E" w:rsidRPr="00921F2E" w:rsidRDefault="001403C3" w:rsidP="00921F2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Once </w:t>
      </w:r>
      <w:r w:rsidR="00434142">
        <w:rPr>
          <w:rFonts w:ascii="Times New Roman" w:hAnsi="Times New Roman" w:cs="Times New Roman"/>
          <w:sz w:val="24"/>
          <w:szCs w:val="24"/>
        </w:rPr>
        <w:t xml:space="preserve">the molecule binding is disrupted by the electric field, </w:t>
      </w:r>
      <w:r w:rsidR="00EC5C00" w:rsidRPr="00921F2E">
        <w:rPr>
          <w:rFonts w:ascii="Times New Roman" w:hAnsi="Times New Roman" w:cs="Times New Roman"/>
          <w:sz w:val="24"/>
          <w:szCs w:val="24"/>
        </w:rPr>
        <w:t>the subsequent transport of dopamine through the nanopore is governed by electrophoretic (EP) and electroosmotic (EOF) forces. These forces act concurrently to drive positively charged molecules from the cis reservoir to the trans compartment once they are released from the MIP binding sites.</w:t>
      </w:r>
    </w:p>
    <w:p w14:paraId="26CAD9A8" w14:textId="4CCECB12" w:rsidR="00EC5C00" w:rsidRPr="00F9546A" w:rsidRDefault="00EC5C00" w:rsidP="00F9546A">
      <w:pPr>
        <w:pStyle w:val="ListParagraph"/>
        <w:numPr>
          <w:ilvl w:val="0"/>
          <w:numId w:val="8"/>
        </w:numPr>
        <w:spacing w:line="276" w:lineRule="auto"/>
        <w:jc w:val="both"/>
        <w:rPr>
          <w:rFonts w:ascii="Times New Roman" w:hAnsi="Times New Roman" w:cs="Times New Roman"/>
          <w:b/>
          <w:bCs/>
          <w:sz w:val="24"/>
          <w:szCs w:val="24"/>
        </w:rPr>
      </w:pPr>
      <w:r w:rsidRPr="00F9546A">
        <w:rPr>
          <w:rFonts w:ascii="Times New Roman" w:hAnsi="Times New Roman" w:cs="Times New Roman"/>
          <w:b/>
          <w:bCs/>
          <w:sz w:val="24"/>
          <w:szCs w:val="24"/>
        </w:rPr>
        <w:t>Electrophoretic force</w:t>
      </w:r>
    </w:p>
    <w:p w14:paraId="5AD60562" w14:textId="382E9AEC" w:rsidR="004D2BA4" w:rsidRPr="00921F2E" w:rsidRDefault="00F9546A" w:rsidP="00921F2E">
      <w:pPr>
        <w:spacing w:line="276" w:lineRule="auto"/>
        <w:jc w:val="both"/>
        <w:rPr>
          <w:rFonts w:ascii="Times New Roman" w:hAnsi="Times New Roman" w:cs="Times New Roman"/>
          <w:sz w:val="24"/>
          <w:szCs w:val="24"/>
        </w:rPr>
      </w:pPr>
      <w:r>
        <w:rPr>
          <w:rFonts w:ascii="Times New Roman" w:hAnsi="Times New Roman" w:cs="Times New Roman"/>
          <w:sz w:val="24"/>
          <w:szCs w:val="24"/>
        </w:rPr>
        <w:t>The positively charged d</w:t>
      </w:r>
      <w:r w:rsidR="00EC5C00" w:rsidRPr="00921F2E">
        <w:rPr>
          <w:rFonts w:ascii="Times New Roman" w:hAnsi="Times New Roman" w:cs="Times New Roman"/>
          <w:sz w:val="24"/>
          <w:szCs w:val="24"/>
        </w:rPr>
        <w:t>opamine at physiological pH</w:t>
      </w:r>
      <w:r>
        <w:rPr>
          <w:rFonts w:ascii="Times New Roman" w:hAnsi="Times New Roman" w:cs="Times New Roman"/>
          <w:sz w:val="24"/>
          <w:szCs w:val="24"/>
        </w:rPr>
        <w:t xml:space="preserve"> and</w:t>
      </w:r>
      <w:r w:rsidR="00EC5C00" w:rsidRPr="00921F2E">
        <w:rPr>
          <w:rFonts w:ascii="Times New Roman" w:hAnsi="Times New Roman" w:cs="Times New Roman"/>
          <w:sz w:val="24"/>
          <w:szCs w:val="24"/>
        </w:rPr>
        <w:t xml:space="preserve"> </w:t>
      </w:r>
      <w:r>
        <w:rPr>
          <w:rFonts w:ascii="Times New Roman" w:hAnsi="Times New Roman" w:cs="Times New Roman"/>
          <w:sz w:val="24"/>
          <w:szCs w:val="24"/>
        </w:rPr>
        <w:t>u</w:t>
      </w:r>
      <w:r w:rsidR="00EC5C00" w:rsidRPr="00921F2E">
        <w:rPr>
          <w:rFonts w:ascii="Times New Roman" w:hAnsi="Times New Roman" w:cs="Times New Roman"/>
          <w:sz w:val="24"/>
          <w:szCs w:val="24"/>
        </w:rPr>
        <w:t xml:space="preserve">nder an applied transmembrane field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h</m:t>
            </m:r>
          </m:den>
        </m:f>
      </m:oMath>
      <w:r w:rsidR="00EC5C00" w:rsidRPr="00921F2E">
        <w:rPr>
          <w:rFonts w:ascii="Times New Roman" w:hAnsi="Times New Roman" w:cs="Times New Roman"/>
          <w:sz w:val="24"/>
          <w:szCs w:val="24"/>
        </w:rPr>
        <w:t>, it experiences an electrophoretic force</w:t>
      </w:r>
      <w:r w:rsidR="00A65EB2" w:rsidRPr="00921F2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ep</m:t>
            </m:r>
          </m:sub>
        </m:sSub>
        <m:r>
          <w:rPr>
            <w:rFonts w:ascii="Cambria Math" w:hAnsi="Cambria Math" w:cs="Times New Roman"/>
            <w:sz w:val="24"/>
            <w:szCs w:val="24"/>
          </w:rPr>
          <m:t>=qE</m:t>
        </m:r>
      </m:oMath>
      <w:r w:rsidR="00EC5C00" w:rsidRPr="00921F2E">
        <w:rPr>
          <w:rFonts w:ascii="Times New Roman" w:hAnsi="Times New Roman" w:cs="Times New Roman"/>
          <w:sz w:val="24"/>
          <w:szCs w:val="24"/>
        </w:rPr>
        <w:t xml:space="preserve">, resulting in a drift velocity </w:t>
      </w:r>
      <w:r w:rsidR="002D0DFE" w:rsidRPr="00921F2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ep</m:t>
            </m:r>
          </m:sub>
        </m:sSub>
        <m:r>
          <w:rPr>
            <w:rFonts w:ascii="Cambria Math" w:hAnsi="Cambria Math" w:cs="Times New Roman"/>
            <w:sz w:val="24"/>
            <w:szCs w:val="24"/>
          </w:rPr>
          <m:t>=μE</m:t>
        </m:r>
      </m:oMath>
      <w:r w:rsidR="00EC5C00" w:rsidRPr="00921F2E">
        <w:rPr>
          <w:rFonts w:ascii="Times New Roman" w:hAnsi="Times New Roman" w:cs="Times New Roman"/>
          <w:sz w:val="24"/>
          <w:szCs w:val="24"/>
        </w:rPr>
        <w:t xml:space="preserve">, where </w:t>
      </w:r>
      <w:r w:rsidR="004276D1" w:rsidRPr="00921F2E">
        <w:rPr>
          <w:rFonts w:ascii="Times New Roman" w:hAnsi="Times New Roman" w:cs="Times New Roman"/>
          <w:sz w:val="24"/>
          <w:szCs w:val="24"/>
        </w:rPr>
        <w:t>electrophoretic mobility is</w:t>
      </w:r>
      <w:r w:rsidR="00AE6E3E">
        <w:rPr>
          <w:rFonts w:ascii="Times New Roman" w:hAnsi="Times New Roman" w:cs="Times New Roman"/>
          <w:sz w:val="24"/>
          <w:szCs w:val="24"/>
        </w:rPr>
        <w:t xml:space="preserve"> </w:t>
      </w:r>
      <m:oMath>
        <m:r>
          <w:rPr>
            <w:rFonts w:ascii="Cambria Math" w:hAnsi="Cambria Math" w:cs="Times New Roman"/>
            <w:sz w:val="24"/>
            <w:szCs w:val="24"/>
          </w:rPr>
          <m:t>μ</m:t>
        </m:r>
        <m:r>
          <m:rPr>
            <m:sty m:val="p"/>
          </m:rPr>
          <w:rPr>
            <w:rFonts w:ascii="Cambria Math" w:hAnsi="Cambria Math" w:cs="Times New Roman"/>
          </w:rPr>
          <w:fldChar w:fldCharType="begin"/>
        </m:r>
        <m:r>
          <m:rPr>
            <m:sty m:val="p"/>
          </m:rPr>
          <w:rPr>
            <w:rFonts w:ascii="Cambria Math" w:hAnsi="Cambria Math" w:cs="Times New Roman"/>
          </w:rPr>
          <m:t xml:space="preserve"> ADDIN ZOTERO_ITEM CSL_CITATION {"citationID":"FIR3K2ur","properties":{"formattedCitation":"\\super [7]\\nosupersub{}","plainCitation":"[7]","dontUpdate":true,"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m:t>
        </m:r>
        <m:r>
          <m:rPr>
            <m:sty m:val="p"/>
          </m:rPr>
          <w:rPr>
            <w:rFonts w:ascii="Cambria Math" w:hAnsi="Cambria Math" w:cs="Times New Roman"/>
          </w:rPr>
          <w:fldChar w:fldCharType="separate"/>
        </m:r>
        <m:r>
          <m:rPr>
            <m:sty m:val="p"/>
          </m:rPr>
          <w:rPr>
            <w:rFonts w:ascii="Cambria Math" w:hAnsi="Cambria Math" w:cs="Times New Roman"/>
          </w:rPr>
          <w:fldChar w:fldCharType="end"/>
        </m:r>
      </m:oMath>
      <w:r w:rsidR="00340C40">
        <w:rPr>
          <w:rFonts w:ascii="Times New Roman" w:hAnsi="Times New Roman" w:cs="Times New Roman"/>
        </w:rPr>
        <w:fldChar w:fldCharType="begin"/>
      </w:r>
      <w:r w:rsidR="0007119E">
        <w:rPr>
          <w:rFonts w:ascii="Times New Roman" w:hAnsi="Times New Roman" w:cs="Times New Roman"/>
        </w:rPr>
        <w:instrText xml:space="preserve"> ADDIN ZOTERO_ITEM CSL_CITATION {"citationID":"21AElBrR","properties":{"formattedCitation":"\\super [7]\\nosupersub{}","plainCitation":"[7]","noteIndex":0},"citationItems":[{"id":1034,"uris":["http://zotero.org/users/local/kP13ai7v/items/7ZPPSQWX"],"itemData":{"id":1034,"type":"article-journal","DOI":"10.13140/RG.2.2.17795.21284","language":"en","note":"publisher: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w:instrText>
      </w:r>
      <w:r w:rsidR="00340C40">
        <w:rPr>
          <w:rFonts w:ascii="Times New Roman" w:hAnsi="Times New Roman" w:cs="Times New Roman"/>
        </w:rPr>
        <w:fldChar w:fldCharType="separate"/>
      </w:r>
      <w:r w:rsidR="00340C40" w:rsidRPr="003339F8">
        <w:rPr>
          <w:rFonts w:ascii="Times New Roman" w:hAnsi="Times New Roman" w:cs="Times New Roman"/>
          <w:kern w:val="0"/>
          <w:vertAlign w:val="superscript"/>
        </w:rPr>
        <w:t>[7]</w:t>
      </w:r>
      <w:r w:rsidR="00340C40">
        <w:rPr>
          <w:rFonts w:ascii="Times New Roman" w:hAnsi="Times New Roman" w:cs="Times New Roman"/>
        </w:rPr>
        <w:fldChar w:fldCharType="end"/>
      </w:r>
      <w:r w:rsidR="00340C40">
        <w:rPr>
          <w:rFonts w:ascii="Times New Roman" w:hAnsi="Times New Roman" w:cs="Times New Roman"/>
        </w:rPr>
        <w:t>.</w:t>
      </w:r>
      <w:r w:rsidR="00EC5C00" w:rsidRPr="00921F2E">
        <w:rPr>
          <w:rFonts w:ascii="Times New Roman" w:hAnsi="Times New Roman" w:cs="Times New Roman"/>
          <w:sz w:val="24"/>
          <w:szCs w:val="24"/>
        </w:rPr>
        <w:t xml:space="preserve"> For small cations, </w:t>
      </w:r>
      <w:r w:rsidR="004D2BA4" w:rsidRPr="00921F2E">
        <w:rPr>
          <w:rFonts w:ascii="Times New Roman" w:hAnsi="Times New Roman" w:cs="Times New Roman"/>
          <w:sz w:val="24"/>
          <w:szCs w:val="24"/>
        </w:rPr>
        <w:t xml:space="preserve"> </w:t>
      </w:r>
      <m:oMath>
        <m:r>
          <w:rPr>
            <w:rFonts w:ascii="Cambria Math" w:hAnsi="Cambria Math" w:cs="Times New Roman"/>
            <w:sz w:val="24"/>
            <w:szCs w:val="24"/>
          </w:rPr>
          <m:t>μ ≈2-4*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/Vs</m:t>
        </m:r>
      </m:oMath>
    </w:p>
    <w:p w14:paraId="1893668F" w14:textId="2ECA3C43" w:rsidR="002E5DB7" w:rsidRPr="00921F2E" w:rsidRDefault="00EC5C00" w:rsidP="00921F2E">
      <w:pPr>
        <w:spacing w:line="276" w:lineRule="auto"/>
        <w:jc w:val="both"/>
        <w:rPr>
          <w:rFonts w:ascii="Times New Roman" w:hAnsi="Times New Roman" w:cs="Times New Roman"/>
          <w:sz w:val="24"/>
          <w:szCs w:val="24"/>
        </w:rPr>
      </w:pPr>
      <w:r w:rsidRPr="00921F2E">
        <w:rPr>
          <w:rFonts w:ascii="Times New Roman" w:hAnsi="Times New Roman" w:cs="Times New Roman"/>
          <w:sz w:val="24"/>
          <w:szCs w:val="24"/>
        </w:rPr>
        <w:t>With U = 1 V across a 50 nm</w:t>
      </w:r>
      <w:r w:rsidR="00E821DC">
        <w:rPr>
          <w:rFonts w:ascii="Times New Roman" w:hAnsi="Times New Roman" w:cs="Times New Roman"/>
          <w:sz w:val="24"/>
          <w:szCs w:val="24"/>
        </w:rPr>
        <w:t xml:space="preserve"> pore</w:t>
      </w:r>
      <w:r w:rsidRPr="00921F2E">
        <w:rPr>
          <w:rFonts w:ascii="Times New Roman" w:hAnsi="Times New Roman" w:cs="Times New Roman"/>
          <w:sz w:val="24"/>
          <w:szCs w:val="24"/>
        </w:rPr>
        <w:t xml:space="preserve">, the drift velocity is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ep</m:t>
            </m:r>
          </m:sub>
        </m:sSub>
        <m:r>
          <w:rPr>
            <w:rFonts w:ascii="Cambria Math" w:hAnsi="Cambria Math" w:cs="Times New Roman"/>
            <w:sz w:val="24"/>
            <w:szCs w:val="24"/>
          </w:rPr>
          <m:t>≈0.6 m/s</m:t>
        </m:r>
      </m:oMath>
      <w:r w:rsidR="002E5DB7" w:rsidRPr="00921F2E">
        <w:rPr>
          <w:rFonts w:ascii="Times New Roman" w:hAnsi="Times New Roman" w:cs="Times New Roman"/>
          <w:sz w:val="24"/>
          <w:szCs w:val="24"/>
        </w:rPr>
        <w:t xml:space="preserve">, </w:t>
      </w:r>
      <w:r w:rsidRPr="00921F2E">
        <w:rPr>
          <w:rFonts w:ascii="Times New Roman" w:hAnsi="Times New Roman" w:cs="Times New Roman"/>
          <w:sz w:val="24"/>
          <w:szCs w:val="24"/>
        </w:rPr>
        <w:t>corresponding to a transit time of ~80 ns across the pore.</w:t>
      </w:r>
    </w:p>
    <w:p w14:paraId="3B2DCDC1" w14:textId="58D25854" w:rsidR="00EC5C00" w:rsidRPr="00710C68" w:rsidRDefault="00EC5C00" w:rsidP="00710C68">
      <w:pPr>
        <w:pStyle w:val="ListParagraph"/>
        <w:numPr>
          <w:ilvl w:val="0"/>
          <w:numId w:val="8"/>
        </w:numPr>
        <w:spacing w:line="276" w:lineRule="auto"/>
        <w:jc w:val="both"/>
        <w:rPr>
          <w:rFonts w:ascii="Times New Roman" w:hAnsi="Times New Roman" w:cs="Times New Roman"/>
          <w:b/>
          <w:bCs/>
          <w:sz w:val="24"/>
          <w:szCs w:val="24"/>
        </w:rPr>
      </w:pPr>
      <w:r w:rsidRPr="00710C68">
        <w:rPr>
          <w:rFonts w:ascii="Times New Roman" w:hAnsi="Times New Roman" w:cs="Times New Roman"/>
          <w:b/>
          <w:bCs/>
          <w:sz w:val="24"/>
          <w:szCs w:val="24"/>
        </w:rPr>
        <w:t>Electroosmotic flow</w:t>
      </w:r>
    </w:p>
    <w:p w14:paraId="0CBEADAB" w14:textId="124047A4" w:rsidR="00247842" w:rsidRDefault="00EC5C00" w:rsidP="00921F2E">
      <w:pPr>
        <w:spacing w:line="276" w:lineRule="auto"/>
        <w:jc w:val="both"/>
        <w:rPr>
          <w:rFonts w:ascii="Times New Roman" w:hAnsi="Times New Roman" w:cs="Times New Roman"/>
          <w:sz w:val="24"/>
          <w:szCs w:val="24"/>
        </w:rPr>
      </w:pPr>
      <w:r w:rsidRPr="00EE3DD4">
        <w:rPr>
          <w:rFonts w:ascii="Times New Roman" w:hAnsi="Times New Roman" w:cs="Times New Roman"/>
          <w:sz w:val="24"/>
          <w:szCs w:val="24"/>
        </w:rPr>
        <w:t>The carboxylated MIP matrix and SiN</w:t>
      </w:r>
      <w:r w:rsidR="00710C68" w:rsidRPr="00EE3DD4">
        <w:rPr>
          <w:rFonts w:ascii="Times New Roman" w:hAnsi="Times New Roman" w:cs="Times New Roman"/>
          <w:sz w:val="24"/>
          <w:szCs w:val="24"/>
          <w:vertAlign w:val="subscript"/>
        </w:rPr>
        <w:t>x</w:t>
      </w:r>
      <w:r w:rsidRPr="00EE3DD4">
        <w:rPr>
          <w:rFonts w:ascii="Times New Roman" w:hAnsi="Times New Roman" w:cs="Times New Roman"/>
          <w:sz w:val="24"/>
          <w:szCs w:val="24"/>
        </w:rPr>
        <w:t xml:space="preserve"> pore walls carry negative charges, producing an electrical double layer</w:t>
      </w:r>
      <w:r w:rsidR="00710C68" w:rsidRPr="00EE3DD4">
        <w:rPr>
          <w:rFonts w:ascii="Times New Roman" w:hAnsi="Times New Roman" w:cs="Times New Roman"/>
          <w:sz w:val="24"/>
          <w:szCs w:val="24"/>
        </w:rPr>
        <w:t xml:space="preserve"> </w:t>
      </w:r>
      <w:r w:rsidR="00710C68" w:rsidRPr="00EE3DD4">
        <w:rPr>
          <w:rFonts w:ascii="Times New Roman" w:hAnsi="Times New Roman" w:cs="Times New Roman"/>
          <w:sz w:val="24"/>
          <w:szCs w:val="24"/>
        </w:rPr>
        <w:fldChar w:fldCharType="begin"/>
      </w:r>
      <w:r w:rsidR="0007119E">
        <w:rPr>
          <w:rFonts w:ascii="Times New Roman" w:hAnsi="Times New Roman" w:cs="Times New Roman"/>
          <w:sz w:val="24"/>
          <w:szCs w:val="24"/>
        </w:rPr>
        <w:instrText xml:space="preserve"> ADDIN ZOTERO_ITEM CSL_CITATION {"citationID":"I7av42pF","properties":{"formattedCitation":"\\super [7]\\nosupersub{}","plainCitation":"[7]","noteIndex":0},"citationItems":[{"id":1034,"uris":["http://zotero.org/users/local/kP13ai7v/items/7ZPPSQWX"],"itemData":{"id":1034,"type":"article-journal","DOI":"10.13140/RG.2.2.17795.21284","language":"en","note":"publisher: Unpublished","source":"DOI.org (Datacite)","title":"The Electric Field in Solid State Nanopores Causes Dissociation of Strong Biomolecular Interactions","URL":"https://rgdoi.net/10.13140/RG.2.2.17795.21284","author":[{"family":"Liu","given":"Wei"},{"family":"Andersson","given":"John"},{"family":"Järlebark","given":"Julia"},{"literal":"Jingjie Sha"},{"family":"Dahlin","given":"Andreas"}],"accessed":{"date-parts":[["2025",9,30]]},"issued":{"date-parts":[["2025"]]}}}],"schema":"https://github.com/citation-style-language/schema/raw/master/csl-citation.json"} </w:instrText>
      </w:r>
      <w:r w:rsidR="00710C68" w:rsidRPr="00EE3DD4">
        <w:rPr>
          <w:rFonts w:ascii="Times New Roman" w:hAnsi="Times New Roman" w:cs="Times New Roman"/>
          <w:sz w:val="24"/>
          <w:szCs w:val="24"/>
        </w:rPr>
        <w:fldChar w:fldCharType="separate"/>
      </w:r>
      <w:r w:rsidR="00710C68" w:rsidRPr="00EE3DD4">
        <w:rPr>
          <w:rFonts w:ascii="Times New Roman" w:hAnsi="Times New Roman" w:cs="Times New Roman"/>
          <w:kern w:val="0"/>
          <w:sz w:val="24"/>
          <w:szCs w:val="24"/>
          <w:vertAlign w:val="superscript"/>
        </w:rPr>
        <w:t>[7]</w:t>
      </w:r>
      <w:r w:rsidR="00710C68" w:rsidRPr="00EE3DD4">
        <w:rPr>
          <w:rFonts w:ascii="Times New Roman" w:hAnsi="Times New Roman" w:cs="Times New Roman"/>
          <w:sz w:val="24"/>
          <w:szCs w:val="24"/>
        </w:rPr>
        <w:fldChar w:fldCharType="end"/>
      </w:r>
      <w:r w:rsidRPr="00EE3DD4">
        <w:rPr>
          <w:rFonts w:ascii="Times New Roman" w:hAnsi="Times New Roman" w:cs="Times New Roman"/>
          <w:sz w:val="24"/>
          <w:szCs w:val="24"/>
        </w:rPr>
        <w:t>. When an electric field is applied, the counterion layer drags solvent, generating EOF. The EOF velocity is described by Smoluchowski’s relation</w:t>
      </w:r>
      <w:r w:rsidR="0007119E">
        <w:rPr>
          <w:rFonts w:ascii="Times New Roman" w:hAnsi="Times New Roman" w:cs="Times New Roman"/>
          <w:sz w:val="24"/>
          <w:szCs w:val="24"/>
        </w:rPr>
        <w:fldChar w:fldCharType="begin"/>
      </w:r>
      <w:r w:rsidR="00246669">
        <w:rPr>
          <w:rFonts w:ascii="Times New Roman" w:hAnsi="Times New Roman" w:cs="Times New Roman"/>
          <w:sz w:val="24"/>
          <w:szCs w:val="24"/>
        </w:rPr>
        <w:instrText xml:space="preserve"> ADDIN ZOTERO_ITEM CSL_CITATION {"citationID":"9m8HzbN6","properties":{"formattedCitation":"\\super [9]\\nosupersub{}","plainCitation":"[9]","noteIndex":0},"citationItems":[{"id":1039,"uris":["http://zotero.org/users/local/kP13ai7v/items/5A9C9RUJ"],"itemData":{"id":1039,"type":"article-journal","abstract":"Solid-state nanopores bear great potential to be used to probe single proteins; however, the passage of proteins through nanopores was found to be complex, and unexpected translocation behavior with respect to the passage direction, rate, and duration was observed. Here we study the translocation of a model protein (avidin) through silicon nitride nanopores focusing on the electrokinetic effects that facilitate protein transport across the pore. The nanopore zeta potential pore and the protein zeta potential protein are measured independently as a function of solution pH. Our results reveal that electroosmotic transport may enhance or dominate and reverse electrophoretic transport in nanopores. The translocation behavior is rationalized by accounting for the charging states of the protein and the pore, respectively; the resulting translocation direction can be predicted according to the difference in zeta potentials, protein - pore. When electrophoresis and electroosmosis cancel each other out, diffusion becomes an effective (and bias-independent) mechanism which facilitates protein transport across the pore at a signiﬁcant rate.","container-title":"Nano Letters","DOI":"10.1021/nl100861c","ISSN":"1530-6984, 1530-6992","issue":"6","journalAbbreviation":"Nano Lett.","language":"en","page":"2162-2167","source":"DOI.org (Crossref)","title":"Electrically Facilitated Translocations of Proteins through Silicon Nitride Nanopores: Conjoint and Competitive Action of Diffusion, Electrophoresis, and Electroosmosis","title-short":"Electrically Facilitated Translocations of Proteins through Silicon Nitride Nanopores","volume":"10","author":[{"family":"Firnkes","given":"Matthias"},{"family":"Pedone","given":"Daniel"},{"family":"Knezevic","given":"Jelena"},{"family":"Döblinger","given":"Markus"},{"family":"Rant","given":"Ulrich"}],"issued":{"date-parts":[["2010",6,9]]}}}],"schema":"https://github.com/citation-style-language/schema/raw/master/csl-citation.json"} </w:instrText>
      </w:r>
      <w:r w:rsidR="0007119E">
        <w:rPr>
          <w:rFonts w:ascii="Times New Roman" w:hAnsi="Times New Roman" w:cs="Times New Roman"/>
          <w:sz w:val="24"/>
          <w:szCs w:val="24"/>
        </w:rPr>
        <w:fldChar w:fldCharType="separate"/>
      </w:r>
      <w:r w:rsidR="00246669" w:rsidRPr="00246669">
        <w:rPr>
          <w:rFonts w:ascii="Times New Roman" w:hAnsi="Times New Roman" w:cs="Times New Roman"/>
          <w:kern w:val="0"/>
          <w:sz w:val="24"/>
          <w:vertAlign w:val="superscript"/>
        </w:rPr>
        <w:t>[9]</w:t>
      </w:r>
      <w:r w:rsidR="0007119E">
        <w:rPr>
          <w:rFonts w:ascii="Times New Roman" w:hAnsi="Times New Roman" w:cs="Times New Roman"/>
          <w:sz w:val="24"/>
          <w:szCs w:val="24"/>
        </w:rPr>
        <w:fldChar w:fldCharType="end"/>
      </w:r>
      <w:r w:rsidRPr="00EE3DD4">
        <w:rPr>
          <w:rFonts w:ascii="Times New Roman" w:hAnsi="Times New Roman" w:cs="Times New Roman"/>
          <w:sz w:val="24"/>
          <w:szCs w:val="24"/>
        </w:rPr>
        <w:t xml:space="preserve">: </w:t>
      </w:r>
    </w:p>
    <w:p w14:paraId="16BBB216" w14:textId="477078AD" w:rsidR="00247842" w:rsidRDefault="00322F6C" w:rsidP="00921F2E">
      <w:pPr>
        <w:spacing w:line="276" w:lineRule="auto"/>
        <w:jc w:val="both"/>
        <w:rPr>
          <w:rFonts w:ascii="Times New Roman" w:hAnsi="Times New Roman" w:cs="Times New Roman"/>
          <w:sz w:val="24"/>
          <w:szCs w:val="24"/>
        </w:rPr>
      </w:pPr>
      <w:r w:rsidRPr="00EE3DD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EOF</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Times New Roman" w:cs="Times New Roman"/>
                    <w:sz w:val="24"/>
                    <w:szCs w:val="24"/>
                  </w:rPr>
                </m:ctrlPr>
              </m:fPr>
              <m:num>
                <m:r>
                  <m:rPr>
                    <m:sty m:val="p"/>
                  </m:rPr>
                  <w:rPr>
                    <w:rFonts w:ascii="Cambria Math" w:hAnsi="Cambria Math" w:cs="Times New Roman"/>
                    <w:sz w:val="24"/>
                    <w:szCs w:val="24"/>
                  </w:rPr>
                  <m:t>εζ</m:t>
                </m:r>
                <m:ctrlPr>
                  <w:rPr>
                    <w:rFonts w:ascii="Cambria Math" w:hAnsi="Cambria Math" w:cs="Times New Roman"/>
                    <w:i/>
                    <w:sz w:val="24"/>
                    <w:szCs w:val="24"/>
                  </w:rPr>
                </m:ctrlPr>
              </m:num>
              <m:den>
                <m:r>
                  <m:rPr>
                    <m:sty m:val="p"/>
                  </m:rPr>
                  <w:rPr>
                    <w:rFonts w:ascii="Cambria Math" w:hAnsi="Cambria Math" w:cs="Times New Roman"/>
                    <w:sz w:val="24"/>
                    <w:szCs w:val="24"/>
                  </w:rPr>
                  <m:t>η</m:t>
                </m:r>
              </m:den>
            </m:f>
            <m:ctrlPr>
              <w:rPr>
                <w:rFonts w:ascii="Cambria Math" w:hAnsi="Times New Roman" w:cs="Times New Roman"/>
                <w:i/>
                <w:sz w:val="24"/>
                <w:szCs w:val="24"/>
              </w:rPr>
            </m:ctrlPr>
          </m:e>
        </m:d>
        <m:r>
          <w:rPr>
            <w:rFonts w:ascii="Cambria Math" w:hAnsi="Times New Roman" w:cs="Times New Roman"/>
            <w:sz w:val="24"/>
            <w:szCs w:val="24"/>
          </w:rPr>
          <m:t>E</m:t>
        </m:r>
      </m:oMath>
    </w:p>
    <w:p w14:paraId="2F9CD3F5" w14:textId="3FECB838" w:rsidR="00322F6C" w:rsidRPr="00EE3DD4" w:rsidRDefault="00EC5C00" w:rsidP="00921F2E">
      <w:pPr>
        <w:spacing w:line="276" w:lineRule="auto"/>
        <w:jc w:val="both"/>
        <w:rPr>
          <w:rFonts w:ascii="Times New Roman" w:hAnsi="Times New Roman" w:cs="Times New Roman"/>
          <w:sz w:val="24"/>
          <w:szCs w:val="24"/>
        </w:rPr>
      </w:pPr>
      <w:r w:rsidRPr="00EE3DD4">
        <w:rPr>
          <w:rFonts w:ascii="Times New Roman" w:hAnsi="Times New Roman" w:cs="Times New Roman"/>
          <w:sz w:val="24"/>
          <w:szCs w:val="24"/>
        </w:rPr>
        <w:t>where ε is permittivity, ζ is zeta potential, and η is viscosity. For water (ε ≈ 7 × 10</w:t>
      </w:r>
      <w:r w:rsidRPr="009A13BE">
        <w:rPr>
          <w:rFonts w:ascii="Times New Roman" w:hAnsi="Times New Roman" w:cs="Times New Roman"/>
          <w:sz w:val="24"/>
          <w:szCs w:val="24"/>
          <w:vertAlign w:val="superscript"/>
        </w:rPr>
        <w:t>-10</w:t>
      </w:r>
      <w:r w:rsidRPr="00EE3DD4">
        <w:rPr>
          <w:rFonts w:ascii="Times New Roman" w:hAnsi="Times New Roman" w:cs="Times New Roman"/>
          <w:sz w:val="24"/>
          <w:szCs w:val="24"/>
        </w:rPr>
        <w:t xml:space="preserve"> C/Vm, η ≈ 10</w:t>
      </w:r>
      <w:r w:rsidRPr="00C108D4">
        <w:rPr>
          <w:rFonts w:ascii="Times New Roman" w:hAnsi="Times New Roman" w:cs="Times New Roman"/>
          <w:sz w:val="24"/>
          <w:szCs w:val="24"/>
          <w:vertAlign w:val="superscript"/>
        </w:rPr>
        <w:t>-3</w:t>
      </w:r>
      <w:r w:rsidRPr="00EE3DD4">
        <w:rPr>
          <w:rFonts w:ascii="Times New Roman" w:hAnsi="Times New Roman" w:cs="Times New Roman"/>
          <w:sz w:val="24"/>
          <w:szCs w:val="24"/>
        </w:rPr>
        <w:t xml:space="preserve"> Pa·s) and ζ ≈ -30 mV</w:t>
      </w:r>
      <w:r w:rsidR="00745F2E">
        <w:rPr>
          <w:rFonts w:ascii="Times New Roman" w:hAnsi="Times New Roman" w:cs="Times New Roman"/>
          <w:sz w:val="24"/>
          <w:szCs w:val="24"/>
        </w:rPr>
        <w:t xml:space="preserve">. Hence, </w:t>
      </w:r>
      <w:r w:rsidRPr="00EE3DD4">
        <w:rPr>
          <w:rFonts w:ascii="Times New Roman" w:hAnsi="Times New Roman" w:cs="Times New Roman"/>
          <w:sz w:val="24"/>
          <w:szCs w:val="24"/>
        </w:rPr>
        <w:t xml:space="preserve">the EOF velocity at </w:t>
      </w:r>
      <w:r w:rsidR="00926653">
        <w:rPr>
          <w:rFonts w:ascii="Times New Roman" w:hAnsi="Times New Roman" w:cs="Times New Roman"/>
          <w:sz w:val="24"/>
          <w:szCs w:val="24"/>
        </w:rPr>
        <w:t xml:space="preserve">1V and 50 nm </w:t>
      </w:r>
      <w:r w:rsidRPr="00EE3DD4">
        <w:rPr>
          <w:rFonts w:ascii="Times New Roman" w:hAnsi="Times New Roman" w:cs="Times New Roman"/>
          <w:sz w:val="24"/>
          <w:szCs w:val="24"/>
        </w:rPr>
        <w:t xml:space="preserve">is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EOF</m:t>
            </m:r>
          </m:sub>
        </m:sSub>
        <m:r>
          <w:rPr>
            <w:rFonts w:ascii="Cambria Math" w:hAnsi="Cambria Math" w:cs="Times New Roman"/>
            <w:sz w:val="24"/>
            <w:szCs w:val="24"/>
          </w:rPr>
          <m:t xml:space="preserve"> ≈ </m:t>
        </m:r>
        <m:r>
          <m:rPr>
            <m:sty m:val="p"/>
          </m:rPr>
          <w:rPr>
            <w:rFonts w:ascii="Cambria Math" w:hAnsi="Cambria Math" w:cs="Times New Roman"/>
            <w:sz w:val="24"/>
            <w:szCs w:val="24"/>
          </w:rPr>
          <m:t>0.4</m:t>
        </m:r>
        <m:r>
          <w:rPr>
            <w:rFonts w:ascii="Cambria Math" w:hAnsi="Cambria Math" w:cs="Times New Roman"/>
            <w:sz w:val="24"/>
            <w:szCs w:val="24"/>
          </w:rPr>
          <m:t xml:space="preserve"> m/s</m:t>
        </m:r>
        <m:r>
          <m:rPr>
            <m:sty m:val="p"/>
          </m:rPr>
          <w:rPr>
            <w:rFonts w:ascii="Cambria Math" w:hAnsi="Cambria Math" w:cs="Times New Roman"/>
            <w:sz w:val="24"/>
            <w:szCs w:val="24"/>
          </w:rPr>
          <m:t xml:space="preserve">  </m:t>
        </m:r>
        <m:r>
          <w:rPr>
            <w:rFonts w:ascii="Cambria Math" w:eastAsiaTheme="minorEastAsia" w:hAnsi="Cambria Math" w:cs="Times New Roman"/>
            <w:sz w:val="24"/>
            <w:szCs w:val="24"/>
          </w:rPr>
          <m:t>.</m:t>
        </m:r>
      </m:oMath>
    </w:p>
    <w:p w14:paraId="653BBBB6" w14:textId="6B0EBE06" w:rsidR="00EC5C00" w:rsidRPr="00CE4A18" w:rsidRDefault="00EC5C00" w:rsidP="00CE4A18">
      <w:pPr>
        <w:pStyle w:val="ListParagraph"/>
        <w:numPr>
          <w:ilvl w:val="0"/>
          <w:numId w:val="8"/>
        </w:numPr>
        <w:spacing w:line="276" w:lineRule="auto"/>
        <w:jc w:val="both"/>
        <w:rPr>
          <w:rFonts w:ascii="Times New Roman" w:hAnsi="Times New Roman" w:cs="Times New Roman"/>
          <w:b/>
          <w:bCs/>
          <w:sz w:val="24"/>
          <w:szCs w:val="24"/>
        </w:rPr>
      </w:pPr>
      <w:r w:rsidRPr="00CE4A18">
        <w:rPr>
          <w:rFonts w:ascii="Times New Roman" w:hAnsi="Times New Roman" w:cs="Times New Roman"/>
          <w:b/>
          <w:bCs/>
          <w:sz w:val="24"/>
          <w:szCs w:val="24"/>
        </w:rPr>
        <w:t>Combined effect and implications</w:t>
      </w:r>
    </w:p>
    <w:p w14:paraId="3F9D12DA" w14:textId="714A1D4D" w:rsidR="00EC5C00" w:rsidRPr="00921F2E" w:rsidRDefault="00167BEA" w:rsidP="00921F2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Now, </w:t>
      </w:r>
      <w:r w:rsidR="00117F37">
        <w:rPr>
          <w:rFonts w:ascii="Times New Roman" w:hAnsi="Times New Roman" w:cs="Times New Roman"/>
          <w:sz w:val="24"/>
          <w:szCs w:val="24"/>
        </w:rPr>
        <w:t>as</w:t>
      </w:r>
      <w:r>
        <w:rPr>
          <w:rFonts w:ascii="Times New Roman" w:hAnsi="Times New Roman" w:cs="Times New Roman"/>
          <w:sz w:val="24"/>
          <w:szCs w:val="24"/>
        </w:rPr>
        <w:t xml:space="preserve"> the effect of both EP and EOF </w:t>
      </w:r>
      <w:r w:rsidR="00EC5C00" w:rsidRPr="00921F2E">
        <w:rPr>
          <w:rFonts w:ascii="Times New Roman" w:hAnsi="Times New Roman" w:cs="Times New Roman"/>
          <w:sz w:val="24"/>
          <w:szCs w:val="24"/>
        </w:rPr>
        <w:t>act in the same direction under positive bias result</w:t>
      </w:r>
      <w:r w:rsidR="0062426C">
        <w:rPr>
          <w:rFonts w:ascii="Times New Roman" w:hAnsi="Times New Roman" w:cs="Times New Roman"/>
          <w:sz w:val="24"/>
          <w:szCs w:val="24"/>
        </w:rPr>
        <w:t>s</w:t>
      </w:r>
      <w:r w:rsidR="00EC5C00" w:rsidRPr="00921F2E">
        <w:rPr>
          <w:rFonts w:ascii="Times New Roman" w:hAnsi="Times New Roman" w:cs="Times New Roman"/>
          <w:sz w:val="24"/>
          <w:szCs w:val="24"/>
        </w:rPr>
        <w:t xml:space="preserve"> in </w:t>
      </w:r>
      <w:r w:rsidR="0062426C">
        <w:rPr>
          <w:rFonts w:ascii="Times New Roman" w:hAnsi="Times New Roman" w:cs="Times New Roman"/>
          <w:sz w:val="24"/>
          <w:szCs w:val="24"/>
        </w:rPr>
        <w:t xml:space="preserve">combined effect </w:t>
      </w:r>
      <w:r w:rsidR="00EE51C5">
        <w:rPr>
          <w:rFonts w:ascii="Times New Roman" w:hAnsi="Times New Roman" w:cs="Times New Roman"/>
          <w:sz w:val="24"/>
          <w:szCs w:val="24"/>
        </w:rPr>
        <w:t>exerted on the</w:t>
      </w:r>
      <w:r w:rsidR="00EC5C00" w:rsidRPr="00921F2E">
        <w:rPr>
          <w:rFonts w:ascii="Times New Roman" w:hAnsi="Times New Roman" w:cs="Times New Roman"/>
          <w:sz w:val="24"/>
          <w:szCs w:val="24"/>
        </w:rPr>
        <w:t xml:space="preserve"> dopamine molecules. The combined transport velocities (~1 m/s) yield transit times below 1 μs for a 50 nm pore. This is orders of magnitude faster than the observed release dynamics </w:t>
      </w:r>
      <w:r w:rsidR="00424602">
        <w:rPr>
          <w:rFonts w:ascii="Times New Roman" w:hAnsi="Times New Roman" w:cs="Times New Roman"/>
          <w:sz w:val="24"/>
          <w:szCs w:val="24"/>
        </w:rPr>
        <w:t>“</w:t>
      </w:r>
      <w:r w:rsidR="00EC5C00" w:rsidRPr="00921F2E">
        <w:rPr>
          <w:rFonts w:ascii="Times New Roman" w:hAnsi="Times New Roman" w:cs="Times New Roman"/>
          <w:sz w:val="24"/>
          <w:szCs w:val="24"/>
        </w:rPr>
        <w:t>0.</w:t>
      </w:r>
      <w:r w:rsidR="00424602">
        <w:rPr>
          <w:rFonts w:ascii="Times New Roman" w:hAnsi="Times New Roman" w:cs="Times New Roman"/>
          <w:sz w:val="24"/>
          <w:szCs w:val="24"/>
        </w:rPr>
        <w:t>1</w:t>
      </w:r>
      <w:r w:rsidR="00EC5C00" w:rsidRPr="00921F2E">
        <w:rPr>
          <w:rFonts w:ascii="Times New Roman" w:hAnsi="Times New Roman" w:cs="Times New Roman"/>
          <w:sz w:val="24"/>
          <w:szCs w:val="24"/>
        </w:rPr>
        <w:t xml:space="preserve"> s</w:t>
      </w:r>
      <w:r w:rsidR="00424602">
        <w:rPr>
          <w:rFonts w:ascii="Times New Roman" w:hAnsi="Times New Roman" w:cs="Times New Roman"/>
          <w:sz w:val="24"/>
          <w:szCs w:val="24"/>
        </w:rPr>
        <w:t>”</w:t>
      </w:r>
      <w:r w:rsidR="00EC5C00" w:rsidRPr="00921F2E">
        <w:rPr>
          <w:rFonts w:ascii="Times New Roman" w:hAnsi="Times New Roman" w:cs="Times New Roman"/>
          <w:sz w:val="24"/>
          <w:szCs w:val="24"/>
        </w:rPr>
        <w:t xml:space="preserve">, </w:t>
      </w:r>
      <w:r w:rsidR="00667080">
        <w:rPr>
          <w:rFonts w:ascii="Times New Roman" w:hAnsi="Times New Roman" w:cs="Times New Roman"/>
          <w:sz w:val="24"/>
          <w:szCs w:val="24"/>
        </w:rPr>
        <w:t xml:space="preserve">this </w:t>
      </w:r>
      <w:r w:rsidR="00B8485D">
        <w:rPr>
          <w:rFonts w:ascii="Times New Roman" w:hAnsi="Times New Roman" w:cs="Times New Roman"/>
          <w:sz w:val="24"/>
          <w:szCs w:val="24"/>
        </w:rPr>
        <w:t>implies</w:t>
      </w:r>
      <w:r w:rsidR="00667080">
        <w:rPr>
          <w:rFonts w:ascii="Times New Roman" w:hAnsi="Times New Roman" w:cs="Times New Roman"/>
          <w:sz w:val="24"/>
          <w:szCs w:val="24"/>
        </w:rPr>
        <w:t xml:space="preserve"> that </w:t>
      </w:r>
      <w:r w:rsidR="00CE4A18">
        <w:rPr>
          <w:rFonts w:ascii="Times New Roman" w:hAnsi="Times New Roman" w:cs="Times New Roman"/>
          <w:sz w:val="24"/>
          <w:szCs w:val="24"/>
        </w:rPr>
        <w:t xml:space="preserve">the </w:t>
      </w:r>
      <w:r w:rsidR="00EC5C00" w:rsidRPr="00921F2E">
        <w:rPr>
          <w:rFonts w:ascii="Times New Roman" w:hAnsi="Times New Roman" w:cs="Times New Roman"/>
          <w:sz w:val="24"/>
          <w:szCs w:val="24"/>
        </w:rPr>
        <w:t>post-desorption transport is not rate limiting. Instead, the rate-limiting step is field-assisted electrostatic desorption at the MIP binding cavities.</w:t>
      </w:r>
      <w:r w:rsidR="00B8485D">
        <w:rPr>
          <w:rFonts w:ascii="Times New Roman" w:hAnsi="Times New Roman" w:cs="Times New Roman"/>
          <w:sz w:val="24"/>
          <w:szCs w:val="24"/>
        </w:rPr>
        <w:t xml:space="preserve"> </w:t>
      </w:r>
    </w:p>
    <w:p w14:paraId="169D89DD" w14:textId="77777777" w:rsidR="008E04AB" w:rsidRPr="00921F2E" w:rsidRDefault="008E04AB" w:rsidP="00921F2E">
      <w:pPr>
        <w:pStyle w:val="NormalWeb"/>
        <w:spacing w:line="360" w:lineRule="auto"/>
        <w:jc w:val="both"/>
        <w:rPr>
          <w:b/>
          <w:bCs/>
          <w:color w:val="000000" w:themeColor="text1"/>
        </w:rPr>
      </w:pPr>
    </w:p>
    <w:p w14:paraId="142DACC4" w14:textId="77777777" w:rsidR="004276D1" w:rsidRPr="00921F2E" w:rsidRDefault="004276D1" w:rsidP="00921F2E">
      <w:pPr>
        <w:pStyle w:val="NormalWeb"/>
        <w:spacing w:line="360" w:lineRule="auto"/>
        <w:jc w:val="both"/>
        <w:rPr>
          <w:b/>
          <w:bCs/>
          <w:color w:val="000000" w:themeColor="text1"/>
        </w:rPr>
      </w:pPr>
    </w:p>
    <w:p w14:paraId="1CED8FA2" w14:textId="77777777" w:rsidR="004276D1" w:rsidRDefault="004276D1" w:rsidP="000865A7">
      <w:pPr>
        <w:pStyle w:val="NormalWeb"/>
        <w:spacing w:line="360" w:lineRule="auto"/>
        <w:jc w:val="both"/>
        <w:rPr>
          <w:b/>
          <w:bCs/>
          <w:color w:val="000000" w:themeColor="text1"/>
        </w:rPr>
      </w:pPr>
    </w:p>
    <w:p w14:paraId="426E36A4" w14:textId="77777777" w:rsidR="004276D1" w:rsidRDefault="004276D1" w:rsidP="000865A7">
      <w:pPr>
        <w:pStyle w:val="NormalWeb"/>
        <w:spacing w:line="360" w:lineRule="auto"/>
        <w:jc w:val="both"/>
        <w:rPr>
          <w:b/>
          <w:bCs/>
          <w:color w:val="000000" w:themeColor="text1"/>
        </w:rPr>
      </w:pPr>
    </w:p>
    <w:p w14:paraId="6DA0198B" w14:textId="43AD943A" w:rsidR="008D2D37" w:rsidRDefault="008D2D37" w:rsidP="000F3638">
      <w:pPr>
        <w:pStyle w:val="NormalWeb"/>
        <w:spacing w:line="360" w:lineRule="auto"/>
        <w:jc w:val="both"/>
        <w:rPr>
          <w:b/>
          <w:bCs/>
          <w:color w:val="000000" w:themeColor="text1"/>
        </w:rPr>
      </w:pPr>
      <w:r w:rsidRPr="000F3638">
        <w:rPr>
          <w:b/>
          <w:bCs/>
          <w:color w:val="000000" w:themeColor="text1"/>
        </w:rPr>
        <w:lastRenderedPageBreak/>
        <w:t xml:space="preserve">Note </w:t>
      </w:r>
      <w:r w:rsidR="00497597">
        <w:rPr>
          <w:b/>
          <w:bCs/>
          <w:color w:val="000000" w:themeColor="text1"/>
        </w:rPr>
        <w:t>10</w:t>
      </w:r>
      <w:r w:rsidRPr="000F3638">
        <w:rPr>
          <w:b/>
          <w:bCs/>
          <w:color w:val="000000" w:themeColor="text1"/>
        </w:rPr>
        <w:t xml:space="preserve">. Ionic </w:t>
      </w:r>
      <w:r w:rsidR="000F3638" w:rsidRPr="000F3638">
        <w:rPr>
          <w:b/>
          <w:bCs/>
          <w:color w:val="000000" w:themeColor="text1"/>
        </w:rPr>
        <w:t>neurotransmitter-based</w:t>
      </w:r>
      <w:r w:rsidRPr="000F3638">
        <w:rPr>
          <w:b/>
          <w:bCs/>
          <w:color w:val="000000" w:themeColor="text1"/>
        </w:rPr>
        <w:t xml:space="preserve"> logic gates</w:t>
      </w:r>
    </w:p>
    <w:p w14:paraId="5DE6DC0E" w14:textId="4BDC8E77" w:rsidR="001F5EBD" w:rsidRDefault="00F44E0D" w:rsidP="000F3638">
      <w:pPr>
        <w:pStyle w:val="NormalWeb"/>
        <w:spacing w:line="360" w:lineRule="auto"/>
        <w:jc w:val="both"/>
        <w:rPr>
          <w:b/>
          <w:bCs/>
          <w:color w:val="000000" w:themeColor="text1"/>
        </w:rPr>
      </w:pPr>
      <w:r>
        <w:rPr>
          <w:b/>
          <w:bCs/>
          <w:noProof/>
          <w:color w:val="000000" w:themeColor="text1"/>
        </w:rPr>
        <w:drawing>
          <wp:inline distT="0" distB="0" distL="0" distR="0" wp14:anchorId="67525B3F" wp14:editId="04EC5137">
            <wp:extent cx="5760654" cy="1181100"/>
            <wp:effectExtent l="0" t="0" r="0" b="0"/>
            <wp:docPr id="1255594346" name="Picture 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94346" name="Picture 3" descr="A screenshot of a video game&#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a:fillRect/>
                    </a:stretch>
                  </pic:blipFill>
                  <pic:spPr bwMode="auto">
                    <a:xfrm>
                      <a:off x="0" y="0"/>
                      <a:ext cx="5760654"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662874C1" w14:textId="22AA2649" w:rsidR="00F44E0D" w:rsidRPr="000F3638" w:rsidRDefault="00F44E0D" w:rsidP="00F44E0D">
      <w:pPr>
        <w:pStyle w:val="NormalWeb"/>
        <w:spacing w:line="360" w:lineRule="auto"/>
        <w:jc w:val="both"/>
        <w:rPr>
          <w:color w:val="000000" w:themeColor="text1"/>
        </w:rPr>
      </w:pPr>
      <w:r w:rsidRPr="00C8627B">
        <w:rPr>
          <w:b/>
          <w:bCs/>
          <w:color w:val="000000" w:themeColor="text1"/>
        </w:rPr>
        <w:t>Figure S</w:t>
      </w:r>
      <w:r w:rsidR="00B25FC7">
        <w:rPr>
          <w:b/>
          <w:bCs/>
          <w:color w:val="000000" w:themeColor="text1"/>
        </w:rPr>
        <w:t>2</w:t>
      </w:r>
      <w:r w:rsidR="00E95F6A">
        <w:rPr>
          <w:b/>
          <w:bCs/>
          <w:color w:val="000000" w:themeColor="text1"/>
        </w:rPr>
        <w:t>6</w:t>
      </w:r>
      <w:r w:rsidRPr="00C8627B">
        <w:rPr>
          <w:b/>
          <w:bCs/>
          <w:color w:val="000000" w:themeColor="text1"/>
        </w:rPr>
        <w:t>.</w:t>
      </w:r>
      <w:r w:rsidRPr="000F3638">
        <w:rPr>
          <w:color w:val="000000" w:themeColor="text1"/>
        </w:rPr>
        <w:t xml:space="preserve"> Schematic of </w:t>
      </w:r>
      <w:r>
        <w:rPr>
          <w:color w:val="000000" w:themeColor="text1"/>
        </w:rPr>
        <w:t>NOT gate with a truth table used</w:t>
      </w:r>
      <w:r w:rsidRPr="000F3638">
        <w:rPr>
          <w:color w:val="000000" w:themeColor="text1"/>
        </w:rPr>
        <w:t xml:space="preserve"> for edge-computing and in-memory sensing.</w:t>
      </w:r>
    </w:p>
    <w:p w14:paraId="75B4C1B7" w14:textId="77777777" w:rsidR="001F5EBD" w:rsidRDefault="001F5EBD" w:rsidP="000F3638">
      <w:pPr>
        <w:pStyle w:val="NormalWeb"/>
        <w:spacing w:line="360" w:lineRule="auto"/>
        <w:jc w:val="both"/>
        <w:rPr>
          <w:b/>
          <w:bCs/>
          <w:color w:val="000000" w:themeColor="text1"/>
        </w:rPr>
      </w:pPr>
    </w:p>
    <w:p w14:paraId="54DF54FA" w14:textId="0FCC4067" w:rsidR="001F5EBD" w:rsidRDefault="00F44E0D" w:rsidP="000F3638">
      <w:pPr>
        <w:pStyle w:val="NormalWeb"/>
        <w:spacing w:line="360" w:lineRule="auto"/>
        <w:jc w:val="both"/>
        <w:rPr>
          <w:b/>
          <w:bCs/>
          <w:color w:val="000000" w:themeColor="text1"/>
        </w:rPr>
      </w:pPr>
      <w:r>
        <w:rPr>
          <w:b/>
          <w:bCs/>
          <w:noProof/>
          <w:color w:val="000000" w:themeColor="text1"/>
        </w:rPr>
        <w:drawing>
          <wp:inline distT="0" distB="0" distL="0" distR="0" wp14:anchorId="0D13E984" wp14:editId="66667D93">
            <wp:extent cx="5738648" cy="1343025"/>
            <wp:effectExtent l="0" t="0" r="0" b="0"/>
            <wp:docPr id="771623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a:fillRect/>
                    </a:stretch>
                  </pic:blipFill>
                  <pic:spPr bwMode="auto">
                    <a:xfrm>
                      <a:off x="0" y="0"/>
                      <a:ext cx="5738648"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3057C146" w14:textId="264D620A" w:rsidR="00F44E0D" w:rsidRPr="000F3638" w:rsidRDefault="00F44E0D" w:rsidP="00F44E0D">
      <w:pPr>
        <w:pStyle w:val="NormalWeb"/>
        <w:spacing w:line="360" w:lineRule="auto"/>
        <w:jc w:val="both"/>
        <w:rPr>
          <w:color w:val="000000" w:themeColor="text1"/>
        </w:rPr>
      </w:pPr>
      <w:r w:rsidRPr="00C8627B">
        <w:rPr>
          <w:b/>
          <w:bCs/>
          <w:color w:val="000000" w:themeColor="text1"/>
        </w:rPr>
        <w:t>Figure S2</w:t>
      </w:r>
      <w:r w:rsidR="00E95F6A">
        <w:rPr>
          <w:b/>
          <w:bCs/>
          <w:color w:val="000000" w:themeColor="text1"/>
        </w:rPr>
        <w:t>7</w:t>
      </w:r>
      <w:r w:rsidRPr="00C8627B">
        <w:rPr>
          <w:b/>
          <w:bCs/>
          <w:color w:val="000000" w:themeColor="text1"/>
        </w:rPr>
        <w:t>.</w:t>
      </w:r>
      <w:r w:rsidRPr="000F3638">
        <w:rPr>
          <w:color w:val="000000" w:themeColor="text1"/>
        </w:rPr>
        <w:t xml:space="preserve"> Schematic of </w:t>
      </w:r>
      <w:r>
        <w:rPr>
          <w:color w:val="000000" w:themeColor="text1"/>
        </w:rPr>
        <w:t>NAND gate with a truth table used</w:t>
      </w:r>
      <w:r w:rsidRPr="000F3638">
        <w:rPr>
          <w:color w:val="000000" w:themeColor="text1"/>
        </w:rPr>
        <w:t xml:space="preserve"> for edge-computing and in-memory sensing.</w:t>
      </w:r>
    </w:p>
    <w:p w14:paraId="1553AE62" w14:textId="58FED63C" w:rsidR="00F44E0D" w:rsidRPr="000F3638" w:rsidRDefault="00F44E0D" w:rsidP="000F3638">
      <w:pPr>
        <w:pStyle w:val="NormalWeb"/>
        <w:spacing w:line="360" w:lineRule="auto"/>
        <w:jc w:val="both"/>
        <w:rPr>
          <w:b/>
          <w:bCs/>
          <w:color w:val="000000" w:themeColor="text1"/>
        </w:rPr>
      </w:pPr>
    </w:p>
    <w:p w14:paraId="5D147419" w14:textId="091573CB" w:rsidR="000F3638" w:rsidRPr="000F3638" w:rsidRDefault="00F44E0D" w:rsidP="000F3638">
      <w:pPr>
        <w:pStyle w:val="NormalWeb"/>
        <w:spacing w:line="360" w:lineRule="auto"/>
        <w:jc w:val="both"/>
        <w:rPr>
          <w:b/>
          <w:bCs/>
          <w:color w:val="000000" w:themeColor="text1"/>
        </w:rPr>
      </w:pPr>
      <w:r>
        <w:rPr>
          <w:b/>
          <w:bCs/>
          <w:noProof/>
          <w:color w:val="000000" w:themeColor="text1"/>
        </w:rPr>
        <w:drawing>
          <wp:inline distT="0" distB="0" distL="0" distR="0" wp14:anchorId="694D65F6" wp14:editId="54F2FE8A">
            <wp:extent cx="5934075" cy="1504950"/>
            <wp:effectExtent l="0" t="0" r="9525" b="0"/>
            <wp:docPr id="1248580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noFill/>
                    </a:ln>
                  </pic:spPr>
                </pic:pic>
              </a:graphicData>
            </a:graphic>
          </wp:inline>
        </w:drawing>
      </w:r>
    </w:p>
    <w:p w14:paraId="332F08E0" w14:textId="62903BA9" w:rsidR="00F44E0D" w:rsidRDefault="00F44E0D" w:rsidP="00F44E0D">
      <w:pPr>
        <w:pStyle w:val="NormalWeb"/>
        <w:spacing w:line="360" w:lineRule="auto"/>
        <w:jc w:val="both"/>
        <w:rPr>
          <w:color w:val="000000" w:themeColor="text1"/>
        </w:rPr>
      </w:pPr>
      <w:r w:rsidRPr="00C8627B">
        <w:rPr>
          <w:b/>
          <w:bCs/>
          <w:color w:val="000000" w:themeColor="text1"/>
        </w:rPr>
        <w:t>Figure S2</w:t>
      </w:r>
      <w:r w:rsidR="00E95F6A">
        <w:rPr>
          <w:b/>
          <w:bCs/>
          <w:color w:val="000000" w:themeColor="text1"/>
        </w:rPr>
        <w:t>8</w:t>
      </w:r>
      <w:r w:rsidRPr="00C8627B">
        <w:rPr>
          <w:b/>
          <w:bCs/>
          <w:color w:val="000000" w:themeColor="text1"/>
        </w:rPr>
        <w:t>.</w:t>
      </w:r>
      <w:r w:rsidRPr="000F3638">
        <w:rPr>
          <w:color w:val="000000" w:themeColor="text1"/>
        </w:rPr>
        <w:t xml:space="preserve"> Schematic of </w:t>
      </w:r>
      <w:r>
        <w:rPr>
          <w:color w:val="000000" w:themeColor="text1"/>
        </w:rPr>
        <w:t>NOR gate with a truth table use</w:t>
      </w:r>
      <w:r w:rsidRPr="000F3638">
        <w:rPr>
          <w:color w:val="000000" w:themeColor="text1"/>
        </w:rPr>
        <w:t>d for edge-computing and in-memory sensing.</w:t>
      </w:r>
    </w:p>
    <w:p w14:paraId="3112C9BE" w14:textId="58FE495E" w:rsidR="00EB12CB" w:rsidRDefault="00EB12CB" w:rsidP="00002A3C">
      <w:pPr>
        <w:pStyle w:val="Bibliography"/>
      </w:pPr>
      <w:r>
        <w:lastRenderedPageBreak/>
        <w:t>References:</w:t>
      </w:r>
    </w:p>
    <w:p w14:paraId="5BF423FC" w14:textId="77777777" w:rsidR="00EB12CB" w:rsidRDefault="00EB12CB" w:rsidP="00002A3C">
      <w:pPr>
        <w:pStyle w:val="Bibliography"/>
      </w:pPr>
    </w:p>
    <w:p w14:paraId="0E0B03E0" w14:textId="77777777" w:rsidR="00246669" w:rsidRPr="00246669" w:rsidRDefault="00002A3C" w:rsidP="00246669">
      <w:pPr>
        <w:pStyle w:val="Bibliography"/>
        <w:rPr>
          <w:rFonts w:ascii="Times New Roman" w:hAnsi="Times New Roman" w:cs="Times New Roman"/>
          <w:kern w:val="0"/>
          <w:sz w:val="24"/>
        </w:rPr>
      </w:pPr>
      <w:r>
        <w:fldChar w:fldCharType="begin"/>
      </w:r>
      <w:r w:rsidR="00BA7E35">
        <w:instrText xml:space="preserve"> ADDIN ZOTERO_BIBL {"uncited":[],"omitted":[],"custom":[]} CSL_BIBLIOGRAPHY </w:instrText>
      </w:r>
      <w:r>
        <w:fldChar w:fldCharType="separate"/>
      </w:r>
      <w:r w:rsidR="00246669" w:rsidRPr="00246669">
        <w:rPr>
          <w:rFonts w:ascii="Times New Roman" w:hAnsi="Times New Roman" w:cs="Times New Roman"/>
          <w:kern w:val="0"/>
          <w:sz w:val="24"/>
        </w:rPr>
        <w:t>[1]</w:t>
      </w:r>
      <w:r w:rsidR="00246669" w:rsidRPr="00246669">
        <w:rPr>
          <w:rFonts w:ascii="Times New Roman" w:hAnsi="Times New Roman" w:cs="Times New Roman"/>
          <w:kern w:val="0"/>
          <w:sz w:val="24"/>
        </w:rPr>
        <w:tab/>
        <w:t xml:space="preserve">S. M. Sears, S. J. Hewett, </w:t>
      </w:r>
      <w:r w:rsidR="00246669" w:rsidRPr="00246669">
        <w:rPr>
          <w:rFonts w:ascii="Times New Roman" w:hAnsi="Times New Roman" w:cs="Times New Roman"/>
          <w:i/>
          <w:iCs/>
          <w:kern w:val="0"/>
          <w:sz w:val="24"/>
        </w:rPr>
        <w:t>Exp Biol Med (Maywood)</w:t>
      </w:r>
      <w:r w:rsidR="00246669" w:rsidRPr="00246669">
        <w:rPr>
          <w:rFonts w:ascii="Times New Roman" w:hAnsi="Times New Roman" w:cs="Times New Roman"/>
          <w:kern w:val="0"/>
          <w:sz w:val="24"/>
        </w:rPr>
        <w:t xml:space="preserve"> </w:t>
      </w:r>
      <w:r w:rsidR="00246669" w:rsidRPr="00246669">
        <w:rPr>
          <w:rFonts w:ascii="Times New Roman" w:hAnsi="Times New Roman" w:cs="Times New Roman"/>
          <w:b/>
          <w:bCs/>
          <w:kern w:val="0"/>
          <w:sz w:val="24"/>
        </w:rPr>
        <w:t>2021</w:t>
      </w:r>
      <w:r w:rsidR="00246669" w:rsidRPr="00246669">
        <w:rPr>
          <w:rFonts w:ascii="Times New Roman" w:hAnsi="Times New Roman" w:cs="Times New Roman"/>
          <w:kern w:val="0"/>
          <w:sz w:val="24"/>
        </w:rPr>
        <w:t xml:space="preserve">, </w:t>
      </w:r>
      <w:r w:rsidR="00246669" w:rsidRPr="00246669">
        <w:rPr>
          <w:rFonts w:ascii="Times New Roman" w:hAnsi="Times New Roman" w:cs="Times New Roman"/>
          <w:i/>
          <w:iCs/>
          <w:kern w:val="0"/>
          <w:sz w:val="24"/>
        </w:rPr>
        <w:t>246</w:t>
      </w:r>
      <w:r w:rsidR="00246669" w:rsidRPr="00246669">
        <w:rPr>
          <w:rFonts w:ascii="Times New Roman" w:hAnsi="Times New Roman" w:cs="Times New Roman"/>
          <w:kern w:val="0"/>
          <w:sz w:val="24"/>
        </w:rPr>
        <w:t>, 1069.</w:t>
      </w:r>
    </w:p>
    <w:p w14:paraId="57A06B0F" w14:textId="77777777" w:rsidR="00246669" w:rsidRPr="00246669" w:rsidRDefault="00246669" w:rsidP="00246669">
      <w:pPr>
        <w:pStyle w:val="Bibliography"/>
        <w:rPr>
          <w:rFonts w:ascii="Times New Roman" w:hAnsi="Times New Roman" w:cs="Times New Roman"/>
          <w:kern w:val="0"/>
          <w:sz w:val="24"/>
        </w:rPr>
      </w:pPr>
      <w:r w:rsidRPr="00246669">
        <w:rPr>
          <w:rFonts w:ascii="Times New Roman" w:hAnsi="Times New Roman" w:cs="Times New Roman"/>
          <w:kern w:val="0"/>
          <w:sz w:val="24"/>
        </w:rPr>
        <w:t>[2]</w:t>
      </w:r>
      <w:r w:rsidRPr="00246669">
        <w:rPr>
          <w:rFonts w:ascii="Times New Roman" w:hAnsi="Times New Roman" w:cs="Times New Roman"/>
          <w:kern w:val="0"/>
          <w:sz w:val="24"/>
        </w:rPr>
        <w:tab/>
        <w:t xml:space="preserve">I. Mody, R. A. Pearce, </w:t>
      </w:r>
      <w:r w:rsidRPr="00246669">
        <w:rPr>
          <w:rFonts w:ascii="Times New Roman" w:hAnsi="Times New Roman" w:cs="Times New Roman"/>
          <w:i/>
          <w:iCs/>
          <w:kern w:val="0"/>
          <w:sz w:val="24"/>
        </w:rPr>
        <w:t>Trends in Neurosciences</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2004</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27</w:t>
      </w:r>
      <w:r w:rsidRPr="00246669">
        <w:rPr>
          <w:rFonts w:ascii="Times New Roman" w:hAnsi="Times New Roman" w:cs="Times New Roman"/>
          <w:kern w:val="0"/>
          <w:sz w:val="24"/>
        </w:rPr>
        <w:t>, 569.</w:t>
      </w:r>
    </w:p>
    <w:p w14:paraId="4038119D" w14:textId="77777777" w:rsidR="00246669" w:rsidRPr="00246669" w:rsidRDefault="00246669" w:rsidP="00246669">
      <w:pPr>
        <w:pStyle w:val="Bibliography"/>
        <w:rPr>
          <w:rFonts w:ascii="Times New Roman" w:hAnsi="Times New Roman" w:cs="Times New Roman"/>
          <w:kern w:val="0"/>
          <w:sz w:val="24"/>
        </w:rPr>
      </w:pPr>
      <w:r w:rsidRPr="00246669">
        <w:rPr>
          <w:rFonts w:ascii="Times New Roman" w:hAnsi="Times New Roman" w:cs="Times New Roman"/>
          <w:kern w:val="0"/>
          <w:sz w:val="24"/>
        </w:rPr>
        <w:t>[3]</w:t>
      </w:r>
      <w:r w:rsidRPr="00246669">
        <w:rPr>
          <w:rFonts w:ascii="Times New Roman" w:hAnsi="Times New Roman" w:cs="Times New Roman"/>
          <w:kern w:val="0"/>
          <w:sz w:val="24"/>
        </w:rPr>
        <w:tab/>
        <w:t xml:space="preserve">E. Corton, J. A. García-Calzón, M. E. Díaz-García, </w:t>
      </w:r>
      <w:r w:rsidRPr="00246669">
        <w:rPr>
          <w:rFonts w:ascii="Times New Roman" w:hAnsi="Times New Roman" w:cs="Times New Roman"/>
          <w:i/>
          <w:iCs/>
          <w:kern w:val="0"/>
          <w:sz w:val="24"/>
        </w:rPr>
        <w:t>Journal of Non-Crystalline Solids</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2007</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353</w:t>
      </w:r>
      <w:r w:rsidRPr="00246669">
        <w:rPr>
          <w:rFonts w:ascii="Times New Roman" w:hAnsi="Times New Roman" w:cs="Times New Roman"/>
          <w:kern w:val="0"/>
          <w:sz w:val="24"/>
        </w:rPr>
        <w:t>, 974.</w:t>
      </w:r>
    </w:p>
    <w:p w14:paraId="420894D8" w14:textId="77777777" w:rsidR="00246669" w:rsidRPr="00246669" w:rsidRDefault="00246669" w:rsidP="00246669">
      <w:pPr>
        <w:pStyle w:val="Bibliography"/>
        <w:rPr>
          <w:rFonts w:ascii="Times New Roman" w:hAnsi="Times New Roman" w:cs="Times New Roman"/>
          <w:kern w:val="0"/>
          <w:sz w:val="24"/>
        </w:rPr>
      </w:pPr>
      <w:r w:rsidRPr="00246669">
        <w:rPr>
          <w:rFonts w:ascii="Times New Roman" w:hAnsi="Times New Roman" w:cs="Times New Roman"/>
          <w:kern w:val="0"/>
          <w:sz w:val="24"/>
        </w:rPr>
        <w:t>[4]</w:t>
      </w:r>
      <w:r w:rsidRPr="00246669">
        <w:rPr>
          <w:rFonts w:ascii="Times New Roman" w:hAnsi="Times New Roman" w:cs="Times New Roman"/>
          <w:kern w:val="0"/>
          <w:sz w:val="24"/>
        </w:rPr>
        <w:tab/>
        <w:t xml:space="preserve">R. J. Ansell, in </w:t>
      </w:r>
      <w:r w:rsidRPr="00246669">
        <w:rPr>
          <w:rFonts w:ascii="Times New Roman" w:hAnsi="Times New Roman" w:cs="Times New Roman"/>
          <w:i/>
          <w:iCs/>
          <w:kern w:val="0"/>
          <w:sz w:val="24"/>
        </w:rPr>
        <w:t>Molecularly Imprinted Polymers in Biotechnology</w:t>
      </w:r>
      <w:r w:rsidRPr="00246669">
        <w:rPr>
          <w:rFonts w:ascii="Times New Roman" w:hAnsi="Times New Roman" w:cs="Times New Roman"/>
          <w:kern w:val="0"/>
          <w:sz w:val="24"/>
        </w:rPr>
        <w:t xml:space="preserve"> (Eds.: B. Mattiasson, L. Ye), Springer International Publishing, Cham, </w:t>
      </w:r>
      <w:r w:rsidRPr="00246669">
        <w:rPr>
          <w:rFonts w:ascii="Times New Roman" w:hAnsi="Times New Roman" w:cs="Times New Roman"/>
          <w:b/>
          <w:bCs/>
          <w:kern w:val="0"/>
          <w:sz w:val="24"/>
        </w:rPr>
        <w:t>2015</w:t>
      </w:r>
      <w:r w:rsidRPr="00246669">
        <w:rPr>
          <w:rFonts w:ascii="Times New Roman" w:hAnsi="Times New Roman" w:cs="Times New Roman"/>
          <w:kern w:val="0"/>
          <w:sz w:val="24"/>
        </w:rPr>
        <w:t>, pp. 51–93.</w:t>
      </w:r>
    </w:p>
    <w:p w14:paraId="5E42F005" w14:textId="77777777" w:rsidR="00246669" w:rsidRPr="00246669" w:rsidRDefault="00246669" w:rsidP="00246669">
      <w:pPr>
        <w:pStyle w:val="Bibliography"/>
        <w:rPr>
          <w:rFonts w:ascii="Times New Roman" w:hAnsi="Times New Roman" w:cs="Times New Roman"/>
          <w:kern w:val="0"/>
          <w:sz w:val="24"/>
        </w:rPr>
      </w:pPr>
      <w:r w:rsidRPr="00246669">
        <w:rPr>
          <w:rFonts w:ascii="Times New Roman" w:hAnsi="Times New Roman" w:cs="Times New Roman"/>
          <w:kern w:val="0"/>
          <w:sz w:val="24"/>
        </w:rPr>
        <w:t>[5]</w:t>
      </w:r>
      <w:r w:rsidRPr="00246669">
        <w:rPr>
          <w:rFonts w:ascii="Times New Roman" w:hAnsi="Times New Roman" w:cs="Times New Roman"/>
          <w:kern w:val="0"/>
          <w:sz w:val="24"/>
        </w:rPr>
        <w:tab/>
        <w:t xml:space="preserve">N. Mintz Hemed, S. Leal-Ortiz, E. T. Zhao, N. A. Melosh, </w:t>
      </w:r>
      <w:r w:rsidRPr="00246669">
        <w:rPr>
          <w:rFonts w:ascii="Times New Roman" w:hAnsi="Times New Roman" w:cs="Times New Roman"/>
          <w:i/>
          <w:iCs/>
          <w:kern w:val="0"/>
          <w:sz w:val="24"/>
        </w:rPr>
        <w:t>ACS Nano</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2023</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17</w:t>
      </w:r>
      <w:r w:rsidRPr="00246669">
        <w:rPr>
          <w:rFonts w:ascii="Times New Roman" w:hAnsi="Times New Roman" w:cs="Times New Roman"/>
          <w:kern w:val="0"/>
          <w:sz w:val="24"/>
        </w:rPr>
        <w:t>, 5632.</w:t>
      </w:r>
    </w:p>
    <w:p w14:paraId="48FEC995" w14:textId="77777777" w:rsidR="00246669" w:rsidRPr="00246669" w:rsidRDefault="00246669" w:rsidP="00246669">
      <w:pPr>
        <w:pStyle w:val="Bibliography"/>
        <w:rPr>
          <w:rFonts w:ascii="Times New Roman" w:hAnsi="Times New Roman" w:cs="Times New Roman"/>
          <w:kern w:val="0"/>
          <w:sz w:val="24"/>
        </w:rPr>
      </w:pPr>
      <w:r w:rsidRPr="00246669">
        <w:rPr>
          <w:rFonts w:ascii="Times New Roman" w:hAnsi="Times New Roman" w:cs="Times New Roman"/>
          <w:kern w:val="0"/>
          <w:sz w:val="24"/>
        </w:rPr>
        <w:t>[6]</w:t>
      </w:r>
      <w:r w:rsidRPr="00246669">
        <w:rPr>
          <w:rFonts w:ascii="Times New Roman" w:hAnsi="Times New Roman" w:cs="Times New Roman"/>
          <w:kern w:val="0"/>
          <w:sz w:val="24"/>
        </w:rPr>
        <w:tab/>
        <w:t xml:space="preserve">A. D. Easley, T. Ma, C. I. Eneh, J. Yun, R. M. Thakur, J. L. Lutkenhaus, </w:t>
      </w:r>
      <w:r w:rsidRPr="00246669">
        <w:rPr>
          <w:rFonts w:ascii="Times New Roman" w:hAnsi="Times New Roman" w:cs="Times New Roman"/>
          <w:i/>
          <w:iCs/>
          <w:kern w:val="0"/>
          <w:sz w:val="24"/>
        </w:rPr>
        <w:t>Journal of Polymer Science</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2022</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60</w:t>
      </w:r>
      <w:r w:rsidRPr="00246669">
        <w:rPr>
          <w:rFonts w:ascii="Times New Roman" w:hAnsi="Times New Roman" w:cs="Times New Roman"/>
          <w:kern w:val="0"/>
          <w:sz w:val="24"/>
        </w:rPr>
        <w:t>, 1090.</w:t>
      </w:r>
    </w:p>
    <w:p w14:paraId="718823D4" w14:textId="77777777" w:rsidR="00246669" w:rsidRPr="00246669" w:rsidRDefault="00246669" w:rsidP="00246669">
      <w:pPr>
        <w:pStyle w:val="Bibliography"/>
        <w:rPr>
          <w:rFonts w:ascii="Times New Roman" w:hAnsi="Times New Roman" w:cs="Times New Roman"/>
          <w:kern w:val="0"/>
          <w:sz w:val="24"/>
        </w:rPr>
      </w:pPr>
      <w:r w:rsidRPr="00246669">
        <w:rPr>
          <w:rFonts w:ascii="Times New Roman" w:hAnsi="Times New Roman" w:cs="Times New Roman"/>
          <w:kern w:val="0"/>
          <w:sz w:val="24"/>
        </w:rPr>
        <w:t>[7]</w:t>
      </w:r>
      <w:r w:rsidRPr="00246669">
        <w:rPr>
          <w:rFonts w:ascii="Times New Roman" w:hAnsi="Times New Roman" w:cs="Times New Roman"/>
          <w:kern w:val="0"/>
          <w:sz w:val="24"/>
        </w:rPr>
        <w:tab/>
        <w:t xml:space="preserve">W. Liu, J. Andersson, J. Järlebark, Jingjie Sha, A. Dahlin, </w:t>
      </w:r>
      <w:r w:rsidRPr="00246669">
        <w:rPr>
          <w:rFonts w:ascii="Times New Roman" w:hAnsi="Times New Roman" w:cs="Times New Roman"/>
          <w:b/>
          <w:bCs/>
          <w:kern w:val="0"/>
          <w:sz w:val="24"/>
        </w:rPr>
        <w:t>2025</w:t>
      </w:r>
      <w:r w:rsidRPr="00246669">
        <w:rPr>
          <w:rFonts w:ascii="Times New Roman" w:hAnsi="Times New Roman" w:cs="Times New Roman"/>
          <w:kern w:val="0"/>
          <w:sz w:val="24"/>
        </w:rPr>
        <w:t>, DOI 10.13140/RG.2.2.17795.21284.</w:t>
      </w:r>
    </w:p>
    <w:p w14:paraId="0ED37FE5" w14:textId="77777777" w:rsidR="00246669" w:rsidRPr="00246669" w:rsidRDefault="00246669" w:rsidP="00246669">
      <w:pPr>
        <w:pStyle w:val="Bibliography"/>
        <w:rPr>
          <w:rFonts w:ascii="Times New Roman" w:hAnsi="Times New Roman" w:cs="Times New Roman"/>
          <w:kern w:val="0"/>
          <w:sz w:val="24"/>
        </w:rPr>
      </w:pPr>
      <w:r w:rsidRPr="00246669">
        <w:rPr>
          <w:rFonts w:ascii="Times New Roman" w:hAnsi="Times New Roman" w:cs="Times New Roman"/>
          <w:kern w:val="0"/>
          <w:sz w:val="24"/>
        </w:rPr>
        <w:t>[8]</w:t>
      </w:r>
      <w:r w:rsidRPr="00246669">
        <w:rPr>
          <w:rFonts w:ascii="Times New Roman" w:hAnsi="Times New Roman" w:cs="Times New Roman"/>
          <w:kern w:val="0"/>
          <w:sz w:val="24"/>
        </w:rPr>
        <w:tab/>
        <w:t xml:space="preserve">E. Evans, K. Ritchie, </w:t>
      </w:r>
      <w:r w:rsidRPr="00246669">
        <w:rPr>
          <w:rFonts w:ascii="Times New Roman" w:hAnsi="Times New Roman" w:cs="Times New Roman"/>
          <w:i/>
          <w:iCs/>
          <w:kern w:val="0"/>
          <w:sz w:val="24"/>
        </w:rPr>
        <w:t>Biophysical Journal</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1997</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72</w:t>
      </w:r>
      <w:r w:rsidRPr="00246669">
        <w:rPr>
          <w:rFonts w:ascii="Times New Roman" w:hAnsi="Times New Roman" w:cs="Times New Roman"/>
          <w:kern w:val="0"/>
          <w:sz w:val="24"/>
        </w:rPr>
        <w:t>, 1541.</w:t>
      </w:r>
    </w:p>
    <w:p w14:paraId="62DE1BAD" w14:textId="77777777" w:rsidR="00246669" w:rsidRPr="00246669" w:rsidRDefault="00246669" w:rsidP="00246669">
      <w:pPr>
        <w:pStyle w:val="Bibliography"/>
        <w:rPr>
          <w:rFonts w:ascii="Times New Roman" w:hAnsi="Times New Roman" w:cs="Times New Roman"/>
          <w:kern w:val="0"/>
          <w:sz w:val="24"/>
        </w:rPr>
      </w:pPr>
      <w:r w:rsidRPr="00246669">
        <w:rPr>
          <w:rFonts w:ascii="Times New Roman" w:hAnsi="Times New Roman" w:cs="Times New Roman"/>
          <w:kern w:val="0"/>
          <w:sz w:val="24"/>
        </w:rPr>
        <w:t>[9]</w:t>
      </w:r>
      <w:r w:rsidRPr="00246669">
        <w:rPr>
          <w:rFonts w:ascii="Times New Roman" w:hAnsi="Times New Roman" w:cs="Times New Roman"/>
          <w:kern w:val="0"/>
          <w:sz w:val="24"/>
        </w:rPr>
        <w:tab/>
        <w:t xml:space="preserve">M. Firnkes, D. Pedone, J. Knezevic, M. Döblinger, U. Rant, </w:t>
      </w:r>
      <w:r w:rsidRPr="00246669">
        <w:rPr>
          <w:rFonts w:ascii="Times New Roman" w:hAnsi="Times New Roman" w:cs="Times New Roman"/>
          <w:i/>
          <w:iCs/>
          <w:kern w:val="0"/>
          <w:sz w:val="24"/>
        </w:rPr>
        <w:t>Nano Lett.</w:t>
      </w:r>
      <w:r w:rsidRPr="00246669">
        <w:rPr>
          <w:rFonts w:ascii="Times New Roman" w:hAnsi="Times New Roman" w:cs="Times New Roman"/>
          <w:kern w:val="0"/>
          <w:sz w:val="24"/>
        </w:rPr>
        <w:t xml:space="preserve"> </w:t>
      </w:r>
      <w:r w:rsidRPr="00246669">
        <w:rPr>
          <w:rFonts w:ascii="Times New Roman" w:hAnsi="Times New Roman" w:cs="Times New Roman"/>
          <w:b/>
          <w:bCs/>
          <w:kern w:val="0"/>
          <w:sz w:val="24"/>
        </w:rPr>
        <w:t>2010</w:t>
      </w:r>
      <w:r w:rsidRPr="00246669">
        <w:rPr>
          <w:rFonts w:ascii="Times New Roman" w:hAnsi="Times New Roman" w:cs="Times New Roman"/>
          <w:kern w:val="0"/>
          <w:sz w:val="24"/>
        </w:rPr>
        <w:t xml:space="preserve">, </w:t>
      </w:r>
      <w:r w:rsidRPr="00246669">
        <w:rPr>
          <w:rFonts w:ascii="Times New Roman" w:hAnsi="Times New Roman" w:cs="Times New Roman"/>
          <w:i/>
          <w:iCs/>
          <w:kern w:val="0"/>
          <w:sz w:val="24"/>
        </w:rPr>
        <w:t>10</w:t>
      </w:r>
      <w:r w:rsidRPr="00246669">
        <w:rPr>
          <w:rFonts w:ascii="Times New Roman" w:hAnsi="Times New Roman" w:cs="Times New Roman"/>
          <w:kern w:val="0"/>
          <w:sz w:val="24"/>
        </w:rPr>
        <w:t>, 2162.</w:t>
      </w:r>
    </w:p>
    <w:p w14:paraId="6B117492" w14:textId="79C07992" w:rsidR="00F44E0D" w:rsidRPr="000F3638" w:rsidRDefault="00002A3C" w:rsidP="00F44E0D">
      <w:pPr>
        <w:pStyle w:val="NormalWeb"/>
        <w:spacing w:line="360" w:lineRule="auto"/>
        <w:jc w:val="both"/>
        <w:rPr>
          <w:color w:val="000000" w:themeColor="text1"/>
        </w:rPr>
      </w:pPr>
      <w:r>
        <w:rPr>
          <w:color w:val="000000" w:themeColor="text1"/>
        </w:rPr>
        <w:fldChar w:fldCharType="end"/>
      </w:r>
    </w:p>
    <w:p w14:paraId="42EA7291" w14:textId="6C20571E" w:rsidR="00596834" w:rsidRPr="000F3638" w:rsidRDefault="00596834" w:rsidP="000F3638">
      <w:pPr>
        <w:pStyle w:val="NormalWeb"/>
        <w:spacing w:line="360" w:lineRule="auto"/>
        <w:jc w:val="both"/>
        <w:rPr>
          <w:color w:val="000000" w:themeColor="text1"/>
        </w:rPr>
      </w:pPr>
    </w:p>
    <w:p w14:paraId="477B58E6" w14:textId="78863D13" w:rsidR="00596834" w:rsidRPr="000F3638" w:rsidRDefault="00596834" w:rsidP="000F3638">
      <w:pPr>
        <w:pStyle w:val="NormalWeb"/>
        <w:spacing w:line="360" w:lineRule="auto"/>
        <w:jc w:val="both"/>
        <w:rPr>
          <w:rStyle w:val="Strong"/>
          <w:rFonts w:eastAsiaTheme="majorEastAsia"/>
          <w:color w:val="000000" w:themeColor="text1"/>
        </w:rPr>
      </w:pPr>
    </w:p>
    <w:p w14:paraId="3A6BA67B" w14:textId="77777777" w:rsidR="006B0305" w:rsidRPr="000F3638" w:rsidRDefault="006B0305" w:rsidP="000F3638">
      <w:pPr>
        <w:pStyle w:val="NormalWeb"/>
        <w:spacing w:line="360" w:lineRule="auto"/>
        <w:jc w:val="both"/>
        <w:rPr>
          <w:rStyle w:val="Strong"/>
          <w:rFonts w:eastAsiaTheme="majorEastAsia"/>
          <w:color w:val="000000" w:themeColor="text1"/>
        </w:rPr>
      </w:pPr>
    </w:p>
    <w:p w14:paraId="76F1235C" w14:textId="77777777" w:rsidR="00AC4548" w:rsidRPr="000F3638" w:rsidRDefault="00AC4548" w:rsidP="000F3638">
      <w:pPr>
        <w:spacing w:line="360" w:lineRule="auto"/>
        <w:jc w:val="both"/>
        <w:rPr>
          <w:rFonts w:ascii="Times New Roman" w:hAnsi="Times New Roman" w:cs="Times New Roman"/>
          <w:sz w:val="24"/>
          <w:szCs w:val="24"/>
        </w:rPr>
      </w:pPr>
    </w:p>
    <w:sectPr w:rsidR="00AC4548" w:rsidRPr="000F36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109BE" w14:textId="77777777" w:rsidR="00F8687E" w:rsidRDefault="00F8687E" w:rsidP="00867D5F">
      <w:pPr>
        <w:spacing w:after="0" w:line="240" w:lineRule="auto"/>
      </w:pPr>
      <w:r>
        <w:separator/>
      </w:r>
    </w:p>
  </w:endnote>
  <w:endnote w:type="continuationSeparator" w:id="0">
    <w:p w14:paraId="06911CFF" w14:textId="77777777" w:rsidR="00F8687E" w:rsidRDefault="00F8687E" w:rsidP="00867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BDB46" w14:textId="77777777" w:rsidR="00F8687E" w:rsidRDefault="00F8687E" w:rsidP="00867D5F">
      <w:pPr>
        <w:spacing w:after="0" w:line="240" w:lineRule="auto"/>
      </w:pPr>
      <w:r>
        <w:separator/>
      </w:r>
    </w:p>
  </w:footnote>
  <w:footnote w:type="continuationSeparator" w:id="0">
    <w:p w14:paraId="01C46727" w14:textId="77777777" w:rsidR="00F8687E" w:rsidRDefault="00F8687E" w:rsidP="00867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9728C"/>
    <w:multiLevelType w:val="hybridMultilevel"/>
    <w:tmpl w:val="B90E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8A13C9"/>
    <w:multiLevelType w:val="hybridMultilevel"/>
    <w:tmpl w:val="7C4AB3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986DFB"/>
    <w:multiLevelType w:val="hybridMultilevel"/>
    <w:tmpl w:val="A5EE3A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91AADA"/>
    <w:multiLevelType w:val="hybridMultilevel"/>
    <w:tmpl w:val="FFFFFFFF"/>
    <w:lvl w:ilvl="0" w:tplc="C04A7EA8">
      <w:start w:val="1"/>
      <w:numFmt w:val="upperLetter"/>
      <w:lvlText w:val="%1."/>
      <w:lvlJc w:val="left"/>
      <w:pPr>
        <w:ind w:left="720" w:hanging="360"/>
      </w:pPr>
    </w:lvl>
    <w:lvl w:ilvl="1" w:tplc="9010174C">
      <w:start w:val="1"/>
      <w:numFmt w:val="lowerLetter"/>
      <w:lvlText w:val="%2."/>
      <w:lvlJc w:val="left"/>
      <w:pPr>
        <w:ind w:left="1440" w:hanging="360"/>
      </w:pPr>
    </w:lvl>
    <w:lvl w:ilvl="2" w:tplc="300E11B8">
      <w:start w:val="1"/>
      <w:numFmt w:val="lowerRoman"/>
      <w:lvlText w:val="%3."/>
      <w:lvlJc w:val="right"/>
      <w:pPr>
        <w:ind w:left="2160" w:hanging="180"/>
      </w:pPr>
    </w:lvl>
    <w:lvl w:ilvl="3" w:tplc="406CCD72">
      <w:start w:val="1"/>
      <w:numFmt w:val="decimal"/>
      <w:lvlText w:val="%4."/>
      <w:lvlJc w:val="left"/>
      <w:pPr>
        <w:ind w:left="2880" w:hanging="360"/>
      </w:pPr>
    </w:lvl>
    <w:lvl w:ilvl="4" w:tplc="319EE240">
      <w:start w:val="1"/>
      <w:numFmt w:val="lowerLetter"/>
      <w:lvlText w:val="%5."/>
      <w:lvlJc w:val="left"/>
      <w:pPr>
        <w:ind w:left="3600" w:hanging="360"/>
      </w:pPr>
    </w:lvl>
    <w:lvl w:ilvl="5" w:tplc="4E766D3A">
      <w:start w:val="1"/>
      <w:numFmt w:val="lowerRoman"/>
      <w:lvlText w:val="%6."/>
      <w:lvlJc w:val="right"/>
      <w:pPr>
        <w:ind w:left="4320" w:hanging="180"/>
      </w:pPr>
    </w:lvl>
    <w:lvl w:ilvl="6" w:tplc="C6DEEABE">
      <w:start w:val="1"/>
      <w:numFmt w:val="decimal"/>
      <w:lvlText w:val="%7."/>
      <w:lvlJc w:val="left"/>
      <w:pPr>
        <w:ind w:left="5040" w:hanging="360"/>
      </w:pPr>
    </w:lvl>
    <w:lvl w:ilvl="7" w:tplc="39D4D2C0">
      <w:start w:val="1"/>
      <w:numFmt w:val="lowerLetter"/>
      <w:lvlText w:val="%8."/>
      <w:lvlJc w:val="left"/>
      <w:pPr>
        <w:ind w:left="5760" w:hanging="360"/>
      </w:pPr>
    </w:lvl>
    <w:lvl w:ilvl="8" w:tplc="CB88DE2A">
      <w:start w:val="1"/>
      <w:numFmt w:val="lowerRoman"/>
      <w:lvlText w:val="%9."/>
      <w:lvlJc w:val="right"/>
      <w:pPr>
        <w:ind w:left="6480" w:hanging="180"/>
      </w:pPr>
    </w:lvl>
  </w:abstractNum>
  <w:abstractNum w:abstractNumId="4" w15:restartNumberingAfterBreak="0">
    <w:nsid w:val="4C180379"/>
    <w:multiLevelType w:val="hybridMultilevel"/>
    <w:tmpl w:val="68865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947BF"/>
    <w:multiLevelType w:val="hybridMultilevel"/>
    <w:tmpl w:val="C6A43784"/>
    <w:lvl w:ilvl="0" w:tplc="E4CACBBE">
      <w:start w:val="1"/>
      <w:numFmt w:val="upp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A1282C"/>
    <w:multiLevelType w:val="hybridMultilevel"/>
    <w:tmpl w:val="129076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893FDE"/>
    <w:multiLevelType w:val="hybridMultilevel"/>
    <w:tmpl w:val="F5708A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4BD42B2"/>
    <w:multiLevelType w:val="hybridMultilevel"/>
    <w:tmpl w:val="F5708ACA"/>
    <w:lvl w:ilvl="0" w:tplc="F0E04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7799131">
    <w:abstractNumId w:val="3"/>
  </w:num>
  <w:num w:numId="2" w16cid:durableId="840199933">
    <w:abstractNumId w:val="4"/>
  </w:num>
  <w:num w:numId="3" w16cid:durableId="1187794483">
    <w:abstractNumId w:val="2"/>
  </w:num>
  <w:num w:numId="4" w16cid:durableId="1522278317">
    <w:abstractNumId w:val="5"/>
  </w:num>
  <w:num w:numId="5" w16cid:durableId="1996378490">
    <w:abstractNumId w:val="8"/>
  </w:num>
  <w:num w:numId="6" w16cid:durableId="1978682300">
    <w:abstractNumId w:val="7"/>
  </w:num>
  <w:num w:numId="7" w16cid:durableId="1772116825">
    <w:abstractNumId w:val="1"/>
  </w:num>
  <w:num w:numId="8" w16cid:durableId="1856071997">
    <w:abstractNumId w:val="0"/>
  </w:num>
  <w:num w:numId="9" w16cid:durableId="13568879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548"/>
    <w:rsid w:val="00002A3C"/>
    <w:rsid w:val="00003C5D"/>
    <w:rsid w:val="00010046"/>
    <w:rsid w:val="00017265"/>
    <w:rsid w:val="00022EA6"/>
    <w:rsid w:val="0002366D"/>
    <w:rsid w:val="0003629C"/>
    <w:rsid w:val="00036406"/>
    <w:rsid w:val="000447AC"/>
    <w:rsid w:val="00052E6D"/>
    <w:rsid w:val="00055BD2"/>
    <w:rsid w:val="00055D42"/>
    <w:rsid w:val="00063D90"/>
    <w:rsid w:val="0007119E"/>
    <w:rsid w:val="000749B1"/>
    <w:rsid w:val="00080616"/>
    <w:rsid w:val="000840B5"/>
    <w:rsid w:val="0008473C"/>
    <w:rsid w:val="000865A7"/>
    <w:rsid w:val="00090871"/>
    <w:rsid w:val="00092518"/>
    <w:rsid w:val="000961AA"/>
    <w:rsid w:val="000A220F"/>
    <w:rsid w:val="000A6BDB"/>
    <w:rsid w:val="000D4553"/>
    <w:rsid w:val="000E3E87"/>
    <w:rsid w:val="000E55EF"/>
    <w:rsid w:val="000F0B9A"/>
    <w:rsid w:val="000F280D"/>
    <w:rsid w:val="000F3638"/>
    <w:rsid w:val="000F52FD"/>
    <w:rsid w:val="00100FBE"/>
    <w:rsid w:val="00102B8C"/>
    <w:rsid w:val="00105CDC"/>
    <w:rsid w:val="00110028"/>
    <w:rsid w:val="001149FC"/>
    <w:rsid w:val="00117F37"/>
    <w:rsid w:val="00134DAF"/>
    <w:rsid w:val="001403C3"/>
    <w:rsid w:val="001411F1"/>
    <w:rsid w:val="00150C96"/>
    <w:rsid w:val="001526F3"/>
    <w:rsid w:val="00155865"/>
    <w:rsid w:val="00155B58"/>
    <w:rsid w:val="0015607F"/>
    <w:rsid w:val="00156270"/>
    <w:rsid w:val="001571F5"/>
    <w:rsid w:val="00157A15"/>
    <w:rsid w:val="00160294"/>
    <w:rsid w:val="00161D64"/>
    <w:rsid w:val="00167BEA"/>
    <w:rsid w:val="00176636"/>
    <w:rsid w:val="00176AE5"/>
    <w:rsid w:val="001825C0"/>
    <w:rsid w:val="001841F6"/>
    <w:rsid w:val="00187A9C"/>
    <w:rsid w:val="00187FA9"/>
    <w:rsid w:val="00190F5F"/>
    <w:rsid w:val="001948B1"/>
    <w:rsid w:val="0019567E"/>
    <w:rsid w:val="001A5A9B"/>
    <w:rsid w:val="001A6F21"/>
    <w:rsid w:val="001B0654"/>
    <w:rsid w:val="001B2777"/>
    <w:rsid w:val="001B295F"/>
    <w:rsid w:val="001B3302"/>
    <w:rsid w:val="001B5D9B"/>
    <w:rsid w:val="001C377B"/>
    <w:rsid w:val="001C3DA9"/>
    <w:rsid w:val="001C3F0A"/>
    <w:rsid w:val="001D7435"/>
    <w:rsid w:val="001E728B"/>
    <w:rsid w:val="001F2FC3"/>
    <w:rsid w:val="001F527C"/>
    <w:rsid w:val="001F5EBD"/>
    <w:rsid w:val="001F7040"/>
    <w:rsid w:val="00205ADD"/>
    <w:rsid w:val="002061BF"/>
    <w:rsid w:val="00206FBA"/>
    <w:rsid w:val="002149F9"/>
    <w:rsid w:val="002161CB"/>
    <w:rsid w:val="00221F33"/>
    <w:rsid w:val="00225E4F"/>
    <w:rsid w:val="00226364"/>
    <w:rsid w:val="002271D5"/>
    <w:rsid w:val="00232C0E"/>
    <w:rsid w:val="00241616"/>
    <w:rsid w:val="00241EB3"/>
    <w:rsid w:val="002429AE"/>
    <w:rsid w:val="00244AF7"/>
    <w:rsid w:val="0024659A"/>
    <w:rsid w:val="00246669"/>
    <w:rsid w:val="00247842"/>
    <w:rsid w:val="002554A9"/>
    <w:rsid w:val="00275FD0"/>
    <w:rsid w:val="00281D25"/>
    <w:rsid w:val="002835A7"/>
    <w:rsid w:val="00286573"/>
    <w:rsid w:val="002909CF"/>
    <w:rsid w:val="00291B29"/>
    <w:rsid w:val="00292807"/>
    <w:rsid w:val="00293415"/>
    <w:rsid w:val="00295F1E"/>
    <w:rsid w:val="002B647D"/>
    <w:rsid w:val="002B6F26"/>
    <w:rsid w:val="002C6CF1"/>
    <w:rsid w:val="002C7D10"/>
    <w:rsid w:val="002D0DFE"/>
    <w:rsid w:val="002D6225"/>
    <w:rsid w:val="002D6DC0"/>
    <w:rsid w:val="002E2B08"/>
    <w:rsid w:val="002E5DB7"/>
    <w:rsid w:val="002F0E4F"/>
    <w:rsid w:val="002F4BFC"/>
    <w:rsid w:val="00300908"/>
    <w:rsid w:val="003067A9"/>
    <w:rsid w:val="00310819"/>
    <w:rsid w:val="00322F6C"/>
    <w:rsid w:val="00327B81"/>
    <w:rsid w:val="003339F8"/>
    <w:rsid w:val="00340C40"/>
    <w:rsid w:val="00353620"/>
    <w:rsid w:val="003602C6"/>
    <w:rsid w:val="0036563B"/>
    <w:rsid w:val="00380561"/>
    <w:rsid w:val="003864A1"/>
    <w:rsid w:val="00396115"/>
    <w:rsid w:val="003B6211"/>
    <w:rsid w:val="003C40A8"/>
    <w:rsid w:val="003C620A"/>
    <w:rsid w:val="003D3614"/>
    <w:rsid w:val="003D49DF"/>
    <w:rsid w:val="003D6984"/>
    <w:rsid w:val="003E41FD"/>
    <w:rsid w:val="003F2894"/>
    <w:rsid w:val="003F2B64"/>
    <w:rsid w:val="003F728A"/>
    <w:rsid w:val="0040037D"/>
    <w:rsid w:val="00403F50"/>
    <w:rsid w:val="004066B9"/>
    <w:rsid w:val="00410203"/>
    <w:rsid w:val="00410378"/>
    <w:rsid w:val="004124EC"/>
    <w:rsid w:val="0041689D"/>
    <w:rsid w:val="004207D8"/>
    <w:rsid w:val="004238A8"/>
    <w:rsid w:val="00424602"/>
    <w:rsid w:val="004250F0"/>
    <w:rsid w:val="004270F3"/>
    <w:rsid w:val="004276D1"/>
    <w:rsid w:val="00434142"/>
    <w:rsid w:val="00436274"/>
    <w:rsid w:val="00446B09"/>
    <w:rsid w:val="0045027B"/>
    <w:rsid w:val="00450868"/>
    <w:rsid w:val="004668B9"/>
    <w:rsid w:val="004722AF"/>
    <w:rsid w:val="0047385A"/>
    <w:rsid w:val="00482F89"/>
    <w:rsid w:val="004830D7"/>
    <w:rsid w:val="00491B1A"/>
    <w:rsid w:val="00494B3D"/>
    <w:rsid w:val="00497597"/>
    <w:rsid w:val="004A1B27"/>
    <w:rsid w:val="004A200F"/>
    <w:rsid w:val="004A2CC4"/>
    <w:rsid w:val="004A40BC"/>
    <w:rsid w:val="004A6377"/>
    <w:rsid w:val="004A7AAF"/>
    <w:rsid w:val="004B1294"/>
    <w:rsid w:val="004B1474"/>
    <w:rsid w:val="004B49F5"/>
    <w:rsid w:val="004C2084"/>
    <w:rsid w:val="004D1C87"/>
    <w:rsid w:val="004D2BA4"/>
    <w:rsid w:val="004F049E"/>
    <w:rsid w:val="004F24DE"/>
    <w:rsid w:val="004F6F8D"/>
    <w:rsid w:val="005053F5"/>
    <w:rsid w:val="005063FB"/>
    <w:rsid w:val="00520DE2"/>
    <w:rsid w:val="00521A3D"/>
    <w:rsid w:val="005318AE"/>
    <w:rsid w:val="005325E2"/>
    <w:rsid w:val="0053520C"/>
    <w:rsid w:val="005436D7"/>
    <w:rsid w:val="00553A7A"/>
    <w:rsid w:val="00555ABE"/>
    <w:rsid w:val="00567E89"/>
    <w:rsid w:val="00575884"/>
    <w:rsid w:val="00576AA6"/>
    <w:rsid w:val="00584E62"/>
    <w:rsid w:val="00596834"/>
    <w:rsid w:val="00596874"/>
    <w:rsid w:val="005A11D8"/>
    <w:rsid w:val="005A664D"/>
    <w:rsid w:val="005A7F36"/>
    <w:rsid w:val="005B08B1"/>
    <w:rsid w:val="005B2BC8"/>
    <w:rsid w:val="005B5C0C"/>
    <w:rsid w:val="005B7801"/>
    <w:rsid w:val="005C023D"/>
    <w:rsid w:val="005C11A0"/>
    <w:rsid w:val="005C1E88"/>
    <w:rsid w:val="005C3636"/>
    <w:rsid w:val="005D7C2B"/>
    <w:rsid w:val="005F1934"/>
    <w:rsid w:val="005F3278"/>
    <w:rsid w:val="005F37AE"/>
    <w:rsid w:val="005F3ABB"/>
    <w:rsid w:val="00602FC5"/>
    <w:rsid w:val="00603A9F"/>
    <w:rsid w:val="006139B3"/>
    <w:rsid w:val="006179C0"/>
    <w:rsid w:val="006204C8"/>
    <w:rsid w:val="0062426C"/>
    <w:rsid w:val="00626249"/>
    <w:rsid w:val="0062758D"/>
    <w:rsid w:val="00630419"/>
    <w:rsid w:val="00631644"/>
    <w:rsid w:val="006343C6"/>
    <w:rsid w:val="00641FCF"/>
    <w:rsid w:val="00644A54"/>
    <w:rsid w:val="006453F2"/>
    <w:rsid w:val="00647286"/>
    <w:rsid w:val="00651AF0"/>
    <w:rsid w:val="006622BF"/>
    <w:rsid w:val="00663F3D"/>
    <w:rsid w:val="00667080"/>
    <w:rsid w:val="00670C13"/>
    <w:rsid w:val="0068139C"/>
    <w:rsid w:val="00684E80"/>
    <w:rsid w:val="006874AE"/>
    <w:rsid w:val="00693D77"/>
    <w:rsid w:val="00697665"/>
    <w:rsid w:val="006A2D46"/>
    <w:rsid w:val="006A6CEE"/>
    <w:rsid w:val="006B0206"/>
    <w:rsid w:val="006B0305"/>
    <w:rsid w:val="006B0307"/>
    <w:rsid w:val="006B1AB5"/>
    <w:rsid w:val="006B4018"/>
    <w:rsid w:val="006B6325"/>
    <w:rsid w:val="006B6FE6"/>
    <w:rsid w:val="006B7AC4"/>
    <w:rsid w:val="006C1D4F"/>
    <w:rsid w:val="006D0EFA"/>
    <w:rsid w:val="006D51C5"/>
    <w:rsid w:val="006D6FC1"/>
    <w:rsid w:val="006D7D04"/>
    <w:rsid w:val="006D7DD4"/>
    <w:rsid w:val="006E521C"/>
    <w:rsid w:val="006F3954"/>
    <w:rsid w:val="006F548D"/>
    <w:rsid w:val="00703888"/>
    <w:rsid w:val="00704BA8"/>
    <w:rsid w:val="00707496"/>
    <w:rsid w:val="00707EFA"/>
    <w:rsid w:val="00710B41"/>
    <w:rsid w:val="00710C68"/>
    <w:rsid w:val="00711667"/>
    <w:rsid w:val="0071403F"/>
    <w:rsid w:val="00714E5A"/>
    <w:rsid w:val="00736F76"/>
    <w:rsid w:val="00737883"/>
    <w:rsid w:val="00741759"/>
    <w:rsid w:val="007435EA"/>
    <w:rsid w:val="00744CFD"/>
    <w:rsid w:val="00745F2E"/>
    <w:rsid w:val="007476B1"/>
    <w:rsid w:val="0074780B"/>
    <w:rsid w:val="00760E77"/>
    <w:rsid w:val="00761105"/>
    <w:rsid w:val="00766884"/>
    <w:rsid w:val="007776D0"/>
    <w:rsid w:val="00783969"/>
    <w:rsid w:val="00794EEC"/>
    <w:rsid w:val="007963CF"/>
    <w:rsid w:val="007A1F09"/>
    <w:rsid w:val="007C1168"/>
    <w:rsid w:val="007C27B6"/>
    <w:rsid w:val="007C5C3C"/>
    <w:rsid w:val="007C6920"/>
    <w:rsid w:val="007C74D7"/>
    <w:rsid w:val="007C7A38"/>
    <w:rsid w:val="007C7DAD"/>
    <w:rsid w:val="007C7E52"/>
    <w:rsid w:val="007D0222"/>
    <w:rsid w:val="007D2BDC"/>
    <w:rsid w:val="007E635F"/>
    <w:rsid w:val="007F5A36"/>
    <w:rsid w:val="007F5DEA"/>
    <w:rsid w:val="00801657"/>
    <w:rsid w:val="00801883"/>
    <w:rsid w:val="008041C8"/>
    <w:rsid w:val="0080523B"/>
    <w:rsid w:val="0080699E"/>
    <w:rsid w:val="008134E1"/>
    <w:rsid w:val="00815762"/>
    <w:rsid w:val="00820A6A"/>
    <w:rsid w:val="00820B2A"/>
    <w:rsid w:val="00821617"/>
    <w:rsid w:val="00825A26"/>
    <w:rsid w:val="00835F16"/>
    <w:rsid w:val="008404DA"/>
    <w:rsid w:val="00843B77"/>
    <w:rsid w:val="00843E2B"/>
    <w:rsid w:val="00853A53"/>
    <w:rsid w:val="00853F1F"/>
    <w:rsid w:val="008557D1"/>
    <w:rsid w:val="00855E11"/>
    <w:rsid w:val="00857D08"/>
    <w:rsid w:val="00862F28"/>
    <w:rsid w:val="00863C0B"/>
    <w:rsid w:val="008640B5"/>
    <w:rsid w:val="0086722A"/>
    <w:rsid w:val="00867D5F"/>
    <w:rsid w:val="0087277C"/>
    <w:rsid w:val="00887341"/>
    <w:rsid w:val="00891041"/>
    <w:rsid w:val="00895A03"/>
    <w:rsid w:val="008A748A"/>
    <w:rsid w:val="008C1B59"/>
    <w:rsid w:val="008C4770"/>
    <w:rsid w:val="008C5CB5"/>
    <w:rsid w:val="008D2D37"/>
    <w:rsid w:val="008D3B79"/>
    <w:rsid w:val="008E04AB"/>
    <w:rsid w:val="008F0F72"/>
    <w:rsid w:val="00906D4B"/>
    <w:rsid w:val="009105E1"/>
    <w:rsid w:val="009217F5"/>
    <w:rsid w:val="00921F2E"/>
    <w:rsid w:val="009244C5"/>
    <w:rsid w:val="00926653"/>
    <w:rsid w:val="009426BA"/>
    <w:rsid w:val="009551A8"/>
    <w:rsid w:val="00960273"/>
    <w:rsid w:val="00963EBB"/>
    <w:rsid w:val="009657AF"/>
    <w:rsid w:val="00966F3D"/>
    <w:rsid w:val="00967217"/>
    <w:rsid w:val="00972205"/>
    <w:rsid w:val="00977421"/>
    <w:rsid w:val="009810CC"/>
    <w:rsid w:val="00982284"/>
    <w:rsid w:val="0099629A"/>
    <w:rsid w:val="009A13BE"/>
    <w:rsid w:val="009A6AC4"/>
    <w:rsid w:val="009B22F8"/>
    <w:rsid w:val="009B3B1D"/>
    <w:rsid w:val="009B4AE4"/>
    <w:rsid w:val="009C61D1"/>
    <w:rsid w:val="009C7392"/>
    <w:rsid w:val="009D024E"/>
    <w:rsid w:val="009D1098"/>
    <w:rsid w:val="009E58ED"/>
    <w:rsid w:val="009F29F9"/>
    <w:rsid w:val="009F56A7"/>
    <w:rsid w:val="00A004EA"/>
    <w:rsid w:val="00A129CA"/>
    <w:rsid w:val="00A13122"/>
    <w:rsid w:val="00A1460E"/>
    <w:rsid w:val="00A1698B"/>
    <w:rsid w:val="00A20A47"/>
    <w:rsid w:val="00A217CF"/>
    <w:rsid w:val="00A2376F"/>
    <w:rsid w:val="00A27538"/>
    <w:rsid w:val="00A42254"/>
    <w:rsid w:val="00A521FC"/>
    <w:rsid w:val="00A528A2"/>
    <w:rsid w:val="00A60F87"/>
    <w:rsid w:val="00A633FE"/>
    <w:rsid w:val="00A65EB2"/>
    <w:rsid w:val="00A756EC"/>
    <w:rsid w:val="00A762D3"/>
    <w:rsid w:val="00A803C4"/>
    <w:rsid w:val="00A826B3"/>
    <w:rsid w:val="00A82D35"/>
    <w:rsid w:val="00A91F21"/>
    <w:rsid w:val="00A979F2"/>
    <w:rsid w:val="00AA3FAE"/>
    <w:rsid w:val="00AB5574"/>
    <w:rsid w:val="00AB57E6"/>
    <w:rsid w:val="00AC4548"/>
    <w:rsid w:val="00AD070E"/>
    <w:rsid w:val="00AD3478"/>
    <w:rsid w:val="00AD39A9"/>
    <w:rsid w:val="00AD754C"/>
    <w:rsid w:val="00AE00C9"/>
    <w:rsid w:val="00AE3C61"/>
    <w:rsid w:val="00AE6E3E"/>
    <w:rsid w:val="00AE6E4E"/>
    <w:rsid w:val="00AF475B"/>
    <w:rsid w:val="00AF7A8D"/>
    <w:rsid w:val="00B00EDE"/>
    <w:rsid w:val="00B015BC"/>
    <w:rsid w:val="00B056E7"/>
    <w:rsid w:val="00B06867"/>
    <w:rsid w:val="00B118B6"/>
    <w:rsid w:val="00B130CD"/>
    <w:rsid w:val="00B2071B"/>
    <w:rsid w:val="00B208D1"/>
    <w:rsid w:val="00B25FC7"/>
    <w:rsid w:val="00B26B81"/>
    <w:rsid w:val="00B31166"/>
    <w:rsid w:val="00B32A86"/>
    <w:rsid w:val="00B46CB7"/>
    <w:rsid w:val="00B53524"/>
    <w:rsid w:val="00B56D22"/>
    <w:rsid w:val="00B60927"/>
    <w:rsid w:val="00B70F83"/>
    <w:rsid w:val="00B72C55"/>
    <w:rsid w:val="00B80BC5"/>
    <w:rsid w:val="00B8485D"/>
    <w:rsid w:val="00B9348A"/>
    <w:rsid w:val="00B94A0A"/>
    <w:rsid w:val="00BA2364"/>
    <w:rsid w:val="00BA7165"/>
    <w:rsid w:val="00BA7C03"/>
    <w:rsid w:val="00BA7E35"/>
    <w:rsid w:val="00BB0C90"/>
    <w:rsid w:val="00BB7D6E"/>
    <w:rsid w:val="00BB7EA0"/>
    <w:rsid w:val="00BC4B55"/>
    <w:rsid w:val="00BC4F5D"/>
    <w:rsid w:val="00BD00CF"/>
    <w:rsid w:val="00BD08EB"/>
    <w:rsid w:val="00BD25E1"/>
    <w:rsid w:val="00BD4516"/>
    <w:rsid w:val="00BD69C4"/>
    <w:rsid w:val="00BE5C1B"/>
    <w:rsid w:val="00BE6673"/>
    <w:rsid w:val="00BE6B93"/>
    <w:rsid w:val="00BF6CB6"/>
    <w:rsid w:val="00C108D4"/>
    <w:rsid w:val="00C15E31"/>
    <w:rsid w:val="00C22F65"/>
    <w:rsid w:val="00C25FCE"/>
    <w:rsid w:val="00C37008"/>
    <w:rsid w:val="00C37D3B"/>
    <w:rsid w:val="00C40860"/>
    <w:rsid w:val="00C44407"/>
    <w:rsid w:val="00C52F2E"/>
    <w:rsid w:val="00C64CCE"/>
    <w:rsid w:val="00C700F7"/>
    <w:rsid w:val="00C77605"/>
    <w:rsid w:val="00C779DE"/>
    <w:rsid w:val="00C83AFE"/>
    <w:rsid w:val="00C8627B"/>
    <w:rsid w:val="00C90F40"/>
    <w:rsid w:val="00C9405D"/>
    <w:rsid w:val="00CB2D4D"/>
    <w:rsid w:val="00CC3943"/>
    <w:rsid w:val="00CD1269"/>
    <w:rsid w:val="00CD1FD0"/>
    <w:rsid w:val="00CD5D68"/>
    <w:rsid w:val="00CE4A18"/>
    <w:rsid w:val="00CE56F3"/>
    <w:rsid w:val="00CE57C9"/>
    <w:rsid w:val="00CF349D"/>
    <w:rsid w:val="00D00890"/>
    <w:rsid w:val="00D033BF"/>
    <w:rsid w:val="00D0380D"/>
    <w:rsid w:val="00D1273F"/>
    <w:rsid w:val="00D13B51"/>
    <w:rsid w:val="00D14AD2"/>
    <w:rsid w:val="00D20316"/>
    <w:rsid w:val="00D2559D"/>
    <w:rsid w:val="00D32887"/>
    <w:rsid w:val="00D4601D"/>
    <w:rsid w:val="00D5063B"/>
    <w:rsid w:val="00D5098B"/>
    <w:rsid w:val="00D53EF7"/>
    <w:rsid w:val="00D56BB6"/>
    <w:rsid w:val="00D60389"/>
    <w:rsid w:val="00D61C49"/>
    <w:rsid w:val="00D652FF"/>
    <w:rsid w:val="00D665E3"/>
    <w:rsid w:val="00D67700"/>
    <w:rsid w:val="00D70288"/>
    <w:rsid w:val="00D71E1E"/>
    <w:rsid w:val="00D805E9"/>
    <w:rsid w:val="00D821ED"/>
    <w:rsid w:val="00D83A5F"/>
    <w:rsid w:val="00D86BD3"/>
    <w:rsid w:val="00D942D3"/>
    <w:rsid w:val="00DB1120"/>
    <w:rsid w:val="00DD41DB"/>
    <w:rsid w:val="00DD5B90"/>
    <w:rsid w:val="00DE0E03"/>
    <w:rsid w:val="00DE4E9C"/>
    <w:rsid w:val="00E00599"/>
    <w:rsid w:val="00E02DCA"/>
    <w:rsid w:val="00E07483"/>
    <w:rsid w:val="00E16D6D"/>
    <w:rsid w:val="00E30D24"/>
    <w:rsid w:val="00E326D6"/>
    <w:rsid w:val="00E32BBE"/>
    <w:rsid w:val="00E33AA1"/>
    <w:rsid w:val="00E43002"/>
    <w:rsid w:val="00E43266"/>
    <w:rsid w:val="00E453CC"/>
    <w:rsid w:val="00E466ED"/>
    <w:rsid w:val="00E54896"/>
    <w:rsid w:val="00E562DE"/>
    <w:rsid w:val="00E6187D"/>
    <w:rsid w:val="00E662D8"/>
    <w:rsid w:val="00E72E9A"/>
    <w:rsid w:val="00E7644E"/>
    <w:rsid w:val="00E802F0"/>
    <w:rsid w:val="00E821DC"/>
    <w:rsid w:val="00E95F6A"/>
    <w:rsid w:val="00EA13D0"/>
    <w:rsid w:val="00EA14F6"/>
    <w:rsid w:val="00EA61ED"/>
    <w:rsid w:val="00EB12CB"/>
    <w:rsid w:val="00EB1486"/>
    <w:rsid w:val="00EC11E9"/>
    <w:rsid w:val="00EC4391"/>
    <w:rsid w:val="00EC5C00"/>
    <w:rsid w:val="00EC73D9"/>
    <w:rsid w:val="00ED1BAF"/>
    <w:rsid w:val="00ED7B98"/>
    <w:rsid w:val="00EE3DD4"/>
    <w:rsid w:val="00EE471B"/>
    <w:rsid w:val="00EE5093"/>
    <w:rsid w:val="00EE51C5"/>
    <w:rsid w:val="00F057B5"/>
    <w:rsid w:val="00F27ADD"/>
    <w:rsid w:val="00F301AC"/>
    <w:rsid w:val="00F44E0D"/>
    <w:rsid w:val="00F44F61"/>
    <w:rsid w:val="00F516B3"/>
    <w:rsid w:val="00F55472"/>
    <w:rsid w:val="00F62D79"/>
    <w:rsid w:val="00F728B0"/>
    <w:rsid w:val="00F7354E"/>
    <w:rsid w:val="00F82F66"/>
    <w:rsid w:val="00F83D58"/>
    <w:rsid w:val="00F841DF"/>
    <w:rsid w:val="00F8687E"/>
    <w:rsid w:val="00F933B3"/>
    <w:rsid w:val="00F9546A"/>
    <w:rsid w:val="00F96A34"/>
    <w:rsid w:val="00FA0258"/>
    <w:rsid w:val="00FA0CF1"/>
    <w:rsid w:val="00FB1F1E"/>
    <w:rsid w:val="00FB2444"/>
    <w:rsid w:val="00FB2680"/>
    <w:rsid w:val="00FC5CA2"/>
    <w:rsid w:val="00FC616B"/>
    <w:rsid w:val="00FC6845"/>
    <w:rsid w:val="00FC7F8E"/>
    <w:rsid w:val="00FD5B5A"/>
    <w:rsid w:val="00FF15B7"/>
    <w:rsid w:val="00FF5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A4010"/>
  <w15:chartTrackingRefBased/>
  <w15:docId w15:val="{19F99D06-690D-4F11-8507-03F71A2FE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638"/>
  </w:style>
  <w:style w:type="paragraph" w:styleId="Heading1">
    <w:name w:val="heading 1"/>
    <w:basedOn w:val="Normal"/>
    <w:next w:val="Normal"/>
    <w:link w:val="Heading1Char"/>
    <w:uiPriority w:val="9"/>
    <w:qFormat/>
    <w:rsid w:val="00AC45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45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45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45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45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45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45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45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45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5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45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45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45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45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45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45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45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4548"/>
    <w:rPr>
      <w:rFonts w:eastAsiaTheme="majorEastAsia" w:cstheme="majorBidi"/>
      <w:color w:val="272727" w:themeColor="text1" w:themeTint="D8"/>
    </w:rPr>
  </w:style>
  <w:style w:type="paragraph" w:styleId="Title">
    <w:name w:val="Title"/>
    <w:basedOn w:val="Normal"/>
    <w:next w:val="Normal"/>
    <w:link w:val="TitleChar"/>
    <w:uiPriority w:val="10"/>
    <w:qFormat/>
    <w:rsid w:val="00AC45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45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45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45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4548"/>
    <w:pPr>
      <w:spacing w:before="160"/>
      <w:jc w:val="center"/>
    </w:pPr>
    <w:rPr>
      <w:i/>
      <w:iCs/>
      <w:color w:val="404040" w:themeColor="text1" w:themeTint="BF"/>
    </w:rPr>
  </w:style>
  <w:style w:type="character" w:customStyle="1" w:styleId="QuoteChar">
    <w:name w:val="Quote Char"/>
    <w:basedOn w:val="DefaultParagraphFont"/>
    <w:link w:val="Quote"/>
    <w:uiPriority w:val="29"/>
    <w:rsid w:val="00AC4548"/>
    <w:rPr>
      <w:i/>
      <w:iCs/>
      <w:color w:val="404040" w:themeColor="text1" w:themeTint="BF"/>
    </w:rPr>
  </w:style>
  <w:style w:type="paragraph" w:styleId="ListParagraph">
    <w:name w:val="List Paragraph"/>
    <w:basedOn w:val="Normal"/>
    <w:uiPriority w:val="34"/>
    <w:qFormat/>
    <w:rsid w:val="00AC4548"/>
    <w:pPr>
      <w:ind w:left="720"/>
      <w:contextualSpacing/>
    </w:pPr>
  </w:style>
  <w:style w:type="character" w:styleId="IntenseEmphasis">
    <w:name w:val="Intense Emphasis"/>
    <w:basedOn w:val="DefaultParagraphFont"/>
    <w:uiPriority w:val="21"/>
    <w:qFormat/>
    <w:rsid w:val="00AC4548"/>
    <w:rPr>
      <w:i/>
      <w:iCs/>
      <w:color w:val="0F4761" w:themeColor="accent1" w:themeShade="BF"/>
    </w:rPr>
  </w:style>
  <w:style w:type="paragraph" w:styleId="IntenseQuote">
    <w:name w:val="Intense Quote"/>
    <w:basedOn w:val="Normal"/>
    <w:next w:val="Normal"/>
    <w:link w:val="IntenseQuoteChar"/>
    <w:uiPriority w:val="30"/>
    <w:qFormat/>
    <w:rsid w:val="00AC45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4548"/>
    <w:rPr>
      <w:i/>
      <w:iCs/>
      <w:color w:val="0F4761" w:themeColor="accent1" w:themeShade="BF"/>
    </w:rPr>
  </w:style>
  <w:style w:type="character" w:styleId="IntenseReference">
    <w:name w:val="Intense Reference"/>
    <w:basedOn w:val="DefaultParagraphFont"/>
    <w:uiPriority w:val="32"/>
    <w:qFormat/>
    <w:rsid w:val="00AC4548"/>
    <w:rPr>
      <w:b/>
      <w:bCs/>
      <w:smallCaps/>
      <w:color w:val="0F4761" w:themeColor="accent1" w:themeShade="BF"/>
      <w:spacing w:val="5"/>
    </w:rPr>
  </w:style>
  <w:style w:type="paragraph" w:styleId="NormalWeb">
    <w:name w:val="Normal (Web)"/>
    <w:basedOn w:val="Normal"/>
    <w:uiPriority w:val="99"/>
    <w:unhideWhenUsed/>
    <w:rsid w:val="00AC454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AC4548"/>
  </w:style>
  <w:style w:type="character" w:styleId="Strong">
    <w:name w:val="Strong"/>
    <w:basedOn w:val="DefaultParagraphFont"/>
    <w:uiPriority w:val="22"/>
    <w:qFormat/>
    <w:rsid w:val="00AC4548"/>
    <w:rPr>
      <w:b/>
      <w:bCs/>
    </w:rPr>
  </w:style>
  <w:style w:type="character" w:styleId="CommentReference">
    <w:name w:val="annotation reference"/>
    <w:basedOn w:val="DefaultParagraphFont"/>
    <w:uiPriority w:val="99"/>
    <w:semiHidden/>
    <w:unhideWhenUsed/>
    <w:rsid w:val="00AC4548"/>
    <w:rPr>
      <w:sz w:val="16"/>
      <w:szCs w:val="16"/>
    </w:rPr>
  </w:style>
  <w:style w:type="paragraph" w:styleId="Bibliography">
    <w:name w:val="Bibliography"/>
    <w:basedOn w:val="Normal"/>
    <w:next w:val="Normal"/>
    <w:uiPriority w:val="37"/>
    <w:unhideWhenUsed/>
    <w:rsid w:val="00002A3C"/>
    <w:pPr>
      <w:tabs>
        <w:tab w:val="left" w:pos="384"/>
      </w:tabs>
      <w:spacing w:after="0" w:line="240" w:lineRule="auto"/>
      <w:ind w:left="384" w:hanging="384"/>
    </w:pPr>
  </w:style>
  <w:style w:type="paragraph" w:styleId="CommentText">
    <w:name w:val="annotation text"/>
    <w:basedOn w:val="Normal"/>
    <w:link w:val="CommentTextChar"/>
    <w:uiPriority w:val="99"/>
    <w:semiHidden/>
    <w:unhideWhenUsed/>
    <w:rsid w:val="0087277C"/>
    <w:pPr>
      <w:spacing w:line="240" w:lineRule="auto"/>
    </w:pPr>
    <w:rPr>
      <w:sz w:val="20"/>
      <w:szCs w:val="20"/>
    </w:rPr>
  </w:style>
  <w:style w:type="character" w:customStyle="1" w:styleId="CommentTextChar">
    <w:name w:val="Comment Text Char"/>
    <w:basedOn w:val="DefaultParagraphFont"/>
    <w:link w:val="CommentText"/>
    <w:uiPriority w:val="99"/>
    <w:semiHidden/>
    <w:rsid w:val="0087277C"/>
    <w:rPr>
      <w:sz w:val="20"/>
      <w:szCs w:val="20"/>
    </w:rPr>
  </w:style>
  <w:style w:type="paragraph" w:styleId="CommentSubject">
    <w:name w:val="annotation subject"/>
    <w:basedOn w:val="CommentText"/>
    <w:next w:val="CommentText"/>
    <w:link w:val="CommentSubjectChar"/>
    <w:uiPriority w:val="99"/>
    <w:semiHidden/>
    <w:unhideWhenUsed/>
    <w:rsid w:val="0087277C"/>
    <w:rPr>
      <w:b/>
      <w:bCs/>
    </w:rPr>
  </w:style>
  <w:style w:type="character" w:customStyle="1" w:styleId="CommentSubjectChar">
    <w:name w:val="Comment Subject Char"/>
    <w:basedOn w:val="CommentTextChar"/>
    <w:link w:val="CommentSubject"/>
    <w:uiPriority w:val="99"/>
    <w:semiHidden/>
    <w:rsid w:val="0087277C"/>
    <w:rPr>
      <w:b/>
      <w:bCs/>
      <w:sz w:val="20"/>
      <w:szCs w:val="20"/>
    </w:rPr>
  </w:style>
  <w:style w:type="paragraph" w:styleId="Revision">
    <w:name w:val="Revision"/>
    <w:hidden/>
    <w:uiPriority w:val="99"/>
    <w:semiHidden/>
    <w:rsid w:val="00EB12CB"/>
    <w:pPr>
      <w:spacing w:after="0" w:line="240" w:lineRule="auto"/>
    </w:pPr>
  </w:style>
  <w:style w:type="character" w:styleId="PlaceholderText">
    <w:name w:val="Placeholder Text"/>
    <w:basedOn w:val="DefaultParagraphFont"/>
    <w:uiPriority w:val="99"/>
    <w:semiHidden/>
    <w:rsid w:val="00EA61ED"/>
    <w:rPr>
      <w:color w:val="666666"/>
    </w:rPr>
  </w:style>
  <w:style w:type="paragraph" w:styleId="Header">
    <w:name w:val="header"/>
    <w:basedOn w:val="Normal"/>
    <w:link w:val="HeaderChar"/>
    <w:uiPriority w:val="99"/>
    <w:unhideWhenUsed/>
    <w:rsid w:val="00867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D5F"/>
  </w:style>
  <w:style w:type="paragraph" w:styleId="Footer">
    <w:name w:val="footer"/>
    <w:basedOn w:val="Normal"/>
    <w:link w:val="FooterChar"/>
    <w:uiPriority w:val="99"/>
    <w:unhideWhenUsed/>
    <w:rsid w:val="00867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denis.garoli@unimore.i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6206</Words>
  <Characters>35375</Characters>
  <Application>Microsoft Office Word</Application>
  <DocSecurity>0</DocSecurity>
  <Lines>294</Lines>
  <Paragraphs>82</Paragraphs>
  <ScaleCrop>false</ScaleCrop>
  <Company/>
  <LinksUpToDate>false</LinksUpToDate>
  <CharactersWithSpaces>41499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Denis Garoli</cp:lastModifiedBy>
  <cp:revision>2</cp:revision>
  <dcterms:created xsi:type="dcterms:W3CDTF">2025-10-01T14:32:00Z</dcterms:created>
  <dcterms:modified xsi:type="dcterms:W3CDTF">2025-10-01T16:20:00Z</dcterms:modified>
</cp:coreProperties>
</file>