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B28D4" w14:textId="6C0FD7D4" w:rsidR="00EA4488" w:rsidRDefault="00DD56AB">
      <w:pPr>
        <w:spacing w:line="48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DD56AB">
        <w:rPr>
          <w:rFonts w:ascii="Times New Roman" w:hAnsi="Times New Roman" w:cs="Times New Roman"/>
          <w:b/>
          <w:bCs/>
          <w:sz w:val="30"/>
          <w:szCs w:val="30"/>
        </w:rPr>
        <w:t>Default Mode Network Reconfiguration Underlies Clinical Response to Amygdala-Targeted Neuromodulation in Major Depression</w:t>
      </w:r>
    </w:p>
    <w:p w14:paraId="3C549FFA" w14:textId="63115377" w:rsidR="00F82710" w:rsidRDefault="00F82710" w:rsidP="00F82710">
      <w:pPr>
        <w:spacing w:line="480" w:lineRule="auto"/>
        <w:jc w:val="center"/>
      </w:pPr>
      <w:r>
        <w:rPr>
          <w:noProof/>
        </w:rPr>
        <w:drawing>
          <wp:inline distT="0" distB="0" distL="0" distR="0" wp14:anchorId="1B398536" wp14:editId="4DA20FC0">
            <wp:extent cx="2705526" cy="4367409"/>
            <wp:effectExtent l="0" t="0" r="0" b="0"/>
            <wp:docPr id="6814511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43" cy="437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AA142" w14:textId="0C4E571A" w:rsidR="00D52464" w:rsidRDefault="00D52464" w:rsidP="00D52464">
      <w:pPr>
        <w:spacing w:line="480" w:lineRule="auto"/>
        <w:rPr>
          <w:rFonts w:ascii="Times New Roman" w:eastAsia="宋体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Fig S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1</w:t>
      </w:r>
      <w:r>
        <w:rPr>
          <w:rFonts w:ascii="Times New Roman" w:hAnsi="Times New Roman" w:cs="Times New Roman"/>
          <w:b/>
          <w:bCs/>
          <w:sz w:val="21"/>
          <w:szCs w:val="21"/>
        </w:rPr>
        <w:t>.</w:t>
      </w:r>
      <w:r w:rsidR="00FE46EA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FC dissimilarity of right amygdala across timepoints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 </w:t>
      </w:r>
      <w:r w:rsidR="00707EE5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in multiple spatial resolutions.</w:t>
      </w:r>
    </w:p>
    <w:p w14:paraId="0F792E75" w14:textId="6AA59635" w:rsidR="00D52464" w:rsidRDefault="00D52464" w:rsidP="00D52464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 xml:space="preserve">A: </w:t>
      </w:r>
      <w:r w:rsidR="00707EE5">
        <w:rPr>
          <w:rFonts w:ascii="Times New Roman" w:eastAsia="宋体" w:hAnsi="Times New Roman" w:cs="Times New Roman" w:hint="eastAsia"/>
          <w:sz w:val="21"/>
          <w:szCs w:val="21"/>
        </w:rPr>
        <w:t xml:space="preserve">Schaefer atlas with </w:t>
      </w:r>
      <w:r w:rsidR="00F82710">
        <w:rPr>
          <w:rFonts w:ascii="Times New Roman" w:eastAsia="宋体" w:hAnsi="Times New Roman" w:cs="Times New Roman" w:hint="eastAsia"/>
          <w:sz w:val="21"/>
          <w:szCs w:val="21"/>
        </w:rPr>
        <w:t>2</w:t>
      </w:r>
      <w:r w:rsidR="00707EE5">
        <w:rPr>
          <w:rFonts w:ascii="Times New Roman" w:eastAsia="宋体" w:hAnsi="Times New Roman" w:cs="Times New Roman" w:hint="eastAsia"/>
          <w:sz w:val="21"/>
          <w:szCs w:val="21"/>
        </w:rPr>
        <w:t>00 functional parcels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. B: </w:t>
      </w:r>
      <w:r w:rsidR="00707EE5">
        <w:rPr>
          <w:rFonts w:ascii="Times New Roman" w:eastAsia="宋体" w:hAnsi="Times New Roman" w:cs="Times New Roman" w:hint="eastAsia"/>
          <w:sz w:val="21"/>
          <w:szCs w:val="21"/>
        </w:rPr>
        <w:t>Schaefer atlas with 400 functional parcels. C: Schaefer atlas with 1000 functional parcels</w:t>
      </w:r>
      <w:r w:rsidR="006A0A35">
        <w:rPr>
          <w:rFonts w:ascii="Times New Roman" w:eastAsia="宋体" w:hAnsi="Times New Roman" w:cs="Times New Roman"/>
          <w:sz w:val="21"/>
          <w:szCs w:val="21"/>
        </w:rPr>
        <w:t xml:space="preserve">; </w:t>
      </w:r>
      <w:r w:rsidR="006A0A35">
        <w:rPr>
          <w:rFonts w:ascii="Times New Roman" w:eastAsia="宋体" w:hAnsi="Times New Roman" w:cs="Times New Roman" w:hint="eastAsia"/>
          <w:sz w:val="21"/>
          <w:szCs w:val="21"/>
        </w:rPr>
        <w:t>**</w:t>
      </w:r>
      <w:r w:rsidR="006A0A35">
        <w:rPr>
          <w:rFonts w:ascii="Times New Roman" w:eastAsia="宋体" w:hAnsi="Times New Roman" w:cs="Times New Roman"/>
          <w:sz w:val="21"/>
          <w:szCs w:val="21"/>
        </w:rPr>
        <w:t>*</w:t>
      </w:r>
      <w:r w:rsidR="006A0A35"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 w:rsidR="006A0A35">
        <w:rPr>
          <w:rFonts w:ascii="Times New Roman" w:eastAsia="宋体" w:hAnsi="Times New Roman" w:cs="Times New Roman"/>
          <w:i/>
          <w:iCs/>
          <w:sz w:val="21"/>
          <w:szCs w:val="21"/>
        </w:rPr>
        <w:t>p</w:t>
      </w:r>
      <w:r w:rsidR="006A0A35">
        <w:rPr>
          <w:rFonts w:ascii="Times New Roman" w:eastAsia="宋体" w:hAnsi="Times New Roman" w:cs="Times New Roman"/>
          <w:sz w:val="21"/>
          <w:szCs w:val="21"/>
        </w:rPr>
        <w:t xml:space="preserve"> &lt; 0.0</w:t>
      </w:r>
      <w:r w:rsidR="006A0A35">
        <w:rPr>
          <w:rFonts w:ascii="Times New Roman" w:eastAsia="宋体" w:hAnsi="Times New Roman" w:cs="Times New Roman" w:hint="eastAsia"/>
          <w:sz w:val="21"/>
          <w:szCs w:val="21"/>
        </w:rPr>
        <w:t>01, n</w:t>
      </w:r>
      <w:r w:rsidR="008910EC">
        <w:rPr>
          <w:rFonts w:ascii="Times New Roman" w:eastAsia="宋体" w:hAnsi="Times New Roman" w:cs="Times New Roman" w:hint="eastAsia"/>
          <w:sz w:val="21"/>
          <w:szCs w:val="21"/>
        </w:rPr>
        <w:t>.</w:t>
      </w:r>
      <w:r w:rsidR="006A0A35">
        <w:rPr>
          <w:rFonts w:ascii="Times New Roman" w:eastAsia="宋体" w:hAnsi="Times New Roman" w:cs="Times New Roman" w:hint="eastAsia"/>
          <w:sz w:val="21"/>
          <w:szCs w:val="21"/>
        </w:rPr>
        <w:t>s</w:t>
      </w:r>
      <w:r w:rsidR="008910EC">
        <w:rPr>
          <w:rFonts w:ascii="Times New Roman" w:eastAsia="宋体" w:hAnsi="Times New Roman" w:cs="Times New Roman" w:hint="eastAsia"/>
          <w:sz w:val="21"/>
          <w:szCs w:val="21"/>
        </w:rPr>
        <w:t>.</w:t>
      </w:r>
      <w:r w:rsidR="006A0A35"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 w:rsidR="006A0A35">
        <w:rPr>
          <w:rFonts w:ascii="Times New Roman" w:eastAsia="宋体" w:hAnsi="Times New Roman" w:cs="Times New Roman" w:hint="eastAsia"/>
          <w:i/>
          <w:iCs/>
          <w:sz w:val="21"/>
          <w:szCs w:val="21"/>
        </w:rPr>
        <w:t>p</w:t>
      </w:r>
      <w:r w:rsidR="005E00D9">
        <w:rPr>
          <w:rFonts w:ascii="Times New Roman" w:eastAsia="宋体" w:hAnsi="Times New Roman" w:cs="Times New Roman" w:hint="eastAsia"/>
          <w:i/>
          <w:iCs/>
          <w:sz w:val="21"/>
          <w:szCs w:val="21"/>
        </w:rPr>
        <w:t xml:space="preserve"> </w:t>
      </w:r>
      <w:r w:rsidR="006A0A35">
        <w:rPr>
          <w:rFonts w:ascii="Times New Roman" w:eastAsia="宋体" w:hAnsi="Times New Roman" w:cs="Times New Roman" w:hint="eastAsia"/>
          <w:sz w:val="21"/>
          <w:szCs w:val="21"/>
        </w:rPr>
        <w:t>&gt;</w:t>
      </w:r>
      <w:r w:rsidR="005E00D9"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 w:rsidR="006A0A35">
        <w:rPr>
          <w:rFonts w:ascii="Times New Roman" w:eastAsia="宋体" w:hAnsi="Times New Roman" w:cs="Times New Roman" w:hint="eastAsia"/>
          <w:sz w:val="21"/>
          <w:szCs w:val="21"/>
        </w:rPr>
        <w:t>0.05</w:t>
      </w:r>
      <w:r w:rsidR="006A0A35">
        <w:rPr>
          <w:rFonts w:ascii="Times New Roman" w:eastAsia="宋体" w:hAnsi="Times New Roman" w:cs="Times New Roman"/>
          <w:sz w:val="21"/>
          <w:szCs w:val="21"/>
        </w:rPr>
        <w:t>.</w:t>
      </w:r>
    </w:p>
    <w:p w14:paraId="279452AE" w14:textId="77777777" w:rsidR="00825A27" w:rsidRDefault="00825A27" w:rsidP="00D52464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48858420" w14:textId="3981A2D5" w:rsidR="00D52464" w:rsidRPr="00A641B2" w:rsidRDefault="00A641B2" w:rsidP="00A641B2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7B604615" wp14:editId="3CD79135">
            <wp:extent cx="5274310" cy="3164910"/>
            <wp:effectExtent l="0" t="0" r="2540" b="0"/>
            <wp:docPr id="3781667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07" cy="316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3CA91" w14:textId="58BC9BBB" w:rsidR="00F61690" w:rsidRDefault="00F61690" w:rsidP="00F61690">
      <w:pPr>
        <w:spacing w:line="480" w:lineRule="auto"/>
        <w:rPr>
          <w:rFonts w:ascii="Times New Roman" w:eastAsia="宋体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Fig S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2</w:t>
      </w:r>
      <w:r>
        <w:rPr>
          <w:rFonts w:ascii="Times New Roman" w:hAnsi="Times New Roman" w:cs="Times New Roman"/>
          <w:b/>
          <w:bCs/>
          <w:sz w:val="21"/>
          <w:szCs w:val="21"/>
        </w:rPr>
        <w:t>.</w:t>
      </w:r>
      <w:r w:rsidR="00FE46EA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</w:t>
      </w:r>
      <w:r w:rsidR="00DF5E3A">
        <w:rPr>
          <w:rFonts w:ascii="Times New Roman" w:hAnsi="Times New Roman" w:cs="Times New Roman" w:hint="eastAsia"/>
          <w:b/>
          <w:bCs/>
          <w:sz w:val="21"/>
          <w:szCs w:val="21"/>
        </w:rPr>
        <w:t>The d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istribution of </w:t>
      </w:r>
      <w:r w:rsidR="00DF5E3A">
        <w:rPr>
          <w:rFonts w:ascii="Times New Roman" w:hAnsi="Times New Roman" w:cs="Times New Roman" w:hint="eastAsia"/>
          <w:b/>
          <w:bCs/>
          <w:sz w:val="21"/>
          <w:szCs w:val="21"/>
        </w:rPr>
        <w:t>FC dissimilarity under the Schaefer-</w:t>
      </w:r>
      <w:r w:rsidR="00A641B2">
        <w:rPr>
          <w:rFonts w:ascii="Times New Roman" w:hAnsi="Times New Roman" w:cs="Times New Roman" w:hint="eastAsia"/>
          <w:b/>
          <w:bCs/>
          <w:sz w:val="21"/>
          <w:szCs w:val="21"/>
        </w:rPr>
        <w:t>2</w:t>
      </w:r>
      <w:r w:rsidR="00DF5E3A">
        <w:rPr>
          <w:rFonts w:ascii="Times New Roman" w:hAnsi="Times New Roman" w:cs="Times New Roman" w:hint="eastAsia"/>
          <w:b/>
          <w:bCs/>
          <w:sz w:val="21"/>
          <w:szCs w:val="21"/>
        </w:rPr>
        <w:t>00 parcellation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.</w:t>
      </w:r>
    </w:p>
    <w:p w14:paraId="7768C1FF" w14:textId="77777777" w:rsidR="00825A27" w:rsidRDefault="00F61690" w:rsidP="00825A27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 xml:space="preserve">A: </w:t>
      </w:r>
      <w:r w:rsidR="00825A27">
        <w:rPr>
          <w:rFonts w:ascii="Times New Roman" w:eastAsia="宋体" w:hAnsi="Times New Roman" w:cs="Times New Roman" w:hint="eastAsia"/>
          <w:sz w:val="21"/>
          <w:szCs w:val="21"/>
        </w:rPr>
        <w:t xml:space="preserve">Spatial </w:t>
      </w:r>
      <w:r w:rsidR="00825A27">
        <w:rPr>
          <w:rFonts w:ascii="Times New Roman" w:eastAsia="宋体" w:hAnsi="Times New Roman" w:cs="Times New Roman"/>
          <w:sz w:val="21"/>
          <w:szCs w:val="21"/>
        </w:rPr>
        <w:t>distribution</w:t>
      </w:r>
      <w:r w:rsidR="00825A27">
        <w:rPr>
          <w:rFonts w:ascii="Times New Roman" w:eastAsia="宋体" w:hAnsi="Times New Roman" w:cs="Times New Roman" w:hint="eastAsia"/>
          <w:sz w:val="21"/>
          <w:szCs w:val="21"/>
        </w:rPr>
        <w:t xml:space="preserve"> of significant FC dissimilarity adjusted for sex and age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. B: </w:t>
      </w:r>
      <w:r w:rsidR="00825A27">
        <w:rPr>
          <w:rFonts w:ascii="Times New Roman" w:eastAsia="宋体" w:hAnsi="Times New Roman" w:cs="Times New Roman" w:hint="eastAsia"/>
          <w:sz w:val="21"/>
          <w:szCs w:val="21"/>
        </w:rPr>
        <w:t xml:space="preserve">Proportion of network regions exhibiting significant FC dissimilarity. </w:t>
      </w:r>
    </w:p>
    <w:p w14:paraId="5DA99FC3" w14:textId="77777777" w:rsidR="00275FCC" w:rsidRDefault="00275FCC" w:rsidP="00825A27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229FECDA" w14:textId="77777777" w:rsidR="00275FCC" w:rsidRDefault="00275FCC" w:rsidP="00825A27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0EEB816C" w14:textId="77777777" w:rsidR="00275FCC" w:rsidRDefault="00275FCC" w:rsidP="00825A27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1337B0B4" w14:textId="77777777" w:rsidR="00275FCC" w:rsidRDefault="00275FCC" w:rsidP="00825A27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634999F8" w14:textId="77777777" w:rsidR="00275FCC" w:rsidRDefault="00275FCC" w:rsidP="00825A27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71A5CAD9" w14:textId="507F6473" w:rsidR="00F61690" w:rsidRPr="00825A27" w:rsidRDefault="00A641B2" w:rsidP="00825A27">
      <w:pPr>
        <w:spacing w:line="480" w:lineRule="auto"/>
        <w:jc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5CD588C" wp14:editId="1DFE38D9">
            <wp:extent cx="5274310" cy="3138170"/>
            <wp:effectExtent l="0" t="0" r="2540" b="5080"/>
            <wp:docPr id="19230099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9797F" w14:textId="3DC5CAC7" w:rsidR="00825A27" w:rsidRDefault="00825A27" w:rsidP="00825A27">
      <w:pPr>
        <w:spacing w:line="480" w:lineRule="auto"/>
        <w:rPr>
          <w:rFonts w:ascii="Times New Roman" w:eastAsia="宋体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Fig S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3</w:t>
      </w:r>
      <w:r>
        <w:rPr>
          <w:rFonts w:ascii="Times New Roman" w:hAnsi="Times New Roman" w:cs="Times New Roman"/>
          <w:b/>
          <w:bCs/>
          <w:sz w:val="21"/>
          <w:szCs w:val="21"/>
        </w:rPr>
        <w:t>.</w:t>
      </w:r>
      <w:r w:rsidR="00FE46EA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The distribution of FC dissimilarity under the Schaefer-400 parcellation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.</w:t>
      </w:r>
    </w:p>
    <w:p w14:paraId="2E436DAA" w14:textId="324C49FD" w:rsidR="00480395" w:rsidRDefault="00825A27" w:rsidP="00FC43DA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 xml:space="preserve">A: Spatial </w:t>
      </w:r>
      <w:r>
        <w:rPr>
          <w:rFonts w:ascii="Times New Roman" w:eastAsia="宋体" w:hAnsi="Times New Roman" w:cs="Times New Roman"/>
          <w:sz w:val="21"/>
          <w:szCs w:val="21"/>
        </w:rPr>
        <w:t>distribution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of significant FC dissimilarity adjusted for sex and age. B: Proportion of network regions exhibiting significant FC dissimilarity. </w:t>
      </w:r>
    </w:p>
    <w:p w14:paraId="5D437B33" w14:textId="77777777" w:rsidR="00275FCC" w:rsidRDefault="00275FCC" w:rsidP="00FC43DA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4CFFC156" w14:textId="77777777" w:rsidR="00275FCC" w:rsidRDefault="00275FCC" w:rsidP="00FC43DA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0D2A5918" w14:textId="77777777" w:rsidR="00275FCC" w:rsidRDefault="00275FCC" w:rsidP="00FC43DA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5B093AAC" w14:textId="77777777" w:rsidR="00275FCC" w:rsidRDefault="00275FCC" w:rsidP="00FC43DA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4A14F96B" w14:textId="3A667E29" w:rsidR="00FC43DA" w:rsidRPr="00FC43DA" w:rsidRDefault="00FC43DA" w:rsidP="00FC43DA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1914C690" wp14:editId="78482E94">
            <wp:extent cx="5274310" cy="3079115"/>
            <wp:effectExtent l="0" t="0" r="2540" b="6985"/>
            <wp:docPr id="12959759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323A7" w14:textId="69174BDA" w:rsidR="002B2116" w:rsidRDefault="002B2116" w:rsidP="002B2116">
      <w:pPr>
        <w:spacing w:line="480" w:lineRule="auto"/>
        <w:rPr>
          <w:rFonts w:ascii="Times New Roman" w:eastAsia="宋体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Fig S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4</w:t>
      </w:r>
      <w:r>
        <w:rPr>
          <w:rFonts w:ascii="Times New Roman" w:hAnsi="Times New Roman" w:cs="Times New Roman"/>
          <w:b/>
          <w:bCs/>
          <w:sz w:val="21"/>
          <w:szCs w:val="21"/>
        </w:rPr>
        <w:t>.</w:t>
      </w:r>
      <w:r w:rsidR="00FE46EA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The distribution of FC dissimilarity under the Schaefer-1000 parcellation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.</w:t>
      </w:r>
    </w:p>
    <w:p w14:paraId="78ABA690" w14:textId="77777777" w:rsidR="002B2116" w:rsidRDefault="002B2116" w:rsidP="002B211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 xml:space="preserve">A: Spatial </w:t>
      </w:r>
      <w:r>
        <w:rPr>
          <w:rFonts w:ascii="Times New Roman" w:eastAsia="宋体" w:hAnsi="Times New Roman" w:cs="Times New Roman"/>
          <w:sz w:val="21"/>
          <w:szCs w:val="21"/>
        </w:rPr>
        <w:t>distribution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of significant FC dissimilarity adjusted for sex and age. B: Proportion of network regions exhibiting significant FC dissimilarity. </w:t>
      </w:r>
    </w:p>
    <w:p w14:paraId="5F1B6F6B" w14:textId="77777777" w:rsidR="00FC43DA" w:rsidRDefault="00FC43DA" w:rsidP="002B211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01248573" w14:textId="77777777" w:rsidR="00FC43DA" w:rsidRDefault="00FC43DA" w:rsidP="002B211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7F44D8A7" w14:textId="77777777" w:rsidR="00FC43DA" w:rsidRDefault="00FC43DA" w:rsidP="002B211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027CA463" w14:textId="77777777" w:rsidR="00FC43DA" w:rsidRDefault="00FC43DA" w:rsidP="002B211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124F2FF6" w14:textId="7BF32AFA" w:rsidR="00FC43DA" w:rsidRDefault="00FC43DA" w:rsidP="00FC43DA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590F08A6" wp14:editId="0B1679B8">
            <wp:extent cx="4905970" cy="5323562"/>
            <wp:effectExtent l="0" t="0" r="9525" b="0"/>
            <wp:docPr id="27190698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981" cy="533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1DDC4" w14:textId="01C3583C" w:rsidR="005B23DE" w:rsidRDefault="005B23DE" w:rsidP="005B23DE">
      <w:pPr>
        <w:spacing w:line="480" w:lineRule="auto"/>
        <w:rPr>
          <w:rFonts w:ascii="Times New Roman" w:eastAsia="宋体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Fig S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5</w:t>
      </w:r>
      <w:r>
        <w:rPr>
          <w:rFonts w:ascii="Times New Roman" w:hAnsi="Times New Roman" w:cs="Times New Roman"/>
          <w:b/>
          <w:bCs/>
          <w:sz w:val="21"/>
          <w:szCs w:val="21"/>
        </w:rPr>
        <w:t>.</w:t>
      </w:r>
      <w:r w:rsidR="00FE46EA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</w:t>
      </w:r>
      <w:r w:rsidR="00FC43DA" w:rsidRPr="00EE63FA">
        <w:rPr>
          <w:rFonts w:ascii="Times New Roman" w:eastAsia="宋体" w:hAnsi="Times New Roman" w:cs="Times New Roman"/>
          <w:b/>
          <w:bCs/>
          <w:sz w:val="21"/>
          <w:szCs w:val="21"/>
        </w:rPr>
        <w:t>tTIS</w:t>
      </w:r>
      <w:r w:rsidR="00FC43DA" w:rsidRPr="00EE63FA"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 induced</w:t>
      </w:r>
      <w:r w:rsidR="00FC43DA"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 intra- and inter- FC change in DMN under Schaefer-200 parcellation</w:t>
      </w:r>
      <w:r w:rsidR="00FC43DA" w:rsidRPr="00EE63FA">
        <w:rPr>
          <w:rFonts w:ascii="Times New Roman" w:eastAsia="宋体" w:hAnsi="Times New Roman" w:cs="Times New Roman"/>
          <w:b/>
          <w:bCs/>
          <w:sz w:val="21"/>
          <w:szCs w:val="21"/>
        </w:rPr>
        <w:t>.</w:t>
      </w:r>
    </w:p>
    <w:p w14:paraId="6B1C3340" w14:textId="3B036F0B" w:rsidR="00FC43DA" w:rsidRDefault="00FC43DA" w:rsidP="00FC43DA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 xml:space="preserve">A: Intra-FC of DMN exhibited significant decrease at D5-post. Significant increase in FC between DMN and VN was observed at </w:t>
      </w:r>
      <w:r w:rsidRPr="00EE63FA">
        <w:rPr>
          <w:rFonts w:ascii="Times New Roman" w:eastAsia="宋体" w:hAnsi="Times New Roman" w:cs="Times New Roman"/>
          <w:sz w:val="21"/>
          <w:szCs w:val="21"/>
        </w:rPr>
        <w:t>​</w:t>
      </w:r>
      <w:r>
        <w:rPr>
          <w:rFonts w:ascii="Times New Roman" w:eastAsia="宋体" w:hAnsi="Times New Roman" w:cs="Times New Roman" w:hint="eastAsia"/>
          <w:sz w:val="21"/>
          <w:szCs w:val="21"/>
        </w:rPr>
        <w:t>D5-post</w:t>
      </w:r>
      <w:r w:rsidRPr="00EE63FA">
        <w:rPr>
          <w:rFonts w:ascii="Times New Roman" w:eastAsia="宋体" w:hAnsi="Times New Roman" w:cs="Times New Roman" w:hint="eastAsia"/>
          <w:sz w:val="21"/>
          <w:szCs w:val="21"/>
        </w:rPr>
        <w:t>.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FC between DMN and SAN, DAN significantly increased at both D5-post and D5-post. Sex and age were regressed out as covariates</w:t>
      </w:r>
      <w:r>
        <w:rPr>
          <w:rFonts w:ascii="Times New Roman" w:eastAsia="宋体" w:hAnsi="Times New Roman" w:cs="Times New Roman"/>
          <w:sz w:val="21"/>
          <w:szCs w:val="21"/>
        </w:rPr>
        <w:t xml:space="preserve">; </w:t>
      </w:r>
      <w:r>
        <w:rPr>
          <w:rFonts w:ascii="Times New Roman" w:eastAsia="宋体" w:hAnsi="Times New Roman" w:cs="Times New Roman" w:hint="eastAsia"/>
          <w:sz w:val="21"/>
          <w:szCs w:val="21"/>
        </w:rPr>
        <w:t>**</w:t>
      </w:r>
      <w:r>
        <w:rPr>
          <w:rFonts w:ascii="Times New Roman" w:eastAsia="宋体" w:hAnsi="Times New Roman" w:cs="Times New Roman"/>
          <w:sz w:val="21"/>
          <w:szCs w:val="21"/>
        </w:rPr>
        <w:t>*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>
        <w:rPr>
          <w:rFonts w:ascii="Times New Roman" w:eastAsia="宋体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宋体" w:hAnsi="Times New Roman" w:cs="Times New Roman"/>
          <w:sz w:val="21"/>
          <w:szCs w:val="21"/>
        </w:rPr>
        <w:t xml:space="preserve"> &lt; 0.0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01, ** </w:t>
      </w:r>
      <w:r>
        <w:rPr>
          <w:rFonts w:ascii="Times New Roman" w:eastAsia="宋体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宋体" w:hAnsi="Times New Roman" w:cs="Times New Roman"/>
          <w:sz w:val="21"/>
          <w:szCs w:val="21"/>
        </w:rPr>
        <w:t xml:space="preserve"> &lt; 0.0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1, * </w:t>
      </w:r>
      <w:r>
        <w:rPr>
          <w:rFonts w:ascii="Times New Roman" w:eastAsia="宋体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宋体" w:hAnsi="Times New Roman" w:cs="Times New Roman"/>
          <w:sz w:val="21"/>
          <w:szCs w:val="21"/>
        </w:rPr>
        <w:t xml:space="preserve"> &lt; 0.0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5, n.s. </w:t>
      </w:r>
      <w:r>
        <w:rPr>
          <w:rFonts w:ascii="Times New Roman" w:eastAsia="宋体" w:hAnsi="Times New Roman" w:cs="Times New Roman" w:hint="eastAsia"/>
          <w:i/>
          <w:iCs/>
          <w:sz w:val="21"/>
          <w:szCs w:val="21"/>
        </w:rPr>
        <w:t xml:space="preserve">p </w:t>
      </w:r>
      <w:r>
        <w:rPr>
          <w:rFonts w:ascii="Times New Roman" w:eastAsia="宋体" w:hAnsi="Times New Roman" w:cs="Times New Roman" w:hint="eastAsia"/>
          <w:sz w:val="21"/>
          <w:szCs w:val="21"/>
        </w:rPr>
        <w:t>&gt; 0.05</w:t>
      </w:r>
      <w:r>
        <w:rPr>
          <w:rFonts w:ascii="Times New Roman" w:eastAsia="宋体" w:hAnsi="Times New Roman" w:cs="Times New Roman"/>
          <w:sz w:val="21"/>
          <w:szCs w:val="21"/>
        </w:rPr>
        <w:t>.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B: Partial correlation (controlling for sex and age) between FC change and symptom decrease at W4: </w:t>
      </w:r>
      <w:r w:rsidRPr="00B0419B">
        <w:rPr>
          <w:rFonts w:ascii="Times New Roman" w:eastAsia="宋体" w:hAnsi="Times New Roman" w:cs="Times New Roman"/>
          <w:sz w:val="21"/>
          <w:szCs w:val="21"/>
        </w:rPr>
        <w:t>Δ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FC (intra-DMN) vs </w:t>
      </w:r>
      <w:r w:rsidRPr="00B0419B">
        <w:rPr>
          <w:rFonts w:ascii="Times New Roman" w:eastAsia="宋体" w:hAnsi="Times New Roman" w:cs="Times New Roman"/>
          <w:sz w:val="21"/>
          <w:szCs w:val="21"/>
        </w:rPr>
        <w:t>Δ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HAMD and </w:t>
      </w:r>
      <w:r w:rsidRPr="00B0419B">
        <w:rPr>
          <w:rFonts w:ascii="Times New Roman" w:eastAsia="宋体" w:hAnsi="Times New Roman" w:cs="Times New Roman"/>
          <w:sz w:val="21"/>
          <w:szCs w:val="21"/>
        </w:rPr>
        <w:t>Δ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FC (DMN-VN) vs </w:t>
      </w:r>
      <w:r w:rsidRPr="00B0419B">
        <w:rPr>
          <w:rFonts w:ascii="Times New Roman" w:eastAsia="宋体" w:hAnsi="Times New Roman" w:cs="Times New Roman"/>
          <w:sz w:val="21"/>
          <w:szCs w:val="21"/>
        </w:rPr>
        <w:t>Δ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HAMD and </w:t>
      </w:r>
      <w:r w:rsidRPr="00B0419B">
        <w:rPr>
          <w:rFonts w:ascii="Times New Roman" w:eastAsia="宋体" w:hAnsi="Times New Roman" w:cs="Times New Roman"/>
          <w:sz w:val="21"/>
          <w:szCs w:val="21"/>
        </w:rPr>
        <w:t>Δ</w:t>
      </w:r>
      <w:r>
        <w:rPr>
          <w:rFonts w:ascii="Times New Roman" w:eastAsia="宋体" w:hAnsi="Times New Roman" w:cs="Times New Roman" w:hint="eastAsia"/>
          <w:sz w:val="21"/>
          <w:szCs w:val="21"/>
        </w:rPr>
        <w:t>QIDS</w:t>
      </w:r>
      <w:r>
        <w:rPr>
          <w:rFonts w:ascii="Times New Roman" w:eastAsia="宋体" w:hAnsi="Times New Roman" w:cs="Times New Roman"/>
          <w:sz w:val="21"/>
          <w:szCs w:val="21"/>
        </w:rPr>
        <w:t>. Shaded bands represent 95% confidence intervals.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C: Significant </w:t>
      </w:r>
      <m:oMath>
        <m:r>
          <w:rPr>
            <w:rFonts w:ascii="Cambria Math" w:eastAsia="宋体" w:hAnsi="Cambria Math" w:cs="Times New Roman"/>
            <w:sz w:val="21"/>
            <w:szCs w:val="21"/>
          </w:rPr>
          <m:t>time×group</m:t>
        </m:r>
      </m:oMath>
      <w:r>
        <w:rPr>
          <w:rFonts w:ascii="Times New Roman" w:eastAsia="宋体" w:hAnsi="Times New Roman" w:cs="Times New Roman" w:hint="eastAsia"/>
          <w:sz w:val="21"/>
          <w:szCs w:val="21"/>
        </w:rPr>
        <w:t xml:space="preserve"> interaction effect was observed </w:t>
      </w:r>
      <w:r>
        <w:rPr>
          <w:rFonts w:ascii="Times New Roman" w:eastAsia="宋体" w:hAnsi="Times New Roman" w:cs="Times New Roman"/>
          <w:sz w:val="21"/>
          <w:szCs w:val="21"/>
        </w:rPr>
        <w:t>between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treatment responder and non-responder in both intra-FC of DMN and FC between DMN and VN.</w:t>
      </w:r>
    </w:p>
    <w:p w14:paraId="7EA9B42B" w14:textId="3F1B0184" w:rsidR="005B23DE" w:rsidRDefault="008C3570" w:rsidP="008C3570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6150BD5D" wp14:editId="7D3A29AF">
            <wp:extent cx="4863643" cy="5277633"/>
            <wp:effectExtent l="0" t="0" r="0" b="0"/>
            <wp:docPr id="177297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46" cy="528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AB8D1" w14:textId="07E03D71" w:rsidR="008C3570" w:rsidRDefault="008C3570" w:rsidP="008C3570">
      <w:pPr>
        <w:spacing w:line="480" w:lineRule="auto"/>
        <w:rPr>
          <w:rFonts w:ascii="Times New Roman" w:eastAsia="宋体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Fig S</w:t>
      </w:r>
      <w:r w:rsidR="00DC1E4D">
        <w:rPr>
          <w:rFonts w:ascii="Times New Roman" w:hAnsi="Times New Roman" w:cs="Times New Roman" w:hint="eastAsia"/>
          <w:b/>
          <w:bCs/>
          <w:sz w:val="21"/>
          <w:szCs w:val="21"/>
        </w:rPr>
        <w:t>6</w:t>
      </w:r>
      <w:r>
        <w:rPr>
          <w:rFonts w:ascii="Times New Roman" w:hAnsi="Times New Roman" w:cs="Times New Roman"/>
          <w:b/>
          <w:bCs/>
          <w:sz w:val="21"/>
          <w:szCs w:val="21"/>
        </w:rPr>
        <w:t>.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</w:t>
      </w:r>
      <w:r w:rsidRPr="00EE63FA">
        <w:rPr>
          <w:rFonts w:ascii="Times New Roman" w:eastAsia="宋体" w:hAnsi="Times New Roman" w:cs="Times New Roman"/>
          <w:b/>
          <w:bCs/>
          <w:sz w:val="21"/>
          <w:szCs w:val="21"/>
        </w:rPr>
        <w:t>tTIS</w:t>
      </w:r>
      <w:r w:rsidRPr="00EE63FA"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 induced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 intra- and inter- FC change in DMN under Schaefer-400 parcellation</w:t>
      </w:r>
      <w:r w:rsidRPr="00EE63FA">
        <w:rPr>
          <w:rFonts w:ascii="Times New Roman" w:eastAsia="宋体" w:hAnsi="Times New Roman" w:cs="Times New Roman"/>
          <w:b/>
          <w:bCs/>
          <w:sz w:val="21"/>
          <w:szCs w:val="21"/>
        </w:rPr>
        <w:t>.</w:t>
      </w:r>
    </w:p>
    <w:p w14:paraId="1F90FC33" w14:textId="77777777" w:rsidR="008C3570" w:rsidRDefault="008C3570" w:rsidP="008C3570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 xml:space="preserve">A: Intra-FC of DMN exhibited significant decrease at D5-post. Significant increase in FC between DMN and VN was observed at </w:t>
      </w:r>
      <w:r w:rsidRPr="00EE63FA">
        <w:rPr>
          <w:rFonts w:ascii="Times New Roman" w:eastAsia="宋体" w:hAnsi="Times New Roman" w:cs="Times New Roman"/>
          <w:sz w:val="21"/>
          <w:szCs w:val="21"/>
        </w:rPr>
        <w:t>​</w:t>
      </w:r>
      <w:r>
        <w:rPr>
          <w:rFonts w:ascii="Times New Roman" w:eastAsia="宋体" w:hAnsi="Times New Roman" w:cs="Times New Roman" w:hint="eastAsia"/>
          <w:sz w:val="21"/>
          <w:szCs w:val="21"/>
        </w:rPr>
        <w:t>D5-post</w:t>
      </w:r>
      <w:r w:rsidRPr="00EE63FA">
        <w:rPr>
          <w:rFonts w:ascii="Times New Roman" w:eastAsia="宋体" w:hAnsi="Times New Roman" w:cs="Times New Roman" w:hint="eastAsia"/>
          <w:sz w:val="21"/>
          <w:szCs w:val="21"/>
        </w:rPr>
        <w:t>.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FC between DMN and SAN, DAN significantly increased at both D5-post and D5-post. Sex and age were regressed out as covariates</w:t>
      </w:r>
      <w:r>
        <w:rPr>
          <w:rFonts w:ascii="Times New Roman" w:eastAsia="宋体" w:hAnsi="Times New Roman" w:cs="Times New Roman"/>
          <w:sz w:val="21"/>
          <w:szCs w:val="21"/>
        </w:rPr>
        <w:t xml:space="preserve">; </w:t>
      </w:r>
      <w:r>
        <w:rPr>
          <w:rFonts w:ascii="Times New Roman" w:eastAsia="宋体" w:hAnsi="Times New Roman" w:cs="Times New Roman" w:hint="eastAsia"/>
          <w:sz w:val="21"/>
          <w:szCs w:val="21"/>
        </w:rPr>
        <w:t>**</w:t>
      </w:r>
      <w:r>
        <w:rPr>
          <w:rFonts w:ascii="Times New Roman" w:eastAsia="宋体" w:hAnsi="Times New Roman" w:cs="Times New Roman"/>
          <w:sz w:val="21"/>
          <w:szCs w:val="21"/>
        </w:rPr>
        <w:t>*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>
        <w:rPr>
          <w:rFonts w:ascii="Times New Roman" w:eastAsia="宋体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宋体" w:hAnsi="Times New Roman" w:cs="Times New Roman"/>
          <w:sz w:val="21"/>
          <w:szCs w:val="21"/>
        </w:rPr>
        <w:t xml:space="preserve"> &lt; 0.0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01, ** </w:t>
      </w:r>
      <w:r>
        <w:rPr>
          <w:rFonts w:ascii="Times New Roman" w:eastAsia="宋体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宋体" w:hAnsi="Times New Roman" w:cs="Times New Roman"/>
          <w:sz w:val="21"/>
          <w:szCs w:val="21"/>
        </w:rPr>
        <w:t xml:space="preserve"> &lt; 0.0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1, * </w:t>
      </w:r>
      <w:r>
        <w:rPr>
          <w:rFonts w:ascii="Times New Roman" w:eastAsia="宋体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宋体" w:hAnsi="Times New Roman" w:cs="Times New Roman"/>
          <w:sz w:val="21"/>
          <w:szCs w:val="21"/>
        </w:rPr>
        <w:t xml:space="preserve"> &lt; 0.0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5, n.s. </w:t>
      </w:r>
      <w:r>
        <w:rPr>
          <w:rFonts w:ascii="Times New Roman" w:eastAsia="宋体" w:hAnsi="Times New Roman" w:cs="Times New Roman" w:hint="eastAsia"/>
          <w:i/>
          <w:iCs/>
          <w:sz w:val="21"/>
          <w:szCs w:val="21"/>
        </w:rPr>
        <w:t xml:space="preserve">p </w:t>
      </w:r>
      <w:r>
        <w:rPr>
          <w:rFonts w:ascii="Times New Roman" w:eastAsia="宋体" w:hAnsi="Times New Roman" w:cs="Times New Roman" w:hint="eastAsia"/>
          <w:sz w:val="21"/>
          <w:szCs w:val="21"/>
        </w:rPr>
        <w:t>&gt; 0.05</w:t>
      </w:r>
      <w:r>
        <w:rPr>
          <w:rFonts w:ascii="Times New Roman" w:eastAsia="宋体" w:hAnsi="Times New Roman" w:cs="Times New Roman"/>
          <w:sz w:val="21"/>
          <w:szCs w:val="21"/>
        </w:rPr>
        <w:t>.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B: Partial correlation (controlling for sex and age) between FC change and symptom decrease at W4: </w:t>
      </w:r>
      <w:r w:rsidRPr="00B0419B">
        <w:rPr>
          <w:rFonts w:ascii="Times New Roman" w:eastAsia="宋体" w:hAnsi="Times New Roman" w:cs="Times New Roman"/>
          <w:sz w:val="21"/>
          <w:szCs w:val="21"/>
        </w:rPr>
        <w:t>Δ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FC (intra-DMN) vs </w:t>
      </w:r>
      <w:r w:rsidRPr="00B0419B">
        <w:rPr>
          <w:rFonts w:ascii="Times New Roman" w:eastAsia="宋体" w:hAnsi="Times New Roman" w:cs="Times New Roman"/>
          <w:sz w:val="21"/>
          <w:szCs w:val="21"/>
        </w:rPr>
        <w:t>Δ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HAMD and </w:t>
      </w:r>
      <w:r w:rsidRPr="00B0419B">
        <w:rPr>
          <w:rFonts w:ascii="Times New Roman" w:eastAsia="宋体" w:hAnsi="Times New Roman" w:cs="Times New Roman"/>
          <w:sz w:val="21"/>
          <w:szCs w:val="21"/>
        </w:rPr>
        <w:t>Δ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FC (DMN-VN) vs </w:t>
      </w:r>
      <w:r w:rsidRPr="00B0419B">
        <w:rPr>
          <w:rFonts w:ascii="Times New Roman" w:eastAsia="宋体" w:hAnsi="Times New Roman" w:cs="Times New Roman"/>
          <w:sz w:val="21"/>
          <w:szCs w:val="21"/>
        </w:rPr>
        <w:t>Δ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HAMD and </w:t>
      </w:r>
      <w:r w:rsidRPr="00B0419B">
        <w:rPr>
          <w:rFonts w:ascii="Times New Roman" w:eastAsia="宋体" w:hAnsi="Times New Roman" w:cs="Times New Roman"/>
          <w:sz w:val="21"/>
          <w:szCs w:val="21"/>
        </w:rPr>
        <w:t>Δ</w:t>
      </w:r>
      <w:r>
        <w:rPr>
          <w:rFonts w:ascii="Times New Roman" w:eastAsia="宋体" w:hAnsi="Times New Roman" w:cs="Times New Roman" w:hint="eastAsia"/>
          <w:sz w:val="21"/>
          <w:szCs w:val="21"/>
        </w:rPr>
        <w:t>QIDS</w:t>
      </w:r>
      <w:r>
        <w:rPr>
          <w:rFonts w:ascii="Times New Roman" w:eastAsia="宋体" w:hAnsi="Times New Roman" w:cs="Times New Roman"/>
          <w:sz w:val="21"/>
          <w:szCs w:val="21"/>
        </w:rPr>
        <w:t>. Shaded bands represent 95% confidence intervals.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C: Significant </w:t>
      </w:r>
      <m:oMath>
        <m:r>
          <w:rPr>
            <w:rFonts w:ascii="Cambria Math" w:eastAsia="宋体" w:hAnsi="Cambria Math" w:cs="Times New Roman"/>
            <w:sz w:val="21"/>
            <w:szCs w:val="21"/>
          </w:rPr>
          <m:t>time×group</m:t>
        </m:r>
      </m:oMath>
      <w:r>
        <w:rPr>
          <w:rFonts w:ascii="Times New Roman" w:eastAsia="宋体" w:hAnsi="Times New Roman" w:cs="Times New Roman" w:hint="eastAsia"/>
          <w:sz w:val="21"/>
          <w:szCs w:val="21"/>
        </w:rPr>
        <w:t xml:space="preserve"> interaction effect was observed </w:t>
      </w:r>
      <w:r>
        <w:rPr>
          <w:rFonts w:ascii="Times New Roman" w:eastAsia="宋体" w:hAnsi="Times New Roman" w:cs="Times New Roman"/>
          <w:sz w:val="21"/>
          <w:szCs w:val="21"/>
        </w:rPr>
        <w:t>between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treatment responder and non-responder in both intra-FC of DMN and FC between DMN and VN.</w:t>
      </w:r>
    </w:p>
    <w:p w14:paraId="35B6F574" w14:textId="73B87948" w:rsidR="002B2116" w:rsidRDefault="00AF3B81" w:rsidP="00040B1D">
      <w:pPr>
        <w:widowControl/>
        <w:spacing w:before="100" w:beforeAutospacing="1" w:after="100" w:afterAutospacing="1"/>
        <w:jc w:val="center"/>
        <w:rPr>
          <w:rFonts w:ascii="宋体" w:eastAsia="宋体" w:hAnsi="宋体" w:hint="eastAsia"/>
          <w:kern w:val="0"/>
        </w:rPr>
      </w:pPr>
      <w:r>
        <w:rPr>
          <w:noProof/>
        </w:rPr>
        <w:lastRenderedPageBreak/>
        <w:drawing>
          <wp:inline distT="0" distB="0" distL="0" distR="0" wp14:anchorId="07A15A4F" wp14:editId="3DE030A1">
            <wp:extent cx="4728970" cy="5131496"/>
            <wp:effectExtent l="0" t="0" r="0" b="0"/>
            <wp:docPr id="20998274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175" cy="516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BA6C5" w14:textId="4EE6F1D9" w:rsidR="00F955D5" w:rsidRDefault="00F955D5" w:rsidP="00F955D5">
      <w:pPr>
        <w:spacing w:line="480" w:lineRule="auto"/>
        <w:rPr>
          <w:rFonts w:ascii="Times New Roman" w:eastAsia="宋体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Fig S</w:t>
      </w:r>
      <w:r w:rsidR="00A30714">
        <w:rPr>
          <w:rFonts w:ascii="Times New Roman" w:hAnsi="Times New Roman" w:cs="Times New Roman" w:hint="eastAsia"/>
          <w:b/>
          <w:bCs/>
          <w:sz w:val="21"/>
          <w:szCs w:val="21"/>
        </w:rPr>
        <w:t>7</w:t>
      </w:r>
      <w:r>
        <w:rPr>
          <w:rFonts w:ascii="Times New Roman" w:hAnsi="Times New Roman" w:cs="Times New Roman"/>
          <w:b/>
          <w:bCs/>
          <w:sz w:val="21"/>
          <w:szCs w:val="21"/>
        </w:rPr>
        <w:t>.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</w:t>
      </w:r>
      <w:r w:rsidRPr="00EE63FA">
        <w:rPr>
          <w:rFonts w:ascii="Times New Roman" w:eastAsia="宋体" w:hAnsi="Times New Roman" w:cs="Times New Roman"/>
          <w:b/>
          <w:bCs/>
          <w:sz w:val="21"/>
          <w:szCs w:val="21"/>
        </w:rPr>
        <w:t>tTIS</w:t>
      </w:r>
      <w:r w:rsidRPr="00EE63FA"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 induced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 intra- and inter- FC change in DMN under Schaefer-1000 parcellation</w:t>
      </w:r>
      <w:r w:rsidRPr="00EE63FA">
        <w:rPr>
          <w:rFonts w:ascii="Times New Roman" w:eastAsia="宋体" w:hAnsi="Times New Roman" w:cs="Times New Roman"/>
          <w:b/>
          <w:bCs/>
          <w:sz w:val="21"/>
          <w:szCs w:val="21"/>
        </w:rPr>
        <w:t>.</w:t>
      </w:r>
    </w:p>
    <w:p w14:paraId="739C9280" w14:textId="0E9219F0" w:rsidR="007C0564" w:rsidRDefault="00F955D5" w:rsidP="00B23C91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 xml:space="preserve">A: Intra-FC of DMN exhibited significant decrease at D5-post. Significant increase in FC between DMN and VN was observed at </w:t>
      </w:r>
      <w:r w:rsidRPr="00EE63FA">
        <w:rPr>
          <w:rFonts w:ascii="Times New Roman" w:eastAsia="宋体" w:hAnsi="Times New Roman" w:cs="Times New Roman"/>
          <w:sz w:val="21"/>
          <w:szCs w:val="21"/>
        </w:rPr>
        <w:t>​</w:t>
      </w:r>
      <w:r>
        <w:rPr>
          <w:rFonts w:ascii="Times New Roman" w:eastAsia="宋体" w:hAnsi="Times New Roman" w:cs="Times New Roman" w:hint="eastAsia"/>
          <w:sz w:val="21"/>
          <w:szCs w:val="21"/>
        </w:rPr>
        <w:t>D5-post</w:t>
      </w:r>
      <w:r w:rsidRPr="00EE63FA">
        <w:rPr>
          <w:rFonts w:ascii="Times New Roman" w:eastAsia="宋体" w:hAnsi="Times New Roman" w:cs="Times New Roman" w:hint="eastAsia"/>
          <w:sz w:val="21"/>
          <w:szCs w:val="21"/>
        </w:rPr>
        <w:t>.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FC between DMN and SAN, DAN significantly increased at both D5-post and D5-post. Sex and age were regressed out as covariates</w:t>
      </w:r>
      <w:r>
        <w:rPr>
          <w:rFonts w:ascii="Times New Roman" w:eastAsia="宋体" w:hAnsi="Times New Roman" w:cs="Times New Roman"/>
          <w:sz w:val="21"/>
          <w:szCs w:val="21"/>
        </w:rPr>
        <w:t xml:space="preserve">; </w:t>
      </w:r>
      <w:r>
        <w:rPr>
          <w:rFonts w:ascii="Times New Roman" w:eastAsia="宋体" w:hAnsi="Times New Roman" w:cs="Times New Roman" w:hint="eastAsia"/>
          <w:sz w:val="21"/>
          <w:szCs w:val="21"/>
        </w:rPr>
        <w:t>**</w:t>
      </w:r>
      <w:r>
        <w:rPr>
          <w:rFonts w:ascii="Times New Roman" w:eastAsia="宋体" w:hAnsi="Times New Roman" w:cs="Times New Roman"/>
          <w:sz w:val="21"/>
          <w:szCs w:val="21"/>
        </w:rPr>
        <w:t>*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>
        <w:rPr>
          <w:rFonts w:ascii="Times New Roman" w:eastAsia="宋体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宋体" w:hAnsi="Times New Roman" w:cs="Times New Roman"/>
          <w:sz w:val="21"/>
          <w:szCs w:val="21"/>
        </w:rPr>
        <w:t xml:space="preserve"> &lt; 0.0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01, ** </w:t>
      </w:r>
      <w:r>
        <w:rPr>
          <w:rFonts w:ascii="Times New Roman" w:eastAsia="宋体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宋体" w:hAnsi="Times New Roman" w:cs="Times New Roman"/>
          <w:sz w:val="21"/>
          <w:szCs w:val="21"/>
        </w:rPr>
        <w:t xml:space="preserve"> &lt; 0.0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1, * </w:t>
      </w:r>
      <w:r>
        <w:rPr>
          <w:rFonts w:ascii="Times New Roman" w:eastAsia="宋体" w:hAnsi="Times New Roman" w:cs="Times New Roman"/>
          <w:i/>
          <w:iCs/>
          <w:sz w:val="21"/>
          <w:szCs w:val="21"/>
        </w:rPr>
        <w:t>p</w:t>
      </w:r>
      <w:r>
        <w:rPr>
          <w:rFonts w:ascii="Times New Roman" w:eastAsia="宋体" w:hAnsi="Times New Roman" w:cs="Times New Roman"/>
          <w:sz w:val="21"/>
          <w:szCs w:val="21"/>
        </w:rPr>
        <w:t xml:space="preserve"> &lt; 0.0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5, n.s. </w:t>
      </w:r>
      <w:r>
        <w:rPr>
          <w:rFonts w:ascii="Times New Roman" w:eastAsia="宋体" w:hAnsi="Times New Roman" w:cs="Times New Roman" w:hint="eastAsia"/>
          <w:i/>
          <w:iCs/>
          <w:sz w:val="21"/>
          <w:szCs w:val="21"/>
        </w:rPr>
        <w:t xml:space="preserve">p </w:t>
      </w:r>
      <w:r>
        <w:rPr>
          <w:rFonts w:ascii="Times New Roman" w:eastAsia="宋体" w:hAnsi="Times New Roman" w:cs="Times New Roman" w:hint="eastAsia"/>
          <w:sz w:val="21"/>
          <w:szCs w:val="21"/>
        </w:rPr>
        <w:t>&gt; 0.05</w:t>
      </w:r>
      <w:r>
        <w:rPr>
          <w:rFonts w:ascii="Times New Roman" w:eastAsia="宋体" w:hAnsi="Times New Roman" w:cs="Times New Roman"/>
          <w:sz w:val="21"/>
          <w:szCs w:val="21"/>
        </w:rPr>
        <w:t>.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B: Partial correlation (controlling for sex and age) between FC change and symptom decrease at W4: </w:t>
      </w:r>
      <w:r w:rsidRPr="00B0419B">
        <w:rPr>
          <w:rFonts w:ascii="Times New Roman" w:eastAsia="宋体" w:hAnsi="Times New Roman" w:cs="Times New Roman"/>
          <w:sz w:val="21"/>
          <w:szCs w:val="21"/>
        </w:rPr>
        <w:t>Δ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FC (intra-DMN) vs </w:t>
      </w:r>
      <w:r w:rsidRPr="00B0419B">
        <w:rPr>
          <w:rFonts w:ascii="Times New Roman" w:eastAsia="宋体" w:hAnsi="Times New Roman" w:cs="Times New Roman"/>
          <w:sz w:val="21"/>
          <w:szCs w:val="21"/>
        </w:rPr>
        <w:t>Δ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HAMD and </w:t>
      </w:r>
      <w:r w:rsidRPr="00B0419B">
        <w:rPr>
          <w:rFonts w:ascii="Times New Roman" w:eastAsia="宋体" w:hAnsi="Times New Roman" w:cs="Times New Roman"/>
          <w:sz w:val="21"/>
          <w:szCs w:val="21"/>
        </w:rPr>
        <w:t>Δ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FC (DMN-VN) vs </w:t>
      </w:r>
      <w:r w:rsidRPr="00B0419B">
        <w:rPr>
          <w:rFonts w:ascii="Times New Roman" w:eastAsia="宋体" w:hAnsi="Times New Roman" w:cs="Times New Roman"/>
          <w:sz w:val="21"/>
          <w:szCs w:val="21"/>
        </w:rPr>
        <w:t>Δ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HAMD and </w:t>
      </w:r>
      <w:r w:rsidRPr="00B0419B">
        <w:rPr>
          <w:rFonts w:ascii="Times New Roman" w:eastAsia="宋体" w:hAnsi="Times New Roman" w:cs="Times New Roman"/>
          <w:sz w:val="21"/>
          <w:szCs w:val="21"/>
        </w:rPr>
        <w:t>Δ</w:t>
      </w:r>
      <w:r>
        <w:rPr>
          <w:rFonts w:ascii="Times New Roman" w:eastAsia="宋体" w:hAnsi="Times New Roman" w:cs="Times New Roman" w:hint="eastAsia"/>
          <w:sz w:val="21"/>
          <w:szCs w:val="21"/>
        </w:rPr>
        <w:t>QIDS</w:t>
      </w:r>
      <w:r>
        <w:rPr>
          <w:rFonts w:ascii="Times New Roman" w:eastAsia="宋体" w:hAnsi="Times New Roman" w:cs="Times New Roman"/>
          <w:sz w:val="21"/>
          <w:szCs w:val="21"/>
        </w:rPr>
        <w:t>. Shaded bands represent 95% confidence intervals.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C: Significant </w:t>
      </w:r>
      <m:oMath>
        <m:r>
          <w:rPr>
            <w:rFonts w:ascii="Cambria Math" w:eastAsia="宋体" w:hAnsi="Cambria Math" w:cs="Times New Roman"/>
            <w:sz w:val="21"/>
            <w:szCs w:val="21"/>
          </w:rPr>
          <m:t>time×group</m:t>
        </m:r>
      </m:oMath>
      <w:r>
        <w:rPr>
          <w:rFonts w:ascii="Times New Roman" w:eastAsia="宋体" w:hAnsi="Times New Roman" w:cs="Times New Roman" w:hint="eastAsia"/>
          <w:sz w:val="21"/>
          <w:szCs w:val="21"/>
        </w:rPr>
        <w:t xml:space="preserve"> interaction effect was observed </w:t>
      </w:r>
      <w:r>
        <w:rPr>
          <w:rFonts w:ascii="Times New Roman" w:eastAsia="宋体" w:hAnsi="Times New Roman" w:cs="Times New Roman"/>
          <w:sz w:val="21"/>
          <w:szCs w:val="21"/>
        </w:rPr>
        <w:t>between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treatment responder and non-responder in both intra-FC of DMN and FC between DMN and VN.</w:t>
      </w:r>
    </w:p>
    <w:p w14:paraId="7A0EB6E3" w14:textId="6F98D47D" w:rsidR="00E13402" w:rsidRDefault="00E13402" w:rsidP="00E13402">
      <w:pPr>
        <w:spacing w:line="480" w:lineRule="auto"/>
        <w:jc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82AC17C" wp14:editId="77019033">
            <wp:extent cx="4441391" cy="3644122"/>
            <wp:effectExtent l="0" t="0" r="0" b="0"/>
            <wp:docPr id="4699780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909" cy="3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55EDC" w14:textId="256A9238" w:rsidR="00E13402" w:rsidRDefault="00E13402" w:rsidP="00E13402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  <w:r w:rsidRPr="00156609">
        <w:rPr>
          <w:rFonts w:ascii="Times New Roman" w:eastAsia="宋体" w:hAnsi="Times New Roman" w:cs="Times New Roman"/>
          <w:b/>
          <w:bCs/>
          <w:sz w:val="21"/>
          <w:szCs w:val="21"/>
        </w:rPr>
        <w:t>Fig S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8</w:t>
      </w:r>
      <w:r w:rsidRPr="00156609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. </w:t>
      </w:r>
      <w:r w:rsidRPr="00E13402">
        <w:rPr>
          <w:rFonts w:ascii="Times New Roman" w:eastAsia="宋体" w:hAnsi="Times New Roman" w:cs="Times New Roman"/>
          <w:b/>
          <w:bCs/>
          <w:sz w:val="21"/>
          <w:szCs w:val="21"/>
        </w:rPr>
        <w:t>The distribution of each participant's event frame ratio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 across sessions</w:t>
      </w:r>
      <w:r w:rsidRPr="00E13402">
        <w:rPr>
          <w:rFonts w:ascii="Times New Roman" w:eastAsia="宋体" w:hAnsi="Times New Roman" w:cs="Times New Roman"/>
          <w:b/>
          <w:bCs/>
          <w:sz w:val="21"/>
          <w:szCs w:val="21"/>
        </w:rPr>
        <w:t>.​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br/>
      </w:r>
    </w:p>
    <w:p w14:paraId="10B33B95" w14:textId="77777777" w:rsidR="00E13402" w:rsidRDefault="00E13402" w:rsidP="00E13402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2143868C" w14:textId="77777777" w:rsidR="00E13402" w:rsidRDefault="00E13402" w:rsidP="00E13402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6B4C7C2F" w14:textId="77777777" w:rsidR="00E13402" w:rsidRDefault="00E13402" w:rsidP="00E13402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229E32F1" w14:textId="77777777" w:rsidR="00E13402" w:rsidRDefault="00E13402" w:rsidP="00E13402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06391BD1" w14:textId="77777777" w:rsidR="00E13402" w:rsidRDefault="00E13402" w:rsidP="00E13402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33584832" w14:textId="77777777" w:rsidR="00E13402" w:rsidRDefault="00E13402" w:rsidP="00E13402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297B54BF" w14:textId="77777777" w:rsidR="00E13402" w:rsidRDefault="00E13402" w:rsidP="00E13402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6B03F69A" w14:textId="77777777" w:rsidR="00E13402" w:rsidRDefault="00E13402" w:rsidP="00E13402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4EF6EC84" w14:textId="77777777" w:rsidR="00E13402" w:rsidRDefault="00E13402" w:rsidP="00E13402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2FD011DB" w14:textId="77777777" w:rsidR="00E13402" w:rsidRDefault="00E13402" w:rsidP="00E13402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177B58AE" w14:textId="77777777" w:rsidR="00E13402" w:rsidRDefault="00E13402" w:rsidP="00E13402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6109BC43" w14:textId="2A39BE5B" w:rsidR="00E13402" w:rsidRDefault="00E13402" w:rsidP="00E13402">
      <w:pPr>
        <w:spacing w:line="480" w:lineRule="auto"/>
        <w:jc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2AC56E3" wp14:editId="36D7DFFE">
            <wp:extent cx="4364175" cy="3472004"/>
            <wp:effectExtent l="0" t="0" r="0" b="0"/>
            <wp:docPr id="14899755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61" cy="347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53AAE" w14:textId="7E3EBCEE" w:rsidR="00E13402" w:rsidRDefault="00E13402" w:rsidP="00E13402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  <w:r w:rsidRPr="00156609">
        <w:rPr>
          <w:rFonts w:ascii="Times New Roman" w:eastAsia="宋体" w:hAnsi="Times New Roman" w:cs="Times New Roman"/>
          <w:b/>
          <w:bCs/>
          <w:sz w:val="21"/>
          <w:szCs w:val="21"/>
        </w:rPr>
        <w:t>Fig S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9</w:t>
      </w:r>
      <w:r w:rsidRPr="00156609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. </w:t>
      </w:r>
      <w:r w:rsidRPr="00E13402">
        <w:rPr>
          <w:rFonts w:ascii="Times New Roman" w:eastAsia="宋体" w:hAnsi="Times New Roman" w:cs="Times New Roman"/>
          <w:b/>
          <w:bCs/>
          <w:sz w:val="21"/>
          <w:szCs w:val="21"/>
        </w:rPr>
        <w:t>The explained variance of each component from the PCA.​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br/>
      </w:r>
    </w:p>
    <w:p w14:paraId="65DEEEF4" w14:textId="77777777" w:rsidR="00E13402" w:rsidRDefault="00E13402" w:rsidP="00E13402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77D52619" w14:textId="77777777" w:rsidR="00E13402" w:rsidRDefault="00E13402" w:rsidP="00E13402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3AFB4F2A" w14:textId="77777777" w:rsidR="00E13402" w:rsidRDefault="00E13402" w:rsidP="00E13402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122428E3" w14:textId="77777777" w:rsidR="00E13402" w:rsidRDefault="00E13402" w:rsidP="00E13402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0747661E" w14:textId="44E87F33" w:rsidR="00E13402" w:rsidRPr="00E13402" w:rsidRDefault="00E13402" w:rsidP="00E13402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43F14B59" w14:textId="0F3EFA81" w:rsidR="009F4DBA" w:rsidRDefault="00B23C91" w:rsidP="007C0564">
      <w:pPr>
        <w:spacing w:line="480" w:lineRule="auto"/>
        <w:rPr>
          <w:rFonts w:ascii="Times New Roman" w:eastAsia="宋体" w:hAnsi="Times New Roman" w:cs="Times New Roman"/>
          <w:b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8165093" wp14:editId="71C9BEF9">
            <wp:extent cx="5274310" cy="3528695"/>
            <wp:effectExtent l="0" t="0" r="2540" b="0"/>
            <wp:docPr id="2974169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AC7B9" w14:textId="4A8DF2BD" w:rsidR="007C0564" w:rsidRDefault="00156609" w:rsidP="007C0564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  <w:r w:rsidRPr="00156609">
        <w:rPr>
          <w:rFonts w:ascii="Times New Roman" w:eastAsia="宋体" w:hAnsi="Times New Roman" w:cs="Times New Roman"/>
          <w:b/>
          <w:bCs/>
          <w:sz w:val="21"/>
          <w:szCs w:val="21"/>
        </w:rPr>
        <w:t>Fig S</w:t>
      </w:r>
      <w:r w:rsidR="00E13402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10</w:t>
      </w:r>
      <w:r w:rsidRPr="00156609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. </w:t>
      </w:r>
      <w:r w:rsidR="007C0564" w:rsidRPr="00EE63FA">
        <w:rPr>
          <w:rFonts w:ascii="Times New Roman" w:eastAsia="宋体" w:hAnsi="Times New Roman" w:cs="Times New Roman"/>
          <w:b/>
          <w:bCs/>
          <w:sz w:val="21"/>
          <w:szCs w:val="21"/>
        </w:rPr>
        <w:t>tTIS</w:t>
      </w:r>
      <w:r w:rsidR="007C0564" w:rsidRPr="00EE63FA"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 </w:t>
      </w:r>
      <w:r w:rsidR="007C0564"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affected dynamic co-fluctuation activation pattern </w:t>
      </w:r>
      <w:r w:rsidR="005C529B"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at D5-post </w:t>
      </w:r>
      <w:r w:rsidR="007C0564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under Schaefer-</w:t>
      </w:r>
      <w:r w:rsidR="00E75FE2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1</w:t>
      </w:r>
      <w:r w:rsidR="007C0564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00 parcellation.</w:t>
      </w:r>
      <w:r w:rsidR="007C0564">
        <w:rPr>
          <w:rFonts w:ascii="Times New Roman" w:eastAsia="宋体" w:hAnsi="Times New Roman" w:cs="Times New Roman"/>
          <w:b/>
          <w:bCs/>
          <w:sz w:val="21"/>
          <w:szCs w:val="21"/>
        </w:rPr>
        <w:br/>
      </w:r>
      <w:r w:rsidR="007C0564">
        <w:rPr>
          <w:rFonts w:ascii="Times New Roman" w:eastAsia="宋体" w:hAnsi="Times New Roman" w:cs="Times New Roman" w:hint="eastAsia"/>
          <w:sz w:val="21"/>
          <w:szCs w:val="21"/>
        </w:rPr>
        <w:t xml:space="preserve">A: </w:t>
      </w:r>
      <w:r w:rsidR="007C0564" w:rsidRPr="007C0564">
        <w:rPr>
          <w:rFonts w:ascii="Times New Roman" w:eastAsia="宋体" w:hAnsi="Times New Roman" w:cs="Times New Roman"/>
          <w:sz w:val="21"/>
          <w:szCs w:val="21"/>
        </w:rPr>
        <w:t>Confidence intervals of network-level event frames activation scores</w:t>
      </w:r>
      <w:r w:rsidR="007C0564">
        <w:rPr>
          <w:rFonts w:ascii="Times New Roman" w:eastAsia="宋体" w:hAnsi="Times New Roman" w:cs="Times New Roman" w:hint="eastAsia"/>
          <w:sz w:val="21"/>
          <w:szCs w:val="21"/>
        </w:rPr>
        <w:t xml:space="preserve">. B: </w:t>
      </w:r>
      <w:r w:rsidR="007C0564" w:rsidRPr="007C0564">
        <w:rPr>
          <w:rFonts w:ascii="Times New Roman" w:eastAsia="宋体" w:hAnsi="Times New Roman" w:cs="Times New Roman"/>
          <w:sz w:val="21"/>
          <w:szCs w:val="21"/>
        </w:rPr>
        <w:t>PC1 score was consistent with FC principal gradient and cognitive gradient previously reported</w:t>
      </w:r>
      <w:r w:rsidR="007C0564">
        <w:rPr>
          <w:rFonts w:ascii="Times New Roman" w:eastAsia="宋体" w:hAnsi="Times New Roman" w:cs="Times New Roman"/>
          <w:sz w:val="21"/>
          <w:szCs w:val="21"/>
        </w:rPr>
        <w:t>.</w:t>
      </w:r>
      <w:r w:rsidR="007C0564">
        <w:rPr>
          <w:rFonts w:ascii="Times New Roman" w:eastAsia="宋体" w:hAnsi="Times New Roman" w:cs="Times New Roman" w:hint="eastAsia"/>
          <w:sz w:val="21"/>
          <w:szCs w:val="21"/>
        </w:rPr>
        <w:t xml:space="preserve"> C: </w:t>
      </w:r>
      <w:r w:rsidR="009F4DBA">
        <w:rPr>
          <w:rFonts w:ascii="Times New Roman" w:eastAsia="宋体" w:hAnsi="Times New Roman" w:cs="Times New Roman" w:hint="eastAsia"/>
          <w:sz w:val="21"/>
          <w:szCs w:val="21"/>
        </w:rPr>
        <w:t>I</w:t>
      </w:r>
      <w:r w:rsidR="007C0564">
        <w:rPr>
          <w:rFonts w:ascii="Times New Roman" w:eastAsia="宋体" w:hAnsi="Times New Roman" w:cs="Times New Roman" w:hint="eastAsia"/>
          <w:sz w:val="21"/>
          <w:szCs w:val="21"/>
        </w:rPr>
        <w:t xml:space="preserve">nteraction effect </w:t>
      </w:r>
      <w:r w:rsidR="009F4DBA">
        <w:rPr>
          <w:rFonts w:ascii="Times New Roman" w:eastAsia="宋体" w:hAnsi="Times New Roman" w:cs="Times New Roman" w:hint="eastAsia"/>
          <w:sz w:val="21"/>
          <w:szCs w:val="21"/>
        </w:rPr>
        <w:t xml:space="preserve">of PC1 coefficient </w:t>
      </w:r>
      <w:r w:rsidR="007C0564">
        <w:rPr>
          <w:rFonts w:ascii="Times New Roman" w:eastAsia="宋体" w:hAnsi="Times New Roman" w:cs="Times New Roman" w:hint="eastAsia"/>
          <w:sz w:val="21"/>
          <w:szCs w:val="21"/>
        </w:rPr>
        <w:t>at D5-post.</w:t>
      </w:r>
      <w:r w:rsidR="006C7193">
        <w:rPr>
          <w:rFonts w:ascii="Times New Roman" w:eastAsia="宋体" w:hAnsi="Times New Roman" w:cs="Times New Roman" w:hint="eastAsia"/>
          <w:sz w:val="21"/>
          <w:szCs w:val="21"/>
        </w:rPr>
        <w:t xml:space="preserve"> D: </w:t>
      </w:r>
      <w:r w:rsidRPr="00156609">
        <w:rPr>
          <w:rFonts w:ascii="Times New Roman" w:eastAsia="宋体" w:hAnsi="Times New Roman" w:cs="Times New Roman"/>
          <w:sz w:val="21"/>
          <w:szCs w:val="21"/>
        </w:rPr>
        <w:t>Patrial correlation among increased PC1 coefficient</w:t>
      </w:r>
      <w:r w:rsidR="00E75FE2">
        <w:rPr>
          <w:rFonts w:ascii="Times New Roman" w:eastAsia="宋体" w:hAnsi="Times New Roman" w:cs="Times New Roman" w:hint="eastAsia"/>
          <w:sz w:val="21"/>
          <w:szCs w:val="21"/>
        </w:rPr>
        <w:t xml:space="preserve"> at D5-post</w:t>
      </w:r>
      <w:r w:rsidRPr="00156609">
        <w:rPr>
          <w:rFonts w:ascii="Times New Roman" w:eastAsia="宋体" w:hAnsi="Times New Roman" w:cs="Times New Roman"/>
          <w:sz w:val="21"/>
          <w:szCs w:val="21"/>
        </w:rPr>
        <w:t xml:space="preserve"> and decreased clinical scores</w:t>
      </w:r>
      <w:r w:rsidR="00E75FE2">
        <w:rPr>
          <w:rFonts w:ascii="Times New Roman" w:eastAsia="宋体" w:hAnsi="Times New Roman" w:cs="Times New Roman" w:hint="eastAsia"/>
          <w:sz w:val="21"/>
          <w:szCs w:val="21"/>
        </w:rPr>
        <w:t xml:space="preserve"> at W4</w:t>
      </w:r>
      <w:r w:rsidRPr="00156609">
        <w:rPr>
          <w:rFonts w:ascii="Times New Roman" w:eastAsia="宋体" w:hAnsi="Times New Roman" w:cs="Times New Roman"/>
          <w:sz w:val="21"/>
          <w:szCs w:val="21"/>
        </w:rPr>
        <w:t>, covaried with sex and age</w:t>
      </w:r>
      <w:r>
        <w:rPr>
          <w:rFonts w:ascii="Times New Roman" w:eastAsia="宋体" w:hAnsi="Times New Roman" w:cs="Times New Roman" w:hint="eastAsia"/>
          <w:sz w:val="21"/>
          <w:szCs w:val="21"/>
        </w:rPr>
        <w:t>.</w:t>
      </w:r>
    </w:p>
    <w:p w14:paraId="29AB6783" w14:textId="77777777" w:rsidR="00156609" w:rsidRDefault="00156609" w:rsidP="007C0564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5F3050A8" w14:textId="77777777" w:rsidR="00156609" w:rsidRDefault="00156609" w:rsidP="007C0564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350F389E" w14:textId="77777777" w:rsidR="00156609" w:rsidRDefault="00156609" w:rsidP="007C0564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0C7CE934" w14:textId="77777777" w:rsidR="00156609" w:rsidRDefault="00156609" w:rsidP="007C0564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5A4A13F5" w14:textId="77777777" w:rsidR="00156609" w:rsidRDefault="00156609" w:rsidP="007C0564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188AAD79" w14:textId="40593897" w:rsidR="00156609" w:rsidRDefault="00156609" w:rsidP="007C0564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4B9A8143" w14:textId="2963509E" w:rsidR="00B23C91" w:rsidRDefault="00B23C91" w:rsidP="00156609">
      <w:pPr>
        <w:spacing w:line="480" w:lineRule="auto"/>
        <w:rPr>
          <w:rFonts w:ascii="Times New Roman" w:eastAsia="宋体" w:hAnsi="Times New Roman" w:cs="Times New Roman"/>
          <w:b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14F20B0" wp14:editId="03E13563">
            <wp:extent cx="5274310" cy="3454400"/>
            <wp:effectExtent l="0" t="0" r="2540" b="0"/>
            <wp:docPr id="1802965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64CE4" w14:textId="5719F188" w:rsidR="00156609" w:rsidRDefault="00156609" w:rsidP="00156609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  <w:r w:rsidRPr="00156609">
        <w:rPr>
          <w:rFonts w:ascii="Times New Roman" w:eastAsia="宋体" w:hAnsi="Times New Roman" w:cs="Times New Roman"/>
          <w:b/>
          <w:bCs/>
          <w:sz w:val="21"/>
          <w:szCs w:val="21"/>
        </w:rPr>
        <w:t>Fig S</w:t>
      </w:r>
      <w:r w:rsidR="00E13402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11</w:t>
      </w:r>
      <w:r w:rsidRPr="00156609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. </w:t>
      </w:r>
      <w:r w:rsidRPr="00EE63FA">
        <w:rPr>
          <w:rFonts w:ascii="Times New Roman" w:eastAsia="宋体" w:hAnsi="Times New Roman" w:cs="Times New Roman"/>
          <w:b/>
          <w:bCs/>
          <w:sz w:val="21"/>
          <w:szCs w:val="21"/>
        </w:rPr>
        <w:t>tTIS</w:t>
      </w:r>
      <w:r w:rsidRPr="00EE63FA"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affected dynamic co-fluctuation activation pattern</w:t>
      </w:r>
      <w:r w:rsidR="005C529B" w:rsidRPr="005C529B"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 </w:t>
      </w:r>
      <w:r w:rsidR="005C529B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at D5-post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 under Schaefer-400 parcellation.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br/>
      </w:r>
      <w:r w:rsidR="00B23C91">
        <w:rPr>
          <w:rFonts w:ascii="Times New Roman" w:eastAsia="宋体" w:hAnsi="Times New Roman" w:cs="Times New Roman" w:hint="eastAsia"/>
          <w:sz w:val="21"/>
          <w:szCs w:val="21"/>
        </w:rPr>
        <w:t xml:space="preserve">A: </w:t>
      </w:r>
      <w:r w:rsidR="00B23C91" w:rsidRPr="007C0564">
        <w:rPr>
          <w:rFonts w:ascii="Times New Roman" w:eastAsia="宋体" w:hAnsi="Times New Roman" w:cs="Times New Roman"/>
          <w:sz w:val="21"/>
          <w:szCs w:val="21"/>
        </w:rPr>
        <w:t>Confidence intervals of network-level event frames activation scores</w:t>
      </w:r>
      <w:r w:rsidR="00B23C91">
        <w:rPr>
          <w:rFonts w:ascii="Times New Roman" w:eastAsia="宋体" w:hAnsi="Times New Roman" w:cs="Times New Roman" w:hint="eastAsia"/>
          <w:sz w:val="21"/>
          <w:szCs w:val="21"/>
        </w:rPr>
        <w:t xml:space="preserve">. B: </w:t>
      </w:r>
      <w:r w:rsidR="00B23C91" w:rsidRPr="007C0564">
        <w:rPr>
          <w:rFonts w:ascii="Times New Roman" w:eastAsia="宋体" w:hAnsi="Times New Roman" w:cs="Times New Roman"/>
          <w:sz w:val="21"/>
          <w:szCs w:val="21"/>
        </w:rPr>
        <w:t>PC1 score was consistent with FC principal gradient and cognitive gradient previously reported</w:t>
      </w:r>
      <w:r w:rsidR="00B23C91">
        <w:rPr>
          <w:rFonts w:ascii="Times New Roman" w:eastAsia="宋体" w:hAnsi="Times New Roman" w:cs="Times New Roman"/>
          <w:sz w:val="21"/>
          <w:szCs w:val="21"/>
        </w:rPr>
        <w:t>.</w:t>
      </w:r>
      <w:r w:rsidR="00B23C91">
        <w:rPr>
          <w:rFonts w:ascii="Times New Roman" w:eastAsia="宋体" w:hAnsi="Times New Roman" w:cs="Times New Roman" w:hint="eastAsia"/>
          <w:sz w:val="21"/>
          <w:szCs w:val="21"/>
        </w:rPr>
        <w:t xml:space="preserve"> C: Interaction effect of PC1 coefficient at D5-post. D: </w:t>
      </w:r>
      <w:r w:rsidR="00B23C91" w:rsidRPr="00156609">
        <w:rPr>
          <w:rFonts w:ascii="Times New Roman" w:eastAsia="宋体" w:hAnsi="Times New Roman" w:cs="Times New Roman"/>
          <w:sz w:val="21"/>
          <w:szCs w:val="21"/>
        </w:rPr>
        <w:t>Patrial correlation among increased PC1 coefficient</w:t>
      </w:r>
      <w:r w:rsidR="00B23C91">
        <w:rPr>
          <w:rFonts w:ascii="Times New Roman" w:eastAsia="宋体" w:hAnsi="Times New Roman" w:cs="Times New Roman" w:hint="eastAsia"/>
          <w:sz w:val="21"/>
          <w:szCs w:val="21"/>
        </w:rPr>
        <w:t xml:space="preserve"> at D5-post</w:t>
      </w:r>
      <w:r w:rsidR="00B23C91" w:rsidRPr="00156609">
        <w:rPr>
          <w:rFonts w:ascii="Times New Roman" w:eastAsia="宋体" w:hAnsi="Times New Roman" w:cs="Times New Roman"/>
          <w:sz w:val="21"/>
          <w:szCs w:val="21"/>
        </w:rPr>
        <w:t xml:space="preserve"> and decreased clinical scores</w:t>
      </w:r>
      <w:r w:rsidR="00B23C91">
        <w:rPr>
          <w:rFonts w:ascii="Times New Roman" w:eastAsia="宋体" w:hAnsi="Times New Roman" w:cs="Times New Roman" w:hint="eastAsia"/>
          <w:sz w:val="21"/>
          <w:szCs w:val="21"/>
        </w:rPr>
        <w:t xml:space="preserve"> at W4</w:t>
      </w:r>
      <w:r w:rsidR="00B23C91" w:rsidRPr="00156609">
        <w:rPr>
          <w:rFonts w:ascii="Times New Roman" w:eastAsia="宋体" w:hAnsi="Times New Roman" w:cs="Times New Roman"/>
          <w:sz w:val="21"/>
          <w:szCs w:val="21"/>
        </w:rPr>
        <w:t>, covaried with sex and age</w:t>
      </w:r>
      <w:r w:rsidR="00B23C91">
        <w:rPr>
          <w:rFonts w:ascii="Times New Roman" w:eastAsia="宋体" w:hAnsi="Times New Roman" w:cs="Times New Roman" w:hint="eastAsia"/>
          <w:sz w:val="21"/>
          <w:szCs w:val="21"/>
        </w:rPr>
        <w:t>.</w:t>
      </w:r>
    </w:p>
    <w:p w14:paraId="5F3E2134" w14:textId="77777777" w:rsidR="00B23C91" w:rsidRDefault="00B23C91" w:rsidP="00156609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683280D5" w14:textId="77777777" w:rsidR="00B23C91" w:rsidRDefault="00B23C91" w:rsidP="00156609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58E24618" w14:textId="7F3ECD22" w:rsidR="00986FB6" w:rsidRDefault="00986FB6" w:rsidP="00986FB6">
      <w:pPr>
        <w:spacing w:line="480" w:lineRule="auto"/>
        <w:rPr>
          <w:noProof/>
        </w:rPr>
      </w:pPr>
    </w:p>
    <w:p w14:paraId="5A1A98AD" w14:textId="77777777" w:rsidR="00B41F21" w:rsidRDefault="00B41F21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2DFA88DB" w14:textId="492529EF" w:rsidR="00B41F21" w:rsidRDefault="00B41F21" w:rsidP="00986FB6">
      <w:pPr>
        <w:spacing w:line="480" w:lineRule="auto"/>
        <w:rPr>
          <w:rFonts w:ascii="Times New Roman" w:eastAsia="宋体" w:hAnsi="Times New Roman" w:cs="Times New Roman"/>
          <w:b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5ED7EC5" wp14:editId="33954CEC">
            <wp:extent cx="5274310" cy="1364615"/>
            <wp:effectExtent l="0" t="0" r="2540" b="6985"/>
            <wp:docPr id="3715798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26850" w14:textId="36DEB8FA" w:rsidR="00824006" w:rsidRDefault="00A664FA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  <w:r w:rsidRPr="00156609">
        <w:rPr>
          <w:rFonts w:ascii="Times New Roman" w:eastAsia="宋体" w:hAnsi="Times New Roman" w:cs="Times New Roman"/>
          <w:b/>
          <w:bCs/>
          <w:sz w:val="21"/>
          <w:szCs w:val="21"/>
        </w:rPr>
        <w:t>Fig S</w:t>
      </w:r>
      <w:r w:rsidR="00E13402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12</w:t>
      </w:r>
      <w:r w:rsidRPr="00156609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. </w:t>
      </w:r>
      <w:r w:rsidR="005C529B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D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ynamic co-fluctuation activation pattern</w:t>
      </w:r>
      <w:r w:rsidR="00D106A3"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 at </w:t>
      </w:r>
      <w:r w:rsidR="005C529B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W4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 under Schaefer-100 parcellation.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br/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A: </w:t>
      </w:r>
      <w:r w:rsidRPr="007C0564">
        <w:rPr>
          <w:rFonts w:ascii="Times New Roman" w:eastAsia="宋体" w:hAnsi="Times New Roman" w:cs="Times New Roman"/>
          <w:sz w:val="21"/>
          <w:szCs w:val="21"/>
        </w:rPr>
        <w:t>Confidence intervals of network-level event frames activation scores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. B: </w:t>
      </w:r>
      <w:r w:rsidR="005C529B">
        <w:rPr>
          <w:rFonts w:ascii="Times New Roman" w:eastAsia="宋体" w:hAnsi="Times New Roman" w:cs="Times New Roman" w:hint="eastAsia"/>
          <w:sz w:val="21"/>
          <w:szCs w:val="21"/>
        </w:rPr>
        <w:t xml:space="preserve">Association between </w:t>
      </w:r>
      <w:r w:rsidRPr="007C0564">
        <w:rPr>
          <w:rFonts w:ascii="Times New Roman" w:eastAsia="宋体" w:hAnsi="Times New Roman" w:cs="Times New Roman"/>
          <w:sz w:val="21"/>
          <w:szCs w:val="21"/>
        </w:rPr>
        <w:t xml:space="preserve">PC1 score </w:t>
      </w:r>
      <w:r w:rsidR="005C529B">
        <w:rPr>
          <w:rFonts w:ascii="Times New Roman" w:eastAsia="宋体" w:hAnsi="Times New Roman" w:cs="Times New Roman" w:hint="eastAsia"/>
          <w:sz w:val="21"/>
          <w:szCs w:val="21"/>
        </w:rPr>
        <w:t>and</w:t>
      </w:r>
      <w:r w:rsidRPr="007C0564">
        <w:rPr>
          <w:rFonts w:ascii="Times New Roman" w:eastAsia="宋体" w:hAnsi="Times New Roman" w:cs="Times New Roman"/>
          <w:sz w:val="21"/>
          <w:szCs w:val="21"/>
        </w:rPr>
        <w:t xml:space="preserve"> FC principal gradient</w:t>
      </w:r>
      <w:r w:rsidR="005C529B"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r w:rsidRPr="007C0564">
        <w:rPr>
          <w:rFonts w:ascii="Times New Roman" w:eastAsia="宋体" w:hAnsi="Times New Roman" w:cs="Times New Roman"/>
          <w:sz w:val="21"/>
          <w:szCs w:val="21"/>
        </w:rPr>
        <w:t>cognitive gradient previously reported</w:t>
      </w:r>
      <w:r>
        <w:rPr>
          <w:rFonts w:ascii="Times New Roman" w:eastAsia="宋体" w:hAnsi="Times New Roman" w:cs="Times New Roman"/>
          <w:sz w:val="21"/>
          <w:szCs w:val="21"/>
        </w:rPr>
        <w:t>.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C: </w:t>
      </w:r>
      <w:r w:rsidR="00B41F21">
        <w:rPr>
          <w:rFonts w:ascii="Times New Roman" w:eastAsia="宋体" w:hAnsi="Times New Roman" w:cs="Times New Roman" w:hint="eastAsia"/>
          <w:sz w:val="21"/>
          <w:szCs w:val="21"/>
        </w:rPr>
        <w:t>I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nteraction </w:t>
      </w:r>
      <w:proofErr w:type="gramStart"/>
      <w:r>
        <w:rPr>
          <w:rFonts w:ascii="Times New Roman" w:eastAsia="宋体" w:hAnsi="Times New Roman" w:cs="Times New Roman" w:hint="eastAsia"/>
          <w:sz w:val="21"/>
          <w:szCs w:val="21"/>
        </w:rPr>
        <w:t xml:space="preserve">effect </w:t>
      </w:r>
      <w:r w:rsidR="00B41F21">
        <w:rPr>
          <w:rFonts w:ascii="Times New Roman" w:eastAsia="宋体" w:hAnsi="Times New Roman" w:cs="Times New Roman" w:hint="eastAsia"/>
          <w:sz w:val="21"/>
          <w:szCs w:val="21"/>
        </w:rPr>
        <w:t xml:space="preserve"> of</w:t>
      </w:r>
      <w:proofErr w:type="gramEnd"/>
      <w:r w:rsidR="00B41F21">
        <w:rPr>
          <w:rFonts w:ascii="Times New Roman" w:eastAsia="宋体" w:hAnsi="Times New Roman" w:cs="Times New Roman" w:hint="eastAsia"/>
          <w:sz w:val="21"/>
          <w:szCs w:val="21"/>
        </w:rPr>
        <w:t xml:space="preserve"> PC1 coefficient 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at </w:t>
      </w:r>
      <w:r w:rsidR="00824006">
        <w:rPr>
          <w:rFonts w:ascii="Times New Roman" w:eastAsia="宋体" w:hAnsi="Times New Roman" w:cs="Times New Roman" w:hint="eastAsia"/>
          <w:sz w:val="21"/>
          <w:szCs w:val="21"/>
        </w:rPr>
        <w:t>W4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. </w:t>
      </w:r>
    </w:p>
    <w:p w14:paraId="46B7EBE1" w14:textId="77777777" w:rsidR="00275FCC" w:rsidRDefault="00275FCC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0B17F14F" w14:textId="77777777" w:rsidR="00275FCC" w:rsidRDefault="00275FCC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48F68DBC" w14:textId="77777777" w:rsidR="00275FCC" w:rsidRDefault="00275FCC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18A0BF23" w14:textId="77777777" w:rsidR="00B41F21" w:rsidRDefault="00B41F21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1E734DD6" w14:textId="77777777" w:rsidR="00B41F21" w:rsidRDefault="00B41F21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1F75084A" w14:textId="77777777" w:rsidR="00B41F21" w:rsidRDefault="00B41F21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0CA303CE" w14:textId="77777777" w:rsidR="00B41F21" w:rsidRDefault="00B41F21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734EB96C" w14:textId="77777777" w:rsidR="00B41F21" w:rsidRDefault="00B41F21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13F24339" w14:textId="77777777" w:rsidR="00275FCC" w:rsidRDefault="00275FCC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1DE5F8A2" w14:textId="77777777" w:rsidR="00275FCC" w:rsidRDefault="00275FCC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3F34C7B6" w14:textId="77777777" w:rsidR="00275FCC" w:rsidRDefault="00275FCC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054D9ACA" w14:textId="351022E2" w:rsidR="00824006" w:rsidRDefault="00824006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2C705820" w14:textId="70431527" w:rsidR="00B41F21" w:rsidRDefault="00B41F21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2C34657" wp14:editId="42B4F7DA">
            <wp:extent cx="5274310" cy="1364615"/>
            <wp:effectExtent l="0" t="0" r="2540" b="6985"/>
            <wp:docPr id="11152108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70E31" w14:textId="3CA5285B" w:rsidR="00824006" w:rsidRDefault="00824006" w:rsidP="0082400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  <w:r w:rsidRPr="00156609">
        <w:rPr>
          <w:rFonts w:ascii="Times New Roman" w:eastAsia="宋体" w:hAnsi="Times New Roman" w:cs="Times New Roman"/>
          <w:b/>
          <w:bCs/>
          <w:sz w:val="21"/>
          <w:szCs w:val="21"/>
        </w:rPr>
        <w:t>Fig S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1</w:t>
      </w:r>
      <w:r w:rsidR="00E13402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3</w:t>
      </w:r>
      <w:r w:rsidRPr="00156609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. 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Dynamic co-fluctuation activation pattern at W4 under Schaefer-200 parcellation.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br/>
      </w:r>
      <w:r w:rsidR="00B41F21">
        <w:rPr>
          <w:rFonts w:ascii="Times New Roman" w:eastAsia="宋体" w:hAnsi="Times New Roman" w:cs="Times New Roman" w:hint="eastAsia"/>
          <w:sz w:val="21"/>
          <w:szCs w:val="21"/>
        </w:rPr>
        <w:t xml:space="preserve">A: </w:t>
      </w:r>
      <w:r w:rsidR="00B41F21" w:rsidRPr="007C0564">
        <w:rPr>
          <w:rFonts w:ascii="Times New Roman" w:eastAsia="宋体" w:hAnsi="Times New Roman" w:cs="Times New Roman"/>
          <w:sz w:val="21"/>
          <w:szCs w:val="21"/>
        </w:rPr>
        <w:t>Confidence intervals of network-level event frames activation scores</w:t>
      </w:r>
      <w:r w:rsidR="00B41F21">
        <w:rPr>
          <w:rFonts w:ascii="Times New Roman" w:eastAsia="宋体" w:hAnsi="Times New Roman" w:cs="Times New Roman" w:hint="eastAsia"/>
          <w:sz w:val="21"/>
          <w:szCs w:val="21"/>
        </w:rPr>
        <w:t xml:space="preserve">. B: Association between </w:t>
      </w:r>
      <w:r w:rsidR="00B41F21" w:rsidRPr="007C0564">
        <w:rPr>
          <w:rFonts w:ascii="Times New Roman" w:eastAsia="宋体" w:hAnsi="Times New Roman" w:cs="Times New Roman"/>
          <w:sz w:val="21"/>
          <w:szCs w:val="21"/>
        </w:rPr>
        <w:t xml:space="preserve">PC1 score </w:t>
      </w:r>
      <w:r w:rsidR="00B41F21">
        <w:rPr>
          <w:rFonts w:ascii="Times New Roman" w:eastAsia="宋体" w:hAnsi="Times New Roman" w:cs="Times New Roman" w:hint="eastAsia"/>
          <w:sz w:val="21"/>
          <w:szCs w:val="21"/>
        </w:rPr>
        <w:t>and</w:t>
      </w:r>
      <w:r w:rsidR="00B41F21" w:rsidRPr="007C0564">
        <w:rPr>
          <w:rFonts w:ascii="Times New Roman" w:eastAsia="宋体" w:hAnsi="Times New Roman" w:cs="Times New Roman"/>
          <w:sz w:val="21"/>
          <w:szCs w:val="21"/>
        </w:rPr>
        <w:t xml:space="preserve"> FC principal gradient</w:t>
      </w:r>
      <w:r w:rsidR="00B41F21"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r w:rsidR="00B41F21" w:rsidRPr="007C0564">
        <w:rPr>
          <w:rFonts w:ascii="Times New Roman" w:eastAsia="宋体" w:hAnsi="Times New Roman" w:cs="Times New Roman"/>
          <w:sz w:val="21"/>
          <w:szCs w:val="21"/>
        </w:rPr>
        <w:t>cognitive gradient previously reported</w:t>
      </w:r>
      <w:r w:rsidR="00B41F21">
        <w:rPr>
          <w:rFonts w:ascii="Times New Roman" w:eastAsia="宋体" w:hAnsi="Times New Roman" w:cs="Times New Roman"/>
          <w:sz w:val="21"/>
          <w:szCs w:val="21"/>
        </w:rPr>
        <w:t>.</w:t>
      </w:r>
      <w:r w:rsidR="00B41F21">
        <w:rPr>
          <w:rFonts w:ascii="Times New Roman" w:eastAsia="宋体" w:hAnsi="Times New Roman" w:cs="Times New Roman" w:hint="eastAsia"/>
          <w:sz w:val="21"/>
          <w:szCs w:val="21"/>
        </w:rPr>
        <w:t xml:space="preserve"> C: Interaction </w:t>
      </w:r>
      <w:proofErr w:type="gramStart"/>
      <w:r w:rsidR="00B41F21">
        <w:rPr>
          <w:rFonts w:ascii="Times New Roman" w:eastAsia="宋体" w:hAnsi="Times New Roman" w:cs="Times New Roman" w:hint="eastAsia"/>
          <w:sz w:val="21"/>
          <w:szCs w:val="21"/>
        </w:rPr>
        <w:t>effect  of</w:t>
      </w:r>
      <w:proofErr w:type="gramEnd"/>
      <w:r w:rsidR="00B41F21">
        <w:rPr>
          <w:rFonts w:ascii="Times New Roman" w:eastAsia="宋体" w:hAnsi="Times New Roman" w:cs="Times New Roman" w:hint="eastAsia"/>
          <w:sz w:val="21"/>
          <w:szCs w:val="21"/>
        </w:rPr>
        <w:t xml:space="preserve"> PC1 coefficient at W4.</w:t>
      </w:r>
    </w:p>
    <w:p w14:paraId="6285CD6F" w14:textId="77777777" w:rsidR="00824006" w:rsidRDefault="00824006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7F6097A9" w14:textId="77777777" w:rsidR="00275FCC" w:rsidRDefault="00275FCC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24D5C832" w14:textId="77777777" w:rsidR="00275FCC" w:rsidRDefault="00275FCC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6A0F5111" w14:textId="77777777" w:rsidR="00275FCC" w:rsidRDefault="00275FCC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3EB0DA33" w14:textId="77777777" w:rsidR="00275FCC" w:rsidRDefault="00275FCC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6CB77030" w14:textId="77777777" w:rsidR="00275FCC" w:rsidRDefault="00275FCC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5B68989A" w14:textId="77777777" w:rsidR="00B41F21" w:rsidRDefault="00B41F21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5B0D96F5" w14:textId="77777777" w:rsidR="00B41F21" w:rsidRDefault="00B41F21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4A41803F" w14:textId="77777777" w:rsidR="00B41F21" w:rsidRPr="00824006" w:rsidRDefault="00B41F21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6291C398" w14:textId="423A5A0C" w:rsidR="00D106A3" w:rsidRDefault="00D106A3" w:rsidP="00986FB6">
      <w:pPr>
        <w:spacing w:line="480" w:lineRule="auto"/>
        <w:rPr>
          <w:noProof/>
        </w:rPr>
      </w:pPr>
    </w:p>
    <w:p w14:paraId="54C95FA8" w14:textId="77777777" w:rsidR="00B41F21" w:rsidRDefault="00B41F21" w:rsidP="00986FB6">
      <w:pPr>
        <w:spacing w:line="480" w:lineRule="auto"/>
        <w:rPr>
          <w:noProof/>
        </w:rPr>
      </w:pPr>
    </w:p>
    <w:p w14:paraId="50D8D966" w14:textId="77777777" w:rsidR="00B41F21" w:rsidRDefault="00B41F21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6D1F113A" w14:textId="2FFF5DF1" w:rsidR="00B41F21" w:rsidRDefault="00B41F21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DBFF7BF" wp14:editId="0879C631">
            <wp:extent cx="5274310" cy="1364615"/>
            <wp:effectExtent l="0" t="0" r="2540" b="6985"/>
            <wp:docPr id="20540022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57987" w14:textId="446DF41E" w:rsidR="00824006" w:rsidRDefault="00824006" w:rsidP="0082400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  <w:r w:rsidRPr="00156609">
        <w:rPr>
          <w:rFonts w:ascii="Times New Roman" w:eastAsia="宋体" w:hAnsi="Times New Roman" w:cs="Times New Roman"/>
          <w:b/>
          <w:bCs/>
          <w:sz w:val="21"/>
          <w:szCs w:val="21"/>
        </w:rPr>
        <w:t>Fig S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1</w:t>
      </w:r>
      <w:r w:rsidR="00E13402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4</w:t>
      </w:r>
      <w:r w:rsidRPr="00156609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. 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Dynamic co-fluctuation activation pattern at W4 under Schaefer-400 parcellation.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br/>
      </w:r>
      <w:r w:rsidR="00B41F21">
        <w:rPr>
          <w:rFonts w:ascii="Times New Roman" w:eastAsia="宋体" w:hAnsi="Times New Roman" w:cs="Times New Roman" w:hint="eastAsia"/>
          <w:sz w:val="21"/>
          <w:szCs w:val="21"/>
        </w:rPr>
        <w:t xml:space="preserve">A: </w:t>
      </w:r>
      <w:r w:rsidR="00B41F21" w:rsidRPr="007C0564">
        <w:rPr>
          <w:rFonts w:ascii="Times New Roman" w:eastAsia="宋体" w:hAnsi="Times New Roman" w:cs="Times New Roman"/>
          <w:sz w:val="21"/>
          <w:szCs w:val="21"/>
        </w:rPr>
        <w:t>Confidence intervals of network-level event frames activation scores</w:t>
      </w:r>
      <w:r w:rsidR="00B41F21">
        <w:rPr>
          <w:rFonts w:ascii="Times New Roman" w:eastAsia="宋体" w:hAnsi="Times New Roman" w:cs="Times New Roman" w:hint="eastAsia"/>
          <w:sz w:val="21"/>
          <w:szCs w:val="21"/>
        </w:rPr>
        <w:t xml:space="preserve">. B: Association between </w:t>
      </w:r>
      <w:r w:rsidR="00B41F21" w:rsidRPr="007C0564">
        <w:rPr>
          <w:rFonts w:ascii="Times New Roman" w:eastAsia="宋体" w:hAnsi="Times New Roman" w:cs="Times New Roman"/>
          <w:sz w:val="21"/>
          <w:szCs w:val="21"/>
        </w:rPr>
        <w:t xml:space="preserve">PC1 score </w:t>
      </w:r>
      <w:r w:rsidR="00B41F21">
        <w:rPr>
          <w:rFonts w:ascii="Times New Roman" w:eastAsia="宋体" w:hAnsi="Times New Roman" w:cs="Times New Roman" w:hint="eastAsia"/>
          <w:sz w:val="21"/>
          <w:szCs w:val="21"/>
        </w:rPr>
        <w:t>and</w:t>
      </w:r>
      <w:r w:rsidR="00B41F21" w:rsidRPr="007C0564">
        <w:rPr>
          <w:rFonts w:ascii="Times New Roman" w:eastAsia="宋体" w:hAnsi="Times New Roman" w:cs="Times New Roman"/>
          <w:sz w:val="21"/>
          <w:szCs w:val="21"/>
        </w:rPr>
        <w:t xml:space="preserve"> FC principal gradient</w:t>
      </w:r>
      <w:r w:rsidR="00B41F21"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r w:rsidR="00B41F21" w:rsidRPr="007C0564">
        <w:rPr>
          <w:rFonts w:ascii="Times New Roman" w:eastAsia="宋体" w:hAnsi="Times New Roman" w:cs="Times New Roman"/>
          <w:sz w:val="21"/>
          <w:szCs w:val="21"/>
        </w:rPr>
        <w:t>cognitive gradient previously reported</w:t>
      </w:r>
      <w:r w:rsidR="00B41F21">
        <w:rPr>
          <w:rFonts w:ascii="Times New Roman" w:eastAsia="宋体" w:hAnsi="Times New Roman" w:cs="Times New Roman"/>
          <w:sz w:val="21"/>
          <w:szCs w:val="21"/>
        </w:rPr>
        <w:t>.</w:t>
      </w:r>
      <w:r w:rsidR="00B41F21">
        <w:rPr>
          <w:rFonts w:ascii="Times New Roman" w:eastAsia="宋体" w:hAnsi="Times New Roman" w:cs="Times New Roman" w:hint="eastAsia"/>
          <w:sz w:val="21"/>
          <w:szCs w:val="21"/>
        </w:rPr>
        <w:t xml:space="preserve"> C: Interaction </w:t>
      </w:r>
      <w:proofErr w:type="gramStart"/>
      <w:r w:rsidR="00B41F21">
        <w:rPr>
          <w:rFonts w:ascii="Times New Roman" w:eastAsia="宋体" w:hAnsi="Times New Roman" w:cs="Times New Roman" w:hint="eastAsia"/>
          <w:sz w:val="21"/>
          <w:szCs w:val="21"/>
        </w:rPr>
        <w:t>effect  of</w:t>
      </w:r>
      <w:proofErr w:type="gramEnd"/>
      <w:r w:rsidR="00B41F21">
        <w:rPr>
          <w:rFonts w:ascii="Times New Roman" w:eastAsia="宋体" w:hAnsi="Times New Roman" w:cs="Times New Roman" w:hint="eastAsia"/>
          <w:sz w:val="21"/>
          <w:szCs w:val="21"/>
        </w:rPr>
        <w:t xml:space="preserve"> PC1 coefficient at W4.</w:t>
      </w:r>
    </w:p>
    <w:p w14:paraId="1EE2391B" w14:textId="77777777" w:rsidR="00824006" w:rsidRPr="00824006" w:rsidRDefault="00824006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09B721CC" w14:textId="11049F30" w:rsidR="00D106A3" w:rsidRDefault="00D106A3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57A158C9" w14:textId="77777777" w:rsidR="00D106A3" w:rsidRDefault="00D106A3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p w14:paraId="2B80B827" w14:textId="795B9CBF" w:rsidR="00A664FA" w:rsidRPr="00A664FA" w:rsidRDefault="00A664FA" w:rsidP="00986FB6">
      <w:pPr>
        <w:spacing w:line="480" w:lineRule="auto"/>
        <w:rPr>
          <w:rFonts w:ascii="Times New Roman" w:eastAsia="宋体" w:hAnsi="Times New Roman" w:cs="Times New Roman"/>
          <w:sz w:val="21"/>
          <w:szCs w:val="21"/>
        </w:rPr>
      </w:pPr>
    </w:p>
    <w:sectPr w:rsidR="00A664FA" w:rsidRPr="00A664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6B6785" w14:textId="77777777" w:rsidR="00A70365" w:rsidRDefault="00A70365" w:rsidP="00D52464">
      <w:r>
        <w:separator/>
      </w:r>
    </w:p>
  </w:endnote>
  <w:endnote w:type="continuationSeparator" w:id="0">
    <w:p w14:paraId="2F5EE406" w14:textId="77777777" w:rsidR="00A70365" w:rsidRDefault="00A70365" w:rsidP="00D52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097E60" w14:textId="77777777" w:rsidR="00A70365" w:rsidRDefault="00A70365" w:rsidP="00D52464">
      <w:r>
        <w:separator/>
      </w:r>
    </w:p>
  </w:footnote>
  <w:footnote w:type="continuationSeparator" w:id="0">
    <w:p w14:paraId="21E7DE3C" w14:textId="77777777" w:rsidR="00A70365" w:rsidRDefault="00A70365" w:rsidP="00D524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9rxsaftprdwsse02wr5z9ww0dpt9fttxa2a&quot;&gt;TBI&lt;record-ids&gt;&lt;item&gt;391&lt;/item&gt;&lt;/record-ids&gt;&lt;/item&gt;&lt;/Libraries&gt;"/>
  </w:docVars>
  <w:rsids>
    <w:rsidRoot w:val="2D991F42"/>
    <w:rsid w:val="00040B1D"/>
    <w:rsid w:val="000767D1"/>
    <w:rsid w:val="00110FD9"/>
    <w:rsid w:val="00141A09"/>
    <w:rsid w:val="00146E04"/>
    <w:rsid w:val="00156609"/>
    <w:rsid w:val="00261480"/>
    <w:rsid w:val="00275FCC"/>
    <w:rsid w:val="00280431"/>
    <w:rsid w:val="00283798"/>
    <w:rsid w:val="002B2116"/>
    <w:rsid w:val="002F6DA5"/>
    <w:rsid w:val="003235F9"/>
    <w:rsid w:val="00350203"/>
    <w:rsid w:val="003D0DCA"/>
    <w:rsid w:val="003F4E4D"/>
    <w:rsid w:val="00410EE0"/>
    <w:rsid w:val="00480395"/>
    <w:rsid w:val="004B0307"/>
    <w:rsid w:val="005204D7"/>
    <w:rsid w:val="00576D92"/>
    <w:rsid w:val="005A6677"/>
    <w:rsid w:val="005B23DE"/>
    <w:rsid w:val="005B3B65"/>
    <w:rsid w:val="005C4FC1"/>
    <w:rsid w:val="005C529B"/>
    <w:rsid w:val="005E00D9"/>
    <w:rsid w:val="0069318A"/>
    <w:rsid w:val="006A0A35"/>
    <w:rsid w:val="006A103F"/>
    <w:rsid w:val="006C7193"/>
    <w:rsid w:val="00707EE5"/>
    <w:rsid w:val="007208A3"/>
    <w:rsid w:val="00730186"/>
    <w:rsid w:val="007C0564"/>
    <w:rsid w:val="007C083A"/>
    <w:rsid w:val="007C785C"/>
    <w:rsid w:val="00824006"/>
    <w:rsid w:val="00825A27"/>
    <w:rsid w:val="00862EEC"/>
    <w:rsid w:val="00872B1A"/>
    <w:rsid w:val="008910EC"/>
    <w:rsid w:val="008C3570"/>
    <w:rsid w:val="00986FB6"/>
    <w:rsid w:val="009F4DBA"/>
    <w:rsid w:val="00A1495D"/>
    <w:rsid w:val="00A30714"/>
    <w:rsid w:val="00A41C00"/>
    <w:rsid w:val="00A44DEE"/>
    <w:rsid w:val="00A641B2"/>
    <w:rsid w:val="00A664FA"/>
    <w:rsid w:val="00A70365"/>
    <w:rsid w:val="00A91B25"/>
    <w:rsid w:val="00AD7C6C"/>
    <w:rsid w:val="00AF10E7"/>
    <w:rsid w:val="00AF3B81"/>
    <w:rsid w:val="00B23C91"/>
    <w:rsid w:val="00B41F21"/>
    <w:rsid w:val="00B47545"/>
    <w:rsid w:val="00B719AB"/>
    <w:rsid w:val="00B80821"/>
    <w:rsid w:val="00B87DED"/>
    <w:rsid w:val="00BA2407"/>
    <w:rsid w:val="00BA7E35"/>
    <w:rsid w:val="00CA0A51"/>
    <w:rsid w:val="00CD7A38"/>
    <w:rsid w:val="00CF2FA2"/>
    <w:rsid w:val="00D106A3"/>
    <w:rsid w:val="00D52464"/>
    <w:rsid w:val="00D54D02"/>
    <w:rsid w:val="00D92488"/>
    <w:rsid w:val="00D96705"/>
    <w:rsid w:val="00DB4A73"/>
    <w:rsid w:val="00DC1E4D"/>
    <w:rsid w:val="00DC49B2"/>
    <w:rsid w:val="00DD56AB"/>
    <w:rsid w:val="00DF5E3A"/>
    <w:rsid w:val="00E13402"/>
    <w:rsid w:val="00E75FE2"/>
    <w:rsid w:val="00E81E22"/>
    <w:rsid w:val="00EA4488"/>
    <w:rsid w:val="00F17008"/>
    <w:rsid w:val="00F33811"/>
    <w:rsid w:val="00F52726"/>
    <w:rsid w:val="00F54C5C"/>
    <w:rsid w:val="00F61690"/>
    <w:rsid w:val="00F727B9"/>
    <w:rsid w:val="00F82710"/>
    <w:rsid w:val="00F955D5"/>
    <w:rsid w:val="00FA54BC"/>
    <w:rsid w:val="00FB1B83"/>
    <w:rsid w:val="00FC43DA"/>
    <w:rsid w:val="00FE46EA"/>
    <w:rsid w:val="0974051C"/>
    <w:rsid w:val="0E5B22E2"/>
    <w:rsid w:val="0F716BEB"/>
    <w:rsid w:val="1DEF0B38"/>
    <w:rsid w:val="2D991F42"/>
    <w:rsid w:val="539B25ED"/>
    <w:rsid w:val="5866335E"/>
    <w:rsid w:val="6C315445"/>
    <w:rsid w:val="6EBD748F"/>
    <w:rsid w:val="733D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3B20D92"/>
  <w15:docId w15:val="{D7484AB4-BA8D-4630-BA04-E6CF3C972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13402"/>
    <w:pPr>
      <w:widowControl w:val="0"/>
      <w:jc w:val="both"/>
    </w:pPr>
    <w:rPr>
      <w:rFonts w:asciiTheme="minorHAnsi" w:eastAsiaTheme="minorEastAsia" w:hAnsiTheme="minorHAnsi" w:cs="宋体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</w:rPr>
  </w:style>
  <w:style w:type="character" w:styleId="a8">
    <w:name w:val="Strong"/>
    <w:basedOn w:val="a0"/>
    <w:qFormat/>
    <w:rPr>
      <w:b/>
    </w:rPr>
  </w:style>
  <w:style w:type="character" w:styleId="a9">
    <w:name w:val="Emphasis"/>
    <w:basedOn w:val="a0"/>
    <w:qFormat/>
    <w:rPr>
      <w:i/>
    </w:rPr>
  </w:style>
  <w:style w:type="character" w:styleId="aa">
    <w:name w:val="Hyperlink"/>
    <w:basedOn w:val="a0"/>
    <w:rPr>
      <w:color w:val="0026E5" w:themeColor="hyperlink"/>
      <w:u w:val="single"/>
    </w:rPr>
  </w:style>
  <w:style w:type="character" w:customStyle="1" w:styleId="font11">
    <w:name w:val="font11"/>
    <w:basedOn w:val="a0"/>
    <w:qFormat/>
    <w:rPr>
      <w:rFonts w:ascii="Times New Roman" w:hAnsi="Times New Roman" w:cs="Times New Roman" w:hint="default"/>
      <w:b/>
      <w:bCs/>
      <w:color w:val="000000"/>
      <w:sz w:val="24"/>
      <w:szCs w:val="24"/>
      <w:u w:val="none"/>
    </w:rPr>
  </w:style>
  <w:style w:type="character" w:customStyle="1" w:styleId="font41">
    <w:name w:val="font41"/>
    <w:basedOn w:val="a0"/>
    <w:qFormat/>
    <w:rPr>
      <w:rFonts w:ascii="Times New Roman" w:hAnsi="Times New Roman" w:cs="Times New Roman" w:hint="default"/>
      <w:b/>
      <w:bCs/>
      <w:i/>
      <w:iCs/>
      <w:color w:val="000000"/>
      <w:sz w:val="24"/>
      <w:szCs w:val="24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="宋体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="宋体"/>
      <w:kern w:val="2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Calibri" w:hAnsi="Calibri" w:cs="Calibri"/>
    </w:rPr>
  </w:style>
  <w:style w:type="character" w:customStyle="1" w:styleId="EndNoteBibliographyTitle0">
    <w:name w:val="EndNote Bibliography Title 字符"/>
    <w:basedOn w:val="a0"/>
    <w:link w:val="EndNoteBibliographyTitle"/>
    <w:rPr>
      <w:rFonts w:ascii="Calibri" w:eastAsiaTheme="minorEastAsia" w:hAnsi="Calibri" w:cs="Calibri"/>
      <w:kern w:val="2"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qFormat/>
    <w:rPr>
      <w:rFonts w:ascii="Calibri" w:hAnsi="Calibri" w:cs="Calibri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Calibri" w:eastAsiaTheme="minorEastAsia" w:hAnsi="Calibri" w:cs="Calibri"/>
      <w:kern w:val="2"/>
      <w:sz w:val="24"/>
      <w:szCs w:val="24"/>
    </w:r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1217</TotalTime>
  <Pages>14</Pages>
  <Words>648</Words>
  <Characters>4906</Characters>
  <Application>Microsoft Office Word</Application>
  <DocSecurity>0</DocSecurity>
  <Lines>79</Lines>
  <Paragraphs>8</Paragraphs>
  <ScaleCrop>false</ScaleCrop>
  <Company/>
  <LinksUpToDate>false</LinksUpToDate>
  <CharactersWithSpaces>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yanjiahao</dc:creator>
  <cp:lastModifiedBy>Chenfei Ye</cp:lastModifiedBy>
  <cp:revision>66</cp:revision>
  <dcterms:created xsi:type="dcterms:W3CDTF">2025-07-14T06:19:00Z</dcterms:created>
  <dcterms:modified xsi:type="dcterms:W3CDTF">2025-10-01T00:58:00Z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75791040BFA54C7FADE6B3206FC85D44_13</vt:lpwstr>
  </property>
  <property fmtid="{D5CDD505-2E9C-101B-9397-08002B2CF9AE}" pid="4" name="KSOTemplateDocerSaveRecord">
    <vt:lpwstr>eyJoZGlkIjoiODU2NjdmMTljMGMzOTIyNGJmNGViZDY5ZDk4YTZhOTQiLCJ1c2VySWQiOiIyNTAwMDUzNjQifQ==</vt:lpwstr>
  </property>
</Properties>
</file>