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DDB7B9" w14:textId="77777777" w:rsidR="00D70CED" w:rsidRPr="00D70CED" w:rsidRDefault="00D70CED" w:rsidP="00D70CED">
      <w:pPr>
        <w:pStyle w:val="Beskrivning"/>
        <w:keepNext/>
        <w:spacing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0" w:name="_Hlk45788491"/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Supplementary Table </w:t>
      </w:r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Pr="00D70CED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</w:rPr>
        <w:t>1</w:t>
      </w:r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r w:rsidRPr="00D70CE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 Studies comparing the diagnostic performance of different imaging techniques to locate bone metastases in prostate cancer patients.</w:t>
      </w:r>
    </w:p>
    <w:tbl>
      <w:tblPr>
        <w:tblStyle w:val="Tabellrutnt"/>
        <w:tblpPr w:leftFromText="141" w:rightFromText="141" w:vertAnchor="page" w:horzAnchor="margin" w:tblpXSpec="center" w:tblpY="1966"/>
        <w:tblW w:w="11761" w:type="dxa"/>
        <w:tblLook w:val="04A0" w:firstRow="1" w:lastRow="0" w:firstColumn="1" w:lastColumn="0" w:noHBand="0" w:noVBand="1"/>
      </w:tblPr>
      <w:tblGrid>
        <w:gridCol w:w="1073"/>
        <w:gridCol w:w="1439"/>
        <w:gridCol w:w="947"/>
        <w:gridCol w:w="889"/>
        <w:gridCol w:w="1219"/>
        <w:gridCol w:w="1274"/>
        <w:gridCol w:w="1424"/>
        <w:gridCol w:w="729"/>
        <w:gridCol w:w="958"/>
        <w:gridCol w:w="1809"/>
      </w:tblGrid>
      <w:tr w:rsidR="00113EC2" w:rsidRPr="00AC4B78" w14:paraId="7E022554" w14:textId="77777777" w:rsidTr="00C411B8">
        <w:trPr>
          <w:trHeight w:val="1407"/>
        </w:trPr>
        <w:tc>
          <w:tcPr>
            <w:tcW w:w="1073" w:type="dxa"/>
          </w:tcPr>
          <w:p w14:paraId="1BDE352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lastRenderedPageBreak/>
              <w:t>Authors</w:t>
            </w:r>
          </w:p>
        </w:tc>
        <w:tc>
          <w:tcPr>
            <w:tcW w:w="1439" w:type="dxa"/>
          </w:tcPr>
          <w:p w14:paraId="36AA309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Study type (year)</w:t>
            </w:r>
          </w:p>
        </w:tc>
        <w:tc>
          <w:tcPr>
            <w:tcW w:w="947" w:type="dxa"/>
          </w:tcPr>
          <w:p w14:paraId="3A173B18" w14:textId="6F8A3C22" w:rsidR="00DB427A" w:rsidRPr="00AC4B78" w:rsidRDefault="00804EA5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subjects</w:t>
            </w:r>
          </w:p>
        </w:tc>
        <w:tc>
          <w:tcPr>
            <w:tcW w:w="889" w:type="dxa"/>
          </w:tcPr>
          <w:p w14:paraId="2842D59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PSMA tracer</w:t>
            </w:r>
          </w:p>
        </w:tc>
        <w:tc>
          <w:tcPr>
            <w:tcW w:w="1219" w:type="dxa"/>
          </w:tcPr>
          <w:p w14:paraId="27081151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Other technique</w:t>
            </w:r>
          </w:p>
        </w:tc>
        <w:tc>
          <w:tcPr>
            <w:tcW w:w="1274" w:type="dxa"/>
          </w:tcPr>
          <w:p w14:paraId="7B8D0AA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Other technique</w:t>
            </w:r>
          </w:p>
        </w:tc>
        <w:tc>
          <w:tcPr>
            <w:tcW w:w="1424" w:type="dxa"/>
          </w:tcPr>
          <w:p w14:paraId="6CDE3AF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Inclusion criteria</w:t>
            </w:r>
          </w:p>
        </w:tc>
        <w:tc>
          <w:tcPr>
            <w:tcW w:w="729" w:type="dxa"/>
          </w:tcPr>
          <w:p w14:paraId="24886268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Mean age at PET (age)</w:t>
            </w:r>
          </w:p>
        </w:tc>
        <w:tc>
          <w:tcPr>
            <w:tcW w:w="958" w:type="dxa"/>
          </w:tcPr>
          <w:p w14:paraId="1F33F97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Median PSA at PET ng/mL </w:t>
            </w:r>
          </w:p>
        </w:tc>
        <w:tc>
          <w:tcPr>
            <w:tcW w:w="1809" w:type="dxa"/>
          </w:tcPr>
          <w:p w14:paraId="27F5065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characteristics</w:t>
            </w:r>
          </w:p>
        </w:tc>
      </w:tr>
      <w:tr w:rsidR="00113EC2" w:rsidRPr="00AC4B78" w14:paraId="549B8EA7" w14:textId="77777777" w:rsidTr="00C411B8">
        <w:trPr>
          <w:trHeight w:val="284"/>
        </w:trPr>
        <w:tc>
          <w:tcPr>
            <w:tcW w:w="1073" w:type="dxa"/>
          </w:tcPr>
          <w:p w14:paraId="335EF7E9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0534EF">
              <w:rPr>
                <w:rFonts w:ascii="Times New Roman" w:hAnsi="Times New Roman" w:cs="Times New Roman"/>
              </w:rPr>
              <w:t>Dyrberg</w:t>
            </w:r>
            <w:proofErr w:type="spellEnd"/>
            <w:r w:rsidRPr="000534EF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&lt;EndNote&gt;&lt;Cite&gt;&lt;Author&gt;Dyrberg&lt;/Author&gt;&lt;Year&gt;2019&lt;/Year&gt;&lt;RecNum&gt;793&lt;/RecNum&gt;&lt;DisplayText&gt;[1]&lt;/DisplayText&gt;&lt;record&gt;&lt;rec-number&gt;793&lt;/rec-number&gt;&lt;foreign-keys&gt;&lt;key app="EN" db-id="vfwxdpfpwxe9x2edxvix2f0000992sdarr2w" timestamp="1573484637"&gt;793&lt;/key&gt;&lt;/foreign-keys&gt;&lt;ref-type name="Journal Article"&gt;17&lt;/ref-type&gt;&lt;contributors&gt;&lt;authors&gt;&lt;author&gt;Dyrberg, Eva&lt;/author&gt;&lt;author&gt;Hendel, Helle W.&lt;/author&gt;&lt;author&gt;Huynh, Tri Hien Viet&lt;/author&gt;&lt;author&gt;Klausen, Tobias Wirenfeldt&lt;/author&gt;&lt;author&gt;Løgager, Vibeke B.&lt;/author&gt;&lt;author&gt;Madsen, Claus&lt;/author&gt;&lt;author&gt;Pedersen, Erik M.&lt;/author&gt;&lt;author&gt;Pedersen, Maria&lt;/author&gt;&lt;author&gt;Thomsen, Henrik S.&lt;/author&gt;&lt;/authors&gt;&lt;/contributors&gt;&lt;titles&gt;&lt;title&gt;68Ga-PSMA-PET/CT in comparison with 18F-fluoride-PET/CT and whole-body MRI for the detection of bone metastases in patients with prostate cancer: a prospective diagnostic accuracy study&lt;/title&gt;&lt;secondary-title&gt;European Radiology&lt;/secondary-title&gt;&lt;/titles&gt;&lt;periodical&gt;&lt;full-title&gt;European Radiology&lt;/full-title&gt;&lt;/periodical&gt;&lt;pages&gt;1221-1230&lt;/pages&gt;&lt;volume&gt;29&lt;/volume&gt;&lt;number&gt;3&lt;/number&gt;&lt;dates&gt;&lt;year&gt;2019&lt;/year&gt;&lt;pub-dates&gt;&lt;date&gt;March 01&lt;/date&gt;&lt;/pub-dates&gt;&lt;/dates&gt;&lt;isbn&gt;1432-1084&lt;/isbn&gt;&lt;label&gt;Dyrberg2019&lt;/label&gt;&lt;work-type&gt;journal article&lt;/work-type&gt;&lt;urls&gt;&lt;related-urls&gt;&lt;url&gt;https://doi.org/10.1007/s00330-018-5682-x&lt;/url&gt;&lt;url&gt;https://link.springer.com/content/pdf/10.1007%2Fs00330-018-5682-x.pdf&lt;/url&gt;&lt;/related-urls&gt;&lt;/urls&gt;&lt;electronic-resource-num&gt;10.1007/s00330-018-5682-x&lt;/electronic-resource-num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[1]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5D596AC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 (2018)</w:t>
            </w:r>
          </w:p>
        </w:tc>
        <w:tc>
          <w:tcPr>
            <w:tcW w:w="947" w:type="dxa"/>
          </w:tcPr>
          <w:p w14:paraId="4A632D6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89" w:type="dxa"/>
          </w:tcPr>
          <w:p w14:paraId="59D2076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6973210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F-NaF PET/CT</w:t>
            </w:r>
          </w:p>
        </w:tc>
        <w:tc>
          <w:tcPr>
            <w:tcW w:w="1274" w:type="dxa"/>
          </w:tcPr>
          <w:p w14:paraId="00C81518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WB-MRI</w:t>
            </w:r>
          </w:p>
        </w:tc>
        <w:tc>
          <w:tcPr>
            <w:tcW w:w="1424" w:type="dxa"/>
          </w:tcPr>
          <w:p w14:paraId="16DDE8A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Confirmed prostate cancer patients referred for initial staging (n=10) and for follow-up (n=45) </w:t>
            </w:r>
          </w:p>
        </w:tc>
        <w:tc>
          <w:tcPr>
            <w:tcW w:w="729" w:type="dxa"/>
          </w:tcPr>
          <w:p w14:paraId="5A3210B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75 </w:t>
            </w:r>
            <w:r w:rsidR="00D70CE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58" w:type="dxa"/>
          </w:tcPr>
          <w:p w14:paraId="4DB8834D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3A920D5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based diagnostic performance (sensitivity, specificity, accuracy):</w:t>
            </w:r>
          </w:p>
          <w:p w14:paraId="1015CF4B" w14:textId="385BCBC1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PSMA PET/CT- 100%, 100%, </w:t>
            </w:r>
            <w:r w:rsidR="00A54236" w:rsidRPr="00AC4B78">
              <w:rPr>
                <w:rFonts w:ascii="Times New Roman" w:hAnsi="Times New Roman" w:cs="Times New Roman"/>
              </w:rPr>
              <w:t>100%</w:t>
            </w:r>
          </w:p>
          <w:p w14:paraId="2FBE352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NaF PET/CT- 95%, 97%, 96%</w:t>
            </w:r>
          </w:p>
          <w:p w14:paraId="2F0B03B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WB-MRI- 80%, 83%, 82%</w:t>
            </w:r>
          </w:p>
        </w:tc>
      </w:tr>
      <w:tr w:rsidR="00113EC2" w:rsidRPr="00AC4B78" w14:paraId="548BE645" w14:textId="77777777" w:rsidTr="00C411B8">
        <w:trPr>
          <w:trHeight w:val="268"/>
        </w:trPr>
        <w:tc>
          <w:tcPr>
            <w:tcW w:w="1073" w:type="dxa"/>
          </w:tcPr>
          <w:p w14:paraId="6EBC7575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AC4B78">
              <w:rPr>
                <w:rFonts w:ascii="Times New Roman" w:hAnsi="Times New Roman" w:cs="Times New Roman"/>
              </w:rPr>
              <w:t>Fonager</w:t>
            </w:r>
            <w:proofErr w:type="spellEnd"/>
            <w:r w:rsidRPr="00AC4B78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&lt;EndNote&gt;&lt;Cite&gt;&lt;Author&gt;Fonager&lt;/Author&gt;&lt;Year&gt;2017&lt;/Year&gt;&lt;RecNum&gt;869&lt;/RecNum&gt;&lt;DisplayText&gt;[2]&lt;/DisplayText&gt;&lt;record&gt;&lt;rec-number&gt;869&lt;/rec-number&gt;&lt;foreign-keys&gt;&lt;key app="EN" db-id="vfwxdpfpwxe9x2edxvix2f0000992sdarr2w" timestamp="1594891131"&gt;869&lt;/key&gt;&lt;/foreign-keys&gt;&lt;ref-type name="Journal Article"&gt;17&lt;/ref-type&gt;&lt;contributors&gt;&lt;authors&gt;&lt;author&gt;Fonager, Randi F.&lt;/author&gt;&lt;author&gt;Zacho, Helle D.&lt;/author&gt;&lt;author&gt;Langkilde, Niels C.&lt;/author&gt;&lt;author&gt;Fledelius, Joan&lt;/author&gt;&lt;author&gt;Ejlersen, June A.&lt;/author&gt;&lt;author&gt;Haarmark, Christian&lt;/author&gt;&lt;author&gt;Hendel, Helle W.&lt;/author&gt;&lt;author&gt;Lange, Mine Benedicte&lt;/author&gt;&lt;author&gt;Jochumsen, Mads R.&lt;/author&gt;&lt;author&gt;Mortensen, Jesper C.&lt;/author&gt;&lt;author&gt;Petersen, Lars J.&lt;/author&gt;&lt;/authors&gt;&lt;/contributors&gt;&lt;titles&gt;&lt;title&gt;Diagnostic test accuracy study of (18)F-sodium fluoride PET/CT, (99m)Tc-labelled diphosphonate SPECT/CT, and planar bone scintigraphy for diagnosis of bone metastases in newly diagnosed, high-risk prostate cancer&lt;/title&gt;&lt;secondary-title&gt;American journal of nuclear medicine and molecular imaging&lt;/secondary-title&gt;&lt;alt-title&gt;Am J Nucl Med Mol Imaging&lt;/alt-title&gt;&lt;/titles&gt;&lt;periodical&gt;&lt;full-title&gt;American Journal of Nuclear Medicine and Molecular Imaging&lt;/full-title&gt;&lt;/periodical&gt;&lt;pages&gt;218-227&lt;/pages&gt;&lt;volume&gt;7&lt;/volume&gt;&lt;number&gt;5&lt;/number&gt;&lt;keywords&gt;&lt;keyword&gt;Diagnostic test accuracy&lt;/keyword&gt;&lt;keyword&gt;NaF PET/CT&lt;/keyword&gt;&lt;keyword&gt;SPECT/CT&lt;/keyword&gt;&lt;keyword&gt;bone metastases&lt;/keyword&gt;&lt;keyword&gt;bone scan&lt;/keyword&gt;&lt;keyword&gt;prostate cancer&lt;/keyword&gt;&lt;/keywords&gt;&lt;dates&gt;&lt;year&gt;2017&lt;/year&gt;&lt;/dates&gt;&lt;publisher&gt;e-Century Publishing Corporation&lt;/publisher&gt;&lt;isbn&gt;2160-8407&lt;/isbn&gt;&lt;accession-num&gt;29181269&lt;/accession-num&gt;&lt;urls&gt;&lt;related-urls&gt;&lt;url&gt;https://pubmed.ncbi.nlm.nih.gov/29181269&lt;/url&gt;&lt;url&gt;https://www.ncbi.nlm.nih.gov/pmc/articles/PMC5698615/&lt;/url&gt;&lt;/related-urls&gt;&lt;/urls&gt;&lt;remote-database-name&gt;PubMed&lt;/remote-database-name&gt;&lt;language&gt;eng&lt;/language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[2]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4EF2ECB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 (2017)</w:t>
            </w:r>
          </w:p>
        </w:tc>
        <w:tc>
          <w:tcPr>
            <w:tcW w:w="947" w:type="dxa"/>
          </w:tcPr>
          <w:p w14:paraId="586FC87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89" w:type="dxa"/>
          </w:tcPr>
          <w:p w14:paraId="536AB94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405395A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F-NaF PET/CT</w:t>
            </w:r>
          </w:p>
        </w:tc>
        <w:tc>
          <w:tcPr>
            <w:tcW w:w="1274" w:type="dxa"/>
          </w:tcPr>
          <w:p w14:paraId="61A17AA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BS, SPECT/CT</w:t>
            </w:r>
          </w:p>
        </w:tc>
        <w:tc>
          <w:tcPr>
            <w:tcW w:w="1424" w:type="dxa"/>
          </w:tcPr>
          <w:p w14:paraId="0AEBB8C8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Newly diagnosed, high risk prostate cancer</w:t>
            </w:r>
          </w:p>
        </w:tc>
        <w:tc>
          <w:tcPr>
            <w:tcW w:w="729" w:type="dxa"/>
          </w:tcPr>
          <w:p w14:paraId="101C8F2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71 </w:t>
            </w:r>
            <w:r w:rsidR="00D70CE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58" w:type="dxa"/>
          </w:tcPr>
          <w:p w14:paraId="32AC6B03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1B92338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based diagnostic performance (sensitivity, specificity, PPV, NPV):</w:t>
            </w:r>
          </w:p>
          <w:p w14:paraId="52CE6E1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NaF PET/CT- 89%, 90%, 96%, 75%</w:t>
            </w:r>
          </w:p>
          <w:p w14:paraId="546187B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SPECT/CT- 89%, 100%, 100%, 77%</w:t>
            </w:r>
          </w:p>
          <w:p w14:paraId="3C9FABB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BS- 78%, 90%, 96%, 60%</w:t>
            </w:r>
          </w:p>
        </w:tc>
      </w:tr>
      <w:tr w:rsidR="00113EC2" w:rsidRPr="00AC4B78" w14:paraId="073B15D5" w14:textId="77777777" w:rsidTr="00C411B8">
        <w:trPr>
          <w:trHeight w:val="284"/>
        </w:trPr>
        <w:tc>
          <w:tcPr>
            <w:tcW w:w="1073" w:type="dxa"/>
          </w:tcPr>
          <w:p w14:paraId="160DCDE5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AC4B78">
              <w:rPr>
                <w:rFonts w:ascii="Times New Roman" w:hAnsi="Times New Roman" w:cs="Times New Roman"/>
              </w:rPr>
              <w:lastRenderedPageBreak/>
              <w:t>Jambor</w:t>
            </w:r>
            <w:proofErr w:type="spellEnd"/>
            <w:r w:rsidRPr="00AC4B78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&lt;EndNote&gt;&lt;Cite&gt;&lt;Author&gt;Jambor&lt;/Author&gt;&lt;Year&gt;2016&lt;/Year&gt;&lt;RecNum&gt;871&lt;/RecNum&gt;&lt;DisplayText&gt;[3]&lt;/DisplayText&gt;&lt;record&gt;&lt;rec-number&gt;871&lt;/rec-number&gt;&lt;foreign-keys&gt;&lt;key app="EN" db-id="vfwxdpfpwxe9x2edxvix2f0000992sdarr2w" timestamp="1594891236"&gt;871&lt;/key&gt;&lt;/foreign-keys&gt;&lt;ref-type name="Journal Article"&gt;17&lt;/ref-type&gt;&lt;contributors&gt;&lt;authors&gt;&lt;author&gt;Jambor, Ivan&lt;/author&gt;&lt;author&gt;Kuisma, Anna&lt;/author&gt;&lt;author&gt;Ramadan, Susan&lt;/author&gt;&lt;author&gt;Huovinen, Riikka&lt;/author&gt;&lt;author&gt;Sandell, Minna&lt;/author&gt;&lt;author&gt;Kajander, Sami&lt;/author&gt;&lt;author&gt;Kemppainen, Jukka&lt;/author&gt;&lt;author&gt;Kauppila, Esa&lt;/author&gt;&lt;author&gt;Auren, Joakim&lt;/author&gt;&lt;author&gt;Merisaari, Harri&lt;/author&gt;&lt;author&gt;Saunavaara, Jani&lt;/author&gt;&lt;author&gt;Noponen, Tommi&lt;/author&gt;&lt;author&gt;Minn, Heikki&lt;/author&gt;&lt;author&gt;Aronen, Hannu J.&lt;/author&gt;&lt;author&gt;Seppänen, Marko&lt;/author&gt;&lt;/authors&gt;&lt;/contributors&gt;&lt;titles&gt;&lt;title&gt;Prospective evaluation of planar bone scintigraphy, SPECT, SPECT/CT, 18F-NaF PET/CT and whole body 1.5T MRI, including DWI, for the detection of bone metastases in high risk breast and prostate cancer patients: SKELETA clinical trial&lt;/title&gt;&lt;secondary-title&gt;Acta Oncologica&lt;/secondary-title&gt;&lt;/titles&gt;&lt;periodical&gt;&lt;full-title&gt;Acta Oncologica&lt;/full-title&gt;&lt;/periodical&gt;&lt;pages&gt;59-67&lt;/pages&gt;&lt;volume&gt;55&lt;/volume&gt;&lt;number&gt;1&lt;/number&gt;&lt;dates&gt;&lt;year&gt;2016&lt;/year&gt;&lt;pub-dates&gt;&lt;date&gt;2016/01/02&lt;/date&gt;&lt;/pub-dates&gt;&lt;/dates&gt;&lt;publisher&gt;Taylor &amp;amp; Francis&lt;/publisher&gt;&lt;isbn&gt;0284-186X&lt;/isbn&gt;&lt;urls&gt;&lt;related-urls&gt;&lt;url&gt;https://doi.org/10.3109/0284186X.2015.1027411&lt;/url&gt;&lt;/related-urls&gt;&lt;/urls&gt;&lt;electronic-resource-num&gt;10.3109/0284186X.2015.1027411&lt;/electronic-resource-num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[3]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2AA08217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 (2015)</w:t>
            </w:r>
          </w:p>
        </w:tc>
        <w:tc>
          <w:tcPr>
            <w:tcW w:w="947" w:type="dxa"/>
          </w:tcPr>
          <w:p w14:paraId="6AAB732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26 breast cancer, 27 prostate cancer</w:t>
            </w:r>
          </w:p>
        </w:tc>
        <w:tc>
          <w:tcPr>
            <w:tcW w:w="889" w:type="dxa"/>
          </w:tcPr>
          <w:p w14:paraId="4E6DDEA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6804C3E7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F-NaF PET/CT</w:t>
            </w:r>
          </w:p>
        </w:tc>
        <w:tc>
          <w:tcPr>
            <w:tcW w:w="1274" w:type="dxa"/>
          </w:tcPr>
          <w:p w14:paraId="19DC571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BS, SPECT, SPECT/CT, WB-MRI + DWI</w:t>
            </w:r>
          </w:p>
        </w:tc>
        <w:tc>
          <w:tcPr>
            <w:tcW w:w="1424" w:type="dxa"/>
          </w:tcPr>
          <w:p w14:paraId="35054BC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high risk breast and prostate cancer</w:t>
            </w:r>
          </w:p>
        </w:tc>
        <w:tc>
          <w:tcPr>
            <w:tcW w:w="729" w:type="dxa"/>
          </w:tcPr>
          <w:p w14:paraId="2739870F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958" w:type="dxa"/>
          </w:tcPr>
          <w:p w14:paraId="64FF1BE5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29DE0B0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Region based diagnostic performance (sensitivity, specificity, accuracy):</w:t>
            </w:r>
          </w:p>
          <w:p w14:paraId="465A593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NaF PET/CT- 93%, 99%, 98%</w:t>
            </w:r>
          </w:p>
          <w:p w14:paraId="131DAA57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WB-MRI + DWI- 91%, 99%, 97%</w:t>
            </w:r>
          </w:p>
          <w:p w14:paraId="741C7BC8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SPECT/CT- 85%, 99%, 96%</w:t>
            </w:r>
          </w:p>
          <w:p w14:paraId="03C59FF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SPECT- 74%, 94%, 89%</w:t>
            </w:r>
          </w:p>
          <w:p w14:paraId="4F97A25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BS- 62%, 98%, 90%</w:t>
            </w:r>
          </w:p>
        </w:tc>
      </w:tr>
      <w:tr w:rsidR="00113EC2" w:rsidRPr="00AC4B78" w14:paraId="5309ED95" w14:textId="77777777" w:rsidTr="00C411B8">
        <w:trPr>
          <w:trHeight w:val="268"/>
        </w:trPr>
        <w:tc>
          <w:tcPr>
            <w:tcW w:w="1073" w:type="dxa"/>
          </w:tcPr>
          <w:p w14:paraId="00C15164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r w:rsidRPr="00113EC2">
              <w:rPr>
                <w:rFonts w:ascii="Times New Roman" w:hAnsi="Times New Roman" w:cs="Times New Roman"/>
              </w:rPr>
              <w:t>Janssen et.al</w:t>
            </w:r>
            <w:r w:rsidR="00113EC2" w:rsidRPr="00113EC2">
              <w:rPr>
                <w:rFonts w:ascii="Times New Roman" w:hAnsi="Times New Roman" w:cs="Times New Roman"/>
              </w:rPr>
              <w:t xml:space="preserve"> </w: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&lt;EndNote&gt;&lt;Cite&gt;&lt;Author&gt;Janssen&lt;/Author&gt;&lt;Year&gt;2018&lt;/Year&gt;&lt;RecNum&gt;781&lt;/RecNum&gt;&lt;DisplayText&gt;[4]&lt;/DisplayText&gt;&lt;record&gt;&lt;rec-number&gt;781&lt;/rec-number&gt;&lt;foreign-keys&gt;&lt;key app="EN" db-id="vfwxdpfpwxe9x2edxvix2f0000992sdarr2w" timestamp="1572437485"&gt;781&lt;/key&gt;&lt;/foreign-keys&gt;&lt;ref-type name="Journal Article"&gt;17&lt;/ref-type&gt;&lt;contributors&gt;&lt;authors&gt;&lt;author&gt;Janssen, Jan-Carlo&lt;/author&gt;&lt;author&gt;Meißner, Sebastian&lt;/author&gt;&lt;author&gt;Woythal, Nadine&lt;/author&gt;&lt;author&gt;Prasad, Vikas&lt;/author&gt;&lt;author&gt;Brenner, Winfried&lt;/author&gt;&lt;author&gt;Diederichs, Gerd&lt;/author&gt;&lt;author&gt;Hamm, Bernd&lt;/author&gt;&lt;author&gt;Makowski, Marcus R.&lt;/author&gt;&lt;/authors&gt;&lt;/contributors&gt;&lt;titles&gt;&lt;title&gt;Comparison of hybrid 68Ga-PSMA-PET/CT and 99mTc-DPD-SPECT/CT for the detection of bone metastases in prostate cancer patients: Additional value of morphologic information from low dose CT&lt;/title&gt;&lt;secondary-title&gt;European Radiology&lt;/secondary-title&gt;&lt;/titles&gt;&lt;periodical&gt;&lt;full-title&gt;European Radiology&lt;/full-title&gt;&lt;/periodical&gt;&lt;pages&gt;610-619&lt;/pages&gt;&lt;volume&gt;28&lt;/volume&gt;&lt;number&gt;2&lt;/number&gt;&lt;dates&gt;&lt;year&gt;2018&lt;/year&gt;&lt;pub-dates&gt;&lt;date&gt;February 01&lt;/date&gt;&lt;/pub-dates&gt;&lt;/dates&gt;&lt;isbn&gt;1432-1084&lt;/isbn&gt;&lt;label&gt;Janssen2018&lt;/label&gt;&lt;work-type&gt;journal article&lt;/work-type&gt;&lt;urls&gt;&lt;related-urls&gt;&lt;url&gt;https://doi.org/10.1007/s00330-017-4994-6&lt;/url&gt;&lt;url&gt;https://link.springer.com/article/10.1007%2Fs00330-017-4994-6&lt;/url&gt;&lt;url&gt;https://link.springer.com/content/pdf/10.1007%2Fs00330-017-4994-6.pdf&lt;/url&gt;&lt;/related-urls&gt;&lt;/urls&gt;&lt;electronic-resource-num&gt;10.1007/s00330-017-4994-6&lt;/electronic-resource-num&gt;&lt;/record&gt;&lt;/Cite&gt;&lt;/EndNote&gt;</w:instrTex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>
              <w:rPr>
                <w:rFonts w:ascii="Times New Roman" w:hAnsi="Times New Roman" w:cs="Times New Roman"/>
                <w:noProof/>
                <w:color w:val="0070C0"/>
              </w:rPr>
              <w:t>[4]</w: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135C27F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Retrospective</w:t>
            </w:r>
          </w:p>
          <w:p w14:paraId="5176293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(2017)</w:t>
            </w:r>
          </w:p>
        </w:tc>
        <w:tc>
          <w:tcPr>
            <w:tcW w:w="947" w:type="dxa"/>
          </w:tcPr>
          <w:p w14:paraId="3D18EDD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89" w:type="dxa"/>
          </w:tcPr>
          <w:p w14:paraId="0068A5F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49B31D2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99m</w:t>
            </w:r>
            <w:r w:rsidRPr="00AC4B78">
              <w:rPr>
                <w:rFonts w:ascii="Times New Roman" w:hAnsi="Times New Roman" w:cs="Times New Roman"/>
              </w:rPr>
              <w:t>-Tc-DPD-SPECT/CT</w:t>
            </w:r>
          </w:p>
        </w:tc>
        <w:tc>
          <w:tcPr>
            <w:tcW w:w="1274" w:type="dxa"/>
          </w:tcPr>
          <w:p w14:paraId="7771BAF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14:paraId="611E18C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Prostate cancer patients referred for skeletal staging</w:t>
            </w:r>
          </w:p>
        </w:tc>
        <w:tc>
          <w:tcPr>
            <w:tcW w:w="729" w:type="dxa"/>
          </w:tcPr>
          <w:p w14:paraId="5AAA5B8B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958" w:type="dxa"/>
          </w:tcPr>
          <w:p w14:paraId="5486D2FD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5359188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Region based diagnostic performance (sensitivity, specificity, AUC):</w:t>
            </w:r>
          </w:p>
          <w:p w14:paraId="1C0F3DC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PSMA PET/CT- 98%, 100%, 0.99</w:t>
            </w:r>
          </w:p>
          <w:p w14:paraId="0FC2A8E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SPECT/CT- 69%, 98%, 0.84</w:t>
            </w:r>
          </w:p>
          <w:p w14:paraId="39D59D8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  <w:tr w:rsidR="00113EC2" w:rsidRPr="00AC4B78" w14:paraId="28E415FC" w14:textId="77777777" w:rsidTr="00C411B8">
        <w:trPr>
          <w:trHeight w:val="284"/>
        </w:trPr>
        <w:tc>
          <w:tcPr>
            <w:tcW w:w="1073" w:type="dxa"/>
          </w:tcPr>
          <w:p w14:paraId="3EEC5248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AC4B78">
              <w:rPr>
                <w:rFonts w:ascii="Times New Roman" w:hAnsi="Times New Roman" w:cs="Times New Roman"/>
              </w:rPr>
              <w:t>Lengana</w:t>
            </w:r>
            <w:proofErr w:type="spellEnd"/>
            <w:r w:rsidRPr="00AC4B78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&lt;EndNote&gt;&lt;Cite&gt;&lt;Author&gt;Lengana&lt;/Author&gt;&lt;Year&gt;2018&lt;/Year&gt;&lt;RecNum&gt;873&lt;/RecNum&gt;&lt;DisplayText&gt;[5]&lt;/DisplayText&gt;&lt;record&gt;&lt;rec-number&gt;873&lt;/rec-number&gt;&lt;foreign-keys&gt;&lt;key app="EN" db-id="vfwxdpfpwxe9x2edxvix2f0000992sdarr2w" timestamp="1594891394"&gt;873&lt;/key&gt;&lt;/foreign-keys&gt;&lt;ref-type name="Journal Article"&gt;17&lt;/ref-type&gt;&lt;contributors&gt;&lt;authors&gt;&lt;author&gt;Lengana, Thabo&lt;/author&gt;&lt;author&gt;Lawal, Ismaheel O.&lt;/author&gt;&lt;author&gt;Boshomane, Tebatso G.&lt;/author&gt;&lt;author&gt;Popoola, Gbenga O.&lt;/author&gt;&lt;author&gt;Mokoala, Kgomotso M. G.&lt;/author&gt;&lt;author&gt;Moshokoa, Evelyn&lt;/author&gt;&lt;author&gt;Maes, Alex&lt;/author&gt;&lt;author&gt;Mokgoro, Neo P.&lt;/author&gt;&lt;author&gt;Van de Wiele, Christophe&lt;/author&gt;&lt;author&gt;Vorster, Mariza&lt;/author&gt;&lt;author&gt;Sathekge, Mike M.&lt;/author&gt;&lt;/authors&gt;&lt;/contributors&gt;&lt;titles&gt;&lt;title&gt;68Ga-PSMA PET/CT Replacing Bone Scan in the Initial Staging of Skeletal Metastasis in Prostate Cancer: A Fait Accompli?&lt;/title&gt;&lt;secondary-title&gt;Clinical Genitourinary Cancer&lt;/secondary-title&gt;&lt;/titles&gt;&lt;periodical&gt;&lt;full-title&gt;Clinical Genitourinary Cancer&lt;/full-title&gt;&lt;/periodical&gt;&lt;pages&gt;392-401&lt;/pages&gt;&lt;volume&gt;16&lt;/volume&gt;&lt;number&gt;5&lt;/number&gt;&lt;keywords&gt;&lt;keyword&gt;Bone scintigraphy&lt;/keyword&gt;&lt;keyword&gt;Molecular imaging&lt;/keyword&gt;&lt;keyword&gt;Prostate cancer&lt;/keyword&gt;&lt;keyword&gt;PSMA&lt;/keyword&gt;&lt;/keywords&gt;&lt;dates&gt;&lt;year&gt;2018&lt;/year&gt;&lt;pub-dates&gt;&lt;date&gt;2018/10/01/&lt;/date&gt;&lt;/pub-dates&gt;&lt;/dates&gt;&lt;isbn&gt;1558-7673&lt;/isbn&gt;&lt;urls&gt;&lt;related-urls&gt;&lt;url&gt;http://www.sciencedirect.com/science/article/pii/S1558767318305263&lt;/url&gt;&lt;/related-urls&gt;&lt;/urls&gt;&lt;electronic-resource-num&gt;https://doi.org/10.1016/j.clgc.2018.07.009&lt;/electronic-resource-num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[5]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0B1D763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</w:t>
            </w:r>
          </w:p>
          <w:p w14:paraId="044DD31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(2018)</w:t>
            </w:r>
          </w:p>
        </w:tc>
        <w:tc>
          <w:tcPr>
            <w:tcW w:w="947" w:type="dxa"/>
          </w:tcPr>
          <w:p w14:paraId="38A7AD1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889" w:type="dxa"/>
          </w:tcPr>
          <w:p w14:paraId="13A70FE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0B193F7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</w:t>
            </w:r>
          </w:p>
        </w:tc>
        <w:tc>
          <w:tcPr>
            <w:tcW w:w="1274" w:type="dxa"/>
          </w:tcPr>
          <w:p w14:paraId="62A4CDC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14:paraId="6777872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prostate cancer patients underwent skeletal staging</w:t>
            </w:r>
          </w:p>
        </w:tc>
        <w:tc>
          <w:tcPr>
            <w:tcW w:w="729" w:type="dxa"/>
          </w:tcPr>
          <w:p w14:paraId="6F8831D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67 y</w:t>
            </w:r>
          </w:p>
        </w:tc>
        <w:tc>
          <w:tcPr>
            <w:tcW w:w="958" w:type="dxa"/>
          </w:tcPr>
          <w:p w14:paraId="56EDD78E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7D734E8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Diagnostic performance in detecting skeletal lesions (sensitivity, specificity, PPV, NPV, accuracy):</w:t>
            </w:r>
          </w:p>
          <w:p w14:paraId="4B9993F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lastRenderedPageBreak/>
              <w:t>PSMA PET/CT- 96%, 100%, 100%, 99%, 99%</w:t>
            </w:r>
          </w:p>
          <w:p w14:paraId="5DCE90F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BS- 73%, 87%, 63%, 92%, 84%</w:t>
            </w:r>
          </w:p>
          <w:p w14:paraId="589D62CC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  <w:tr w:rsidR="00113EC2" w:rsidRPr="00AC4B78" w14:paraId="345CBBBF" w14:textId="77777777" w:rsidTr="00C411B8">
        <w:trPr>
          <w:trHeight w:val="284"/>
        </w:trPr>
        <w:tc>
          <w:tcPr>
            <w:tcW w:w="1073" w:type="dxa"/>
          </w:tcPr>
          <w:p w14:paraId="512C3146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lastRenderedPageBreak/>
              <w:t>Poulsen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&lt;EndNote&gt;&lt;Cite&gt;&lt;Author&gt;Poulsen&lt;/Author&gt;&lt;Year&gt;2014&lt;/Year&gt;&lt;RecNum&gt;802&lt;/RecNum&gt;&lt;DisplayText&gt;[6]&lt;/DisplayText&gt;&lt;record&gt;&lt;rec-number&gt;802&lt;/rec-number&gt;&lt;foreign-keys&gt;&lt;key app="EN" db-id="vfwxdpfpwxe9x2edxvix2f0000992sdarr2w" timestamp="1573560799"&gt;802&lt;/key&gt;&lt;/foreign-keys&gt;&lt;ref-type name="Journal Article"&gt;17&lt;/ref-type&gt;&lt;contributors&gt;&lt;authors&gt;&lt;author&gt;Poulsen, Mads H.&lt;/author&gt;&lt;author&gt;Petersen, Henrik&lt;/author&gt;&lt;author&gt;Høilund-Carlsen, Poul F.&lt;/author&gt;&lt;author&gt;Jakobsen, Jørn S.&lt;/author&gt;&lt;author&gt;Gerke, Oke&lt;/author&gt;&lt;author&gt;Karstoft, Jens&lt;/author&gt;&lt;author&gt;Steffansen, Signe I.&lt;/author&gt;&lt;author&gt;Walter, Steen&lt;/author&gt;&lt;/authors&gt;&lt;/contributors&gt;&lt;titles&gt;&lt;title&gt;Spine metastases in prostate cancer: comparison of technetium-99m-MDP whole-body bone scintigraphy, [18F]choline positron emission tomography(PET)/computed tomography (CT) and [18F]NaF PET/CT&lt;/title&gt;&lt;secondary-title&gt;BJU International&lt;/secondary-title&gt;&lt;/titles&gt;&lt;periodical&gt;&lt;full-title&gt;BJU International&lt;/full-title&gt;&lt;/periodical&gt;&lt;pages&gt;818-823&lt;/pages&gt;&lt;volume&gt;114&lt;/volume&gt;&lt;number&gt;6&lt;/number&gt;&lt;dates&gt;&lt;year&gt;2014&lt;/year&gt;&lt;/dates&gt;&lt;isbn&gt;1464-4096&lt;/isbn&gt;&lt;urls&gt;&lt;related-urls&gt;&lt;url&gt;https://onlinelibrary.wiley.com/doi/abs/10.1111/bju.12599&lt;/url&gt;&lt;url&gt;https://onlinelibrary.wiley.com/doi/full/10.1111/bju.12599&lt;/url&gt;&lt;/related-urls&gt;&lt;/urls&gt;&lt;electronic-resource-num&gt;10.1111/bju.12599&lt;/electronic-resource-num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[6]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276B244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 (2013)</w:t>
            </w:r>
          </w:p>
        </w:tc>
        <w:tc>
          <w:tcPr>
            <w:tcW w:w="947" w:type="dxa"/>
          </w:tcPr>
          <w:p w14:paraId="545B3CB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89" w:type="dxa"/>
          </w:tcPr>
          <w:p w14:paraId="4B35F80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7079D8F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F-NaF PET/CT</w:t>
            </w:r>
          </w:p>
        </w:tc>
        <w:tc>
          <w:tcPr>
            <w:tcW w:w="1274" w:type="dxa"/>
          </w:tcPr>
          <w:p w14:paraId="0D84AE0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F-FCH PET/CT, BS</w:t>
            </w:r>
          </w:p>
        </w:tc>
        <w:tc>
          <w:tcPr>
            <w:tcW w:w="1424" w:type="dxa"/>
          </w:tcPr>
          <w:p w14:paraId="361534F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prostate cancer patients consistent with bone metastases</w:t>
            </w:r>
          </w:p>
        </w:tc>
        <w:tc>
          <w:tcPr>
            <w:tcW w:w="729" w:type="dxa"/>
          </w:tcPr>
          <w:p w14:paraId="669D82D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73 y</w:t>
            </w:r>
          </w:p>
        </w:tc>
        <w:tc>
          <w:tcPr>
            <w:tcW w:w="958" w:type="dxa"/>
          </w:tcPr>
          <w:p w14:paraId="43B1DBF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84 </w:t>
            </w:r>
          </w:p>
        </w:tc>
        <w:tc>
          <w:tcPr>
            <w:tcW w:w="1809" w:type="dxa"/>
          </w:tcPr>
          <w:p w14:paraId="19501C0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Diagnostic performance in detecting skeletal lesions (sensitivity, specificity, PPV, NPV, accuracy):</w:t>
            </w:r>
          </w:p>
          <w:p w14:paraId="314FD9B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NaF PET/CT- 93%, 54%, 82%, 78%, 81%</w:t>
            </w:r>
          </w:p>
          <w:p w14:paraId="5F60ED0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FCH PET/CT- 85%, 91%, 95%, 75%, 87%</w:t>
            </w:r>
          </w:p>
          <w:p w14:paraId="2472A07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BS- 51%, 82%, 86%, 43%, 61%</w:t>
            </w:r>
          </w:p>
          <w:p w14:paraId="5C834E3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  <w:tr w:rsidR="00113EC2" w:rsidRPr="00AC4B78" w14:paraId="5900FC89" w14:textId="77777777" w:rsidTr="00C411B8">
        <w:trPr>
          <w:trHeight w:val="268"/>
        </w:trPr>
        <w:tc>
          <w:tcPr>
            <w:tcW w:w="1073" w:type="dxa"/>
          </w:tcPr>
          <w:p w14:paraId="649B5C76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113EC2">
              <w:rPr>
                <w:rFonts w:ascii="Times New Roman" w:hAnsi="Times New Roman" w:cs="Times New Roman"/>
              </w:rPr>
              <w:t>Pyka</w:t>
            </w:r>
            <w:proofErr w:type="spellEnd"/>
            <w:r w:rsidRPr="00113EC2">
              <w:rPr>
                <w:rFonts w:ascii="Times New Roman" w:hAnsi="Times New Roman" w:cs="Times New Roman"/>
              </w:rPr>
              <w:t xml:space="preserve"> et.al</w:t>
            </w:r>
            <w:r w:rsidR="00113EC2" w:rsidRPr="00113EC2">
              <w:rPr>
                <w:rFonts w:ascii="Times New Roman" w:hAnsi="Times New Roman" w:cs="Times New Roman"/>
              </w:rPr>
              <w:t xml:space="preserve"> </w: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&lt;EndNote&gt;&lt;Cite&gt;&lt;Author&gt;Pyka&lt;/Author&gt;&lt;Year&gt;2016&lt;/Year&gt;&lt;RecNum&gt;812&lt;/RecNum&gt;&lt;DisplayText&gt;[7]&lt;/DisplayText&gt;&lt;record&gt;&lt;rec-number&gt;812&lt;/rec-number&gt;&lt;foreign-keys&gt;&lt;key app="EN" db-id="vfwxdpfpwxe9x2edxvix2f0000992sdarr2w" timestamp="1573652601"&gt;812&lt;/key&gt;&lt;/foreign-keys&gt;&lt;ref-type name="Journal Article"&gt;17&lt;/ref-type&gt;&lt;contributors&gt;&lt;authors&gt;&lt;author&gt;Pyka, Thomas&lt;/author&gt;&lt;author&gt;Okamoto, Shozo&lt;/author&gt;&lt;author&gt;Dahlbender, Marielena&lt;/author&gt;&lt;author&gt;Tauber, Robert&lt;/author&gt;&lt;author&gt;Retz, Margitta&lt;/author&gt;&lt;author&gt;Heck, Matthias&lt;/author&gt;&lt;author&gt;Tamaki, Nagara&lt;/author&gt;&lt;author&gt;Schwaiger, Markus&lt;/author&gt;&lt;author&gt;Maurer, Tobias&lt;/author&gt;&lt;author&gt;Eiber, Matthias&lt;/author&gt;&lt;/authors&gt;&lt;/contributors&gt;&lt;titles&gt;&lt;title&gt;Comparison of bone scintigraphy and 68Ga-PSMA PET for skeletal staging in prostate cancer&lt;/title&gt;&lt;secondary-title&gt;European Journal of Nuclear Medicine and Molecular Imaging&lt;/secondary-title&gt;&lt;/titles&gt;&lt;periodical&gt;&lt;full-title&gt;European Journal of Nuclear Medicine and Molecular Imaging&lt;/full-title&gt;&lt;/periodical&gt;&lt;pages&gt;2114-2121&lt;/pages&gt;&lt;volume&gt;43&lt;/volume&gt;&lt;number&gt;12&lt;/number&gt;&lt;dates&gt;&lt;year&gt;2016&lt;/year&gt;&lt;pub-dates&gt;&lt;date&gt;November 01&lt;/date&gt;&lt;/pub-dates&gt;&lt;/dates&gt;&lt;isbn&gt;1619-7089&lt;/isbn&gt;&lt;label&gt;Pyka2016&lt;/label&gt;&lt;work-type&gt;journal article&lt;/work-type&gt;&lt;urls&gt;&lt;related-urls&gt;&lt;url&gt;https://doi.org/10.1007/s00259-016-3435-0&lt;/url&gt;&lt;/related-urls&gt;&lt;/urls&gt;&lt;electronic-resource-num&gt;10.1007/s00259-016-3435-0&lt;/electronic-resource-num&gt;&lt;/record&gt;&lt;/Cite&gt;&lt;/EndNote&gt;</w:instrTex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>
              <w:rPr>
                <w:rFonts w:ascii="Times New Roman" w:hAnsi="Times New Roman" w:cs="Times New Roman"/>
                <w:noProof/>
                <w:color w:val="0070C0"/>
              </w:rPr>
              <w:t>[7]</w:t>
            </w:r>
            <w:r w:rsid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3736FF0C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Retrospective (2016)</w:t>
            </w:r>
          </w:p>
        </w:tc>
        <w:tc>
          <w:tcPr>
            <w:tcW w:w="947" w:type="dxa"/>
          </w:tcPr>
          <w:p w14:paraId="53E3439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889" w:type="dxa"/>
          </w:tcPr>
          <w:p w14:paraId="50A464E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4DBFA71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</w:t>
            </w:r>
          </w:p>
        </w:tc>
        <w:tc>
          <w:tcPr>
            <w:tcW w:w="1274" w:type="dxa"/>
          </w:tcPr>
          <w:p w14:paraId="4C7B026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</w:tcPr>
          <w:p w14:paraId="26177DA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PCa patients referred for initial staging (n=37), and recurrence (n=89)</w:t>
            </w:r>
          </w:p>
        </w:tc>
        <w:tc>
          <w:tcPr>
            <w:tcW w:w="729" w:type="dxa"/>
          </w:tcPr>
          <w:p w14:paraId="6E3C933C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69 y</w:t>
            </w:r>
          </w:p>
        </w:tc>
        <w:tc>
          <w:tcPr>
            <w:tcW w:w="958" w:type="dxa"/>
          </w:tcPr>
          <w:p w14:paraId="24E952A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43.5 </w:t>
            </w:r>
          </w:p>
        </w:tc>
        <w:tc>
          <w:tcPr>
            <w:tcW w:w="1809" w:type="dxa"/>
          </w:tcPr>
          <w:p w14:paraId="2614428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based diagnostic performance (sensitivity, specificity, AUC):</w:t>
            </w:r>
          </w:p>
          <w:p w14:paraId="72484266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PSMA PET/CT – 100%, 100%, 0.99</w:t>
            </w:r>
          </w:p>
          <w:p w14:paraId="592846B4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BS- 89%, 96%, 0.90</w:t>
            </w:r>
          </w:p>
          <w:p w14:paraId="792D46C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  <w:tr w:rsidR="00113EC2" w:rsidRPr="00AC4B78" w14:paraId="496F784E" w14:textId="77777777" w:rsidTr="00C411B8">
        <w:trPr>
          <w:trHeight w:val="284"/>
        </w:trPr>
        <w:tc>
          <w:tcPr>
            <w:tcW w:w="1073" w:type="dxa"/>
          </w:tcPr>
          <w:p w14:paraId="15E4EF1C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AC4B78">
              <w:rPr>
                <w:rFonts w:ascii="Times New Roman" w:hAnsi="Times New Roman" w:cs="Times New Roman"/>
              </w:rPr>
              <w:lastRenderedPageBreak/>
              <w:t>Zacho</w:t>
            </w:r>
            <w:proofErr w:type="spellEnd"/>
            <w:r w:rsidRPr="00AC4B78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>
                <w:fldData xml:space="preserve">PEVuZE5vdGU+PENpdGU+PEF1dGhvcj5aYWNobzwvQXV0aG9yPjxZZWFyPjIwMTg8L1llYXI+PFJl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</w:fldData>
              </w:fldChar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>
                <w:fldData xml:space="preserve">PEVuZE5vdGU+PENpdGU+PEF1dGhvcj5aYWNobzwvQXV0aG9yPjxZZWFyPjIwMTg8L1llYXI+PFJl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</w:fldData>
              </w:fldChar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EN.CITE.DATA 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[8]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0AB5C8C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Prospective (2018)</w:t>
            </w:r>
          </w:p>
        </w:tc>
        <w:tc>
          <w:tcPr>
            <w:tcW w:w="947" w:type="dxa"/>
          </w:tcPr>
          <w:p w14:paraId="7AE38E2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89" w:type="dxa"/>
          </w:tcPr>
          <w:p w14:paraId="06D203B5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41E4E27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18</w:t>
            </w:r>
            <w:r w:rsidRPr="00AC4B78">
              <w:rPr>
                <w:rFonts w:ascii="Times New Roman" w:hAnsi="Times New Roman" w:cs="Times New Roman"/>
              </w:rPr>
              <w:t>F-NaF PET/CT</w:t>
            </w:r>
          </w:p>
        </w:tc>
        <w:tc>
          <w:tcPr>
            <w:tcW w:w="1274" w:type="dxa"/>
          </w:tcPr>
          <w:p w14:paraId="04CFB88F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DW-MRI</w:t>
            </w:r>
          </w:p>
        </w:tc>
        <w:tc>
          <w:tcPr>
            <w:tcW w:w="1424" w:type="dxa"/>
          </w:tcPr>
          <w:p w14:paraId="2FE7FF9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PCa patients with biochemical recurrence</w:t>
            </w:r>
          </w:p>
        </w:tc>
        <w:tc>
          <w:tcPr>
            <w:tcW w:w="729" w:type="dxa"/>
          </w:tcPr>
          <w:p w14:paraId="724451A9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958" w:type="dxa"/>
          </w:tcPr>
          <w:p w14:paraId="41FDC77E" w14:textId="77777777" w:rsidR="00DB427A" w:rsidRPr="00AC4B78" w:rsidRDefault="00D70CED" w:rsidP="00C411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809" w:type="dxa"/>
          </w:tcPr>
          <w:p w14:paraId="3FDAF36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based diagnostic performance (sensitivity, specificity, AUC):</w:t>
            </w:r>
          </w:p>
          <w:p w14:paraId="4DB9A7D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PSMA PET/CT – 80%, 98%, 0.89</w:t>
            </w:r>
          </w:p>
          <w:p w14:paraId="6667C32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NaF PET/CT- 90%, 90%, 0.90</w:t>
            </w:r>
          </w:p>
          <w:p w14:paraId="35B5D0C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DW-MRI- 38%, 87%, 0.62</w:t>
            </w:r>
          </w:p>
          <w:p w14:paraId="1B16816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  <w:tr w:rsidR="00113EC2" w:rsidRPr="00AC4B78" w14:paraId="33F2C69D" w14:textId="77777777" w:rsidTr="00C411B8">
        <w:trPr>
          <w:trHeight w:val="268"/>
        </w:trPr>
        <w:tc>
          <w:tcPr>
            <w:tcW w:w="1073" w:type="dxa"/>
          </w:tcPr>
          <w:p w14:paraId="54671609" w14:textId="77777777" w:rsidR="00DB427A" w:rsidRPr="00AC4B78" w:rsidRDefault="00DB427A" w:rsidP="00113EC2">
            <w:pPr>
              <w:rPr>
                <w:rFonts w:ascii="Times New Roman" w:hAnsi="Times New Roman" w:cs="Times New Roman"/>
              </w:rPr>
            </w:pPr>
            <w:proofErr w:type="spellStart"/>
            <w:r w:rsidRPr="00AC4B78">
              <w:rPr>
                <w:rFonts w:ascii="Times New Roman" w:hAnsi="Times New Roman" w:cs="Times New Roman"/>
              </w:rPr>
              <w:t>Zacho</w:t>
            </w:r>
            <w:proofErr w:type="spellEnd"/>
            <w:r w:rsidRPr="00AC4B78">
              <w:rPr>
                <w:rFonts w:ascii="Times New Roman" w:hAnsi="Times New Roman" w:cs="Times New Roman"/>
              </w:rPr>
              <w:t xml:space="preserve"> et.al</w:t>
            </w:r>
            <w:r w:rsidR="00113EC2">
              <w:rPr>
                <w:rFonts w:ascii="Times New Roman" w:hAnsi="Times New Roman" w:cs="Times New Roman"/>
              </w:rPr>
              <w:t xml:space="preserve"> 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begin"/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instrText xml:space="preserve"> ADDIN EN.CITE &lt;EndNote&gt;&lt;Cite&gt;&lt;Author&gt;Zacho&lt;/Author&gt;&lt;Year&gt;2020&lt;/Year&gt;&lt;RecNum&gt;875&lt;/RecNum&gt;&lt;DisplayText&gt;[9]&lt;/DisplayText&gt;&lt;record&gt;&lt;rec-number&gt;875&lt;/rec-number&gt;&lt;foreign-keys&gt;&lt;key app="EN" db-id="vfwxdpfpwxe9x2edxvix2f0000992sdarr2w" timestamp="1594891529"&gt;875&lt;/key&gt;&lt;/foreign-keys&gt;&lt;ref-type name="Journal Article"&gt;17&lt;/ref-type&gt;&lt;contributors&gt;&lt;authors&gt;&lt;author&gt;Zacho, Helle D.&lt;/author&gt;&lt;author&gt;Ravn, Søren&lt;/author&gt;&lt;author&gt;Afshar-Oromieh, Ali&lt;/author&gt;&lt;author&gt;Fledelius, Joan&lt;/author&gt;&lt;author&gt;Ejlersen, June A.&lt;/author&gt;&lt;author&gt;Petersen, Lars J.&lt;/author&gt;&lt;/authors&gt;&lt;/contributors&gt;&lt;titles&gt;&lt;title&gt;Added value of (68)Ga-PSMA PET/CT for the detection of bone metastases in patients with newly diagnosed prostate cancer and a previous (99m)Tc bone scintigraphy&lt;/title&gt;&lt;secondary-title&gt;EJNMMI research&lt;/secondary-title&gt;&lt;alt-title&gt;EJNMMI Res&lt;/alt-title&gt;&lt;/titles&gt;&lt;periodical&gt;&lt;full-title&gt;EJNMMI Research&lt;/full-title&gt;&lt;/periodical&gt;&lt;pages&gt;31-31&lt;/pages&gt;&lt;volume&gt;10&lt;/volume&gt;&lt;number&gt;1&lt;/number&gt;&lt;keywords&gt;&lt;keyword&gt;Bone metastases&lt;/keyword&gt;&lt;keyword&gt;Bone scan&lt;/keyword&gt;&lt;keyword&gt;Bone scintigraphy&lt;/keyword&gt;&lt;keyword&gt;Newly diagnosed prostate cancer&lt;/keyword&gt;&lt;keyword&gt;PSMA PET/CT&lt;/keyword&gt;&lt;/keywords&gt;&lt;dates&gt;&lt;year&gt;2020&lt;/year&gt;&lt;/dates&gt;&lt;publisher&gt;Springer Berlin Heidelberg&lt;/publisher&gt;&lt;isbn&gt;2191-219X&lt;/isbn&gt;&lt;accession-num&gt;32270300&lt;/accession-num&gt;&lt;urls&gt;&lt;related-urls&gt;&lt;url&gt;https://pubmed.ncbi.nlm.nih.gov/32270300&lt;/url&gt;&lt;url&gt;https://www.ncbi.nlm.nih.gov/pmc/articles/PMC7142208/&lt;/url&gt;&lt;/related-urls&gt;&lt;/urls&gt;&lt;electronic-resource-num&gt;10.1186/s13550-020-00618-0&lt;/electronic-resource-num&gt;&lt;remote-database-name&gt;PubMed&lt;/remote-database-name&gt;&lt;language&gt;eng&lt;/language&gt;&lt;/record&gt;&lt;/Cite&gt;&lt;/EndNote&gt;</w:instrTex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separate"/>
            </w:r>
            <w:r w:rsidR="00113EC2" w:rsidRPr="00113EC2">
              <w:rPr>
                <w:rFonts w:ascii="Times New Roman" w:hAnsi="Times New Roman" w:cs="Times New Roman"/>
                <w:noProof/>
                <w:color w:val="0070C0"/>
              </w:rPr>
              <w:t>[9]</w:t>
            </w:r>
            <w:r w:rsidR="00113EC2" w:rsidRPr="00113EC2">
              <w:rPr>
                <w:rFonts w:ascii="Times New Roman" w:hAnsi="Times New Roman" w:cs="Times New Roman"/>
                <w:color w:val="0070C0"/>
              </w:rPr>
              <w:fldChar w:fldCharType="end"/>
            </w:r>
          </w:p>
        </w:tc>
        <w:tc>
          <w:tcPr>
            <w:tcW w:w="1439" w:type="dxa"/>
          </w:tcPr>
          <w:p w14:paraId="11C53EF9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Retrospective (2020)</w:t>
            </w:r>
          </w:p>
        </w:tc>
        <w:tc>
          <w:tcPr>
            <w:tcW w:w="947" w:type="dxa"/>
          </w:tcPr>
          <w:p w14:paraId="570D98EB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889" w:type="dxa"/>
          </w:tcPr>
          <w:p w14:paraId="3FB04DA2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  <w:vertAlign w:val="superscript"/>
              </w:rPr>
              <w:t>68</w:t>
            </w:r>
            <w:r w:rsidRPr="00AC4B78">
              <w:rPr>
                <w:rFonts w:ascii="Times New Roman" w:hAnsi="Times New Roman" w:cs="Times New Roman"/>
              </w:rPr>
              <w:t>Ga-PSMA-11</w:t>
            </w:r>
          </w:p>
        </w:tc>
        <w:tc>
          <w:tcPr>
            <w:tcW w:w="1219" w:type="dxa"/>
          </w:tcPr>
          <w:p w14:paraId="699F06A8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</w:tcPr>
          <w:p w14:paraId="14CF4DD3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BS</w:t>
            </w:r>
          </w:p>
        </w:tc>
        <w:tc>
          <w:tcPr>
            <w:tcW w:w="1424" w:type="dxa"/>
          </w:tcPr>
          <w:p w14:paraId="6FE9559E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Confirmed intermediate-to-high risk PCa at the primary staging</w:t>
            </w:r>
          </w:p>
        </w:tc>
        <w:tc>
          <w:tcPr>
            <w:tcW w:w="729" w:type="dxa"/>
          </w:tcPr>
          <w:p w14:paraId="6586708D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68 y</w:t>
            </w:r>
          </w:p>
        </w:tc>
        <w:tc>
          <w:tcPr>
            <w:tcW w:w="958" w:type="dxa"/>
          </w:tcPr>
          <w:p w14:paraId="7198CFA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 xml:space="preserve">21 </w:t>
            </w:r>
          </w:p>
        </w:tc>
        <w:tc>
          <w:tcPr>
            <w:tcW w:w="1809" w:type="dxa"/>
          </w:tcPr>
          <w:p w14:paraId="0E621760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Patient based diagnostic performance (sensitivity, specificity, PPV, NPV):</w:t>
            </w:r>
          </w:p>
          <w:p w14:paraId="6427873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  <w:r w:rsidRPr="00AC4B78">
              <w:rPr>
                <w:rFonts w:ascii="Times New Roman" w:hAnsi="Times New Roman" w:cs="Times New Roman"/>
              </w:rPr>
              <w:t>PSMA PET/CT – 100%, 93%, 74%, 100%</w:t>
            </w:r>
          </w:p>
          <w:p w14:paraId="5B7BB59A" w14:textId="77777777" w:rsidR="00DB427A" w:rsidRPr="00AC4B78" w:rsidRDefault="00DB427A" w:rsidP="00C411B8">
            <w:pPr>
              <w:rPr>
                <w:rFonts w:ascii="Times New Roman" w:hAnsi="Times New Roman" w:cs="Times New Roman"/>
              </w:rPr>
            </w:pPr>
          </w:p>
        </w:tc>
      </w:tr>
    </w:tbl>
    <w:p w14:paraId="7C07C215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2FF35EE3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64AD9495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52D7B35A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3790F90F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1AB9582A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3DBCCAE6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1095480A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011FF0B5" w14:textId="77777777" w:rsidR="0028336F" w:rsidRDefault="0028336F" w:rsidP="009D14E0">
      <w:pPr>
        <w:spacing w:line="480" w:lineRule="auto"/>
        <w:rPr>
          <w:rFonts w:ascii="Times New Roman" w:hAnsi="Times New Roman" w:cs="Times New Roman"/>
        </w:rPr>
      </w:pPr>
    </w:p>
    <w:p w14:paraId="03BA3D92" w14:textId="7A3B2006" w:rsidR="00DB427A" w:rsidRDefault="0028336F" w:rsidP="009D14E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BS = bone </w:t>
      </w:r>
      <w:r w:rsidR="00D70CED">
        <w:rPr>
          <w:rFonts w:ascii="Times New Roman" w:hAnsi="Times New Roman" w:cs="Times New Roman"/>
        </w:rPr>
        <w:t>scintigraphy, CT = computed tomography, PET = positron emission tomography, SPECT = single photon emission tomography, WB-MRI</w:t>
      </w:r>
      <w:r w:rsidR="00801C0A">
        <w:rPr>
          <w:rFonts w:ascii="Times New Roman" w:hAnsi="Times New Roman" w:cs="Times New Roman"/>
        </w:rPr>
        <w:t xml:space="preserve"> = whole</w:t>
      </w:r>
      <w:r w:rsidR="00D70CED">
        <w:rPr>
          <w:rFonts w:ascii="Times New Roman" w:hAnsi="Times New Roman" w:cs="Times New Roman"/>
        </w:rPr>
        <w:t xml:space="preserve"> body magnetic resonance imaging, DWI</w:t>
      </w:r>
      <w:r w:rsidR="00801C0A">
        <w:rPr>
          <w:rFonts w:ascii="Times New Roman" w:hAnsi="Times New Roman" w:cs="Times New Roman"/>
        </w:rPr>
        <w:t xml:space="preserve"> </w:t>
      </w:r>
      <w:r w:rsidR="00D70CED">
        <w:rPr>
          <w:rFonts w:ascii="Times New Roman" w:hAnsi="Times New Roman" w:cs="Times New Roman"/>
        </w:rPr>
        <w:t xml:space="preserve">= diffusion weighted imaging, PSMA = prostate specific membrane antigen, NaF = sodium fluoride, FCH = fluorocholine, </w:t>
      </w:r>
      <w:r w:rsidR="00801C0A" w:rsidRPr="00801C0A">
        <w:rPr>
          <w:rFonts w:ascii="Times New Roman" w:hAnsi="Times New Roman" w:cs="Times New Roman"/>
          <w:vertAlign w:val="superscript"/>
        </w:rPr>
        <w:t>99m</w:t>
      </w:r>
      <w:r w:rsidR="00801C0A">
        <w:rPr>
          <w:rFonts w:ascii="Times New Roman" w:hAnsi="Times New Roman" w:cs="Times New Roman"/>
        </w:rPr>
        <w:t xml:space="preserve">Tc-DPD = </w:t>
      </w:r>
      <w:r w:rsidR="00801C0A" w:rsidRPr="00801C0A">
        <w:rPr>
          <w:rFonts w:ascii="Times New Roman" w:hAnsi="Times New Roman" w:cs="Times New Roman"/>
          <w:vertAlign w:val="superscript"/>
        </w:rPr>
        <w:t>99metastable</w:t>
      </w:r>
      <w:r w:rsidR="00801C0A">
        <w:rPr>
          <w:rFonts w:ascii="Times New Roman" w:hAnsi="Times New Roman" w:cs="Times New Roman"/>
        </w:rPr>
        <w:t xml:space="preserve"> technetium-diphosphopropanedicarbonacid </w:t>
      </w:r>
      <w:r w:rsidR="00D70CED">
        <w:rPr>
          <w:rFonts w:ascii="Times New Roman" w:hAnsi="Times New Roman" w:cs="Times New Roman"/>
        </w:rPr>
        <w:t>NR = not reported.</w:t>
      </w:r>
    </w:p>
    <w:bookmarkEnd w:id="0"/>
    <w:p w14:paraId="1AD8B6EC" w14:textId="77777777" w:rsidR="00700B9A" w:rsidRDefault="00700B9A" w:rsidP="008B34C3">
      <w:pPr>
        <w:spacing w:line="480" w:lineRule="auto"/>
        <w:rPr>
          <w:rFonts w:ascii="Times New Roman" w:hAnsi="Times New Roman" w:cs="Times New Roman"/>
        </w:rPr>
      </w:pPr>
    </w:p>
    <w:p w14:paraId="06EE4E02" w14:textId="77777777" w:rsidR="005066A5" w:rsidRDefault="005066A5" w:rsidP="008B34C3">
      <w:pPr>
        <w:spacing w:line="480" w:lineRule="auto"/>
        <w:rPr>
          <w:rFonts w:ascii="Times New Roman" w:hAnsi="Times New Roman" w:cs="Times New Roman"/>
        </w:rPr>
      </w:pPr>
    </w:p>
    <w:p w14:paraId="7F336722" w14:textId="77777777" w:rsidR="00C0122A" w:rsidRDefault="00C0122A" w:rsidP="008B34C3">
      <w:pPr>
        <w:spacing w:line="480" w:lineRule="auto"/>
        <w:rPr>
          <w:rFonts w:ascii="Times New Roman" w:hAnsi="Times New Roman" w:cs="Times New Roman"/>
        </w:rPr>
      </w:pPr>
    </w:p>
    <w:p w14:paraId="72087D55" w14:textId="77777777" w:rsidR="00113EC2" w:rsidRDefault="00113EC2">
      <w:pPr>
        <w:rPr>
          <w:rFonts w:ascii="Times New Roman" w:hAnsi="Times New Roman" w:cs="Times New Roman"/>
        </w:rPr>
      </w:pPr>
    </w:p>
    <w:p w14:paraId="4ABD1AFE" w14:textId="77777777" w:rsidR="00113EC2" w:rsidRDefault="00113EC2">
      <w:pPr>
        <w:rPr>
          <w:rFonts w:ascii="Times New Roman" w:hAnsi="Times New Roman" w:cs="Times New Roman"/>
        </w:rPr>
      </w:pPr>
    </w:p>
    <w:p w14:paraId="53C15884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fldChar w:fldCharType="begin"/>
      </w:r>
      <w:r w:rsidRPr="002F2E0B">
        <w:rPr>
          <w:rFonts w:ascii="Times New Roman" w:hAnsi="Times New Roman" w:cs="Times New Roman"/>
        </w:rPr>
        <w:instrText xml:space="preserve"> ADDIN EN.REFLIST </w:instrText>
      </w:r>
      <w:r w:rsidRPr="002F2E0B">
        <w:rPr>
          <w:rFonts w:ascii="Times New Roman" w:hAnsi="Times New Roman" w:cs="Times New Roman"/>
        </w:rPr>
        <w:fldChar w:fldCharType="separate"/>
      </w:r>
      <w:r w:rsidRPr="002F2E0B">
        <w:rPr>
          <w:rFonts w:ascii="Times New Roman" w:hAnsi="Times New Roman" w:cs="Times New Roman"/>
        </w:rPr>
        <w:t>1. Dyrberg E, Hendel HW, Huynh THV, Klausen TW, Løgager VB, Madsen C et al. 68Ga-PSMA-PET/CT in comparison with 18F-fluoride-PET/CT and whole-body MRI for the detection of bone metastases in patients with prostate cancer: a prospective diagnostic accuracy study. European Radiology. 2019;29(3):1221-30.</w:t>
      </w:r>
    </w:p>
    <w:p w14:paraId="3B6D9C6A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DA6D77">
        <w:rPr>
          <w:rFonts w:ascii="Times New Roman" w:hAnsi="Times New Roman" w:cs="Times New Roman"/>
          <w:lang w:val="sv-SE"/>
        </w:rPr>
        <w:t xml:space="preserve">2. Fonager RF, Zacho HD, Langkilde NC, Fledelius J, Ejlersen JA, Haarmark C et al. </w:t>
      </w:r>
      <w:r w:rsidRPr="002F2E0B">
        <w:rPr>
          <w:rFonts w:ascii="Times New Roman" w:hAnsi="Times New Roman" w:cs="Times New Roman"/>
        </w:rPr>
        <w:t>Diagnostic test accuracy study of (18)F-sodium fluoride PET/CT, (99m)Tc-labelled diphosphonate SPECT/CT, and planar bone scintigraphy for diagnosis of bone metastases in newly diagnosed, high-risk prostate cancer. American journal of nuclear medicine and molecular imaging. 2017;7(5):218-27.</w:t>
      </w:r>
    </w:p>
    <w:p w14:paraId="77166DE3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t>3. Jambor I, Kuisma A, Ramadan S, Huovinen R, Sandell M, Kajander S et al. Prospective evaluation of planar bone scintigraphy, SPECT, SPECT/CT, 18F-NaF PET/CT and whole body 1.5T MRI, including DWI, for the detection of bone metastases in high risk breast and prostate cancer patients: SKELETA clinical trial. Acta Oncologica. 2016;55(1):59-67.</w:t>
      </w:r>
    </w:p>
    <w:p w14:paraId="3282A66F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t>4. Janssen J-C, Meißner S, Woythal N, Prasad V, Brenner W, Diederichs G et al. Comparison of hybrid 68Ga-PSMA-PET/CT and 99mTc-DPD-SPECT/CT for the detection of bone metastases in prostate cancer patients: Additional value of morphologic information from low dose CT. European Radiology. 2018;28(2):610-9.</w:t>
      </w:r>
    </w:p>
    <w:p w14:paraId="5937CBA9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t>5. Lengana T, Lawal IO, Boshomane TG, Popoola GO, Mokoala KMG, Moshokoa E et al. 68Ga-PSMA PET/CT Replacing Bone Scan in the Initial Staging of Skeletal Metastasis in Prostate Cancer: A Fait Accompli? Clinical Genitourinary Cancer. 2018;16(5):392-401.</w:t>
      </w:r>
    </w:p>
    <w:p w14:paraId="4C8CFC58" w14:textId="77777777" w:rsidR="00113EC2" w:rsidRPr="00DA6D77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  <w:lang w:val="sv-SE"/>
        </w:rPr>
      </w:pPr>
      <w:r w:rsidRPr="002F2E0B">
        <w:rPr>
          <w:rFonts w:ascii="Times New Roman" w:hAnsi="Times New Roman" w:cs="Times New Roman"/>
        </w:rPr>
        <w:t xml:space="preserve">6. Poulsen MH, Petersen H, Høilund-Carlsen PF, Jakobsen JS, Gerke O, Karstoft J et al. Spine metastases in prostate cancer: comparison of technetium-99m-MDP whole-body bone scintigraphy, [18F]choline positron emission tomography(PET)/computed tomography (CT) and [18F]NaF PET/CT. </w:t>
      </w:r>
      <w:r w:rsidRPr="00DA6D77">
        <w:rPr>
          <w:rFonts w:ascii="Times New Roman" w:hAnsi="Times New Roman" w:cs="Times New Roman"/>
          <w:lang w:val="sv-SE"/>
        </w:rPr>
        <w:t>BJU International. 2014;114(6):818-23.</w:t>
      </w:r>
    </w:p>
    <w:p w14:paraId="57B98FAA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DA6D77">
        <w:rPr>
          <w:rFonts w:ascii="Times New Roman" w:hAnsi="Times New Roman" w:cs="Times New Roman"/>
          <w:lang w:val="sv-SE"/>
        </w:rPr>
        <w:t xml:space="preserve">7. Pyka T, Okamoto S, Dahlbender M, Tauber R, Retz M, Heck M et al. </w:t>
      </w:r>
      <w:r w:rsidRPr="002F2E0B">
        <w:rPr>
          <w:rFonts w:ascii="Times New Roman" w:hAnsi="Times New Roman" w:cs="Times New Roman"/>
        </w:rPr>
        <w:t>Comparison of bone scintigraphy and 68Ga-PSMA PET for skeletal staging in prostate cancer. European Journal of Nuclear Medicine and Molecular Imaging. 2016;43(12):2114-21.</w:t>
      </w:r>
    </w:p>
    <w:p w14:paraId="04C9427B" w14:textId="77777777" w:rsidR="00113EC2" w:rsidRPr="002F2E0B" w:rsidRDefault="00113EC2" w:rsidP="00113EC2">
      <w:pPr>
        <w:pStyle w:val="EndNoteBibliography"/>
        <w:framePr w:wrap="around"/>
        <w:spacing w:after="0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t>8. Zacho HD, Nielsen JB, Dettmann K, Haberkorn U, Langkilde NC, Jensen JB et al. 68Ga-PSMA PET/CT in Patients With Biochemical Recurrence of Prostate Cancer: A Prospective, 2-Center Study. Clinical nuclear medicine. 2018;43(8):579-85.</w:t>
      </w:r>
    </w:p>
    <w:p w14:paraId="3808145E" w14:textId="77777777" w:rsidR="00113EC2" w:rsidRPr="002F2E0B" w:rsidRDefault="00113EC2" w:rsidP="00113EC2">
      <w:pPr>
        <w:pStyle w:val="EndNoteBibliography"/>
        <w:framePr w:wrap="around"/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t>9. Zacho HD, Ravn S, Afshar-Oromieh A, Fledelius J, Ejlersen JA, Petersen LJ. Added value of (68)Ga-PSMA PET/CT for the detection of bone metastases in patients with newly diagnosed prostate cancer and a previous (99m)Tc bone scintigraphy. EJNMMI research. 2020;10(1):31-.</w:t>
      </w:r>
    </w:p>
    <w:p w14:paraId="29023005" w14:textId="77777777" w:rsidR="008B34C3" w:rsidRDefault="00113EC2">
      <w:pPr>
        <w:rPr>
          <w:rFonts w:ascii="Times New Roman" w:hAnsi="Times New Roman" w:cs="Times New Roman"/>
        </w:rPr>
      </w:pPr>
      <w:r w:rsidRPr="002F2E0B">
        <w:rPr>
          <w:rFonts w:ascii="Times New Roman" w:hAnsi="Times New Roman" w:cs="Times New Roman"/>
        </w:rPr>
        <w:fldChar w:fldCharType="end"/>
      </w:r>
    </w:p>
    <w:sectPr w:rsidR="008B34C3" w:rsidSect="0028336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wxdpfpwxe9x2edxvix2f0000992sdarr2w&quot;&gt;My EndNote Library 20190830&lt;record-ids&gt;&lt;item&gt;623&lt;/item&gt;&lt;item&gt;781&lt;/item&gt;&lt;item&gt;793&lt;/item&gt;&lt;item&gt;802&lt;/item&gt;&lt;item&gt;812&lt;/item&gt;&lt;item&gt;869&lt;/item&gt;&lt;item&gt;871&lt;/item&gt;&lt;item&gt;873&lt;/item&gt;&lt;item&gt;875&lt;/item&gt;&lt;/record-ids&gt;&lt;/item&gt;&lt;/Libraries&gt;"/>
  </w:docVars>
  <w:rsids>
    <w:rsidRoot w:val="00AA0F63"/>
    <w:rsid w:val="00036FFC"/>
    <w:rsid w:val="000534EF"/>
    <w:rsid w:val="00074834"/>
    <w:rsid w:val="00113EC2"/>
    <w:rsid w:val="00164C18"/>
    <w:rsid w:val="001E4B83"/>
    <w:rsid w:val="00207CE8"/>
    <w:rsid w:val="00227714"/>
    <w:rsid w:val="0028336F"/>
    <w:rsid w:val="002E2C0C"/>
    <w:rsid w:val="002F2E0B"/>
    <w:rsid w:val="003B3251"/>
    <w:rsid w:val="00445F38"/>
    <w:rsid w:val="00466603"/>
    <w:rsid w:val="004C1AD7"/>
    <w:rsid w:val="005066A5"/>
    <w:rsid w:val="005256BD"/>
    <w:rsid w:val="005F474A"/>
    <w:rsid w:val="0060707D"/>
    <w:rsid w:val="00632379"/>
    <w:rsid w:val="00635EA4"/>
    <w:rsid w:val="006C6F97"/>
    <w:rsid w:val="006F5B4B"/>
    <w:rsid w:val="006F7B13"/>
    <w:rsid w:val="00700B9A"/>
    <w:rsid w:val="00701030"/>
    <w:rsid w:val="007338E9"/>
    <w:rsid w:val="007749AE"/>
    <w:rsid w:val="00801C0A"/>
    <w:rsid w:val="00804EA5"/>
    <w:rsid w:val="0088235F"/>
    <w:rsid w:val="008A75B8"/>
    <w:rsid w:val="008B34C3"/>
    <w:rsid w:val="008D2EAA"/>
    <w:rsid w:val="00931744"/>
    <w:rsid w:val="0093188A"/>
    <w:rsid w:val="009520CE"/>
    <w:rsid w:val="009D14E0"/>
    <w:rsid w:val="00A07FF2"/>
    <w:rsid w:val="00A54236"/>
    <w:rsid w:val="00A8259C"/>
    <w:rsid w:val="00A96EB2"/>
    <w:rsid w:val="00AA0F63"/>
    <w:rsid w:val="00AB35ED"/>
    <w:rsid w:val="00AC4B78"/>
    <w:rsid w:val="00B0386A"/>
    <w:rsid w:val="00B70C9D"/>
    <w:rsid w:val="00BB1003"/>
    <w:rsid w:val="00BC43C9"/>
    <w:rsid w:val="00BD60C3"/>
    <w:rsid w:val="00BE44B2"/>
    <w:rsid w:val="00C0122A"/>
    <w:rsid w:val="00CA0EB8"/>
    <w:rsid w:val="00CF096F"/>
    <w:rsid w:val="00D32E3A"/>
    <w:rsid w:val="00D5671F"/>
    <w:rsid w:val="00D70CED"/>
    <w:rsid w:val="00D9432C"/>
    <w:rsid w:val="00DA6D77"/>
    <w:rsid w:val="00DB427A"/>
    <w:rsid w:val="00DC1E19"/>
    <w:rsid w:val="00E45525"/>
    <w:rsid w:val="00E84537"/>
    <w:rsid w:val="00EF7598"/>
    <w:rsid w:val="00FA5118"/>
    <w:rsid w:val="00FF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03B51"/>
  <w15:chartTrackingRefBased/>
  <w15:docId w15:val="{145BCE5D-26B6-40CF-8EDC-9B1A1C3B4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AA0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krivning">
    <w:name w:val="caption"/>
    <w:basedOn w:val="Normal"/>
    <w:next w:val="Normal"/>
    <w:uiPriority w:val="35"/>
    <w:unhideWhenUsed/>
    <w:qFormat/>
    <w:rsid w:val="00D70CE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13EC2"/>
    <w:pPr>
      <w:framePr w:hSpace="141" w:wrap="around" w:vAnchor="page" w:hAnchor="margin" w:xAlign="center" w:y="1966"/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113EC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13EC2"/>
    <w:pPr>
      <w:framePr w:hSpace="141" w:wrap="around" w:vAnchor="page" w:hAnchor="margin" w:xAlign="center" w:y="1966"/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113EC2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2986</Words>
  <Characters>15831</Characters>
  <Application>Microsoft Office Word</Application>
  <DocSecurity>0</DocSecurity>
  <Lines>131</Lines>
  <Paragraphs>37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Naresh Kumar Regula</dc:creator>
  <cp:keywords/>
  <dc:description/>
  <cp:lastModifiedBy>Naresh Kumar Regula</cp:lastModifiedBy>
  <cp:revision>9</cp:revision>
  <dcterms:created xsi:type="dcterms:W3CDTF">2020-07-16T09:05:00Z</dcterms:created>
  <dcterms:modified xsi:type="dcterms:W3CDTF">2021-07-27T08:32:00Z</dcterms:modified>
</cp:coreProperties>
</file>