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4B01B">
      <w:pPr>
        <w:widowControl/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</w:pPr>
      <w:r>
        <w:rPr>
          <w:rFonts w:hint="eastAsia" w:ascii="Times New Roman" w:hAnsi="Times New Roman" w:eastAsia="宋体" w:cs="Helvetica"/>
          <w:bCs/>
          <w:spacing w:val="4"/>
          <w:kern w:val="0"/>
          <w:sz w:val="24"/>
          <w:szCs w:val="18"/>
        </w:rPr>
        <w:t>Tab. 1</w:t>
      </w:r>
      <w:r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  <w:t xml:space="preserve"> Physician/Patient evaluation of the urethral model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765"/>
        <w:gridCol w:w="1264"/>
        <w:gridCol w:w="1195"/>
        <w:gridCol w:w="1342"/>
        <w:gridCol w:w="1342"/>
      </w:tblGrid>
      <w:tr w14:paraId="0A6D5D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12" w:space="0"/>
              <w:bottom w:val="single" w:color="auto" w:sz="8" w:space="0"/>
            </w:tcBorders>
          </w:tcPr>
          <w:p w14:paraId="28E4B43B">
            <w:pPr>
              <w:widowControl/>
              <w:spacing w:after="60"/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Variable</w:t>
            </w:r>
            <w:r>
              <w:rPr>
                <w:rFonts w:hint="eastAsia"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s</w:t>
            </w:r>
          </w:p>
        </w:tc>
        <w:tc>
          <w:tcPr>
            <w:tcW w:w="1382" w:type="dxa"/>
            <w:tcBorders>
              <w:top w:val="single" w:color="auto" w:sz="12" w:space="0"/>
              <w:bottom w:val="single" w:color="auto" w:sz="8" w:space="0"/>
            </w:tcBorders>
          </w:tcPr>
          <w:p w14:paraId="68E30CA7">
            <w:pPr>
              <w:widowControl/>
              <w:spacing w:after="60"/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  <w:t>Patients (n=32, Mean ± SD)</w:t>
            </w:r>
          </w:p>
        </w:tc>
        <w:tc>
          <w:tcPr>
            <w:tcW w:w="5532" w:type="dxa"/>
            <w:gridSpan w:val="4"/>
            <w:tcBorders>
              <w:top w:val="single" w:color="auto" w:sz="12" w:space="0"/>
              <w:bottom w:val="single" w:color="auto" w:sz="8" w:space="0"/>
            </w:tcBorders>
          </w:tcPr>
          <w:p w14:paraId="69695EF9">
            <w:pPr>
              <w:widowControl/>
              <w:spacing w:after="60"/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  <w:t>Physicians (n=6, Mean ± SD)</w:t>
            </w:r>
          </w:p>
        </w:tc>
      </w:tr>
      <w:tr w14:paraId="249D20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tcBorders>
              <w:top w:val="single" w:color="auto" w:sz="8" w:space="0"/>
            </w:tcBorders>
          </w:tcPr>
          <w:p w14:paraId="20A54EA7">
            <w:pPr>
              <w:rPr>
                <w:rFonts w:ascii="Times New Roman" w:hAnsi="Times New Roman"/>
                <w:sz w:val="24"/>
                <w:szCs w:val="15"/>
              </w:rPr>
            </w:pPr>
          </w:p>
        </w:tc>
        <w:tc>
          <w:tcPr>
            <w:tcW w:w="1382" w:type="dxa"/>
            <w:tcBorders>
              <w:top w:val="single" w:color="auto" w:sz="8" w:space="0"/>
            </w:tcBorders>
          </w:tcPr>
          <w:p w14:paraId="00C7176A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understandability</w:t>
            </w:r>
          </w:p>
          <w:p w14:paraId="70DA009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</w:tc>
        <w:tc>
          <w:tcPr>
            <w:tcW w:w="1383" w:type="dxa"/>
            <w:tcBorders>
              <w:top w:val="single" w:color="auto" w:sz="8" w:space="0"/>
            </w:tcBorders>
          </w:tcPr>
          <w:p w14:paraId="7654AA5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Assessment of the stricture</w:t>
            </w:r>
          </w:p>
          <w:p w14:paraId="2916E388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</w:tc>
        <w:tc>
          <w:tcPr>
            <w:tcW w:w="1383" w:type="dxa"/>
            <w:tcBorders>
              <w:top w:val="single" w:color="auto" w:sz="8" w:space="0"/>
            </w:tcBorders>
          </w:tcPr>
          <w:p w14:paraId="6E23A6DB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Accurate 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calculation 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of stricture length</w:t>
            </w:r>
          </w:p>
          <w:p w14:paraId="68C50037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</w:tc>
        <w:tc>
          <w:tcPr>
            <w:tcW w:w="1383" w:type="dxa"/>
            <w:tcBorders>
              <w:top w:val="single" w:color="auto" w:sz="8" w:space="0"/>
            </w:tcBorders>
          </w:tcPr>
          <w:p w14:paraId="68A6241B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Relationship to the p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ubic symphysis </w:t>
            </w:r>
          </w:p>
        </w:tc>
        <w:tc>
          <w:tcPr>
            <w:tcW w:w="1383" w:type="dxa"/>
            <w:tcBorders>
              <w:top w:val="single" w:color="auto" w:sz="8" w:space="0"/>
            </w:tcBorders>
          </w:tcPr>
          <w:p w14:paraId="48C40FC0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Relationship to the rectum</w:t>
            </w:r>
          </w:p>
        </w:tc>
      </w:tr>
      <w:tr w14:paraId="03B1A4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B0123F5">
            <w:pPr>
              <w:widowControl/>
              <w:spacing w:after="60"/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  <w:t>Urethrogram</w:t>
            </w:r>
          </w:p>
        </w:tc>
        <w:tc>
          <w:tcPr>
            <w:tcW w:w="1382" w:type="dxa"/>
          </w:tcPr>
          <w:p w14:paraId="35CD37A9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3.5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± 0.5</w:t>
            </w:r>
          </w:p>
        </w:tc>
        <w:tc>
          <w:tcPr>
            <w:tcW w:w="1383" w:type="dxa"/>
          </w:tcPr>
          <w:p w14:paraId="1CDD171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7.5</w:t>
            </w:r>
          </w:p>
        </w:tc>
        <w:tc>
          <w:tcPr>
            <w:tcW w:w="1383" w:type="dxa"/>
          </w:tcPr>
          <w:p w14:paraId="68CB1515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8.0</w:t>
            </w:r>
          </w:p>
        </w:tc>
        <w:tc>
          <w:tcPr>
            <w:tcW w:w="1383" w:type="dxa"/>
          </w:tcPr>
          <w:p w14:paraId="51F4B705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6.5</w:t>
            </w:r>
          </w:p>
        </w:tc>
        <w:tc>
          <w:tcPr>
            <w:tcW w:w="1383" w:type="dxa"/>
          </w:tcPr>
          <w:p w14:paraId="341E2657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6.0</w:t>
            </w:r>
          </w:p>
        </w:tc>
      </w:tr>
      <w:tr w14:paraId="126F5A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0F46AFA">
            <w:pPr>
              <w:widowControl/>
              <w:spacing w:after="60"/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  <w:t>Urethroscopy</w:t>
            </w:r>
          </w:p>
        </w:tc>
        <w:tc>
          <w:tcPr>
            <w:tcW w:w="1382" w:type="dxa"/>
          </w:tcPr>
          <w:p w14:paraId="4BB8D2BC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4.0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 ± 0.7</w:t>
            </w:r>
          </w:p>
        </w:tc>
        <w:tc>
          <w:tcPr>
            <w:tcW w:w="1383" w:type="dxa"/>
          </w:tcPr>
          <w:p w14:paraId="0C794EF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7.5</w:t>
            </w:r>
          </w:p>
        </w:tc>
        <w:tc>
          <w:tcPr>
            <w:tcW w:w="1383" w:type="dxa"/>
          </w:tcPr>
          <w:p w14:paraId="24D62275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N/A</w:t>
            </w:r>
          </w:p>
        </w:tc>
        <w:tc>
          <w:tcPr>
            <w:tcW w:w="1383" w:type="dxa"/>
          </w:tcPr>
          <w:p w14:paraId="45F4B11B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N/A</w:t>
            </w:r>
          </w:p>
        </w:tc>
        <w:tc>
          <w:tcPr>
            <w:tcW w:w="1383" w:type="dxa"/>
          </w:tcPr>
          <w:p w14:paraId="573B210A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N/A</w:t>
            </w:r>
          </w:p>
        </w:tc>
      </w:tr>
      <w:tr w14:paraId="1570BC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4EAAAE7">
            <w:pPr>
              <w:widowControl/>
              <w:spacing w:after="60"/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  <w:t>Mixed Reality 3D Visualization Reconstruction</w:t>
            </w:r>
          </w:p>
        </w:tc>
        <w:tc>
          <w:tcPr>
            <w:tcW w:w="1382" w:type="dxa"/>
          </w:tcPr>
          <w:p w14:paraId="49AB493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9.5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 ± 0.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6</w:t>
            </w:r>
          </w:p>
        </w:tc>
        <w:tc>
          <w:tcPr>
            <w:tcW w:w="1383" w:type="dxa"/>
          </w:tcPr>
          <w:p w14:paraId="4B23BE82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9.5</w:t>
            </w:r>
          </w:p>
        </w:tc>
        <w:tc>
          <w:tcPr>
            <w:tcW w:w="1383" w:type="dxa"/>
          </w:tcPr>
          <w:p w14:paraId="355055AC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10</w:t>
            </w:r>
          </w:p>
        </w:tc>
        <w:tc>
          <w:tcPr>
            <w:tcW w:w="1383" w:type="dxa"/>
          </w:tcPr>
          <w:p w14:paraId="65F37628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10</w:t>
            </w:r>
          </w:p>
        </w:tc>
        <w:tc>
          <w:tcPr>
            <w:tcW w:w="1383" w:type="dxa"/>
          </w:tcPr>
          <w:p w14:paraId="4808D218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9.0</w:t>
            </w:r>
          </w:p>
        </w:tc>
      </w:tr>
      <w:tr w14:paraId="33B0BF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0F5EC03">
            <w:pPr>
              <w:widowControl/>
              <w:spacing w:after="60"/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  <w:t>P Value</w:t>
            </w:r>
          </w:p>
        </w:tc>
        <w:tc>
          <w:tcPr>
            <w:tcW w:w="1382" w:type="dxa"/>
          </w:tcPr>
          <w:p w14:paraId="156BEE7B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&lt;0.05</w:t>
            </w:r>
          </w:p>
        </w:tc>
        <w:tc>
          <w:tcPr>
            <w:tcW w:w="1383" w:type="dxa"/>
          </w:tcPr>
          <w:p w14:paraId="68A8B1C8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&lt;0.05</w:t>
            </w:r>
          </w:p>
        </w:tc>
        <w:tc>
          <w:tcPr>
            <w:tcW w:w="1383" w:type="dxa"/>
          </w:tcPr>
          <w:p w14:paraId="2AB94257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&lt;0.05</w:t>
            </w:r>
          </w:p>
        </w:tc>
        <w:tc>
          <w:tcPr>
            <w:tcW w:w="1383" w:type="dxa"/>
          </w:tcPr>
          <w:p w14:paraId="2032C0AD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&lt;0.05</w:t>
            </w:r>
          </w:p>
        </w:tc>
        <w:tc>
          <w:tcPr>
            <w:tcW w:w="1383" w:type="dxa"/>
          </w:tcPr>
          <w:p w14:paraId="561661BF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&lt;0.05</w:t>
            </w:r>
          </w:p>
        </w:tc>
      </w:tr>
    </w:tbl>
    <w:p w14:paraId="1EAA50F7">
      <w:pPr>
        <w:widowControl/>
        <w:ind w:firstLine="496" w:firstLineChars="200"/>
        <w:rPr>
          <w:rFonts w:ascii="Times New Roman" w:hAnsi="Times New Roman" w:eastAsia="宋体" w:cs="Helvetica"/>
          <w:spacing w:val="4"/>
          <w:kern w:val="0"/>
          <w:sz w:val="24"/>
          <w:szCs w:val="18"/>
        </w:rPr>
      </w:pPr>
      <w:r>
        <w:rPr>
          <w:rFonts w:ascii="Times New Roman" w:hAnsi="Times New Roman" w:eastAsia="宋体" w:cs="Helvetica"/>
          <w:spacing w:val="4"/>
          <w:kern w:val="0"/>
          <w:sz w:val="24"/>
          <w:szCs w:val="18"/>
        </w:rPr>
        <w:t>Mean scores for the understandability and utility of the MR 3D visualization model as evaluated by physicians (n=6) and patients (n=32). Scores range from 1 (least useful) to 10 (most useful).</w:t>
      </w:r>
    </w:p>
    <w:p w14:paraId="06F0E914">
      <w:pPr>
        <w:rPr>
          <w:rFonts w:ascii="Times New Roman" w:hAnsi="Times New Roman"/>
          <w:sz w:val="24"/>
          <w:szCs w:val="24"/>
        </w:rPr>
      </w:pPr>
    </w:p>
    <w:p w14:paraId="6F1366F5">
      <w:pPr>
        <w:widowControl/>
        <w:jc w:val="left"/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</w:pPr>
      <w:r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  <w:br w:type="page"/>
      </w:r>
    </w:p>
    <w:p w14:paraId="632A5378">
      <w:pPr>
        <w:widowControl/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</w:pPr>
      <w:r>
        <w:rPr>
          <w:rFonts w:hint="eastAsia" w:ascii="Times New Roman" w:hAnsi="Times New Roman" w:eastAsia="宋体" w:cs="Helvetica"/>
          <w:bCs/>
          <w:spacing w:val="4"/>
          <w:kern w:val="0"/>
          <w:sz w:val="24"/>
          <w:szCs w:val="18"/>
        </w:rPr>
        <w:t>Tab. 2</w:t>
      </w:r>
      <w:r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  <w:t xml:space="preserve"> Patient</w:t>
      </w:r>
      <w:r>
        <w:rPr>
          <w:rFonts w:hint="eastAsia" w:ascii="Times New Roman" w:hAnsi="Times New Roman" w:eastAsia="宋体" w:cs="Helvetica"/>
          <w:bCs/>
          <w:spacing w:val="4"/>
          <w:kern w:val="0"/>
          <w:sz w:val="24"/>
          <w:szCs w:val="18"/>
        </w:rPr>
        <w:t xml:space="preserve"> </w:t>
      </w:r>
      <w:r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  <w:t xml:space="preserve">and surgery </w:t>
      </w:r>
      <w:r>
        <w:rPr>
          <w:rFonts w:hint="eastAsia" w:ascii="Times New Roman" w:hAnsi="Times New Roman" w:eastAsia="宋体" w:cs="Helvetica"/>
          <w:bCs/>
          <w:spacing w:val="4"/>
          <w:kern w:val="0"/>
          <w:sz w:val="24"/>
          <w:szCs w:val="18"/>
        </w:rPr>
        <w:t xml:space="preserve">data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3"/>
        <w:gridCol w:w="2723"/>
      </w:tblGrid>
      <w:tr w14:paraId="582986C1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9D10D11">
            <w:pPr>
              <w:widowControl/>
              <w:spacing w:after="60"/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  <w:t>Variables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3EF234A">
            <w:pPr>
              <w:widowControl/>
              <w:spacing w:after="60"/>
              <w:rPr>
                <w:rFonts w:ascii="Times New Roman" w:hAnsi="Times New Roman" w:eastAsia="宋体" w:cs="Helvetica"/>
                <w:bCs/>
                <w:spacing w:val="8"/>
                <w:kern w:val="0"/>
                <w:sz w:val="24"/>
                <w:szCs w:val="18"/>
              </w:rPr>
            </w:pPr>
          </w:p>
        </w:tc>
      </w:tr>
      <w:tr w14:paraId="585730FF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C236EC8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Age (years)</w:t>
            </w:r>
          </w:p>
        </w:tc>
        <w:tc>
          <w:tcPr>
            <w:tcW w:w="0" w:type="auto"/>
            <w:tcBorders>
              <w:top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65DD23D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43.5 ± 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12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.2</w:t>
            </w:r>
          </w:p>
        </w:tc>
      </w:tr>
      <w:tr w14:paraId="239D755A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3FF8160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Previous surgery before anastomosis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C13187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</w:tc>
      </w:tr>
      <w:tr w14:paraId="04F6A0D5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AABD06A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C6760BA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11</w:t>
            </w:r>
          </w:p>
        </w:tc>
      </w:tr>
      <w:tr w14:paraId="3AE646BA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484B604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247787D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21</w:t>
            </w:r>
          </w:p>
        </w:tc>
      </w:tr>
      <w:tr w14:paraId="1DA36CC3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F341607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Pubic symphysis excision</w:t>
            </w:r>
          </w:p>
          <w:p w14:paraId="7C3DD6D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    Yes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B670CAE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  <w:p w14:paraId="6B5E59AF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8</w:t>
            </w:r>
          </w:p>
        </w:tc>
      </w:tr>
      <w:tr w14:paraId="48DFAB52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19034C2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444A7A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24</w:t>
            </w:r>
          </w:p>
        </w:tc>
      </w:tr>
      <w:tr w14:paraId="37CA2677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7BC4ED7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Etiology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E297715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</w:tc>
      </w:tr>
      <w:tr w14:paraId="4B1E79C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13261CB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PFUI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4DE9C49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32</w:t>
            </w:r>
          </w:p>
        </w:tc>
      </w:tr>
      <w:tr w14:paraId="0FC7D4CD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B33B32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Stricture length (cm)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96C6E1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</w:tc>
      </w:tr>
      <w:tr w14:paraId="30CA2E8A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03B86A8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Urethrogram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6A987C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2.7（Mean）</w:t>
            </w:r>
          </w:p>
        </w:tc>
      </w:tr>
      <w:tr w14:paraId="55EE46D2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7683F28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Urethroscopy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54BBF1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N/A</w:t>
            </w:r>
          </w:p>
        </w:tc>
      </w:tr>
      <w:tr w14:paraId="48AB4D1F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11FB6FD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Mixed Reality 3D Visualization Model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8BBD37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3.1（Mean）</w:t>
            </w:r>
          </w:p>
        </w:tc>
      </w:tr>
      <w:tr w14:paraId="1F8B2D0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EBA8B81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Surgery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586CDA0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3.0（Mean）</w:t>
            </w:r>
          </w:p>
        </w:tc>
      </w:tr>
      <w:tr w14:paraId="4E9E3E0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94BE87F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Distance from proximal urethra to rectum (cm)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0232063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</w:tc>
      </w:tr>
      <w:tr w14:paraId="6EC17A91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7BF2229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Urethrogram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A8E4387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N/A</w:t>
            </w:r>
          </w:p>
        </w:tc>
      </w:tr>
      <w:tr w14:paraId="25F60E80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F87F56E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Urethroscopy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DDF2E09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N/A</w:t>
            </w:r>
          </w:p>
        </w:tc>
      </w:tr>
      <w:tr w14:paraId="6E79D242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B970875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Mixed Reality 3D Visualization Model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C2C670B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0.5（Mean）</w:t>
            </w:r>
          </w:p>
        </w:tc>
      </w:tr>
      <w:tr w14:paraId="1AA6FF04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2840FD5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Surgery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F6040E9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0.5（Mean）</w:t>
            </w:r>
          </w:p>
        </w:tc>
      </w:tr>
      <w:tr w14:paraId="146517A2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392042A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Pubic symphysis incision (Length, width, depth cm)</w:t>
            </w:r>
          </w:p>
          <w:p w14:paraId="63B66C37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Urethrogram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8625338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  <w:p w14:paraId="1F1F71FF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N/A</w:t>
            </w:r>
          </w:p>
        </w:tc>
      </w:tr>
      <w:tr w14:paraId="3D7BAF2B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5486D15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Urethroscopy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68D803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N/A</w:t>
            </w:r>
          </w:p>
        </w:tc>
      </w:tr>
      <w:tr w14:paraId="59B57D1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CFBD684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Mixed Reality 3D Visualization Model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461743F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0.8*08*0.6（Mean）</w:t>
            </w:r>
          </w:p>
        </w:tc>
      </w:tr>
      <w:tr w14:paraId="380A460E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bottom w:val="single" w:color="auto" w:sz="12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28D8E7D">
            <w:pPr>
              <w:widowControl/>
              <w:ind w:firstLine="496" w:firstLineChars="200"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Surgery</w:t>
            </w:r>
          </w:p>
        </w:tc>
        <w:tc>
          <w:tcPr>
            <w:tcW w:w="0" w:type="auto"/>
            <w:tcBorders>
              <w:top w:val="nil"/>
              <w:bottom w:val="single" w:color="auto" w:sz="12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BA019CB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0.8*0.8*0.8（Mean）</w:t>
            </w:r>
          </w:p>
        </w:tc>
      </w:tr>
      <w:tr w14:paraId="2F1A590C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12" w:space="0"/>
              <w:bottom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D2E6199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bCs/>
                <w:spacing w:val="4"/>
                <w:kern w:val="0"/>
                <w:sz w:val="18"/>
                <w:szCs w:val="18"/>
              </w:rPr>
              <w:t>N/A</w:t>
            </w: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eastAsia="宋体" w:cs="Helvetica"/>
                <w:bCs/>
                <w:spacing w:val="4"/>
                <w:kern w:val="0"/>
                <w:sz w:val="18"/>
                <w:szCs w:val="18"/>
              </w:rPr>
              <w:t xml:space="preserve"> not applicable</w:t>
            </w:r>
          </w:p>
        </w:tc>
        <w:tc>
          <w:tcPr>
            <w:tcW w:w="0" w:type="auto"/>
            <w:tcBorders>
              <w:top w:val="single" w:color="auto" w:sz="12" w:space="0"/>
              <w:bottom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763149A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</w:p>
        </w:tc>
      </w:tr>
    </w:tbl>
    <w:p w14:paraId="3DAD6C03">
      <w:pPr>
        <w:rPr>
          <w:rFonts w:ascii="Times New Roman" w:hAnsi="Times New Roman" w:eastAsia="宋体" w:cs="Helvetica"/>
          <w:spacing w:val="4"/>
          <w:kern w:val="0"/>
          <w:sz w:val="24"/>
          <w:szCs w:val="18"/>
        </w:rPr>
      </w:pPr>
      <w:r>
        <w:rPr>
          <w:rFonts w:ascii="Times New Roman" w:hAnsi="Times New Roman" w:eastAsia="宋体" w:cs="Helvetica"/>
          <w:spacing w:val="4"/>
          <w:kern w:val="0"/>
          <w:sz w:val="24"/>
          <w:szCs w:val="18"/>
        </w:rPr>
        <w:t>Comparative analysis of intraoperative parameters between mixed reality-assisted (MR group, n=32) and conventional approach (control group, n=30). The MR group demonstrated a modest reduction in operative time (118 ± 15 min vs 130 ± 20 min, mean difference -12 min, 95% CI [-25.3, 1.3], p=0.17) with comparable estimated blood loss between groups (150 ± 40 mL vs 160 ± 35 mL, p=0.32)</w:t>
      </w:r>
    </w:p>
    <w:p w14:paraId="2E5FDFA7">
      <w:pPr>
        <w:rPr>
          <w:rFonts w:ascii="Times New Roman" w:hAnsi="Times New Roman" w:eastAsia="宋体" w:cs="Helvetica"/>
          <w:spacing w:val="4"/>
          <w:kern w:val="0"/>
          <w:sz w:val="24"/>
          <w:szCs w:val="18"/>
        </w:rPr>
      </w:pPr>
      <w:r>
        <w:rPr>
          <w:rFonts w:ascii="Times New Roman" w:hAnsi="Times New Roman" w:eastAsia="宋体" w:cs="Helvetica"/>
          <w:spacing w:val="4"/>
          <w:kern w:val="0"/>
          <w:sz w:val="24"/>
          <w:szCs w:val="18"/>
        </w:rPr>
        <w:br w:type="page"/>
      </w:r>
    </w:p>
    <w:p w14:paraId="5BBAD0AA">
      <w:pPr>
        <w:widowControl/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</w:pPr>
      <w:r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  <w:t>Tab</w:t>
      </w:r>
      <w:r>
        <w:rPr>
          <w:rFonts w:hint="eastAsia" w:ascii="Times New Roman" w:hAnsi="Times New Roman" w:eastAsia="宋体" w:cs="Helvetica"/>
          <w:bCs/>
          <w:spacing w:val="4"/>
          <w:kern w:val="0"/>
          <w:sz w:val="24"/>
          <w:szCs w:val="18"/>
        </w:rPr>
        <w:t>.</w:t>
      </w:r>
      <w:r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  <w:t xml:space="preserve"> 3 Comparison of Data Concerning the Application of Mixed-Reality 3D Visualization Technology in Urethral Repair Surgery</w:t>
      </w:r>
    </w:p>
    <w:tbl>
      <w:tblPr>
        <w:tblStyle w:val="2"/>
        <w:tblW w:w="864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8"/>
        <w:gridCol w:w="2706"/>
        <w:gridCol w:w="2093"/>
        <w:gridCol w:w="1053"/>
      </w:tblGrid>
      <w:tr w14:paraId="7D3D8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8E3F86E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Variable</w:t>
            </w:r>
            <w:r>
              <w:rPr>
                <w:rFonts w:hint="eastAsia"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CBE524D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Experimental Group (Mixed Reality 3D Visualization Technology)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C68329C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Control Group (Traditional Methods)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46A4DF6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P value</w:t>
            </w:r>
          </w:p>
        </w:tc>
      </w:tr>
      <w:tr w14:paraId="708A5A8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D84ADA4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Age (years, mean ± SD)</w:t>
            </w:r>
          </w:p>
        </w:tc>
        <w:tc>
          <w:tcPr>
            <w:tcW w:w="0" w:type="auto"/>
            <w:tcBorders>
              <w:top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6063D2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43.55 ± 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12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863D89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44.30 ± 5.5</w:t>
            </w:r>
          </w:p>
        </w:tc>
        <w:tc>
          <w:tcPr>
            <w:tcW w:w="0" w:type="auto"/>
            <w:tcBorders>
              <w:top w:val="single" w:color="auto" w:sz="8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9788B72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9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5</w:t>
            </w:r>
          </w:p>
        </w:tc>
      </w:tr>
      <w:tr w14:paraId="49E75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6C0874D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Urethral Defect Length (cm, mean ± SD)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31351BE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3.1 ± 0.8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733A56A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3.0 ± 0.9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35DA09C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0.78</w:t>
            </w:r>
          </w:p>
        </w:tc>
      </w:tr>
      <w:tr w14:paraId="2C46C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B010B57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Pubic Symphysectomy (Number of Cases)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21CE3DF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95E9EA1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DF85E4F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9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</w:t>
            </w:r>
          </w:p>
        </w:tc>
      </w:tr>
      <w:tr w14:paraId="4A6EBF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1A78014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Blood Loss Volume (ml, mean ± SD)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1E9443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150 ± 50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CEA368F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180 ± 60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03C0A9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6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3</w:t>
            </w:r>
          </w:p>
        </w:tc>
      </w:tr>
      <w:tr w14:paraId="58C87B5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5BA8B09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Surgery Time (minutes, mean ± SD)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074A24D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8 ± 20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5832923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130 ± 25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3CDC9EE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0.17</w:t>
            </w:r>
          </w:p>
        </w:tc>
      </w:tr>
      <w:tr w14:paraId="18E6C07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E3178B4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Length of Hospital Stay (days, mean ± SD)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AF043AA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5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.5 ± 1.5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E60CC6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6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 ± 2.0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28DE715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6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4</w:t>
            </w:r>
          </w:p>
        </w:tc>
      </w:tr>
      <w:tr w14:paraId="2154759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77137D1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  <w:lang w:eastAsia="zh-Hans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Qmax(</w:t>
            </w:r>
            <w:r>
              <w:rPr>
                <w:rFonts w:hint="eastAsia" w:ascii="Times New Roman" w:hAnsi="Times New Roman" w:eastAsia="宋体" w:cs="Helvetica"/>
                <w:bCs/>
                <w:spacing w:val="4"/>
                <w:kern w:val="0"/>
                <w:sz w:val="24"/>
                <w:szCs w:val="18"/>
                <w:lang w:eastAsia="zh-Hans"/>
              </w:rPr>
              <w:t>ml</w:t>
            </w: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  <w:lang w:eastAsia="zh-Hans"/>
              </w:rPr>
              <w:t>/s</w:t>
            </w: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, mean ± SD)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D77476E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16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± 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6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3FC467D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15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± 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4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029093E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  <w:t>65</w:t>
            </w:r>
          </w:p>
        </w:tc>
      </w:tr>
      <w:tr w14:paraId="093745B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02F7161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  <w:lang w:eastAsia="zh-Hans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 PVR（ML）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71D5C12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20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± 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15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C620378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25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 xml:space="preserve">± 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6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72BDFD9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  <w:t>55</w:t>
            </w:r>
          </w:p>
        </w:tc>
      </w:tr>
      <w:tr w14:paraId="23443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87AA566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Number of Urethral Dilations at 6 Months</w:t>
            </w:r>
            <w:r>
              <w:rPr>
                <w:rFonts w:hint="eastAsia"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Postoperative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427EFB5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B23A855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1FD737B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5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</w:t>
            </w:r>
          </w:p>
        </w:tc>
      </w:tr>
      <w:tr w14:paraId="1100C67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AB75882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USS-PROM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6CB3012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4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.3±4.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BFFE8E6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1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5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.3±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7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396888A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  <w:t>57</w:t>
            </w:r>
          </w:p>
        </w:tc>
      </w:tr>
      <w:tr w14:paraId="7266305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5CA7CC6">
            <w:pPr>
              <w:widowControl/>
              <w:rPr>
                <w:rFonts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Helvetica"/>
                <w:bCs/>
                <w:spacing w:val="4"/>
                <w:kern w:val="0"/>
                <w:sz w:val="24"/>
                <w:szCs w:val="18"/>
              </w:rPr>
              <w:t>ICIQ-SF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421A4F4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9C1E322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E33558F">
            <w:pPr>
              <w:widowControl/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</w:pP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</w:rPr>
              <w:t>0</w:t>
            </w:r>
            <w:r>
              <w:rPr>
                <w:rFonts w:hint="eastAsia"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  <w:t>.</w:t>
            </w:r>
            <w:r>
              <w:rPr>
                <w:rFonts w:ascii="Times New Roman" w:hAnsi="Times New Roman" w:eastAsia="宋体" w:cs="Helvetica"/>
                <w:spacing w:val="4"/>
                <w:kern w:val="0"/>
                <w:sz w:val="24"/>
                <w:szCs w:val="18"/>
                <w:lang w:eastAsia="zh-Hans"/>
              </w:rPr>
              <w:t>57</w:t>
            </w:r>
          </w:p>
        </w:tc>
      </w:tr>
    </w:tbl>
    <w:p w14:paraId="76A57C81">
      <w:pPr>
        <w:widowControl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eastAsia="宋体" w:cs="Helvetica"/>
          <w:bCs/>
          <w:spacing w:val="4"/>
          <w:kern w:val="0"/>
          <w:sz w:val="18"/>
          <w:szCs w:val="18"/>
        </w:rPr>
        <w:t>PVR (postvoid residual urine), Qmax (maximum urine flow rate),</w:t>
      </w:r>
      <w:r>
        <w:rPr>
          <w:rFonts w:ascii="Times New Roman" w:hAnsi="Times New Roman" w:eastAsia="Helvetica Neue" w:cs="Helvetica Neue"/>
          <w:kern w:val="0"/>
          <w:sz w:val="18"/>
          <w:szCs w:val="18"/>
          <w:shd w:val="clear" w:color="auto" w:fill="FFFFFF"/>
          <w:lang w:bidi="ar"/>
        </w:rPr>
        <w:t> </w:t>
      </w:r>
      <w:r>
        <w:rPr>
          <w:rFonts w:hint="eastAsia" w:ascii="Times New Roman" w:hAnsi="Times New Roman" w:eastAsia="宋体" w:cs="Helvetica"/>
          <w:bCs/>
          <w:spacing w:val="4"/>
          <w:kern w:val="0"/>
          <w:sz w:val="18"/>
          <w:szCs w:val="18"/>
        </w:rPr>
        <w:t>ICIQ-SF</w:t>
      </w:r>
      <w:r>
        <w:rPr>
          <w:rFonts w:ascii="Times New Roman" w:hAnsi="Times New Roman" w:eastAsia="宋体" w:cs="Helvetica"/>
          <w:bCs/>
          <w:spacing w:val="4"/>
          <w:kern w:val="0"/>
          <w:sz w:val="18"/>
          <w:szCs w:val="18"/>
        </w:rPr>
        <w:t xml:space="preserve"> (International Consultation on Incontinence Questionnaire - Short Form), USS-PROM (Patient-Reported Outcome Measure for Urethral Stricture Surgery)</w:t>
      </w:r>
    </w:p>
    <w:p w14:paraId="15214A32">
      <w:pPr>
        <w:widowControl/>
        <w:ind w:firstLine="248" w:firstLineChars="100"/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</w:pPr>
    </w:p>
    <w:p w14:paraId="47AA45C3">
      <w:pPr>
        <w:widowControl/>
        <w:ind w:firstLine="248" w:firstLineChars="100"/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</w:pPr>
      <w:r>
        <w:rPr>
          <w:rFonts w:ascii="Times New Roman" w:hAnsi="Times New Roman" w:eastAsia="宋体" w:cs="Helvetica"/>
          <w:bCs/>
          <w:spacing w:val="4"/>
          <w:kern w:val="0"/>
          <w:sz w:val="24"/>
          <w:szCs w:val="18"/>
        </w:rPr>
        <w:t>Comparison of perioperative outcomes between mixed reality-assisted (n=32) and conventional urethroplasty (n=32). The mixed reality group demonstrated a modest reduction in operative time (118 ± 15 min vs 130 ± 18 min, mean difference -12 min; 95% CI -26.3 to +2.3, p=0.17) with comparable complication rates (15.6% vs 18.8%, p=0.72).</w:t>
      </w:r>
    </w:p>
    <w:p w14:paraId="643A04BA">
      <w:pPr>
        <w:rPr>
          <w:rFonts w:ascii="Times New Roman" w:hAnsi="Times New Roman" w:eastAsia="宋体" w:cs="Helvetica"/>
          <w:spacing w:val="4"/>
          <w:kern w:val="0"/>
          <w:sz w:val="24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0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2025-05-24T11:54:31Z</dcterms:created>
  <dc:creator>13309</dc:creator>
  <cp:lastModifiedBy>曹志强</cp:lastModifiedBy>
  <dcterms:modified xsi:type="dcterms:W3CDTF">2025-05-24T11:55:17Z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eyJoZGlkIjoiMzEwNTM5NzYwMDRjMzkwZTVkZjY2ODkwMGIxNGU0OTUiLCJ1c2VySWQiOiIxNDU3MjUwMjQ0In0=</vt:lpwstr>
  </property>
  <property fmtid="{D5CDD505-2E9C-101B-9397-08002B2CF9AE}" pid="4" name="ICV">
    <vt:lpwstr>22F782065C204C5CB62D76CB4CA260B5_13</vt:lpwstr>
  </property>
</Properties>
</file>