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7F636" w14:textId="5804084A" w:rsidR="00024C90" w:rsidRPr="00024C90" w:rsidRDefault="00024C90" w:rsidP="00024C90">
      <w:pPr>
        <w:spacing w:before="100" w:beforeAutospacing="1" w:after="100" w:afterAutospacing="1" w:line="276" w:lineRule="auto"/>
        <w:jc w:val="both"/>
        <w:outlineLvl w:val="2"/>
        <w:rPr>
          <w:rFonts w:ascii="Times New Roman" w:eastAsia="Times New Roman" w:hAnsi="Times New Roman" w:cs="Times New Roman"/>
          <w:b/>
          <w:bCs/>
          <w:color w:val="000000"/>
          <w:kern w:val="0"/>
          <w:lang w:val="en-GB" w:eastAsia="de-DE"/>
          <w14:ligatures w14:val="none"/>
        </w:rPr>
      </w:pPr>
      <w:r w:rsidRPr="00024C90">
        <w:rPr>
          <w:rFonts w:ascii="Times New Roman" w:eastAsia="Times New Roman" w:hAnsi="Times New Roman" w:cs="Times New Roman"/>
          <w:b/>
          <w:bCs/>
          <w:color w:val="000000"/>
          <w:kern w:val="0"/>
          <w:lang w:val="en-GB" w:eastAsia="de-DE"/>
          <w14:ligatures w14:val="none"/>
        </w:rPr>
        <w:t>Appendix 1 - Statistical Analysis</w:t>
      </w:r>
    </w:p>
    <w:p w14:paraId="2FFD3BAD" w14:textId="186D6B5E" w:rsidR="00024C90" w:rsidRPr="00024C90" w:rsidRDefault="00024C90" w:rsidP="00024C90">
      <w:pPr>
        <w:spacing w:before="100" w:beforeAutospacing="1" w:after="100" w:afterAutospacing="1" w:line="276" w:lineRule="auto"/>
        <w:jc w:val="both"/>
        <w:rPr>
          <w:rFonts w:ascii="Times New Roman" w:eastAsia="Times New Roman" w:hAnsi="Times New Roman" w:cs="Times New Roman"/>
          <w:color w:val="000000"/>
          <w:kern w:val="0"/>
          <w:lang w:val="en-GB" w:eastAsia="de-DE"/>
          <w14:ligatures w14:val="none"/>
        </w:rPr>
      </w:pPr>
      <w:r w:rsidRPr="00024C90">
        <w:rPr>
          <w:rFonts w:ascii="Times New Roman" w:eastAsia="Times New Roman" w:hAnsi="Times New Roman" w:cs="Times New Roman"/>
          <w:color w:val="000000"/>
          <w:kern w:val="0"/>
          <w:lang w:val="en-GB" w:eastAsia="de-DE"/>
          <w14:ligatures w14:val="none"/>
        </w:rPr>
        <w:t>In the VIIH diary, people with idiopathic intracranial hypertension (</w:t>
      </w:r>
      <w:proofErr w:type="spellStart"/>
      <w:r w:rsidRPr="00024C90">
        <w:rPr>
          <w:rFonts w:ascii="Times New Roman" w:eastAsia="Times New Roman" w:hAnsi="Times New Roman" w:cs="Times New Roman"/>
          <w:color w:val="000000"/>
          <w:kern w:val="0"/>
          <w:lang w:val="en-GB" w:eastAsia="de-DE"/>
          <w14:ligatures w14:val="none"/>
        </w:rPr>
        <w:t>pwIIH</w:t>
      </w:r>
      <w:proofErr w:type="spellEnd"/>
      <w:r w:rsidRPr="00024C90">
        <w:rPr>
          <w:rFonts w:ascii="Times New Roman" w:eastAsia="Times New Roman" w:hAnsi="Times New Roman" w:cs="Times New Roman"/>
          <w:color w:val="000000"/>
          <w:kern w:val="0"/>
          <w:lang w:val="en-GB" w:eastAsia="de-DE"/>
          <w14:ligatures w14:val="none"/>
        </w:rPr>
        <w:t xml:space="preserve">) typically report multiple headache attacks, which are treated as correlated repeated measures in the statistical analysis. </w:t>
      </w:r>
      <w:proofErr w:type="gramStart"/>
      <w:r w:rsidRPr="00024C90">
        <w:rPr>
          <w:rFonts w:ascii="Times New Roman" w:eastAsia="Times New Roman" w:hAnsi="Times New Roman" w:cs="Times New Roman"/>
          <w:color w:val="000000"/>
          <w:kern w:val="0"/>
          <w:lang w:val="en-GB" w:eastAsia="de-DE"/>
          <w14:ligatures w14:val="none"/>
        </w:rPr>
        <w:t>Each individual</w:t>
      </w:r>
      <w:proofErr w:type="gramEnd"/>
      <w:r w:rsidRPr="00024C90">
        <w:rPr>
          <w:rFonts w:ascii="Times New Roman" w:eastAsia="Times New Roman" w:hAnsi="Times New Roman" w:cs="Times New Roman"/>
          <w:color w:val="000000"/>
          <w:kern w:val="0"/>
          <w:lang w:val="en-GB" w:eastAsia="de-DE"/>
          <w14:ligatures w14:val="none"/>
        </w:rPr>
        <w:t xml:space="preserve"> is assumed to exert a random effect on treatment outcome, while each treatment exerts a conditional fixed effect based on the subject-specific random effect</w:t>
      </w:r>
      <w:r w:rsidR="00536FB1">
        <w:rPr>
          <w:rFonts w:ascii="Times New Roman" w:eastAsia="Times New Roman" w:hAnsi="Times New Roman" w:cs="Times New Roman"/>
          <w:color w:val="000000"/>
          <w:kern w:val="0"/>
          <w:lang w:val="en-GB" w:eastAsia="de-DE"/>
          <w14:ligatures w14:val="none"/>
        </w:rPr>
        <w:t xml:space="preserve"> </w:t>
      </w:r>
      <w:sdt>
        <w:sdtPr>
          <w:rPr>
            <w:rFonts w:ascii="Times New Roman" w:eastAsia="Times New Roman" w:hAnsi="Times New Roman" w:cs="Times New Roman"/>
            <w:color w:val="000000"/>
            <w:kern w:val="0"/>
            <w:lang w:val="en-GB" w:eastAsia="de-DE"/>
            <w14:ligatures w14:val="none"/>
          </w:rPr>
          <w:alias w:val="SmartCite Citation"/>
          <w:tag w:val="d47dfa37-2da2-4f51-a00f-c0817eeb9e28:d01196fb-9fc6-4b64-91d7-ba663dd470b0+"/>
          <w:id w:val="346692631"/>
          <w:placeholder>
            <w:docPart w:val="DefaultPlaceholder_-1854013440"/>
          </w:placeholder>
        </w:sdtPr>
        <w:sdtContent>
          <w:r w:rsidR="00536FB1" w:rsidRPr="00536FB1">
            <w:rPr>
              <w:rFonts w:ascii="Times New Roman" w:eastAsia="Times New Roman" w:hAnsi="Times New Roman" w:cs="Times New Roman"/>
              <w:vertAlign w:val="superscript"/>
            </w:rPr>
            <w:t>1</w:t>
          </w:r>
        </w:sdtContent>
      </w:sdt>
      <w:r w:rsidR="00536FB1">
        <w:rPr>
          <w:rFonts w:ascii="Times New Roman" w:eastAsia="Times New Roman" w:hAnsi="Times New Roman" w:cs="Times New Roman"/>
          <w:color w:val="000000"/>
          <w:kern w:val="0"/>
          <w:lang w:val="en-GB" w:eastAsia="de-DE"/>
          <w14:ligatures w14:val="none"/>
        </w:rPr>
        <w:t>.</w:t>
      </w:r>
    </w:p>
    <w:p w14:paraId="20E72F52" w14:textId="24B7EAB1" w:rsidR="00024C90" w:rsidRPr="00024C90" w:rsidRDefault="00024C90" w:rsidP="00024C90">
      <w:pPr>
        <w:spacing w:before="100" w:beforeAutospacing="1" w:after="100" w:afterAutospacing="1" w:line="276" w:lineRule="auto"/>
        <w:jc w:val="both"/>
        <w:rPr>
          <w:rFonts w:ascii="Times New Roman" w:eastAsia="Times New Roman" w:hAnsi="Times New Roman" w:cs="Times New Roman"/>
          <w:color w:val="000000"/>
          <w:kern w:val="0"/>
          <w:lang w:val="en-GB" w:eastAsia="de-DE"/>
          <w14:ligatures w14:val="none"/>
        </w:rPr>
      </w:pPr>
      <w:r w:rsidRPr="00024C90">
        <w:rPr>
          <w:rFonts w:ascii="Times New Roman" w:eastAsia="Times New Roman" w:hAnsi="Times New Roman" w:cs="Times New Roman"/>
          <w:color w:val="000000"/>
          <w:kern w:val="0"/>
          <w:lang w:val="en-GB" w:eastAsia="de-DE"/>
          <w14:ligatures w14:val="none"/>
        </w:rPr>
        <w:t>We employed a two-level nested logistic regression model to account for intra-subject covariance and concurrent medication use during the same headache attack.</w:t>
      </w:r>
    </w:p>
    <w:p w14:paraId="600F1D9A" w14:textId="40691154" w:rsidR="00024C90" w:rsidRPr="00024C90" w:rsidRDefault="00024C90" w:rsidP="00024C90">
      <w:pPr>
        <w:spacing w:before="100" w:beforeAutospacing="1" w:after="100" w:afterAutospacing="1" w:line="276" w:lineRule="auto"/>
        <w:jc w:val="both"/>
        <w:rPr>
          <w:rFonts w:ascii="Times New Roman" w:eastAsia="Times New Roman" w:hAnsi="Times New Roman" w:cs="Times New Roman"/>
          <w:color w:val="000000"/>
          <w:kern w:val="0"/>
          <w:lang w:val="en-GB" w:eastAsia="de-DE"/>
          <w14:ligatures w14:val="none"/>
        </w:rPr>
      </w:pPr>
      <w:r w:rsidRPr="00024C90">
        <w:rPr>
          <w:rFonts w:ascii="Times New Roman" w:eastAsia="Times New Roman" w:hAnsi="Times New Roman" w:cs="Times New Roman"/>
          <w:color w:val="000000"/>
          <w:kern w:val="0"/>
          <w:lang w:val="en-GB" w:eastAsia="de-DE"/>
          <w14:ligatures w14:val="none"/>
        </w:rPr>
        <w:t xml:space="preserve">Let </w:t>
      </w:r>
      <w:proofErr w:type="spellStart"/>
      <w:r w:rsidRPr="00024C90">
        <w:rPr>
          <w:rFonts w:ascii="Times New Roman" w:eastAsia="Times New Roman" w:hAnsi="Times New Roman" w:cs="Times New Roman"/>
          <w:color w:val="000000"/>
          <w:kern w:val="0"/>
          <w:lang w:val="en-GB" w:eastAsia="de-DE"/>
          <w14:ligatures w14:val="none"/>
        </w:rPr>
        <w:t>Y</w:t>
      </w:r>
      <w:r w:rsidRPr="00024C90">
        <w:rPr>
          <w:rFonts w:ascii="Times New Roman" w:eastAsia="Times New Roman" w:hAnsi="Times New Roman" w:cs="Times New Roman"/>
          <w:i/>
          <w:iCs/>
          <w:color w:val="000000"/>
          <w:kern w:val="0"/>
          <w:vertAlign w:val="subscript"/>
          <w:lang w:val="en-GB" w:eastAsia="de-DE"/>
          <w14:ligatures w14:val="none"/>
        </w:rPr>
        <w:t>ij</w:t>
      </w:r>
      <w:proofErr w:type="spellEnd"/>
      <w:r w:rsidRPr="00024C90">
        <w:rPr>
          <w:rFonts w:ascii="Times New Roman" w:eastAsia="Times New Roman" w:hAnsi="Times New Roman" w:cs="Times New Roman"/>
          <w:color w:val="000000"/>
          <w:kern w:val="0"/>
          <w:lang w:val="en-GB" w:eastAsia="de-DE"/>
          <w14:ligatures w14:val="none"/>
        </w:rPr>
        <w:t xml:space="preserve"> denote the binary outcome for the </w:t>
      </w:r>
      <w:r w:rsidRPr="00024C90">
        <w:rPr>
          <w:rFonts w:ascii="Times New Roman" w:eastAsia="Times New Roman" w:hAnsi="Times New Roman" w:cs="Times New Roman"/>
          <w:i/>
          <w:iCs/>
          <w:color w:val="000000"/>
          <w:kern w:val="0"/>
          <w:lang w:val="en-GB" w:eastAsia="de-DE"/>
          <w14:ligatures w14:val="none"/>
        </w:rPr>
        <w:t>j</w:t>
      </w:r>
      <w:r w:rsidRPr="00024C90">
        <w:rPr>
          <w:rFonts w:ascii="Times New Roman" w:eastAsia="Times New Roman" w:hAnsi="Times New Roman" w:cs="Times New Roman"/>
          <w:color w:val="000000"/>
          <w:kern w:val="0"/>
          <w:lang w:val="en-GB" w:eastAsia="de-DE"/>
          <w14:ligatures w14:val="none"/>
        </w:rPr>
        <w:t>-</w:t>
      </w:r>
      <w:proofErr w:type="spellStart"/>
      <w:r w:rsidRPr="00024C90">
        <w:rPr>
          <w:rFonts w:ascii="Times New Roman" w:eastAsia="Times New Roman" w:hAnsi="Times New Roman" w:cs="Times New Roman"/>
          <w:color w:val="000000"/>
          <w:kern w:val="0"/>
          <w:lang w:val="en-GB" w:eastAsia="de-DE"/>
          <w14:ligatures w14:val="none"/>
        </w:rPr>
        <w:t>th</w:t>
      </w:r>
      <w:proofErr w:type="spellEnd"/>
      <w:r w:rsidRPr="00024C90">
        <w:rPr>
          <w:rFonts w:ascii="Times New Roman" w:eastAsia="Times New Roman" w:hAnsi="Times New Roman" w:cs="Times New Roman"/>
          <w:color w:val="000000"/>
          <w:kern w:val="0"/>
          <w:lang w:val="en-GB" w:eastAsia="de-DE"/>
          <w14:ligatures w14:val="none"/>
        </w:rPr>
        <w:t xml:space="preserve"> headache attack of the </w:t>
      </w:r>
      <w:r w:rsidRPr="00024C90">
        <w:rPr>
          <w:rFonts w:ascii="Times New Roman" w:eastAsia="Times New Roman" w:hAnsi="Times New Roman" w:cs="Times New Roman"/>
          <w:i/>
          <w:iCs/>
          <w:color w:val="000000"/>
          <w:kern w:val="0"/>
          <w:lang w:val="en-GB" w:eastAsia="de-DE"/>
          <w14:ligatures w14:val="none"/>
        </w:rPr>
        <w:t>i</w:t>
      </w:r>
      <w:r w:rsidRPr="00024C90">
        <w:rPr>
          <w:rFonts w:ascii="Times New Roman" w:eastAsia="Times New Roman" w:hAnsi="Times New Roman" w:cs="Times New Roman"/>
          <w:color w:val="000000"/>
          <w:kern w:val="0"/>
          <w:lang w:val="en-GB" w:eastAsia="de-DE"/>
          <w14:ligatures w14:val="none"/>
        </w:rPr>
        <w:t>-</w:t>
      </w:r>
      <w:proofErr w:type="spellStart"/>
      <w:r w:rsidRPr="00024C90">
        <w:rPr>
          <w:rFonts w:ascii="Times New Roman" w:eastAsia="Times New Roman" w:hAnsi="Times New Roman" w:cs="Times New Roman"/>
          <w:color w:val="000000"/>
          <w:kern w:val="0"/>
          <w:lang w:val="en-GB" w:eastAsia="de-DE"/>
          <w14:ligatures w14:val="none"/>
        </w:rPr>
        <w:t>th</w:t>
      </w:r>
      <w:proofErr w:type="spellEnd"/>
      <w:r w:rsidRPr="00024C90">
        <w:rPr>
          <w:rFonts w:ascii="Times New Roman" w:eastAsia="Times New Roman" w:hAnsi="Times New Roman" w:cs="Times New Roman"/>
          <w:color w:val="000000"/>
          <w:kern w:val="0"/>
          <w:lang w:val="en-GB" w:eastAsia="de-DE"/>
          <w14:ligatures w14:val="none"/>
        </w:rPr>
        <w:t xml:space="preserve"> </w:t>
      </w:r>
      <w:proofErr w:type="spellStart"/>
      <w:r w:rsidRPr="00024C90">
        <w:rPr>
          <w:rFonts w:ascii="Times New Roman" w:eastAsia="Times New Roman" w:hAnsi="Times New Roman" w:cs="Times New Roman"/>
          <w:color w:val="000000"/>
          <w:kern w:val="0"/>
          <w:lang w:val="en-GB" w:eastAsia="de-DE"/>
          <w14:ligatures w14:val="none"/>
        </w:rPr>
        <w:t>pwIIH</w:t>
      </w:r>
      <w:proofErr w:type="spellEnd"/>
      <w:r w:rsidRPr="00024C90">
        <w:rPr>
          <w:rFonts w:ascii="Times New Roman" w:eastAsia="Times New Roman" w:hAnsi="Times New Roman" w:cs="Times New Roman"/>
          <w:color w:val="000000"/>
          <w:kern w:val="0"/>
          <w:lang w:val="en-GB" w:eastAsia="de-DE"/>
          <w14:ligatures w14:val="none"/>
        </w:rPr>
        <w:t>, where:</w:t>
      </w:r>
    </w:p>
    <w:p w14:paraId="3EEF7B5B" w14:textId="48240095" w:rsidR="00024C90" w:rsidRPr="00024C90" w:rsidRDefault="00024C90" w:rsidP="00024C90">
      <w:pPr>
        <w:pStyle w:val="Default"/>
        <w:spacing w:line="276" w:lineRule="auto"/>
        <w:jc w:val="both"/>
        <w:rPr>
          <w:lang w:val="en-GB"/>
        </w:rPr>
      </w:pPr>
      <w:proofErr w:type="spellStart"/>
      <w:r w:rsidRPr="00024C90">
        <w:rPr>
          <w:rFonts w:eastAsia="Times New Roman"/>
          <w:lang w:val="en-GB" w:eastAsia="de-DE"/>
          <w14:ligatures w14:val="none"/>
        </w:rPr>
        <w:t>Y</w:t>
      </w:r>
      <w:r w:rsidRPr="00024C90">
        <w:rPr>
          <w:rFonts w:eastAsia="Times New Roman"/>
          <w:i/>
          <w:iCs/>
          <w:vertAlign w:val="subscript"/>
          <w:lang w:val="en-GB" w:eastAsia="de-DE"/>
          <w14:ligatures w14:val="none"/>
        </w:rPr>
        <w:t>ij</w:t>
      </w:r>
      <w:proofErr w:type="spellEnd"/>
      <w:r w:rsidRPr="00024C90">
        <w:rPr>
          <w:rFonts w:eastAsia="Times New Roman"/>
          <w:i/>
          <w:iCs/>
          <w:lang w:val="en-GB" w:eastAsia="de-DE"/>
          <w14:ligatures w14:val="none"/>
        </w:rPr>
        <w:t xml:space="preserve"> </w:t>
      </w:r>
      <w:r w:rsidRPr="00024C90">
        <w:rPr>
          <w:lang w:val="en-GB"/>
        </w:rPr>
        <w:t xml:space="preserve">= 1 if the user reported “Helpful” and </w:t>
      </w:r>
      <w:proofErr w:type="spellStart"/>
      <w:r w:rsidRPr="00024C90">
        <w:rPr>
          <w:rFonts w:eastAsia="Times New Roman"/>
          <w:lang w:val="en-GB" w:eastAsia="de-DE"/>
          <w14:ligatures w14:val="none"/>
        </w:rPr>
        <w:t>Y</w:t>
      </w:r>
      <w:r w:rsidRPr="00024C90">
        <w:rPr>
          <w:rFonts w:eastAsia="Times New Roman"/>
          <w:i/>
          <w:iCs/>
          <w:vertAlign w:val="subscript"/>
          <w:lang w:val="en-GB" w:eastAsia="de-DE"/>
          <w14:ligatures w14:val="none"/>
        </w:rPr>
        <w:t>ij</w:t>
      </w:r>
      <w:proofErr w:type="spellEnd"/>
      <w:r w:rsidRPr="00024C90">
        <w:rPr>
          <w:lang w:val="en-GB"/>
        </w:rPr>
        <w:t xml:space="preserve"> = 0 otherwise.</w:t>
      </w:r>
    </w:p>
    <w:p w14:paraId="3370303E" w14:textId="5B261EE6" w:rsidR="00024C90" w:rsidRPr="00024C90" w:rsidRDefault="00024C90" w:rsidP="00024C90">
      <w:pPr>
        <w:spacing w:before="100" w:beforeAutospacing="1" w:after="100" w:afterAutospacing="1" w:line="276" w:lineRule="auto"/>
        <w:jc w:val="both"/>
        <w:rPr>
          <w:rFonts w:ascii="Times New Roman" w:eastAsia="Times New Roman" w:hAnsi="Times New Roman" w:cs="Times New Roman"/>
          <w:color w:val="000000"/>
          <w:kern w:val="0"/>
          <w:lang w:val="en-GB" w:eastAsia="de-DE"/>
          <w14:ligatures w14:val="none"/>
        </w:rPr>
      </w:pPr>
      <w:r w:rsidRPr="00024C90">
        <w:rPr>
          <w:rFonts w:ascii="Times New Roman" w:eastAsia="Times New Roman" w:hAnsi="Times New Roman" w:cs="Times New Roman"/>
          <w:color w:val="000000"/>
          <w:kern w:val="0"/>
          <w:lang w:val="en-GB" w:eastAsia="de-DE"/>
          <w14:ligatures w14:val="none"/>
        </w:rPr>
        <w:t>For a basic model evaluating the effect of a medication class or a single medication X, the logistic model is specified as:</w:t>
      </w:r>
    </w:p>
    <w:p w14:paraId="64FB2BFE" w14:textId="607C3272" w:rsidR="00024C90" w:rsidRPr="00024C90" w:rsidRDefault="00024C90" w:rsidP="00024C90">
      <w:pPr>
        <w:spacing w:before="100" w:beforeAutospacing="1" w:after="100" w:afterAutospacing="1" w:line="276" w:lineRule="auto"/>
        <w:jc w:val="center"/>
        <w:rPr>
          <w:rFonts w:ascii="Times New Roman" w:eastAsia="Times New Roman" w:hAnsi="Times New Roman" w:cs="Times New Roman"/>
          <w:color w:val="000000"/>
          <w:kern w:val="0"/>
          <w:lang w:val="en-GB" w:eastAsia="de-DE"/>
          <w14:ligatures w14:val="none"/>
        </w:rPr>
      </w:pPr>
      <w:proofErr w:type="gramStart"/>
      <w:r w:rsidRPr="00024C90">
        <w:rPr>
          <w:rFonts w:ascii="Cambria Math" w:hAnsi="Cambria Math" w:cs="Cambria Math"/>
          <w:color w:val="000000"/>
          <w:kern w:val="0"/>
          <w:lang w:val="en-GB"/>
        </w:rPr>
        <w:t>𝑙𝑜𝑔𝑖𝑡</w:t>
      </w:r>
      <w:r w:rsidRPr="00024C90">
        <w:rPr>
          <w:rFonts w:ascii="Times New Roman" w:hAnsi="Times New Roman" w:cs="Times New Roman"/>
          <w:color w:val="000000"/>
          <w:kern w:val="0"/>
          <w:lang w:val="en-GB"/>
        </w:rPr>
        <w:t>(</w:t>
      </w:r>
      <w:proofErr w:type="gramEnd"/>
      <w:r w:rsidRPr="00024C90">
        <w:rPr>
          <w:rFonts w:ascii="Cambria Math" w:hAnsi="Cambria Math" w:cs="Cambria Math"/>
          <w:color w:val="000000"/>
          <w:kern w:val="0"/>
          <w:lang w:val="en-GB"/>
        </w:rPr>
        <w:t>𝑃𝑟𝑜𝑏𝑎𝑏𝑖𝑙𝑖𝑡𝑦</w:t>
      </w:r>
      <w:r w:rsidRPr="00024C90">
        <w:rPr>
          <w:rFonts w:ascii="Times New Roman" w:hAnsi="Times New Roman" w:cs="Times New Roman"/>
          <w:color w:val="000000"/>
          <w:kern w:val="0"/>
          <w:lang w:val="en-GB"/>
        </w:rPr>
        <w:t xml:space="preserve"> </w:t>
      </w:r>
      <w:r w:rsidRPr="00024C90">
        <w:rPr>
          <w:rFonts w:ascii="Cambria Math" w:hAnsi="Cambria Math" w:cs="Cambria Math"/>
          <w:color w:val="000000"/>
          <w:kern w:val="0"/>
          <w:lang w:val="en-GB"/>
        </w:rPr>
        <w:t>𝑜𝑓</w:t>
      </w:r>
      <w:r w:rsidRPr="00024C90">
        <w:rPr>
          <w:rFonts w:ascii="Times New Roman" w:hAnsi="Times New Roman" w:cs="Times New Roman"/>
          <w:color w:val="000000"/>
          <w:kern w:val="0"/>
          <w:lang w:val="en-GB"/>
        </w:rPr>
        <w:t xml:space="preserve"> </w:t>
      </w:r>
      <w:r w:rsidRPr="00024C90">
        <w:rPr>
          <w:rFonts w:ascii="Cambria Math" w:hAnsi="Cambria Math" w:cs="Cambria Math"/>
          <w:color w:val="000000"/>
          <w:kern w:val="0"/>
          <w:lang w:val="en-GB"/>
        </w:rPr>
        <w:t>𝑌</w:t>
      </w:r>
      <w:r w:rsidRPr="00024C90">
        <w:rPr>
          <w:rFonts w:ascii="Cambria Math" w:hAnsi="Cambria Math" w:cs="Cambria Math"/>
          <w:color w:val="000000"/>
          <w:kern w:val="0"/>
          <w:vertAlign w:val="subscript"/>
          <w:lang w:val="en-GB"/>
        </w:rPr>
        <w:t>𝑖𝑗</w:t>
      </w:r>
      <w:r w:rsidRPr="00024C90">
        <w:rPr>
          <w:rFonts w:ascii="Times New Roman" w:hAnsi="Times New Roman" w:cs="Times New Roman"/>
          <w:color w:val="000000"/>
          <w:kern w:val="0"/>
          <w:lang w:val="en-GB"/>
        </w:rPr>
        <w:t xml:space="preserve"> = </w:t>
      </w:r>
      <w:proofErr w:type="gramStart"/>
      <w:r w:rsidRPr="00024C90">
        <w:rPr>
          <w:rFonts w:ascii="Times New Roman" w:hAnsi="Times New Roman" w:cs="Times New Roman"/>
          <w:color w:val="000000"/>
          <w:kern w:val="0"/>
          <w:lang w:val="en-GB"/>
        </w:rPr>
        <w:t>1 )</w:t>
      </w:r>
      <w:proofErr w:type="gramEnd"/>
      <w:r w:rsidRPr="00024C90">
        <w:rPr>
          <w:rFonts w:ascii="Times New Roman" w:hAnsi="Times New Roman" w:cs="Times New Roman"/>
          <w:color w:val="000000"/>
          <w:kern w:val="0"/>
          <w:lang w:val="en-GB"/>
        </w:rPr>
        <w:t xml:space="preserve"> = </w:t>
      </w:r>
      <w:r w:rsidRPr="00024C90">
        <w:rPr>
          <w:rFonts w:ascii="Cambria Math" w:hAnsi="Cambria Math" w:cs="Cambria Math"/>
          <w:color w:val="000000"/>
          <w:kern w:val="0"/>
          <w:lang w:val="en-GB"/>
        </w:rPr>
        <w:t>𝛽</w:t>
      </w:r>
      <w:r w:rsidRPr="00024C90">
        <w:rPr>
          <w:rFonts w:ascii="Times New Roman" w:hAnsi="Times New Roman" w:cs="Times New Roman"/>
          <w:color w:val="000000"/>
          <w:kern w:val="0"/>
          <w:vertAlign w:val="subscript"/>
          <w:lang w:val="en-GB"/>
        </w:rPr>
        <w:t>0</w:t>
      </w:r>
      <w:r w:rsidRPr="00024C90">
        <w:rPr>
          <w:rFonts w:ascii="Times New Roman" w:hAnsi="Times New Roman" w:cs="Times New Roman"/>
          <w:color w:val="000000"/>
          <w:kern w:val="0"/>
          <w:lang w:val="en-GB"/>
        </w:rPr>
        <w:t xml:space="preserve"> + </w:t>
      </w:r>
      <w:r w:rsidRPr="00024C90">
        <w:rPr>
          <w:rFonts w:ascii="Cambria Math" w:hAnsi="Cambria Math" w:cs="Cambria Math"/>
          <w:color w:val="000000"/>
          <w:kern w:val="0"/>
          <w:lang w:val="en-GB"/>
        </w:rPr>
        <w:t>𝛽</w:t>
      </w:r>
      <w:r w:rsidRPr="00024C90">
        <w:rPr>
          <w:rFonts w:ascii="Cambria Math" w:hAnsi="Cambria Math" w:cs="Cambria Math"/>
          <w:color w:val="000000"/>
          <w:kern w:val="0"/>
          <w:vertAlign w:val="subscript"/>
          <w:lang w:val="en-GB"/>
        </w:rPr>
        <w:t>𝑖</w:t>
      </w:r>
      <w:r w:rsidRPr="00024C90">
        <w:rPr>
          <w:rFonts w:ascii="Times New Roman" w:hAnsi="Times New Roman" w:cs="Times New Roman"/>
          <w:color w:val="000000"/>
          <w:kern w:val="0"/>
          <w:lang w:val="en-GB"/>
        </w:rPr>
        <w:t xml:space="preserve">+ </w:t>
      </w:r>
      <w:r w:rsidRPr="00024C90">
        <w:rPr>
          <w:rFonts w:ascii="Cambria Math" w:hAnsi="Cambria Math" w:cs="Cambria Math"/>
          <w:color w:val="000000"/>
          <w:kern w:val="0"/>
          <w:lang w:val="en-GB"/>
        </w:rPr>
        <w:t>𝛾𝑋</w:t>
      </w:r>
      <w:r w:rsidRPr="00024C90">
        <w:rPr>
          <w:rFonts w:ascii="Cambria Math" w:hAnsi="Cambria Math" w:cs="Cambria Math"/>
          <w:color w:val="000000"/>
          <w:kern w:val="0"/>
          <w:vertAlign w:val="subscript"/>
          <w:lang w:val="en-GB"/>
        </w:rPr>
        <w:t>𝑖𝑗</w:t>
      </w:r>
      <w:r w:rsidRPr="00024C90">
        <w:rPr>
          <w:rFonts w:ascii="Times New Roman" w:hAnsi="Times New Roman" w:cs="Times New Roman"/>
          <w:color w:val="000000"/>
          <w:kern w:val="0"/>
          <w:lang w:val="en-GB"/>
        </w:rPr>
        <w:t xml:space="preserve"> + </w:t>
      </w:r>
      <w:r w:rsidRPr="00024C90">
        <w:rPr>
          <w:rFonts w:ascii="Cambria Math" w:hAnsi="Cambria Math" w:cs="Cambria Math"/>
          <w:color w:val="000000"/>
          <w:kern w:val="0"/>
          <w:lang w:val="en-GB"/>
        </w:rPr>
        <w:t>𝜖</w:t>
      </w:r>
      <w:r w:rsidRPr="00024C90">
        <w:rPr>
          <w:rFonts w:ascii="Cambria Math" w:hAnsi="Cambria Math" w:cs="Cambria Math"/>
          <w:color w:val="000000"/>
          <w:kern w:val="0"/>
          <w:vertAlign w:val="subscript"/>
          <w:lang w:val="en-GB"/>
        </w:rPr>
        <w:t>𝑖𝑗</w:t>
      </w:r>
    </w:p>
    <w:p w14:paraId="4281B1E5" w14:textId="77777777" w:rsidR="00024C90" w:rsidRPr="00024C90" w:rsidRDefault="00024C90" w:rsidP="00024C90">
      <w:pPr>
        <w:spacing w:before="100" w:beforeAutospacing="1" w:after="100" w:afterAutospacing="1" w:line="276" w:lineRule="auto"/>
        <w:jc w:val="both"/>
        <w:rPr>
          <w:rFonts w:ascii="Times New Roman" w:eastAsia="Times New Roman" w:hAnsi="Times New Roman" w:cs="Times New Roman"/>
          <w:color w:val="000000"/>
          <w:kern w:val="0"/>
          <w:lang w:val="en-GB" w:eastAsia="de-DE"/>
          <w14:ligatures w14:val="none"/>
        </w:rPr>
      </w:pPr>
      <w:r w:rsidRPr="00024C90">
        <w:rPr>
          <w:rFonts w:ascii="Times New Roman" w:eastAsia="Times New Roman" w:hAnsi="Times New Roman" w:cs="Times New Roman"/>
          <w:color w:val="000000"/>
          <w:kern w:val="0"/>
          <w:lang w:val="en-GB" w:eastAsia="de-DE"/>
          <w14:ligatures w14:val="none"/>
        </w:rPr>
        <w:t>where:</w:t>
      </w:r>
    </w:p>
    <w:p w14:paraId="361BECBD" w14:textId="10D0E489" w:rsidR="00024C90" w:rsidRPr="00024C90" w:rsidRDefault="00024C90" w:rsidP="00024C90">
      <w:pPr>
        <w:numPr>
          <w:ilvl w:val="0"/>
          <w:numId w:val="1"/>
        </w:numPr>
        <w:spacing w:before="100" w:beforeAutospacing="1" w:after="100" w:afterAutospacing="1" w:line="276" w:lineRule="auto"/>
        <w:jc w:val="both"/>
        <w:rPr>
          <w:rFonts w:ascii="Times New Roman" w:eastAsia="Times New Roman" w:hAnsi="Times New Roman" w:cs="Times New Roman"/>
          <w:color w:val="000000"/>
          <w:kern w:val="0"/>
          <w:lang w:val="en-GB" w:eastAsia="de-DE"/>
          <w14:ligatures w14:val="none"/>
        </w:rPr>
      </w:pPr>
      <w:proofErr w:type="spellStart"/>
      <w:r w:rsidRPr="00024C90">
        <w:rPr>
          <w:rFonts w:ascii="Times New Roman" w:eastAsia="Times New Roman" w:hAnsi="Times New Roman" w:cs="Times New Roman"/>
          <w:color w:val="000000"/>
          <w:kern w:val="0"/>
          <w:lang w:val="en-GB" w:eastAsia="de-DE"/>
          <w14:ligatures w14:val="none"/>
        </w:rPr>
        <w:t>X</w:t>
      </w:r>
      <w:r w:rsidRPr="00024C90">
        <w:rPr>
          <w:rFonts w:ascii="Times New Roman" w:eastAsia="Times New Roman" w:hAnsi="Times New Roman" w:cs="Times New Roman"/>
          <w:color w:val="000000"/>
          <w:kern w:val="0"/>
          <w:vertAlign w:val="subscript"/>
          <w:lang w:val="en-GB" w:eastAsia="de-DE"/>
          <w14:ligatures w14:val="none"/>
        </w:rPr>
        <w:t>ij</w:t>
      </w:r>
      <w:proofErr w:type="spellEnd"/>
      <w:r w:rsidRPr="00024C90">
        <w:rPr>
          <w:rFonts w:ascii="Times New Roman" w:eastAsia="Times New Roman" w:hAnsi="Times New Roman" w:cs="Times New Roman"/>
          <w:color w:val="000000"/>
          <w:kern w:val="0"/>
          <w:lang w:val="en-GB" w:eastAsia="de-DE"/>
          <w14:ligatures w14:val="none"/>
        </w:rPr>
        <w:t xml:space="preserve"> = 1 if class/medication X was used during the </w:t>
      </w:r>
      <w:r w:rsidRPr="00024C90">
        <w:rPr>
          <w:rFonts w:ascii="Times New Roman" w:eastAsia="Times New Roman" w:hAnsi="Times New Roman" w:cs="Times New Roman"/>
          <w:i/>
          <w:iCs/>
          <w:color w:val="000000"/>
          <w:kern w:val="0"/>
          <w:lang w:val="en-GB" w:eastAsia="de-DE"/>
          <w14:ligatures w14:val="none"/>
        </w:rPr>
        <w:t>j</w:t>
      </w:r>
      <w:r w:rsidRPr="00024C90">
        <w:rPr>
          <w:rFonts w:ascii="Times New Roman" w:eastAsia="Times New Roman" w:hAnsi="Times New Roman" w:cs="Times New Roman"/>
          <w:color w:val="000000"/>
          <w:kern w:val="0"/>
          <w:lang w:val="en-GB" w:eastAsia="de-DE"/>
          <w14:ligatures w14:val="none"/>
        </w:rPr>
        <w:t>-</w:t>
      </w:r>
      <w:proofErr w:type="spellStart"/>
      <w:r w:rsidRPr="00024C90">
        <w:rPr>
          <w:rFonts w:ascii="Times New Roman" w:eastAsia="Times New Roman" w:hAnsi="Times New Roman" w:cs="Times New Roman"/>
          <w:color w:val="000000"/>
          <w:kern w:val="0"/>
          <w:lang w:val="en-GB" w:eastAsia="de-DE"/>
          <w14:ligatures w14:val="none"/>
        </w:rPr>
        <w:t>th</w:t>
      </w:r>
      <w:proofErr w:type="spellEnd"/>
      <w:r w:rsidRPr="00024C90">
        <w:rPr>
          <w:rFonts w:ascii="Times New Roman" w:eastAsia="Times New Roman" w:hAnsi="Times New Roman" w:cs="Times New Roman"/>
          <w:color w:val="000000"/>
          <w:kern w:val="0"/>
          <w:lang w:val="en-GB" w:eastAsia="de-DE"/>
          <w14:ligatures w14:val="none"/>
        </w:rPr>
        <w:t xml:space="preserve"> attack by the </w:t>
      </w:r>
      <w:r w:rsidRPr="00024C90">
        <w:rPr>
          <w:rFonts w:ascii="Times New Roman" w:eastAsia="Times New Roman" w:hAnsi="Times New Roman" w:cs="Times New Roman"/>
          <w:i/>
          <w:iCs/>
          <w:color w:val="000000"/>
          <w:kern w:val="0"/>
          <w:lang w:val="en-GB" w:eastAsia="de-DE"/>
          <w14:ligatures w14:val="none"/>
        </w:rPr>
        <w:t>i</w:t>
      </w:r>
      <w:r w:rsidRPr="00024C90">
        <w:rPr>
          <w:rFonts w:ascii="Times New Roman" w:eastAsia="Times New Roman" w:hAnsi="Times New Roman" w:cs="Times New Roman"/>
          <w:color w:val="000000"/>
          <w:kern w:val="0"/>
          <w:lang w:val="en-GB" w:eastAsia="de-DE"/>
          <w14:ligatures w14:val="none"/>
        </w:rPr>
        <w:t>-</w:t>
      </w:r>
      <w:proofErr w:type="spellStart"/>
      <w:r w:rsidRPr="00024C90">
        <w:rPr>
          <w:rFonts w:ascii="Times New Roman" w:eastAsia="Times New Roman" w:hAnsi="Times New Roman" w:cs="Times New Roman"/>
          <w:color w:val="000000"/>
          <w:kern w:val="0"/>
          <w:lang w:val="en-GB" w:eastAsia="de-DE"/>
          <w14:ligatures w14:val="none"/>
        </w:rPr>
        <w:t>th</w:t>
      </w:r>
      <w:proofErr w:type="spellEnd"/>
      <w:r w:rsidRPr="00024C90">
        <w:rPr>
          <w:rFonts w:ascii="Times New Roman" w:eastAsia="Times New Roman" w:hAnsi="Times New Roman" w:cs="Times New Roman"/>
          <w:color w:val="000000"/>
          <w:kern w:val="0"/>
          <w:lang w:val="en-GB" w:eastAsia="de-DE"/>
          <w14:ligatures w14:val="none"/>
        </w:rPr>
        <w:t xml:space="preserve"> individual, and 0 otherwise,</w:t>
      </w:r>
    </w:p>
    <w:p w14:paraId="02447A62" w14:textId="6F5F84F2" w:rsidR="00024C90" w:rsidRPr="00024C90" w:rsidRDefault="00024C90" w:rsidP="00024C90">
      <w:pPr>
        <w:numPr>
          <w:ilvl w:val="0"/>
          <w:numId w:val="1"/>
        </w:numPr>
        <w:spacing w:before="100" w:beforeAutospacing="1" w:after="100" w:afterAutospacing="1" w:line="276" w:lineRule="auto"/>
        <w:jc w:val="both"/>
        <w:rPr>
          <w:rFonts w:ascii="Times New Roman" w:eastAsia="Times New Roman" w:hAnsi="Times New Roman" w:cs="Times New Roman"/>
          <w:color w:val="000000"/>
          <w:kern w:val="0"/>
          <w:lang w:val="en-GB" w:eastAsia="de-DE"/>
          <w14:ligatures w14:val="none"/>
        </w:rPr>
      </w:pPr>
      <w:r w:rsidRPr="00024C90">
        <w:rPr>
          <w:rFonts w:ascii="Cambria Math" w:hAnsi="Cambria Math" w:cs="Cambria Math"/>
          <w:lang w:val="en-GB"/>
        </w:rPr>
        <w:t>𝛾</w:t>
      </w:r>
      <w:r w:rsidRPr="00024C90">
        <w:rPr>
          <w:rFonts w:ascii="Times New Roman" w:eastAsia="Times New Roman" w:hAnsi="Times New Roman" w:cs="Times New Roman"/>
          <w:color w:val="000000"/>
          <w:kern w:val="0"/>
          <w:lang w:val="en-GB" w:eastAsia="de-DE"/>
          <w14:ligatures w14:val="none"/>
        </w:rPr>
        <w:t xml:space="preserve"> is the fixed effect representing the marginal efficacy of class/medication X,</w:t>
      </w:r>
    </w:p>
    <w:p w14:paraId="1817BB4D" w14:textId="44ECC291" w:rsidR="00024C90" w:rsidRPr="00024C90" w:rsidRDefault="00024C90" w:rsidP="00024C90">
      <w:pPr>
        <w:numPr>
          <w:ilvl w:val="0"/>
          <w:numId w:val="1"/>
        </w:numPr>
        <w:spacing w:before="100" w:beforeAutospacing="1" w:after="100" w:afterAutospacing="1" w:line="276" w:lineRule="auto"/>
        <w:jc w:val="both"/>
        <w:rPr>
          <w:rFonts w:ascii="Times New Roman" w:eastAsia="Times New Roman" w:hAnsi="Times New Roman" w:cs="Times New Roman"/>
          <w:color w:val="000000"/>
          <w:kern w:val="0"/>
          <w:lang w:val="en-GB" w:eastAsia="de-DE"/>
          <w14:ligatures w14:val="none"/>
        </w:rPr>
      </w:pPr>
      <w:r w:rsidRPr="00024C90">
        <w:rPr>
          <w:rFonts w:ascii="Times New Roman" w:eastAsia="Times New Roman" w:hAnsi="Times New Roman" w:cs="Times New Roman"/>
          <w:color w:val="000000"/>
          <w:kern w:val="0"/>
          <w:lang w:val="en-GB" w:eastAsia="de-DE"/>
          <w14:ligatures w14:val="none"/>
        </w:rPr>
        <w:t>β</w:t>
      </w:r>
      <w:r w:rsidRPr="00024C90">
        <w:rPr>
          <w:rFonts w:ascii="Times New Roman" w:eastAsia="Times New Roman" w:hAnsi="Times New Roman" w:cs="Times New Roman"/>
          <w:color w:val="000000"/>
          <w:kern w:val="0"/>
          <w:vertAlign w:val="subscript"/>
          <w:lang w:val="en-GB" w:eastAsia="de-DE"/>
          <w14:ligatures w14:val="none"/>
        </w:rPr>
        <w:t>i</w:t>
      </w:r>
      <w:r w:rsidRPr="00024C90">
        <w:rPr>
          <w:rFonts w:ascii="Times New Roman" w:eastAsia="Times New Roman" w:hAnsi="Times New Roman" w:cs="Times New Roman"/>
          <w:color w:val="000000"/>
          <w:kern w:val="0"/>
          <w:lang w:val="en-GB" w:eastAsia="de-DE"/>
          <w14:ligatures w14:val="none"/>
        </w:rPr>
        <w:t xml:space="preserve"> is the subject-level random intercept capturing between-subject variability,</w:t>
      </w:r>
    </w:p>
    <w:p w14:paraId="61792734" w14:textId="649571F6" w:rsidR="00024C90" w:rsidRPr="00024C90" w:rsidRDefault="00024C90" w:rsidP="00024C90">
      <w:pPr>
        <w:numPr>
          <w:ilvl w:val="0"/>
          <w:numId w:val="1"/>
        </w:numPr>
        <w:spacing w:before="100" w:beforeAutospacing="1" w:after="100" w:afterAutospacing="1" w:line="276" w:lineRule="auto"/>
        <w:jc w:val="both"/>
        <w:rPr>
          <w:rFonts w:ascii="Times New Roman" w:eastAsia="Times New Roman" w:hAnsi="Times New Roman" w:cs="Times New Roman"/>
          <w:color w:val="000000"/>
          <w:kern w:val="0"/>
          <w:lang w:val="en-GB" w:eastAsia="de-DE"/>
          <w14:ligatures w14:val="none"/>
        </w:rPr>
      </w:pPr>
      <w:proofErr w:type="spellStart"/>
      <w:r w:rsidRPr="00024C90">
        <w:rPr>
          <w:rFonts w:ascii="Times New Roman" w:eastAsia="Times New Roman" w:hAnsi="Times New Roman" w:cs="Times New Roman"/>
          <w:color w:val="000000"/>
          <w:kern w:val="0"/>
          <w:lang w:val="en-GB" w:eastAsia="de-DE"/>
          <w14:ligatures w14:val="none"/>
        </w:rPr>
        <w:t>ε</w:t>
      </w:r>
      <w:r w:rsidRPr="00024C90">
        <w:rPr>
          <w:rFonts w:ascii="Times New Roman" w:eastAsia="Times New Roman" w:hAnsi="Times New Roman" w:cs="Times New Roman"/>
          <w:color w:val="000000"/>
          <w:kern w:val="0"/>
          <w:vertAlign w:val="subscript"/>
          <w:lang w:val="en-GB" w:eastAsia="de-DE"/>
          <w14:ligatures w14:val="none"/>
        </w:rPr>
        <w:t>ij</w:t>
      </w:r>
      <w:proofErr w:type="spellEnd"/>
      <w:r w:rsidRPr="00024C90">
        <w:rPr>
          <w:rFonts w:ascii="Times New Roman" w:eastAsia="Times New Roman" w:hAnsi="Times New Roman" w:cs="Times New Roman"/>
          <w:color w:val="000000"/>
          <w:kern w:val="0"/>
          <w:vertAlign w:val="subscript"/>
          <w:lang w:val="en-GB" w:eastAsia="de-DE"/>
          <w14:ligatures w14:val="none"/>
        </w:rPr>
        <w:t xml:space="preserve"> </w:t>
      </w:r>
      <w:r w:rsidRPr="00024C90">
        <w:rPr>
          <w:rFonts w:ascii="Times New Roman" w:eastAsia="Times New Roman" w:hAnsi="Times New Roman" w:cs="Times New Roman"/>
          <w:color w:val="000000"/>
          <w:kern w:val="0"/>
          <w:lang w:val="en-GB" w:eastAsia="de-DE"/>
          <w14:ligatures w14:val="none"/>
        </w:rPr>
        <w:t>is the residual error term.</w:t>
      </w:r>
    </w:p>
    <w:p w14:paraId="125D4E39" w14:textId="3CC8A713" w:rsidR="00024C90" w:rsidRPr="00024C90" w:rsidRDefault="00024C90" w:rsidP="00024C90">
      <w:pPr>
        <w:spacing w:before="100" w:beforeAutospacing="1" w:after="100" w:afterAutospacing="1" w:line="276" w:lineRule="auto"/>
        <w:jc w:val="both"/>
        <w:rPr>
          <w:rFonts w:ascii="Times New Roman" w:eastAsia="Times New Roman" w:hAnsi="Times New Roman" w:cs="Times New Roman"/>
          <w:color w:val="000000"/>
          <w:kern w:val="0"/>
          <w:lang w:val="en-GB" w:eastAsia="de-DE"/>
          <w14:ligatures w14:val="none"/>
        </w:rPr>
      </w:pPr>
      <w:r w:rsidRPr="00024C90">
        <w:rPr>
          <w:rFonts w:ascii="Times New Roman" w:eastAsia="Times New Roman" w:hAnsi="Times New Roman" w:cs="Times New Roman"/>
          <w:color w:val="000000"/>
          <w:kern w:val="0"/>
          <w:lang w:val="en-GB" w:eastAsia="de-DE"/>
          <w14:ligatures w14:val="none"/>
        </w:rPr>
        <w:t>The logit function is defined as:</w:t>
      </w:r>
    </w:p>
    <w:p w14:paraId="550F0892" w14:textId="41A2F059" w:rsidR="00024C90" w:rsidRPr="00024C90" w:rsidRDefault="00024C90" w:rsidP="00024C90">
      <w:pPr>
        <w:spacing w:before="100" w:beforeAutospacing="1" w:after="100" w:afterAutospacing="1" w:line="276" w:lineRule="auto"/>
        <w:jc w:val="center"/>
        <w:rPr>
          <w:rFonts w:ascii="Times New Roman" w:hAnsi="Times New Roman" w:cs="Times New Roman"/>
          <w:color w:val="000000"/>
          <w:kern w:val="0"/>
          <w:lang w:val="en-GB"/>
        </w:rPr>
      </w:pPr>
      <w:proofErr w:type="gramStart"/>
      <w:r w:rsidRPr="00024C90">
        <w:rPr>
          <w:rFonts w:ascii="Cambria Math" w:hAnsi="Cambria Math" w:cs="Cambria Math"/>
          <w:color w:val="000000"/>
          <w:kern w:val="0"/>
          <w:lang w:val="en-GB"/>
        </w:rPr>
        <w:t>𝑙𝑜𝑔𝑖𝑡</w:t>
      </w:r>
      <w:r w:rsidRPr="00024C90">
        <w:rPr>
          <w:rFonts w:ascii="Times New Roman" w:hAnsi="Times New Roman" w:cs="Times New Roman"/>
          <w:color w:val="000000"/>
          <w:kern w:val="0"/>
          <w:lang w:val="en-GB"/>
        </w:rPr>
        <w:t>(</w:t>
      </w:r>
      <w:proofErr w:type="gramEnd"/>
      <w:r w:rsidRPr="00024C90">
        <w:rPr>
          <w:rFonts w:ascii="Cambria Math" w:hAnsi="Cambria Math" w:cs="Cambria Math"/>
          <w:color w:val="000000"/>
          <w:kern w:val="0"/>
          <w:lang w:val="en-GB"/>
        </w:rPr>
        <w:t>𝑃𝑟𝑜𝑏𝑎𝑏𝑖𝑙𝑖𝑡𝑦</w:t>
      </w:r>
      <w:r w:rsidRPr="00024C90">
        <w:rPr>
          <w:rFonts w:ascii="Times New Roman" w:hAnsi="Times New Roman" w:cs="Times New Roman"/>
          <w:color w:val="000000"/>
          <w:kern w:val="0"/>
          <w:lang w:val="en-GB"/>
        </w:rPr>
        <w:t xml:space="preserve"> </w:t>
      </w:r>
      <w:r w:rsidRPr="00024C90">
        <w:rPr>
          <w:rFonts w:ascii="Cambria Math" w:hAnsi="Cambria Math" w:cs="Cambria Math"/>
          <w:color w:val="000000"/>
          <w:kern w:val="0"/>
          <w:lang w:val="en-GB"/>
        </w:rPr>
        <w:t>𝑜𝑓</w:t>
      </w:r>
      <w:r w:rsidRPr="00024C90">
        <w:rPr>
          <w:rFonts w:ascii="Times New Roman" w:hAnsi="Times New Roman" w:cs="Times New Roman"/>
          <w:color w:val="000000"/>
          <w:kern w:val="0"/>
          <w:lang w:val="en-GB"/>
        </w:rPr>
        <w:t xml:space="preserve"> </w:t>
      </w:r>
      <w:r w:rsidRPr="00024C90">
        <w:rPr>
          <w:rFonts w:ascii="Cambria Math" w:hAnsi="Cambria Math" w:cs="Cambria Math"/>
          <w:color w:val="000000"/>
          <w:kern w:val="0"/>
          <w:lang w:val="en-GB"/>
        </w:rPr>
        <w:t>𝑌</w:t>
      </w:r>
      <w:r w:rsidRPr="00024C90">
        <w:rPr>
          <w:rFonts w:ascii="Cambria Math" w:hAnsi="Cambria Math" w:cs="Cambria Math"/>
          <w:color w:val="000000"/>
          <w:kern w:val="0"/>
          <w:vertAlign w:val="subscript"/>
          <w:lang w:val="en-GB"/>
        </w:rPr>
        <w:t>𝑖𝑗</w:t>
      </w:r>
      <w:r w:rsidRPr="00024C90">
        <w:rPr>
          <w:rFonts w:ascii="Times New Roman" w:hAnsi="Times New Roman" w:cs="Times New Roman"/>
          <w:color w:val="000000"/>
          <w:kern w:val="0"/>
          <w:vertAlign w:val="subscript"/>
          <w:lang w:val="en-GB"/>
        </w:rPr>
        <w:t xml:space="preserve"> </w:t>
      </w:r>
      <w:r w:rsidRPr="00024C90">
        <w:rPr>
          <w:rFonts w:ascii="Times New Roman" w:hAnsi="Times New Roman" w:cs="Times New Roman"/>
          <w:color w:val="000000"/>
          <w:kern w:val="0"/>
          <w:lang w:val="en-GB"/>
        </w:rPr>
        <w:t>= 1) =</w:t>
      </w:r>
      <w:r w:rsidRPr="00024C90">
        <w:rPr>
          <w:rFonts w:ascii="Cambria Math" w:hAnsi="Cambria Math" w:cs="Cambria Math"/>
          <w:color w:val="000000"/>
          <w:kern w:val="0"/>
          <w:lang w:val="en-GB"/>
        </w:rPr>
        <w:t>𝑙𝑜𝑔</w:t>
      </w:r>
      <w:r w:rsidRPr="00024C90">
        <w:rPr>
          <w:rFonts w:ascii="Times New Roman" w:hAnsi="Times New Roman" w:cs="Times New Roman"/>
          <w:color w:val="000000"/>
          <w:kern w:val="0"/>
          <w:lang w:val="en-GB"/>
        </w:rPr>
        <w:t xml:space="preserve"> (</w:t>
      </w:r>
      <w:r w:rsidRPr="00024C90">
        <w:rPr>
          <w:rFonts w:ascii="Cambria Math" w:hAnsi="Cambria Math" w:cs="Cambria Math"/>
          <w:color w:val="000000"/>
          <w:kern w:val="0"/>
          <w:lang w:val="en-GB"/>
        </w:rPr>
        <w:t>𝑃𝑟𝑜𝑏𝑎𝑏𝑖𝑙𝑖𝑡𝑦</w:t>
      </w:r>
      <w:r w:rsidRPr="00024C90">
        <w:rPr>
          <w:rFonts w:ascii="Times New Roman" w:hAnsi="Times New Roman" w:cs="Times New Roman"/>
          <w:color w:val="000000"/>
          <w:kern w:val="0"/>
          <w:lang w:val="en-GB"/>
        </w:rPr>
        <w:t xml:space="preserve"> (</w:t>
      </w:r>
      <w:r w:rsidRPr="00024C90">
        <w:rPr>
          <w:rFonts w:ascii="Cambria Math" w:hAnsi="Cambria Math" w:cs="Cambria Math"/>
          <w:color w:val="000000"/>
          <w:kern w:val="0"/>
          <w:lang w:val="en-GB"/>
        </w:rPr>
        <w:t>𝑌</w:t>
      </w:r>
      <w:r w:rsidRPr="00024C90">
        <w:rPr>
          <w:rFonts w:ascii="Cambria Math" w:hAnsi="Cambria Math" w:cs="Cambria Math"/>
          <w:color w:val="000000"/>
          <w:kern w:val="0"/>
          <w:vertAlign w:val="subscript"/>
          <w:lang w:val="en-GB"/>
        </w:rPr>
        <w:t>𝑖𝑗</w:t>
      </w:r>
      <w:r w:rsidRPr="00024C90">
        <w:rPr>
          <w:rFonts w:ascii="Times New Roman" w:hAnsi="Times New Roman" w:cs="Times New Roman"/>
          <w:color w:val="000000"/>
          <w:kern w:val="0"/>
          <w:lang w:val="en-GB"/>
        </w:rPr>
        <w:t xml:space="preserve"> = 1) / 1 − </w:t>
      </w:r>
      <w:proofErr w:type="gramStart"/>
      <w:r w:rsidRPr="00024C90">
        <w:rPr>
          <w:rFonts w:ascii="Cambria Math" w:hAnsi="Cambria Math" w:cs="Cambria Math"/>
          <w:color w:val="000000"/>
          <w:kern w:val="0"/>
          <w:lang w:val="en-GB"/>
        </w:rPr>
        <w:t>𝑃𝑟𝑜𝑏𝑎𝑏𝑖𝑙𝑖𝑡𝑦</w:t>
      </w:r>
      <w:r w:rsidRPr="00024C90">
        <w:rPr>
          <w:rFonts w:ascii="Times New Roman" w:hAnsi="Times New Roman" w:cs="Times New Roman"/>
          <w:color w:val="000000"/>
          <w:kern w:val="0"/>
          <w:lang w:val="en-GB"/>
        </w:rPr>
        <w:t>(</w:t>
      </w:r>
      <w:proofErr w:type="gramEnd"/>
      <w:r w:rsidRPr="00024C90">
        <w:rPr>
          <w:rFonts w:ascii="Cambria Math" w:hAnsi="Cambria Math" w:cs="Cambria Math"/>
          <w:color w:val="000000"/>
          <w:kern w:val="0"/>
          <w:lang w:val="en-GB"/>
        </w:rPr>
        <w:t>𝑌𝑖𝑗</w:t>
      </w:r>
      <w:r w:rsidRPr="00024C90">
        <w:rPr>
          <w:rFonts w:ascii="Times New Roman" w:hAnsi="Times New Roman" w:cs="Times New Roman"/>
          <w:color w:val="000000"/>
          <w:kern w:val="0"/>
          <w:lang w:val="en-GB"/>
        </w:rPr>
        <w:t xml:space="preserve"> = 1))</w:t>
      </w:r>
    </w:p>
    <w:p w14:paraId="4B9E8EED" w14:textId="412345F9" w:rsidR="00024C90" w:rsidRPr="00024C90" w:rsidRDefault="00024C90" w:rsidP="00024C90">
      <w:pPr>
        <w:spacing w:before="100" w:beforeAutospacing="1" w:after="100" w:afterAutospacing="1" w:line="276" w:lineRule="auto"/>
        <w:jc w:val="both"/>
        <w:rPr>
          <w:rFonts w:ascii="Times New Roman" w:eastAsia="Times New Roman" w:hAnsi="Times New Roman" w:cs="Times New Roman"/>
          <w:color w:val="000000"/>
          <w:kern w:val="0"/>
          <w:lang w:val="en-GB" w:eastAsia="de-DE"/>
          <w14:ligatures w14:val="none"/>
        </w:rPr>
      </w:pPr>
      <w:r w:rsidRPr="00024C90">
        <w:rPr>
          <w:rFonts w:ascii="Times New Roman" w:eastAsia="Times New Roman" w:hAnsi="Times New Roman" w:cs="Times New Roman"/>
          <w:color w:val="000000"/>
          <w:kern w:val="0"/>
          <w:lang w:val="en-GB" w:eastAsia="de-DE"/>
          <w14:ligatures w14:val="none"/>
        </w:rPr>
        <w:t>To compare three classes of acute medications (i.e. triptans, APAP and NSAIDs) using NSAIDs as the reference group, or to compare eight specific substances using ibuprofen as the reference, the model expands to include indicator variables for each medication class or substance:</w:t>
      </w:r>
    </w:p>
    <w:p w14:paraId="0B59BF0D" w14:textId="020AC89C" w:rsidR="00024C90" w:rsidRPr="00024C90" w:rsidRDefault="00024C90" w:rsidP="00024C90">
      <w:pPr>
        <w:spacing w:line="276" w:lineRule="auto"/>
        <w:jc w:val="center"/>
        <w:rPr>
          <w:rFonts w:ascii="Times New Roman" w:eastAsia="Times New Roman" w:hAnsi="Times New Roman" w:cs="Times New Roman"/>
          <w:kern w:val="0"/>
          <w:lang w:val="en-GB" w:eastAsia="de-DE"/>
          <w14:ligatures w14:val="none"/>
        </w:rPr>
      </w:pPr>
      <w:proofErr w:type="gramStart"/>
      <w:r w:rsidRPr="00024C90">
        <w:rPr>
          <w:rFonts w:ascii="Cambria Math" w:hAnsi="Cambria Math" w:cs="Cambria Math"/>
          <w:color w:val="000000"/>
          <w:kern w:val="0"/>
          <w:lang w:val="en-GB"/>
        </w:rPr>
        <w:t>𝑙𝑜𝑔𝑖𝑡</w:t>
      </w:r>
      <w:r w:rsidRPr="00024C90">
        <w:rPr>
          <w:rFonts w:ascii="Times New Roman" w:hAnsi="Times New Roman" w:cs="Times New Roman"/>
          <w:color w:val="000000"/>
          <w:kern w:val="0"/>
          <w:lang w:val="en-GB"/>
        </w:rPr>
        <w:t>(</w:t>
      </w:r>
      <w:proofErr w:type="gramEnd"/>
      <w:r w:rsidRPr="00024C90">
        <w:rPr>
          <w:rFonts w:ascii="Cambria Math" w:hAnsi="Cambria Math" w:cs="Cambria Math"/>
          <w:color w:val="000000"/>
          <w:kern w:val="0"/>
          <w:lang w:val="en-GB"/>
        </w:rPr>
        <w:t>𝑃𝑟𝑜𝑏𝑎𝑏𝑖𝑙𝑖𝑡𝑦</w:t>
      </w:r>
      <w:r w:rsidRPr="00024C90">
        <w:rPr>
          <w:rFonts w:ascii="Times New Roman" w:hAnsi="Times New Roman" w:cs="Times New Roman"/>
          <w:color w:val="000000"/>
          <w:kern w:val="0"/>
          <w:lang w:val="en-GB"/>
        </w:rPr>
        <w:t xml:space="preserve"> </w:t>
      </w:r>
      <w:r w:rsidRPr="00024C90">
        <w:rPr>
          <w:rFonts w:ascii="Cambria Math" w:hAnsi="Cambria Math" w:cs="Cambria Math"/>
          <w:color w:val="000000"/>
          <w:kern w:val="0"/>
          <w:lang w:val="en-GB"/>
        </w:rPr>
        <w:t>𝑜𝑓</w:t>
      </w:r>
      <w:r w:rsidRPr="00024C90">
        <w:rPr>
          <w:rFonts w:ascii="Times New Roman" w:hAnsi="Times New Roman" w:cs="Times New Roman"/>
          <w:color w:val="000000"/>
          <w:kern w:val="0"/>
          <w:lang w:val="en-GB"/>
        </w:rPr>
        <w:t xml:space="preserve"> </w:t>
      </w:r>
      <w:r w:rsidRPr="00024C90">
        <w:rPr>
          <w:rFonts w:ascii="Cambria Math" w:hAnsi="Cambria Math" w:cs="Cambria Math"/>
          <w:color w:val="000000"/>
          <w:kern w:val="0"/>
          <w:lang w:val="en-GB"/>
        </w:rPr>
        <w:t>𝑌</w:t>
      </w:r>
      <w:r w:rsidRPr="00024C90">
        <w:rPr>
          <w:rFonts w:ascii="Cambria Math" w:hAnsi="Cambria Math" w:cs="Cambria Math"/>
          <w:color w:val="000000"/>
          <w:kern w:val="0"/>
          <w:vertAlign w:val="subscript"/>
          <w:lang w:val="en-GB"/>
        </w:rPr>
        <w:t>𝑖𝑗</w:t>
      </w:r>
      <w:r w:rsidRPr="00024C90">
        <w:rPr>
          <w:rFonts w:ascii="Times New Roman" w:hAnsi="Times New Roman" w:cs="Times New Roman"/>
          <w:color w:val="000000"/>
          <w:kern w:val="0"/>
          <w:vertAlign w:val="subscript"/>
          <w:lang w:val="en-GB"/>
        </w:rPr>
        <w:t xml:space="preserve"> </w:t>
      </w:r>
      <w:r w:rsidRPr="00024C90">
        <w:rPr>
          <w:rFonts w:ascii="Times New Roman" w:hAnsi="Times New Roman" w:cs="Times New Roman"/>
          <w:color w:val="000000"/>
          <w:kern w:val="0"/>
          <w:lang w:val="en-GB"/>
        </w:rPr>
        <w:t xml:space="preserve">= 1) = </w:t>
      </w:r>
      <w:r w:rsidRPr="00024C90">
        <w:rPr>
          <w:rFonts w:ascii="Cambria Math" w:hAnsi="Cambria Math" w:cs="Cambria Math"/>
          <w:color w:val="000000"/>
          <w:kern w:val="0"/>
          <w:lang w:val="en-GB"/>
        </w:rPr>
        <w:t>𝛽</w:t>
      </w:r>
      <w:r w:rsidRPr="00024C90">
        <w:rPr>
          <w:rFonts w:ascii="Times New Roman" w:hAnsi="Times New Roman" w:cs="Times New Roman"/>
          <w:color w:val="000000"/>
          <w:kern w:val="0"/>
          <w:vertAlign w:val="subscript"/>
          <w:lang w:val="en-GB"/>
        </w:rPr>
        <w:t>0</w:t>
      </w:r>
      <w:r w:rsidRPr="00024C90">
        <w:rPr>
          <w:rFonts w:ascii="Times New Roman" w:hAnsi="Times New Roman" w:cs="Times New Roman"/>
          <w:color w:val="000000"/>
          <w:kern w:val="0"/>
          <w:lang w:val="en-GB"/>
        </w:rPr>
        <w:t xml:space="preserve"> + </w:t>
      </w:r>
      <w:r w:rsidRPr="00024C90">
        <w:rPr>
          <w:rFonts w:ascii="Cambria Math" w:hAnsi="Cambria Math" w:cs="Cambria Math"/>
          <w:color w:val="000000"/>
          <w:kern w:val="0"/>
          <w:lang w:val="en-GB"/>
        </w:rPr>
        <w:t>𝛽</w:t>
      </w:r>
      <w:r w:rsidRPr="00024C90">
        <w:rPr>
          <w:rFonts w:ascii="Cambria Math" w:hAnsi="Cambria Math" w:cs="Cambria Math"/>
          <w:color w:val="000000"/>
          <w:kern w:val="0"/>
          <w:vertAlign w:val="subscript"/>
          <w:lang w:val="en-GB"/>
        </w:rPr>
        <w:t>𝑖</w:t>
      </w:r>
      <w:r w:rsidRPr="00024C90">
        <w:rPr>
          <w:rFonts w:ascii="Times New Roman" w:hAnsi="Times New Roman" w:cs="Times New Roman"/>
          <w:color w:val="000000"/>
          <w:kern w:val="0"/>
          <w:lang w:val="en-GB"/>
        </w:rPr>
        <w:t xml:space="preserve"> + Σ</w:t>
      </w:r>
      <w:r w:rsidRPr="00024C90">
        <w:rPr>
          <w:rFonts w:ascii="Cambria Math" w:hAnsi="Cambria Math" w:cs="Cambria Math"/>
          <w:color w:val="000000"/>
          <w:kern w:val="0"/>
          <w:lang w:val="en-GB"/>
        </w:rPr>
        <w:t>𝛾</w:t>
      </w:r>
      <w:r w:rsidRPr="00024C90">
        <w:rPr>
          <w:rFonts w:ascii="Cambria Math" w:hAnsi="Cambria Math" w:cs="Cambria Math"/>
          <w:color w:val="000000"/>
          <w:kern w:val="0"/>
          <w:vertAlign w:val="subscript"/>
          <w:lang w:val="en-GB"/>
        </w:rPr>
        <w:t>𝑘</w:t>
      </w:r>
      <w:r w:rsidRPr="00024C90">
        <w:rPr>
          <w:rFonts w:ascii="Times New Roman" w:hAnsi="Times New Roman" w:cs="Times New Roman"/>
          <w:color w:val="000000"/>
          <w:kern w:val="0"/>
          <w:lang w:val="en-GB"/>
        </w:rPr>
        <w:t xml:space="preserve"> </w:t>
      </w:r>
      <w:r w:rsidRPr="00024C90">
        <w:rPr>
          <w:rFonts w:ascii="Cambria Math" w:hAnsi="Cambria Math" w:cs="Cambria Math"/>
          <w:color w:val="000000"/>
          <w:kern w:val="0"/>
          <w:lang w:val="en-GB"/>
        </w:rPr>
        <w:t>𝑋</w:t>
      </w:r>
      <w:r w:rsidRPr="00024C90">
        <w:rPr>
          <w:rFonts w:ascii="Cambria Math" w:hAnsi="Cambria Math" w:cs="Cambria Math"/>
          <w:color w:val="000000"/>
          <w:kern w:val="0"/>
          <w:vertAlign w:val="subscript"/>
          <w:lang w:val="en-GB"/>
        </w:rPr>
        <w:t>𝑘𝑖𝑗</w:t>
      </w:r>
      <w:r w:rsidRPr="00024C90">
        <w:rPr>
          <w:rFonts w:ascii="Times New Roman" w:hAnsi="Times New Roman" w:cs="Times New Roman"/>
          <w:color w:val="000000"/>
          <w:kern w:val="0"/>
          <w:lang w:val="en-GB"/>
        </w:rPr>
        <w:t xml:space="preserve"> + </w:t>
      </w:r>
      <w:r w:rsidRPr="00024C90">
        <w:rPr>
          <w:rFonts w:ascii="Cambria Math" w:hAnsi="Cambria Math" w:cs="Cambria Math"/>
          <w:color w:val="000000"/>
          <w:kern w:val="0"/>
          <w:lang w:val="en-GB"/>
        </w:rPr>
        <w:t>𝜖</w:t>
      </w:r>
      <w:r w:rsidRPr="00024C90">
        <w:rPr>
          <w:rFonts w:ascii="Cambria Math" w:hAnsi="Cambria Math" w:cs="Cambria Math"/>
          <w:color w:val="000000"/>
          <w:kern w:val="0"/>
          <w:vertAlign w:val="subscript"/>
          <w:lang w:val="en-GB"/>
        </w:rPr>
        <w:t>𝑖𝑗</w:t>
      </w:r>
    </w:p>
    <w:p w14:paraId="44EDD01B" w14:textId="2A90EA4F" w:rsidR="00024C90" w:rsidRPr="00024C90" w:rsidRDefault="00024C90" w:rsidP="00024C90">
      <w:pPr>
        <w:spacing w:before="100" w:beforeAutospacing="1" w:after="100" w:afterAutospacing="1" w:line="276" w:lineRule="auto"/>
        <w:jc w:val="both"/>
        <w:rPr>
          <w:rFonts w:ascii="Times New Roman" w:eastAsia="Times New Roman" w:hAnsi="Times New Roman" w:cs="Times New Roman"/>
          <w:color w:val="000000"/>
          <w:kern w:val="0"/>
          <w:lang w:val="en-GB" w:eastAsia="de-DE"/>
          <w14:ligatures w14:val="none"/>
        </w:rPr>
      </w:pPr>
      <w:r w:rsidRPr="00024C90">
        <w:rPr>
          <w:rFonts w:ascii="Times New Roman" w:eastAsia="Times New Roman" w:hAnsi="Times New Roman" w:cs="Times New Roman"/>
          <w:color w:val="000000"/>
          <w:kern w:val="0"/>
          <w:lang w:val="en-GB" w:eastAsia="de-DE"/>
          <w14:ligatures w14:val="none"/>
        </w:rPr>
        <w:t>Where:</w:t>
      </w:r>
      <w:r>
        <w:rPr>
          <w:rFonts w:ascii="Times New Roman" w:eastAsia="Times New Roman" w:hAnsi="Times New Roman" w:cs="Times New Roman"/>
          <w:color w:val="000000"/>
          <w:kern w:val="0"/>
          <w:lang w:val="en-GB" w:eastAsia="de-DE"/>
          <w14:ligatures w14:val="none"/>
        </w:rPr>
        <w:t xml:space="preserve"> </w:t>
      </w:r>
      <w:proofErr w:type="spellStart"/>
      <w:r w:rsidRPr="00024C90">
        <w:rPr>
          <w:rFonts w:ascii="Times New Roman" w:eastAsia="Times New Roman" w:hAnsi="Times New Roman" w:cs="Times New Roman"/>
          <w:color w:val="000000"/>
          <w:kern w:val="0"/>
          <w:lang w:val="en-GB" w:eastAsia="de-DE"/>
          <w14:ligatures w14:val="none"/>
        </w:rPr>
        <w:t>X</w:t>
      </w:r>
      <w:r w:rsidRPr="00024C90">
        <w:rPr>
          <w:rFonts w:ascii="Times New Roman" w:eastAsia="Times New Roman" w:hAnsi="Times New Roman" w:cs="Times New Roman"/>
          <w:color w:val="000000"/>
          <w:kern w:val="0"/>
          <w:vertAlign w:val="subscript"/>
          <w:lang w:val="en-GB" w:eastAsia="de-DE"/>
          <w14:ligatures w14:val="none"/>
        </w:rPr>
        <w:t>kij</w:t>
      </w:r>
      <w:proofErr w:type="spellEnd"/>
      <w:r w:rsidRPr="00024C90">
        <w:rPr>
          <w:rFonts w:ascii="Times New Roman" w:eastAsia="Times New Roman" w:hAnsi="Times New Roman" w:cs="Times New Roman"/>
          <w:color w:val="000000"/>
          <w:kern w:val="0"/>
          <w:lang w:val="en-GB" w:eastAsia="de-DE"/>
          <w14:ligatures w14:val="none"/>
        </w:rPr>
        <w:t xml:space="preserve"> is an indicator variable for the k-</w:t>
      </w:r>
      <w:proofErr w:type="spellStart"/>
      <w:r w:rsidRPr="00024C90">
        <w:rPr>
          <w:rFonts w:ascii="Times New Roman" w:eastAsia="Times New Roman" w:hAnsi="Times New Roman" w:cs="Times New Roman"/>
          <w:color w:val="000000"/>
          <w:kern w:val="0"/>
          <w:lang w:val="en-GB" w:eastAsia="de-DE"/>
          <w14:ligatures w14:val="none"/>
        </w:rPr>
        <w:t>th</w:t>
      </w:r>
      <w:proofErr w:type="spellEnd"/>
      <w:r w:rsidRPr="00024C90">
        <w:rPr>
          <w:rFonts w:ascii="Times New Roman" w:eastAsia="Times New Roman" w:hAnsi="Times New Roman" w:cs="Times New Roman"/>
          <w:color w:val="000000"/>
          <w:kern w:val="0"/>
          <w:lang w:val="en-GB" w:eastAsia="de-DE"/>
          <w14:ligatures w14:val="none"/>
        </w:rPr>
        <w:t xml:space="preserve"> treatment option,</w:t>
      </w:r>
      <w:r>
        <w:rPr>
          <w:rFonts w:ascii="Times New Roman" w:eastAsia="Times New Roman" w:hAnsi="Times New Roman" w:cs="Times New Roman"/>
          <w:color w:val="000000"/>
          <w:kern w:val="0"/>
          <w:lang w:val="en-GB" w:eastAsia="de-DE"/>
          <w14:ligatures w14:val="none"/>
        </w:rPr>
        <w:t xml:space="preserve"> </w:t>
      </w:r>
      <w:r w:rsidRPr="00024C90">
        <w:rPr>
          <w:rFonts w:ascii="Cambria Math" w:hAnsi="Cambria Math" w:cs="Cambria Math"/>
          <w:color w:val="000000"/>
          <w:kern w:val="0"/>
          <w:lang w:val="en-GB"/>
        </w:rPr>
        <w:t>𝛾</w:t>
      </w:r>
      <w:r w:rsidRPr="00024C90">
        <w:rPr>
          <w:rFonts w:ascii="Times New Roman" w:eastAsia="Times New Roman" w:hAnsi="Times New Roman" w:cs="Times New Roman"/>
          <w:color w:val="000000"/>
          <w:kern w:val="0"/>
          <w:vertAlign w:val="subscript"/>
          <w:lang w:val="en-GB" w:eastAsia="de-DE"/>
          <w14:ligatures w14:val="none"/>
        </w:rPr>
        <w:t>k</w:t>
      </w:r>
      <w:r w:rsidRPr="00024C90">
        <w:rPr>
          <w:rFonts w:ascii="Times New Roman" w:eastAsia="Times New Roman" w:hAnsi="Times New Roman" w:cs="Times New Roman"/>
          <w:color w:val="000000"/>
          <w:kern w:val="0"/>
          <w:lang w:val="en-GB" w:eastAsia="de-DE"/>
          <w14:ligatures w14:val="none"/>
        </w:rPr>
        <w:t xml:space="preserve"> is the fixed effect comparing treatment k to the reference group (NSAID or ibuprofen),</w:t>
      </w:r>
      <w:r>
        <w:rPr>
          <w:rFonts w:ascii="Times New Roman" w:eastAsia="Times New Roman" w:hAnsi="Times New Roman" w:cs="Times New Roman"/>
          <w:color w:val="000000"/>
          <w:kern w:val="0"/>
          <w:lang w:val="en-GB" w:eastAsia="de-DE"/>
          <w14:ligatures w14:val="none"/>
        </w:rPr>
        <w:t xml:space="preserve"> </w:t>
      </w:r>
      <w:r w:rsidRPr="00024C90">
        <w:rPr>
          <w:rFonts w:ascii="Times New Roman" w:eastAsia="Times New Roman" w:hAnsi="Times New Roman" w:cs="Times New Roman"/>
          <w:color w:val="000000"/>
          <w:kern w:val="0"/>
          <w:lang w:val="en-GB" w:eastAsia="de-DE"/>
          <w14:ligatures w14:val="none"/>
        </w:rPr>
        <w:t>K=3 or K=8, depending on the comparison.</w:t>
      </w:r>
    </w:p>
    <w:p w14:paraId="1739DE0E" w14:textId="77777777" w:rsidR="00024C90" w:rsidRDefault="00024C90" w:rsidP="00024C90">
      <w:pPr>
        <w:spacing w:before="100" w:beforeAutospacing="1" w:after="100" w:afterAutospacing="1" w:line="276" w:lineRule="auto"/>
        <w:jc w:val="both"/>
        <w:rPr>
          <w:rFonts w:ascii="Times New Roman" w:eastAsia="Times New Roman" w:hAnsi="Times New Roman" w:cs="Times New Roman"/>
          <w:color w:val="000000"/>
          <w:kern w:val="0"/>
          <w:lang w:val="en-GB" w:eastAsia="de-DE"/>
          <w14:ligatures w14:val="none"/>
        </w:rPr>
      </w:pPr>
    </w:p>
    <w:p w14:paraId="72557BCB" w14:textId="14799445" w:rsidR="00024C90" w:rsidRPr="00024C90" w:rsidRDefault="00024C90" w:rsidP="00024C90">
      <w:pPr>
        <w:spacing w:before="100" w:beforeAutospacing="1" w:after="100" w:afterAutospacing="1" w:line="276" w:lineRule="auto"/>
        <w:jc w:val="both"/>
        <w:rPr>
          <w:rFonts w:ascii="Times New Roman" w:eastAsia="Times New Roman" w:hAnsi="Times New Roman" w:cs="Times New Roman"/>
          <w:color w:val="000000"/>
          <w:kern w:val="0"/>
          <w:lang w:val="en-GB" w:eastAsia="de-DE"/>
          <w14:ligatures w14:val="none"/>
        </w:rPr>
      </w:pPr>
      <w:r w:rsidRPr="00024C90">
        <w:rPr>
          <w:rFonts w:ascii="Times New Roman" w:eastAsia="Times New Roman" w:hAnsi="Times New Roman" w:cs="Times New Roman"/>
          <w:color w:val="000000"/>
          <w:kern w:val="0"/>
          <w:lang w:val="en-GB" w:eastAsia="de-DE"/>
          <w14:ligatures w14:val="none"/>
        </w:rPr>
        <w:t xml:space="preserve">The estimated odds ratio (OR) for each treatment group </w:t>
      </w:r>
      <w:proofErr w:type="spellStart"/>
      <w:r w:rsidRPr="00024C90">
        <w:rPr>
          <w:rFonts w:ascii="Times New Roman" w:eastAsia="Times New Roman" w:hAnsi="Times New Roman" w:cs="Times New Roman"/>
          <w:color w:val="000000"/>
          <w:kern w:val="0"/>
          <w:lang w:val="en-GB" w:eastAsia="de-DE"/>
          <w14:ligatures w14:val="none"/>
        </w:rPr>
        <w:t>X</w:t>
      </w:r>
      <w:r w:rsidRPr="00024C90">
        <w:rPr>
          <w:rFonts w:ascii="Times New Roman" w:eastAsia="Times New Roman" w:hAnsi="Times New Roman" w:cs="Times New Roman"/>
          <w:color w:val="000000"/>
          <w:kern w:val="0"/>
          <w:vertAlign w:val="subscript"/>
          <w:lang w:val="en-GB" w:eastAsia="de-DE"/>
          <w14:ligatures w14:val="none"/>
        </w:rPr>
        <w:t>k</w:t>
      </w:r>
      <w:proofErr w:type="spellEnd"/>
      <w:r w:rsidRPr="00024C90">
        <w:rPr>
          <w:rFonts w:ascii="Times New Roman" w:eastAsia="Times New Roman" w:hAnsi="Times New Roman" w:cs="Times New Roman"/>
          <w:color w:val="000000"/>
          <w:kern w:val="0"/>
          <w:lang w:val="en-GB" w:eastAsia="de-DE"/>
          <w14:ligatures w14:val="none"/>
        </w:rPr>
        <w:t xml:space="preserve"> is calculated as:</w:t>
      </w:r>
    </w:p>
    <w:p w14:paraId="6279C4C6" w14:textId="1C30FBB7" w:rsidR="00024C90" w:rsidRPr="00024C90" w:rsidRDefault="00024C90" w:rsidP="00024C90">
      <w:pPr>
        <w:spacing w:line="276" w:lineRule="auto"/>
        <w:jc w:val="center"/>
        <w:rPr>
          <w:rFonts w:ascii="Times New Roman" w:eastAsia="Times New Roman" w:hAnsi="Times New Roman" w:cs="Times New Roman"/>
          <w:b/>
          <w:bCs/>
          <w:color w:val="000000"/>
          <w:kern w:val="0"/>
          <w:lang w:val="en-GB" w:eastAsia="de-DE"/>
          <w14:ligatures w14:val="none"/>
        </w:rPr>
      </w:pPr>
      <w:r w:rsidRPr="00024C90">
        <w:rPr>
          <w:rFonts w:ascii="Cambria Math" w:hAnsi="Cambria Math" w:cs="Cambria Math"/>
          <w:color w:val="000000"/>
          <w:kern w:val="0"/>
          <w:lang w:val="en-GB"/>
        </w:rPr>
        <w:t>𝑂𝑅</w:t>
      </w:r>
      <w:r w:rsidRPr="00024C90">
        <w:rPr>
          <w:rFonts w:ascii="Times New Roman" w:hAnsi="Times New Roman" w:cs="Times New Roman"/>
          <w:color w:val="000000"/>
          <w:kern w:val="0"/>
          <w:lang w:val="en-GB"/>
        </w:rPr>
        <w:t>(</w:t>
      </w:r>
      <w:r w:rsidRPr="00024C90">
        <w:rPr>
          <w:rFonts w:ascii="Cambria Math" w:hAnsi="Cambria Math" w:cs="Cambria Math"/>
          <w:color w:val="000000"/>
          <w:kern w:val="0"/>
          <w:lang w:val="en-GB"/>
        </w:rPr>
        <w:t>𝑋𝑘</w:t>
      </w:r>
      <w:r w:rsidRPr="00024C90">
        <w:rPr>
          <w:rFonts w:ascii="Times New Roman" w:hAnsi="Times New Roman" w:cs="Times New Roman"/>
          <w:color w:val="000000"/>
          <w:kern w:val="0"/>
          <w:lang w:val="en-GB"/>
        </w:rPr>
        <w:t xml:space="preserve">) = </w:t>
      </w:r>
      <w:r w:rsidRPr="00024C90">
        <w:rPr>
          <w:rFonts w:ascii="Cambria Math" w:hAnsi="Cambria Math" w:cs="Cambria Math"/>
          <w:color w:val="000000"/>
          <w:kern w:val="0"/>
          <w:lang w:val="en-GB"/>
        </w:rPr>
        <w:t>𝑒𝑥𝑝</w:t>
      </w:r>
      <w:r w:rsidRPr="00024C90">
        <w:rPr>
          <w:rFonts w:ascii="Times New Roman" w:hAnsi="Times New Roman" w:cs="Times New Roman"/>
          <w:color w:val="000000"/>
          <w:kern w:val="0"/>
          <w:lang w:val="en-GB"/>
        </w:rPr>
        <w:t xml:space="preserve"> (</w:t>
      </w:r>
      <w:r w:rsidRPr="00024C90">
        <w:rPr>
          <w:rFonts w:ascii="Cambria Math" w:hAnsi="Cambria Math" w:cs="Cambria Math"/>
          <w:color w:val="000000"/>
          <w:kern w:val="0"/>
          <w:lang w:val="en-GB"/>
        </w:rPr>
        <w:t>𝛾</w:t>
      </w:r>
      <w:r w:rsidRPr="00024C90">
        <w:rPr>
          <w:rFonts w:ascii="Times New Roman" w:hAnsi="Times New Roman" w:cs="Times New Roman"/>
          <w:color w:val="000000"/>
          <w:kern w:val="0"/>
          <w:vertAlign w:val="subscript"/>
          <w:lang w:val="en-GB"/>
        </w:rPr>
        <w:t>k</w:t>
      </w:r>
      <w:r w:rsidRPr="00024C90">
        <w:rPr>
          <w:rFonts w:ascii="Times New Roman" w:hAnsi="Times New Roman" w:cs="Times New Roman"/>
          <w:color w:val="000000"/>
          <w:kern w:val="0"/>
          <w:lang w:val="en-GB"/>
        </w:rPr>
        <w:t>^)</w:t>
      </w:r>
    </w:p>
    <w:p w14:paraId="708F240A" w14:textId="618E744B" w:rsidR="00024C90" w:rsidRPr="00024C90" w:rsidRDefault="00024C90" w:rsidP="00024C90">
      <w:pPr>
        <w:spacing w:before="100" w:beforeAutospacing="1" w:after="100" w:afterAutospacing="1" w:line="276" w:lineRule="auto"/>
        <w:jc w:val="both"/>
        <w:rPr>
          <w:rFonts w:ascii="Times New Roman" w:eastAsia="Times New Roman" w:hAnsi="Times New Roman" w:cs="Times New Roman"/>
          <w:color w:val="000000"/>
          <w:kern w:val="0"/>
          <w:lang w:val="en-GB" w:eastAsia="de-DE"/>
          <w14:ligatures w14:val="none"/>
        </w:rPr>
      </w:pPr>
      <w:r w:rsidRPr="00024C90">
        <w:rPr>
          <w:rFonts w:ascii="Times New Roman" w:eastAsia="Times New Roman" w:hAnsi="Times New Roman" w:cs="Times New Roman"/>
          <w:color w:val="000000"/>
          <w:kern w:val="0"/>
          <w:lang w:val="en-GB" w:eastAsia="de-DE"/>
          <w14:ligatures w14:val="none"/>
        </w:rPr>
        <w:lastRenderedPageBreak/>
        <w:t xml:space="preserve">To address potential confounding in treatment effectiveness, we applied propensity score weighting to adjust for the likelihood of receiving a specific medication. Propensity scores were estimated using a logistic regression model predicting the probability of application of each treatment based on baseline covariates including age, sex, and headache severity. </w:t>
      </w:r>
    </w:p>
    <w:p w14:paraId="3E668CF1" w14:textId="3243EDEA" w:rsidR="00024C90" w:rsidRPr="00024C90" w:rsidRDefault="00024C90" w:rsidP="00024C90">
      <w:pPr>
        <w:spacing w:before="100" w:beforeAutospacing="1" w:after="100" w:afterAutospacing="1" w:line="276" w:lineRule="auto"/>
        <w:jc w:val="both"/>
        <w:rPr>
          <w:rFonts w:ascii="Times New Roman" w:eastAsia="Times New Roman" w:hAnsi="Times New Roman" w:cs="Times New Roman"/>
          <w:color w:val="000000"/>
          <w:kern w:val="0"/>
          <w:lang w:val="en-GB" w:eastAsia="de-DE"/>
          <w14:ligatures w14:val="none"/>
        </w:rPr>
      </w:pPr>
      <w:r w:rsidRPr="00024C90">
        <w:rPr>
          <w:rFonts w:ascii="Times New Roman" w:eastAsia="Times New Roman" w:hAnsi="Times New Roman" w:cs="Times New Roman"/>
          <w:color w:val="000000"/>
          <w:kern w:val="0"/>
          <w:lang w:val="en-GB" w:eastAsia="de-DE"/>
          <w14:ligatures w14:val="none"/>
        </w:rPr>
        <w:t xml:space="preserve">Inverse probability of treatment weights (IPTW) </w:t>
      </w:r>
      <w:proofErr w:type="gramStart"/>
      <w:r w:rsidRPr="00024C90">
        <w:rPr>
          <w:rFonts w:ascii="Times New Roman" w:eastAsia="Times New Roman" w:hAnsi="Times New Roman" w:cs="Times New Roman"/>
          <w:color w:val="000000"/>
          <w:kern w:val="0"/>
          <w:lang w:val="en-GB" w:eastAsia="de-DE"/>
          <w14:ligatures w14:val="none"/>
        </w:rPr>
        <w:t>were</w:t>
      </w:r>
      <w:proofErr w:type="gramEnd"/>
      <w:r w:rsidRPr="00024C90">
        <w:rPr>
          <w:rFonts w:ascii="Times New Roman" w:eastAsia="Times New Roman" w:hAnsi="Times New Roman" w:cs="Times New Roman"/>
          <w:color w:val="000000"/>
          <w:kern w:val="0"/>
          <w:lang w:val="en-GB" w:eastAsia="de-DE"/>
          <w14:ligatures w14:val="none"/>
        </w:rPr>
        <w:t xml:space="preserve"> computed and incorporated into the nested logistic regression models to balance the distribution of these covariates across treatment groups. This approach allows for a more unbiased estimate of treatment effects, approximating a pseudo-randomized comparison between treatments.</w:t>
      </w:r>
    </w:p>
    <w:p w14:paraId="00A82E13" w14:textId="537A9843" w:rsidR="00024C90" w:rsidRPr="00536FB1" w:rsidRDefault="00024C90" w:rsidP="00024C90">
      <w:pPr>
        <w:spacing w:line="276" w:lineRule="auto"/>
        <w:jc w:val="both"/>
        <w:divId w:val="427114755"/>
        <w:rPr>
          <w:rFonts w:ascii="Times New Roman" w:eastAsia="Times New Roman" w:hAnsi="Times New Roman" w:cs="Times New Roman"/>
          <w:b/>
          <w:bCs/>
          <w:i/>
          <w:iCs/>
          <w:color w:val="000000"/>
          <w:kern w:val="0"/>
          <w:lang w:val="en-GB" w:eastAsia="de-DE"/>
          <w14:ligatures w14:val="none"/>
        </w:rPr>
      </w:pPr>
      <w:r w:rsidRPr="00536FB1">
        <w:rPr>
          <w:rFonts w:ascii="Times New Roman" w:eastAsia="Times New Roman" w:hAnsi="Times New Roman" w:cs="Times New Roman"/>
          <w:b/>
          <w:bCs/>
          <w:i/>
          <w:iCs/>
          <w:color w:val="000000"/>
          <w:kern w:val="0"/>
          <w:lang w:val="en-GB" w:eastAsia="de-DE"/>
          <w14:ligatures w14:val="none"/>
        </w:rPr>
        <w:t>Reference</w:t>
      </w:r>
    </w:p>
    <w:sdt>
      <w:sdtPr>
        <w:rPr>
          <w:rFonts w:ascii="Times New Roman" w:hAnsi="Times New Roman" w:cs="Times New Roman"/>
          <w:lang w:val="en-GB"/>
        </w:rPr>
        <w:alias w:val="SmartCite Bibliography"/>
        <w:tag w:val="Neurology+{&quot;language&quot;:&quot;en-US&quot;,&quot;isSectionsModeOn&quot;:false}"/>
        <w:id w:val="-905828514"/>
        <w:placeholder>
          <w:docPart w:val="DefaultPlaceholder_-1854013440"/>
        </w:placeholder>
      </w:sdtPr>
      <w:sdtContent>
        <w:p w14:paraId="131B1277" w14:textId="77777777" w:rsidR="00536FB1" w:rsidRPr="00536FB1" w:rsidRDefault="00536FB1">
          <w:pPr>
            <w:rPr>
              <w:rFonts w:ascii="Times New Roman" w:eastAsia="Times New Roman" w:hAnsi="Times New Roman" w:cs="Times New Roman"/>
              <w:kern w:val="0"/>
              <w14:ligatures w14:val="none"/>
            </w:rPr>
          </w:pPr>
        </w:p>
        <w:p w14:paraId="10A01170" w14:textId="77777777" w:rsidR="00536FB1" w:rsidRPr="00536FB1" w:rsidRDefault="00536FB1">
          <w:pPr>
            <w:pStyle w:val="bibliography"/>
          </w:pPr>
          <w:r w:rsidRPr="00536FB1">
            <w:t xml:space="preserve">1. </w:t>
          </w:r>
          <w:proofErr w:type="spellStart"/>
          <w:r w:rsidRPr="00536FB1">
            <w:t>Marmura</w:t>
          </w:r>
          <w:proofErr w:type="spellEnd"/>
          <w:r w:rsidRPr="00536FB1">
            <w:t xml:space="preserve"> MJ, Silberstein SD, Schwedt TJ. The </w:t>
          </w:r>
          <w:proofErr w:type="spellStart"/>
          <w:r w:rsidRPr="00536FB1">
            <w:t>Acute</w:t>
          </w:r>
          <w:proofErr w:type="spellEnd"/>
          <w:r w:rsidRPr="00536FB1">
            <w:t xml:space="preserve"> Treatment </w:t>
          </w:r>
          <w:proofErr w:type="spellStart"/>
          <w:r w:rsidRPr="00536FB1">
            <w:t>of</w:t>
          </w:r>
          <w:proofErr w:type="spellEnd"/>
          <w:r w:rsidRPr="00536FB1">
            <w:t xml:space="preserve"> Migraine in </w:t>
          </w:r>
          <w:proofErr w:type="spellStart"/>
          <w:r w:rsidRPr="00536FB1">
            <w:t>Adults</w:t>
          </w:r>
          <w:proofErr w:type="spellEnd"/>
          <w:r w:rsidRPr="00536FB1">
            <w:t xml:space="preserve">: The American </w:t>
          </w:r>
          <w:proofErr w:type="spellStart"/>
          <w:r w:rsidRPr="00536FB1">
            <w:t>Headache</w:t>
          </w:r>
          <w:proofErr w:type="spellEnd"/>
          <w:r w:rsidRPr="00536FB1">
            <w:t xml:space="preserve"> Society </w:t>
          </w:r>
          <w:proofErr w:type="spellStart"/>
          <w:r w:rsidRPr="00536FB1">
            <w:t>Evidence</w:t>
          </w:r>
          <w:proofErr w:type="spellEnd"/>
          <w:r w:rsidRPr="00536FB1">
            <w:t xml:space="preserve"> Assessment </w:t>
          </w:r>
          <w:proofErr w:type="spellStart"/>
          <w:r w:rsidRPr="00536FB1">
            <w:t>of</w:t>
          </w:r>
          <w:proofErr w:type="spellEnd"/>
          <w:r w:rsidRPr="00536FB1">
            <w:t xml:space="preserve"> Migraine </w:t>
          </w:r>
          <w:proofErr w:type="spellStart"/>
          <w:r w:rsidRPr="00536FB1">
            <w:t>Pharmacotherapies</w:t>
          </w:r>
          <w:proofErr w:type="spellEnd"/>
          <w:r w:rsidRPr="00536FB1">
            <w:t xml:space="preserve">. </w:t>
          </w:r>
          <w:proofErr w:type="spellStart"/>
          <w:r w:rsidRPr="00536FB1">
            <w:t>Headache</w:t>
          </w:r>
          <w:proofErr w:type="spellEnd"/>
          <w:r w:rsidRPr="00536FB1">
            <w:t>: J Head Face Pain. 2015;55:3–20.</w:t>
          </w:r>
        </w:p>
        <w:p w14:paraId="35673DE6" w14:textId="67C99D9F" w:rsidR="00024C90" w:rsidRPr="00024C90" w:rsidRDefault="00536FB1" w:rsidP="00024C90">
          <w:pPr>
            <w:spacing w:line="276" w:lineRule="auto"/>
            <w:jc w:val="both"/>
            <w:rPr>
              <w:rFonts w:ascii="Times New Roman" w:hAnsi="Times New Roman" w:cs="Times New Roman"/>
              <w:lang w:val="en-GB"/>
            </w:rPr>
          </w:pPr>
          <w:r w:rsidRPr="00536FB1">
            <w:rPr>
              <w:rFonts w:ascii="Times New Roman" w:eastAsia="Times New Roman" w:hAnsi="Times New Roman" w:cs="Times New Roman"/>
            </w:rPr>
            <w:t> </w:t>
          </w:r>
        </w:p>
      </w:sdtContent>
    </w:sdt>
    <w:p w14:paraId="58B301EE" w14:textId="474B78D4" w:rsidR="00A05908" w:rsidRPr="00024C90" w:rsidRDefault="00024C90" w:rsidP="00024C90">
      <w:pPr>
        <w:spacing w:line="276" w:lineRule="auto"/>
        <w:jc w:val="both"/>
        <w:rPr>
          <w:rFonts w:ascii="Times New Roman" w:hAnsi="Times New Roman" w:cs="Times New Roman"/>
          <w:lang w:val="en-GB"/>
        </w:rPr>
      </w:pPr>
      <w:r w:rsidRPr="00024C90">
        <w:rPr>
          <w:rFonts w:ascii="Times New Roman" w:hAnsi="Times New Roman" w:cs="Times New Roman"/>
          <w:lang w:val="en-GB"/>
        </w:rPr>
        <w:t xml:space="preserve"> </w:t>
      </w:r>
    </w:p>
    <w:sectPr w:rsidR="00A05908" w:rsidRPr="00024C90" w:rsidSect="00DC23D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5262"/>
    <w:multiLevelType w:val="multilevel"/>
    <w:tmpl w:val="5B3C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60BA1"/>
    <w:multiLevelType w:val="multilevel"/>
    <w:tmpl w:val="5B3C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9604F5"/>
    <w:multiLevelType w:val="multilevel"/>
    <w:tmpl w:val="5B3C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030990">
    <w:abstractNumId w:val="0"/>
  </w:num>
  <w:num w:numId="2" w16cid:durableId="1428884985">
    <w:abstractNumId w:val="2"/>
  </w:num>
  <w:num w:numId="3" w16cid:durableId="1468739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90"/>
    <w:rsid w:val="00024C90"/>
    <w:rsid w:val="000B16BF"/>
    <w:rsid w:val="002A33ED"/>
    <w:rsid w:val="005309C7"/>
    <w:rsid w:val="00536FB1"/>
    <w:rsid w:val="005371EE"/>
    <w:rsid w:val="005E73E5"/>
    <w:rsid w:val="006E3054"/>
    <w:rsid w:val="007336DC"/>
    <w:rsid w:val="00A05908"/>
    <w:rsid w:val="00B7410B"/>
    <w:rsid w:val="00BD2B2A"/>
    <w:rsid w:val="00DC23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25B3"/>
  <w15:chartTrackingRefBased/>
  <w15:docId w15:val="{A261090E-4DA5-6646-91A1-F5E9B8C7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024C90"/>
  </w:style>
  <w:style w:type="paragraph" w:styleId="berschrift1">
    <w:name w:val="heading 1"/>
    <w:basedOn w:val="Standard"/>
    <w:next w:val="Standard"/>
    <w:link w:val="berschrift1Zchn"/>
    <w:uiPriority w:val="9"/>
    <w:qFormat/>
    <w:rsid w:val="00024C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24C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024C9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24C9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24C9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24C9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24C9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24C9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24C9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24C9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24C9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024C9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24C9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24C9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24C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24C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24C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24C90"/>
    <w:rPr>
      <w:rFonts w:eastAsiaTheme="majorEastAsia" w:cstheme="majorBidi"/>
      <w:color w:val="272727" w:themeColor="text1" w:themeTint="D8"/>
    </w:rPr>
  </w:style>
  <w:style w:type="paragraph" w:styleId="Titel">
    <w:name w:val="Title"/>
    <w:basedOn w:val="Standard"/>
    <w:next w:val="Standard"/>
    <w:link w:val="TitelZchn"/>
    <w:uiPriority w:val="10"/>
    <w:qFormat/>
    <w:rsid w:val="00024C9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24C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24C9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24C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24C9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24C90"/>
    <w:rPr>
      <w:i/>
      <w:iCs/>
      <w:color w:val="404040" w:themeColor="text1" w:themeTint="BF"/>
    </w:rPr>
  </w:style>
  <w:style w:type="paragraph" w:styleId="Listenabsatz">
    <w:name w:val="List Paragraph"/>
    <w:basedOn w:val="Standard"/>
    <w:uiPriority w:val="34"/>
    <w:qFormat/>
    <w:rsid w:val="00024C90"/>
    <w:pPr>
      <w:ind w:left="720"/>
      <w:contextualSpacing/>
    </w:pPr>
  </w:style>
  <w:style w:type="character" w:styleId="IntensiveHervorhebung">
    <w:name w:val="Intense Emphasis"/>
    <w:basedOn w:val="Absatz-Standardschriftart"/>
    <w:uiPriority w:val="21"/>
    <w:qFormat/>
    <w:rsid w:val="00024C90"/>
    <w:rPr>
      <w:i/>
      <w:iCs/>
      <w:color w:val="2F5496" w:themeColor="accent1" w:themeShade="BF"/>
    </w:rPr>
  </w:style>
  <w:style w:type="paragraph" w:styleId="IntensivesZitat">
    <w:name w:val="Intense Quote"/>
    <w:basedOn w:val="Standard"/>
    <w:next w:val="Standard"/>
    <w:link w:val="IntensivesZitatZchn"/>
    <w:uiPriority w:val="30"/>
    <w:qFormat/>
    <w:rsid w:val="00024C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24C90"/>
    <w:rPr>
      <w:i/>
      <w:iCs/>
      <w:color w:val="2F5496" w:themeColor="accent1" w:themeShade="BF"/>
    </w:rPr>
  </w:style>
  <w:style w:type="character" w:styleId="IntensiverVerweis">
    <w:name w:val="Intense Reference"/>
    <w:basedOn w:val="Absatz-Standardschriftart"/>
    <w:uiPriority w:val="32"/>
    <w:qFormat/>
    <w:rsid w:val="00024C90"/>
    <w:rPr>
      <w:b/>
      <w:bCs/>
      <w:smallCaps/>
      <w:color w:val="2F5496" w:themeColor="accent1" w:themeShade="BF"/>
      <w:spacing w:val="5"/>
    </w:rPr>
  </w:style>
  <w:style w:type="paragraph" w:styleId="StandardWeb">
    <w:name w:val="Normal (Web)"/>
    <w:basedOn w:val="Standard"/>
    <w:uiPriority w:val="99"/>
    <w:semiHidden/>
    <w:unhideWhenUsed/>
    <w:rsid w:val="00024C90"/>
    <w:pPr>
      <w:spacing w:before="100" w:beforeAutospacing="1" w:after="100" w:afterAutospacing="1"/>
    </w:pPr>
    <w:rPr>
      <w:rFonts w:ascii="Times New Roman" w:eastAsia="Times New Roman" w:hAnsi="Times New Roman" w:cs="Times New Roman"/>
      <w:kern w:val="0"/>
      <w:lang w:val="de-AT" w:eastAsia="de-DE"/>
      <w14:ligatures w14:val="none"/>
    </w:rPr>
  </w:style>
  <w:style w:type="character" w:customStyle="1" w:styleId="apple-converted-space">
    <w:name w:val="apple-converted-space"/>
    <w:basedOn w:val="Absatz-Standardschriftart"/>
    <w:rsid w:val="00024C90"/>
  </w:style>
  <w:style w:type="character" w:styleId="Fett">
    <w:name w:val="Strong"/>
    <w:basedOn w:val="Absatz-Standardschriftart"/>
    <w:uiPriority w:val="22"/>
    <w:qFormat/>
    <w:rsid w:val="00024C90"/>
    <w:rPr>
      <w:b/>
      <w:bCs/>
    </w:rPr>
  </w:style>
  <w:style w:type="character" w:customStyle="1" w:styleId="katex">
    <w:name w:val="katex"/>
    <w:basedOn w:val="Absatz-Standardschriftart"/>
    <w:rsid w:val="00024C90"/>
  </w:style>
  <w:style w:type="character" w:styleId="Platzhaltertext">
    <w:name w:val="Placeholder Text"/>
    <w:basedOn w:val="Absatz-Standardschriftart"/>
    <w:uiPriority w:val="99"/>
    <w:semiHidden/>
    <w:rsid w:val="00024C90"/>
    <w:rPr>
      <w:color w:val="666666"/>
    </w:rPr>
  </w:style>
  <w:style w:type="paragraph" w:customStyle="1" w:styleId="Literaturverzeichnis1">
    <w:name w:val="Literaturverzeichnis1"/>
    <w:basedOn w:val="Standard"/>
    <w:rsid w:val="00024C90"/>
    <w:pPr>
      <w:spacing w:before="100" w:beforeAutospacing="1" w:after="100" w:afterAutospacing="1"/>
    </w:pPr>
    <w:rPr>
      <w:rFonts w:ascii="Times New Roman" w:eastAsiaTheme="minorEastAsia" w:hAnsi="Times New Roman" w:cs="Times New Roman"/>
      <w:kern w:val="0"/>
      <w:lang w:val="de-AT" w:eastAsia="de-DE"/>
      <w14:ligatures w14:val="none"/>
    </w:rPr>
  </w:style>
  <w:style w:type="paragraph" w:customStyle="1" w:styleId="Default">
    <w:name w:val="Default"/>
    <w:rsid w:val="00024C90"/>
    <w:pPr>
      <w:autoSpaceDE w:val="0"/>
      <w:autoSpaceDN w:val="0"/>
      <w:adjustRightInd w:val="0"/>
    </w:pPr>
    <w:rPr>
      <w:rFonts w:ascii="Times New Roman" w:hAnsi="Times New Roman" w:cs="Times New Roman"/>
      <w:color w:val="000000"/>
      <w:kern w:val="0"/>
    </w:rPr>
  </w:style>
  <w:style w:type="paragraph" w:customStyle="1" w:styleId="bibliography">
    <w:name w:val="bibliography"/>
    <w:basedOn w:val="Standard"/>
    <w:rsid w:val="00536FB1"/>
    <w:pPr>
      <w:spacing w:before="100" w:beforeAutospacing="1" w:after="100" w:afterAutospacing="1"/>
    </w:pPr>
    <w:rPr>
      <w:rFonts w:ascii="Times New Roman" w:eastAsiaTheme="minorEastAsia" w:hAnsi="Times New Roman" w:cs="Times New Roman"/>
      <w:kern w:val="0"/>
      <w:lang w:val="de-AT"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64701">
      <w:bodyDiv w:val="1"/>
      <w:marLeft w:val="0"/>
      <w:marRight w:val="0"/>
      <w:marTop w:val="0"/>
      <w:marBottom w:val="0"/>
      <w:divBdr>
        <w:top w:val="none" w:sz="0" w:space="0" w:color="auto"/>
        <w:left w:val="none" w:sz="0" w:space="0" w:color="auto"/>
        <w:bottom w:val="none" w:sz="0" w:space="0" w:color="auto"/>
        <w:right w:val="none" w:sz="0" w:space="0" w:color="auto"/>
      </w:divBdr>
    </w:div>
    <w:div w:id="427114755">
      <w:bodyDiv w:val="1"/>
      <w:marLeft w:val="0"/>
      <w:marRight w:val="0"/>
      <w:marTop w:val="0"/>
      <w:marBottom w:val="0"/>
      <w:divBdr>
        <w:top w:val="none" w:sz="0" w:space="0" w:color="auto"/>
        <w:left w:val="none" w:sz="0" w:space="0" w:color="auto"/>
        <w:bottom w:val="none" w:sz="0" w:space="0" w:color="auto"/>
        <w:right w:val="none" w:sz="0" w:space="0" w:color="auto"/>
      </w:divBdr>
    </w:div>
    <w:div w:id="1588732600">
      <w:bodyDiv w:val="1"/>
      <w:marLeft w:val="0"/>
      <w:marRight w:val="0"/>
      <w:marTop w:val="0"/>
      <w:marBottom w:val="0"/>
      <w:divBdr>
        <w:top w:val="none" w:sz="0" w:space="0" w:color="auto"/>
        <w:left w:val="none" w:sz="0" w:space="0" w:color="auto"/>
        <w:bottom w:val="none" w:sz="0" w:space="0" w:color="auto"/>
        <w:right w:val="none" w:sz="0" w:space="0" w:color="auto"/>
      </w:divBdr>
    </w:div>
    <w:div w:id="196916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7BE97CBF-AB90-A64D-B023-5D90C2C38AD2}"/>
      </w:docPartPr>
      <w:docPartBody>
        <w:p w:rsidR="00F72446" w:rsidRDefault="00B36CBA">
          <w:r w:rsidRPr="009923D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CBA"/>
    <w:rsid w:val="00056722"/>
    <w:rsid w:val="00182B51"/>
    <w:rsid w:val="005371EE"/>
    <w:rsid w:val="00B36CBA"/>
    <w:rsid w:val="00BD2B2A"/>
    <w:rsid w:val="00F7244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6CB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CF5435-A099-E04D-92E4-679D4BBB621E}">
  <we:reference id="wa104380917" version="1.0.1.0" store="en-001" storeType="OMEX"/>
  <we:alternateReferences>
    <we:reference id="WA104380917" version="1.0.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230CE-200C-0D4D-A7B0-17BFB017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2590</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Bsteh</dc:creator>
  <cp:keywords/>
  <dc:description/>
  <cp:lastModifiedBy>Gabriel Bsteh</cp:lastModifiedBy>
  <cp:revision>3</cp:revision>
  <cp:lastPrinted>2025-08-20T15:42:00Z</cp:lastPrinted>
  <dcterms:created xsi:type="dcterms:W3CDTF">2025-08-20T15:42:00Z</dcterms:created>
  <dcterms:modified xsi:type="dcterms:W3CDTF">2025-08-20T15:42:00Z</dcterms:modified>
</cp:coreProperties>
</file>