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A8F95" w14:textId="77777777" w:rsidR="00B767F4" w:rsidRDefault="00B767F4" w:rsidP="00B767F4">
      <w:pPr>
        <w:jc w:val="both"/>
      </w:pPr>
      <w:r w:rsidRPr="001104BB">
        <w:rPr>
          <w:b/>
          <w:bCs/>
        </w:rPr>
        <w:t xml:space="preserve">Table 1 </w:t>
      </w:r>
      <w:r w:rsidRPr="001104BB">
        <w:t>Patient characteristics</w:t>
      </w:r>
      <w:r>
        <w:t xml:space="preserve"> and</w:t>
      </w:r>
      <w:r w:rsidRPr="00874CCC">
        <w:t xml:space="preserve"> </w:t>
      </w:r>
      <w:r>
        <w:t>urine dipstick results for Leucocyte esterase (LEU) and nitrites (NIT) in</w:t>
      </w:r>
      <w:r w:rsidRPr="001104BB">
        <w:t xml:space="preserve"> the control and intervention arm.</w:t>
      </w:r>
      <w:r>
        <w:t xml:space="preserve"> </w:t>
      </w:r>
      <w:r w:rsidRPr="005F5B55">
        <w:t>PA-100 bacteriuria results</w:t>
      </w:r>
      <w:r>
        <w:t xml:space="preserve"> are shown for the intervention arm.</w:t>
      </w:r>
      <w:r w:rsidRPr="001104BB">
        <w:t xml:space="preserve"> Relative frequency of</w:t>
      </w:r>
      <w:r>
        <w:t xml:space="preserve"> </w:t>
      </w:r>
      <w:r w:rsidRPr="001104BB">
        <w:t>each parameter is given in brackets.</w:t>
      </w:r>
      <w:r>
        <w:t xml:space="preserve"> Significance was calculated comparing the control and intervention arm. Urine dipstick results for the intervention arm are further split depending on bacteriuria result of the PA-100.</w:t>
      </w:r>
    </w:p>
    <w:tbl>
      <w:tblPr>
        <w:tblW w:w="9223" w:type="dxa"/>
        <w:tblLook w:val="04A0" w:firstRow="1" w:lastRow="0" w:firstColumn="1" w:lastColumn="0" w:noHBand="0" w:noVBand="1"/>
      </w:tblPr>
      <w:tblGrid>
        <w:gridCol w:w="2608"/>
        <w:gridCol w:w="1417"/>
        <w:gridCol w:w="1191"/>
        <w:gridCol w:w="3100"/>
        <w:gridCol w:w="48"/>
        <w:gridCol w:w="850"/>
        <w:gridCol w:w="9"/>
      </w:tblGrid>
      <w:tr w:rsidR="00B767F4" w:rsidRPr="00D2025F" w14:paraId="72F2002D" w14:textId="77777777" w:rsidTr="00800092">
        <w:trPr>
          <w:trHeight w:val="397"/>
        </w:trPr>
        <w:tc>
          <w:tcPr>
            <w:tcW w:w="2608" w:type="dxa"/>
            <w:tcBorders>
              <w:top w:val="single" w:sz="8" w:space="0" w:color="3F3F3F"/>
              <w:left w:val="nil"/>
              <w:bottom w:val="single" w:sz="8" w:space="0" w:color="3F3F3F"/>
              <w:right w:val="nil"/>
            </w:tcBorders>
            <w:noWrap/>
            <w:hideMark/>
          </w:tcPr>
          <w:p w14:paraId="0F230E17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8" w:space="0" w:color="3F3F3F"/>
              <w:left w:val="nil"/>
              <w:bottom w:val="single" w:sz="8" w:space="0" w:color="3F3F3F"/>
              <w:right w:val="nil"/>
            </w:tcBorders>
            <w:vAlign w:val="center"/>
            <w:hideMark/>
          </w:tcPr>
          <w:p w14:paraId="4EE03C5B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Control arm (n=85)</w:t>
            </w:r>
          </w:p>
        </w:tc>
        <w:tc>
          <w:tcPr>
            <w:tcW w:w="4291" w:type="dxa"/>
            <w:gridSpan w:val="2"/>
            <w:tcBorders>
              <w:top w:val="single" w:sz="8" w:space="0" w:color="3F3F3F"/>
              <w:left w:val="nil"/>
              <w:bottom w:val="single" w:sz="8" w:space="0" w:color="3F3F3F"/>
              <w:right w:val="nil"/>
            </w:tcBorders>
            <w:vAlign w:val="center"/>
            <w:hideMark/>
          </w:tcPr>
          <w:p w14:paraId="0B784B26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Intervention arm (n=114)</w:t>
            </w:r>
          </w:p>
        </w:tc>
        <w:tc>
          <w:tcPr>
            <w:tcW w:w="907" w:type="dxa"/>
            <w:gridSpan w:val="3"/>
            <w:tcBorders>
              <w:top w:val="single" w:sz="8" w:space="0" w:color="3F3F3F"/>
              <w:left w:val="nil"/>
              <w:bottom w:val="single" w:sz="8" w:space="0" w:color="3F3F3F"/>
              <w:right w:val="nil"/>
            </w:tcBorders>
            <w:vAlign w:val="center"/>
            <w:hideMark/>
          </w:tcPr>
          <w:p w14:paraId="20E7AD59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Times New Roman"/>
                <w:b/>
                <w:bCs/>
                <w:color w:val="000000"/>
                <w:lang w:eastAsia="en-GB"/>
                <w14:ligatures w14:val="none"/>
              </w:rPr>
              <w:t>P-value</w:t>
            </w:r>
          </w:p>
        </w:tc>
      </w:tr>
      <w:tr w:rsidR="00B767F4" w:rsidRPr="00D2025F" w14:paraId="3C4D49BF" w14:textId="77777777" w:rsidTr="00800092">
        <w:trPr>
          <w:trHeight w:val="397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FDBE2D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Age (median &amp; 99.5% CI)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599B1" w14:textId="77777777" w:rsidR="00B767F4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color w:val="3F3F3F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color w:val="3F3F3F"/>
                <w:lang w:eastAsia="en-GB"/>
                <w14:ligatures w14:val="none"/>
              </w:rPr>
              <w:t>46.0</w:t>
            </w:r>
          </w:p>
          <w:p w14:paraId="3F95F0DF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color w:val="3F3F3F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color w:val="3F3F3F"/>
                <w:lang w:eastAsia="en-GB"/>
                <w14:ligatures w14:val="none"/>
              </w:rPr>
              <w:t>(42.0 – 52.0)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465F1E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color w:val="3F3F3F"/>
                <w:lang w:eastAsia="en-GB"/>
                <w14:ligatures w14:val="none"/>
              </w:rPr>
              <w:t>50.0 (44.0 – 54.5)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BC0660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0.358</w:t>
            </w:r>
          </w:p>
        </w:tc>
      </w:tr>
      <w:tr w:rsidR="00B767F4" w:rsidRPr="00D2025F" w14:paraId="094E6F5B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12F90D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Previous u</w:t>
            </w: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se of painkillers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E971AA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18 (21.2%)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BA7008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24 (21.1%)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8C4AF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1.000</w:t>
            </w:r>
          </w:p>
        </w:tc>
      </w:tr>
      <w:tr w:rsidR="00B767F4" w:rsidRPr="00D2025F" w14:paraId="283B3746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129A40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 xml:space="preserve">Diabetes mellitus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B458D2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4 (4.7%)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06CBE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9 (7.9%)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18A9EA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0.404</w:t>
            </w:r>
          </w:p>
        </w:tc>
      </w:tr>
      <w:tr w:rsidR="00B767F4" w:rsidRPr="00D2025F" w14:paraId="49D2FBE2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2C433ED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Urgency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8C71E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43 (50.6%)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CB9056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61 (53.5%)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6CF3D5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0.774</w:t>
            </w:r>
          </w:p>
        </w:tc>
      </w:tr>
      <w:tr w:rsidR="00B767F4" w:rsidRPr="00D2025F" w14:paraId="11B26B3F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15EE36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 xml:space="preserve">Suprapubic pain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6050AD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55 (64.7%)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03EC7F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70 (61.4%)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469FB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0.550</w:t>
            </w:r>
          </w:p>
        </w:tc>
      </w:tr>
      <w:tr w:rsidR="00B767F4" w:rsidRPr="00D2025F" w14:paraId="6052AA77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C9180C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Fever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C34C4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6 (7.1%)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103B8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12 (10.5%)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A86C62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0.463</w:t>
            </w:r>
          </w:p>
        </w:tc>
      </w:tr>
      <w:tr w:rsidR="00B767F4" w:rsidRPr="00D2025F" w14:paraId="66FBA44C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628047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 xml:space="preserve">Flank pain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E016F6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13 (15.3%)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DD95D0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17 (14.9%)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C91A1D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1.000</w:t>
            </w:r>
          </w:p>
        </w:tc>
      </w:tr>
      <w:tr w:rsidR="00B767F4" w:rsidRPr="00D2025F" w14:paraId="51E35EF9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DAE8AD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General discomfort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1D125D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26 (30.6%)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562145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51 (44.7%)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4749B5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0.056</w:t>
            </w:r>
          </w:p>
        </w:tc>
      </w:tr>
      <w:tr w:rsidR="00B767F4" w:rsidRPr="00D2025F" w14:paraId="08AD7D36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BF5578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Nausea/Vomiting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3E9C5C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6 (7.1%)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13F01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12 (10.5%)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DACB13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0.462</w:t>
            </w:r>
          </w:p>
        </w:tc>
      </w:tr>
      <w:tr w:rsidR="00B767F4" w:rsidRPr="00D2025F" w14:paraId="1B2A3EE3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02A923EA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History of recurrent UTI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  <w:hideMark/>
          </w:tcPr>
          <w:p w14:paraId="2DD36A54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17 (20.0%)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A2D357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16 (14.0%)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926B46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0.253</w:t>
            </w:r>
          </w:p>
        </w:tc>
      </w:tr>
      <w:tr w:rsidR="00B767F4" w:rsidRPr="00D2025F" w14:paraId="7120ED1F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BB57DE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Duration of symptoms in hours (median &amp; 99.5% CI)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26AB7A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48.0 (48.0)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8D3A44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48.0 (48.0)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011F77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0.119</w:t>
            </w:r>
          </w:p>
        </w:tc>
      </w:tr>
      <w:tr w:rsidR="00B767F4" w:rsidRPr="00D2025F" w14:paraId="3A801ED9" w14:textId="77777777" w:rsidTr="00800092">
        <w:trPr>
          <w:trHeight w:val="20"/>
        </w:trPr>
        <w:tc>
          <w:tcPr>
            <w:tcW w:w="26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735B6C0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Cystitis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2B09A3A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18 (21.2%)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C195892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26 (22.8%)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0367A70C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0.864</w:t>
            </w:r>
          </w:p>
        </w:tc>
      </w:tr>
      <w:tr w:rsidR="00B767F4" w:rsidRPr="00D2025F" w14:paraId="5902F417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2C3A1B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Pyelonephritis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DFE65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2 (2.4%)</w:t>
            </w:r>
          </w:p>
        </w:tc>
        <w:tc>
          <w:tcPr>
            <w:tcW w:w="429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62D52156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 (0.9%)</w:t>
            </w:r>
          </w:p>
        </w:tc>
        <w:tc>
          <w:tcPr>
            <w:tcW w:w="907" w:type="dxa"/>
            <w:gridSpan w:val="3"/>
            <w:tcBorders>
              <w:top w:val="nil"/>
              <w:left w:val="nil"/>
              <w:right w:val="nil"/>
            </w:tcBorders>
            <w:vAlign w:val="center"/>
          </w:tcPr>
          <w:p w14:paraId="256CC65F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0.577</w:t>
            </w:r>
          </w:p>
        </w:tc>
      </w:tr>
      <w:tr w:rsidR="00B767F4" w:rsidRPr="00D2025F" w14:paraId="6CD93D92" w14:textId="77777777" w:rsidTr="00800092">
        <w:trPr>
          <w:trHeight w:val="2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5AFE6E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Antibiotics prescribed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FA743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72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 (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84.7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%)</w:t>
            </w:r>
          </w:p>
        </w:tc>
        <w:tc>
          <w:tcPr>
            <w:tcW w:w="4291" w:type="dxa"/>
            <w:gridSpan w:val="2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7120A55B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83 (72.8%)</w:t>
            </w:r>
          </w:p>
        </w:tc>
        <w:tc>
          <w:tcPr>
            <w:tcW w:w="907" w:type="dxa"/>
            <w:gridSpan w:val="3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C74832E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0.057</w:t>
            </w:r>
          </w:p>
        </w:tc>
      </w:tr>
      <w:tr w:rsidR="00B767F4" w:rsidRPr="00D2025F" w14:paraId="233979D8" w14:textId="77777777" w:rsidTr="00800092">
        <w:trPr>
          <w:gridAfter w:val="1"/>
          <w:wAfter w:w="9" w:type="dxa"/>
          <w:trHeight w:val="510"/>
        </w:trPr>
        <w:tc>
          <w:tcPr>
            <w:tcW w:w="2608" w:type="dxa"/>
            <w:tcBorders>
              <w:top w:val="single" w:sz="8" w:space="0" w:color="3F3F3F"/>
              <w:left w:val="nil"/>
              <w:bottom w:val="nil"/>
              <w:right w:val="nil"/>
            </w:tcBorders>
            <w:vAlign w:val="center"/>
            <w:hideMark/>
          </w:tcPr>
          <w:p w14:paraId="651BFD47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Urine dipstick LEU positive</w:t>
            </w:r>
          </w:p>
        </w:tc>
        <w:tc>
          <w:tcPr>
            <w:tcW w:w="1417" w:type="dxa"/>
            <w:tcBorders>
              <w:top w:val="single" w:sz="4" w:space="0" w:color="156082" w:themeColor="accent1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7DD074B7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65 (76.5%)</w:t>
            </w:r>
          </w:p>
        </w:tc>
        <w:tc>
          <w:tcPr>
            <w:tcW w:w="1191" w:type="dxa"/>
            <w:tcBorders>
              <w:top w:val="single" w:sz="4" w:space="0" w:color="156082" w:themeColor="accent1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14:paraId="411A8E36" w14:textId="77777777" w:rsidR="00B767F4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</w:p>
          <w:p w14:paraId="32CE7FAA" w14:textId="77777777" w:rsidR="00B767F4" w:rsidRDefault="00B767F4" w:rsidP="00800092">
            <w:pPr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89 (78.1%)</w:t>
            </w:r>
          </w:p>
          <w:p w14:paraId="370472A0" w14:textId="77777777" w:rsidR="00B767F4" w:rsidRPr="00B3337D" w:rsidRDefault="00B767F4" w:rsidP="00800092">
            <w:pPr>
              <w:rPr>
                <w:rFonts w:ascii="Aptos Narrow" w:eastAsia="Times New Roman" w:hAnsi="Aptos Narrow" w:cs="Arial"/>
                <w:lang w:eastAsia="en-GB"/>
              </w:rPr>
            </w:pPr>
          </w:p>
        </w:tc>
        <w:tc>
          <w:tcPr>
            <w:tcW w:w="3148" w:type="dxa"/>
            <w:gridSpan w:val="2"/>
            <w:tcBorders>
              <w:top w:val="single" w:sz="4" w:space="0" w:color="156082" w:themeColor="accent1"/>
              <w:left w:val="nil"/>
              <w:bottom w:val="single" w:sz="4" w:space="0" w:color="000000" w:themeColor="text1"/>
              <w:right w:val="nil"/>
            </w:tcBorders>
            <w:vAlign w:val="center"/>
          </w:tcPr>
          <w:p w14:paraId="40AE441C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Bacteriuria positive: 43 (37.7%) 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br/>
              <w:t>Bacteriuria negative: 45 (39.5%)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br/>
              <w:t>Error: 1 (0.9%)</w:t>
            </w:r>
          </w:p>
        </w:tc>
        <w:tc>
          <w:tcPr>
            <w:tcW w:w="850" w:type="dxa"/>
            <w:tcBorders>
              <w:top w:val="single" w:sz="4" w:space="0" w:color="156082" w:themeColor="accent1"/>
              <w:left w:val="nil"/>
              <w:bottom w:val="single" w:sz="4" w:space="0" w:color="000000" w:themeColor="text1"/>
              <w:right w:val="nil"/>
            </w:tcBorders>
            <w:noWrap/>
            <w:vAlign w:val="center"/>
            <w:hideMark/>
          </w:tcPr>
          <w:p w14:paraId="7877B3CB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0.864</w:t>
            </w:r>
          </w:p>
        </w:tc>
      </w:tr>
      <w:tr w:rsidR="00B767F4" w:rsidRPr="00D2025F" w14:paraId="5E982C28" w14:textId="77777777" w:rsidTr="00800092">
        <w:trPr>
          <w:gridAfter w:val="1"/>
          <w:wAfter w:w="9" w:type="dxa"/>
          <w:trHeight w:val="300"/>
        </w:trPr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041A20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Urine dipstick NIT positive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B6B227B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 (1.2%)</w:t>
            </w:r>
          </w:p>
        </w:tc>
        <w:tc>
          <w:tcPr>
            <w:tcW w:w="1191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28168F0B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5 (4.4%)</w:t>
            </w:r>
          </w:p>
        </w:tc>
        <w:tc>
          <w:tcPr>
            <w:tcW w:w="3148" w:type="dxa"/>
            <w:gridSpan w:val="2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vAlign w:val="center"/>
          </w:tcPr>
          <w:p w14:paraId="047A61FB" w14:textId="77777777" w:rsidR="00B767F4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Bacteriuria positive: 5 (4.4%)</w:t>
            </w:r>
          </w:p>
          <w:p w14:paraId="660D8A83" w14:textId="77777777" w:rsidR="00B767F4" w:rsidRPr="00FB7F4E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Bacteriuria negative: 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 (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0.0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%)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br/>
              <w:t xml:space="preserve">Error: 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 (0.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%)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087A380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FB7F4E">
              <w:rPr>
                <w:rFonts w:ascii="Aptos Narrow" w:eastAsia="Times New Roman" w:hAnsi="Aptos Narrow" w:cs="Arial"/>
                <w:lang w:eastAsia="en-GB"/>
                <w14:ligatures w14:val="none"/>
              </w:rPr>
              <w:t>0.24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2</w:t>
            </w:r>
          </w:p>
        </w:tc>
      </w:tr>
      <w:tr w:rsidR="00B767F4" w:rsidRPr="00D2025F" w14:paraId="22CC4C4E" w14:textId="77777777" w:rsidTr="00800092">
        <w:trPr>
          <w:gridAfter w:val="1"/>
          <w:wAfter w:w="9" w:type="dxa"/>
          <w:trHeight w:val="340"/>
        </w:trPr>
        <w:tc>
          <w:tcPr>
            <w:tcW w:w="2608" w:type="dxa"/>
            <w:tcBorders>
              <w:top w:val="nil"/>
              <w:left w:val="nil"/>
              <w:bottom w:val="single" w:sz="8" w:space="0" w:color="3F3F3F"/>
              <w:right w:val="nil"/>
            </w:tcBorders>
            <w:vAlign w:val="center"/>
            <w:hideMark/>
          </w:tcPr>
          <w:p w14:paraId="0EE2DF63" w14:textId="77777777" w:rsidR="00B767F4" w:rsidRPr="00C07477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</w:pPr>
            <w:r w:rsidRPr="00C07477">
              <w:rPr>
                <w:rFonts w:ascii="Aptos Narrow" w:eastAsia="Times New Roman" w:hAnsi="Aptos Narrow" w:cs="Arial"/>
                <w:b/>
                <w:bCs/>
                <w:color w:val="3F3F3F"/>
                <w:lang w:eastAsia="en-GB"/>
                <w14:ligatures w14:val="none"/>
              </w:rPr>
              <w:t>Urine dipstick LEU + NIT positive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3F3F3F"/>
              <w:right w:val="nil"/>
            </w:tcBorders>
            <w:vAlign w:val="center"/>
            <w:hideMark/>
          </w:tcPr>
          <w:p w14:paraId="30A09F2D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19 (22.4%)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D073C65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20 (17.5%)</w:t>
            </w:r>
          </w:p>
        </w:tc>
        <w:tc>
          <w:tcPr>
            <w:tcW w:w="3148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9A4A743" w14:textId="77777777" w:rsidR="00B767F4" w:rsidRDefault="00B767F4" w:rsidP="00800092">
            <w:pPr>
              <w:spacing w:after="0" w:line="240" w:lineRule="auto"/>
              <w:rPr>
                <w:rFonts w:ascii="Aptos Narrow" w:eastAsia="Times New Roman" w:hAnsi="Aptos Narrow" w:cs="Arial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Bacteriuria positive: 17 (14.9%)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br/>
              <w:t>Bacteriuria negative: 3 (2.6%)</w:t>
            </w:r>
          </w:p>
          <w:p w14:paraId="7CB1947F" w14:textId="77777777" w:rsidR="00B767F4" w:rsidRPr="00A05B96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Error: 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 xml:space="preserve"> (0.</w:t>
            </w:r>
            <w:r>
              <w:rPr>
                <w:rFonts w:ascii="Aptos Narrow" w:eastAsia="Times New Roman" w:hAnsi="Aptos Narrow" w:cs="Arial"/>
                <w:lang w:eastAsia="en-GB"/>
                <w14:ligatures w14:val="none"/>
              </w:rPr>
              <w:t>0</w:t>
            </w:r>
            <w:r w:rsidRPr="00D2025F">
              <w:rPr>
                <w:rFonts w:ascii="Aptos Narrow" w:eastAsia="Times New Roman" w:hAnsi="Aptos Narrow" w:cs="Arial"/>
                <w:lang w:eastAsia="en-GB"/>
                <w14:ligatures w14:val="none"/>
              </w:rPr>
              <w:t>%)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39AC033" w14:textId="77777777" w:rsidR="00B767F4" w:rsidRPr="00D2025F" w:rsidRDefault="00B767F4" w:rsidP="0080009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</w:pPr>
            <w:r w:rsidRPr="00A05B96">
              <w:rPr>
                <w:rFonts w:ascii="Aptos Narrow" w:eastAsia="Times New Roman" w:hAnsi="Aptos Narrow" w:cs="Times New Roman"/>
                <w:color w:val="000000"/>
                <w:lang w:eastAsia="en-GB"/>
                <w14:ligatures w14:val="none"/>
              </w:rPr>
              <w:t>0.471</w:t>
            </w:r>
          </w:p>
        </w:tc>
      </w:tr>
    </w:tbl>
    <w:p w14:paraId="129815C5" w14:textId="77777777" w:rsidR="00B767F4" w:rsidRDefault="00B767F4" w:rsidP="00B767F4">
      <w:pPr>
        <w:jc w:val="both"/>
      </w:pPr>
    </w:p>
    <w:p w14:paraId="0C03655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7F4"/>
    <w:rsid w:val="002E281E"/>
    <w:rsid w:val="003201BB"/>
    <w:rsid w:val="006B60B4"/>
    <w:rsid w:val="00865217"/>
    <w:rsid w:val="00B76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58920"/>
  <w15:chartTrackingRefBased/>
  <w15:docId w15:val="{E46B71A8-89B6-479F-9917-C9D15341E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7F4"/>
    <w:pPr>
      <w:spacing w:line="259" w:lineRule="auto"/>
    </w:pPr>
    <w:rPr>
      <w:kern w:val="0"/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67F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7F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7F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7F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7F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7F4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7F4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7F4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7F4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7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7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7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7F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7F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7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7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7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7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7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B767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7F4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B767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7F4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B767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7F4"/>
    <w:pPr>
      <w:spacing w:line="278" w:lineRule="auto"/>
      <w:ind w:left="720"/>
      <w:contextualSpacing/>
    </w:pPr>
    <w:rPr>
      <w:kern w:val="2"/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B767F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7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7F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7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230</Words>
  <Characters>1377</Characters>
  <Application>Microsoft Office Word</Application>
  <DocSecurity>0</DocSecurity>
  <Lines>39</Lines>
  <Paragraphs>23</Paragraphs>
  <ScaleCrop>false</ScaleCrop>
  <Company>Springer Nature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2025-10-24T01:35:00Z</dcterms:created>
  <dcterms:modified xsi:type="dcterms:W3CDTF">2025-10-24T01:36:00Z</dcterms:modified>
</cp:coreProperties>
</file>