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6EE29" w14:textId="77777777" w:rsidR="00D84727" w:rsidRPr="00EF443F" w:rsidRDefault="00D84727" w:rsidP="00D84727">
      <w:pPr>
        <w:pStyle w:val="Bibliography"/>
      </w:pPr>
      <w:r>
        <w:fldChar w:fldCharType="begin"/>
      </w:r>
      <w:r>
        <w:instrText xml:space="preserve"> ADDIN ZOTERO_BIBL {"uncited":[],"omitted":[],"custom":[]} CSL_BIBLIOGRAPHY </w:instrText>
      </w:r>
      <w:r>
        <w:fldChar w:fldCharType="separate"/>
      </w:r>
      <w:r w:rsidRPr="00EF443F">
        <w:t>1.</w:t>
      </w:r>
      <w:r w:rsidRPr="00EF443F">
        <w:tab/>
        <w:t>Su YY, Wang SH, Chou HC, Chen CY, Hsieh WS, Tsao PN, et al. Morbidity and mortality of very low birth weight infants in Taiwan-Changes in 15 years: A population based study. J Formos Med Assoc Taiwan Yi Zhi. déc 2016;115(12):1039</w:t>
      </w:r>
      <w:r w:rsidRPr="00EF443F">
        <w:rPr>
          <w:rFonts w:ascii="Cambria Math" w:hAnsi="Cambria Math" w:cs="Cambria Math"/>
        </w:rPr>
        <w:t>‑</w:t>
      </w:r>
      <w:r w:rsidRPr="00EF443F">
        <w:t xml:space="preserve">45. </w:t>
      </w:r>
    </w:p>
    <w:p w14:paraId="5DBB9028" w14:textId="77777777" w:rsidR="00D84727" w:rsidRPr="002A7A09" w:rsidRDefault="00D84727" w:rsidP="00D84727">
      <w:pPr>
        <w:pStyle w:val="Bibliography"/>
        <w:rPr>
          <w:lang w:val="fr-FR"/>
        </w:rPr>
      </w:pPr>
      <w:r w:rsidRPr="00EF443F">
        <w:t>2.</w:t>
      </w:r>
      <w:r w:rsidRPr="00EF443F">
        <w:tab/>
        <w:t xml:space="preserve">Zhang T, Chen J, Wu H, Pan W, Yang X, Li Y, et al. Improved survival and survival without bronchopulmonary dysplasia in very low birth weight infants after active perinatal care. </w:t>
      </w:r>
      <w:r w:rsidRPr="002A7A09">
        <w:rPr>
          <w:lang w:val="fr-FR"/>
        </w:rPr>
        <w:t>Niger J Clin Pract. juill 2020;23(7):980</w:t>
      </w:r>
      <w:r w:rsidRPr="002A7A09">
        <w:rPr>
          <w:rFonts w:ascii="Cambria Math" w:hAnsi="Cambria Math" w:cs="Cambria Math"/>
          <w:lang w:val="fr-FR"/>
        </w:rPr>
        <w:t>‑</w:t>
      </w:r>
      <w:r w:rsidRPr="002A7A09">
        <w:rPr>
          <w:lang w:val="fr-FR"/>
        </w:rPr>
        <w:t xml:space="preserve">7. </w:t>
      </w:r>
    </w:p>
    <w:p w14:paraId="7F9632B5" w14:textId="77777777" w:rsidR="00D84727" w:rsidRPr="00EF443F" w:rsidRDefault="00D84727" w:rsidP="00D84727">
      <w:pPr>
        <w:pStyle w:val="Bibliography"/>
      </w:pPr>
      <w:r w:rsidRPr="002A7A09">
        <w:rPr>
          <w:lang w:val="fr-FR"/>
        </w:rPr>
        <w:t>3.</w:t>
      </w:r>
      <w:r w:rsidRPr="002A7A09">
        <w:rPr>
          <w:lang w:val="fr-FR"/>
        </w:rPr>
        <w:tab/>
        <w:t xml:space="preserve">Lee J, Lee CYM, Naiduvaje K, Wong Y, Bhatia A, Ereno IL, et al. </w:t>
      </w:r>
      <w:r w:rsidRPr="00EF443F">
        <w:t>Trends in neonatal mortality and morbidity in very-low-birth-weight (VLBW) infants over a decade: Singapore national cohort study. Pediatr Neonatol. sept 2023;64(5):585</w:t>
      </w:r>
      <w:r w:rsidRPr="00EF443F">
        <w:rPr>
          <w:rFonts w:ascii="Cambria Math" w:hAnsi="Cambria Math" w:cs="Cambria Math"/>
        </w:rPr>
        <w:t>‑</w:t>
      </w:r>
      <w:r w:rsidRPr="00EF443F">
        <w:t xml:space="preserve">95. </w:t>
      </w:r>
    </w:p>
    <w:p w14:paraId="40244456" w14:textId="77777777" w:rsidR="00D84727" w:rsidRPr="00EF443F" w:rsidRDefault="00D84727" w:rsidP="00D84727">
      <w:pPr>
        <w:pStyle w:val="Bibliography"/>
      </w:pPr>
      <w:r w:rsidRPr="00EF443F">
        <w:t>4.</w:t>
      </w:r>
      <w:r w:rsidRPr="00EF443F">
        <w:tab/>
        <w:t xml:space="preserve">Tapia JL, Toso A, Vaz Ferreira C, Fabres J, Musante G, Mariani G, et al. The unfinished work of neonatal very low birthweight infants quality improvement: Improving outcomes at a continental level in South America. Semin Fetal Neonatal Med. févr 2021;26(1):101193. </w:t>
      </w:r>
    </w:p>
    <w:p w14:paraId="4A5E7760" w14:textId="77777777" w:rsidR="00D84727" w:rsidRPr="00EF443F" w:rsidRDefault="00D84727" w:rsidP="00D84727">
      <w:pPr>
        <w:pStyle w:val="Bibliography"/>
      </w:pPr>
      <w:r w:rsidRPr="00EF443F">
        <w:t>5.</w:t>
      </w:r>
      <w:r w:rsidRPr="00EF443F">
        <w:tab/>
        <w:t>Boo NY, Cheah IGS. Factors associated with inter-institutional variations in sepsis rates of very-low-birth-weight infants in 34 Malaysian neonatal intensive care units. Singapore Med J. mars 2016;57(3):144</w:t>
      </w:r>
      <w:r w:rsidRPr="00EF443F">
        <w:rPr>
          <w:rFonts w:ascii="Cambria Math" w:hAnsi="Cambria Math" w:cs="Cambria Math"/>
        </w:rPr>
        <w:t>‑</w:t>
      </w:r>
      <w:r w:rsidRPr="00EF443F">
        <w:t xml:space="preserve">52. </w:t>
      </w:r>
    </w:p>
    <w:p w14:paraId="25167970" w14:textId="77777777" w:rsidR="00D84727" w:rsidRPr="002A7A09" w:rsidRDefault="00D84727" w:rsidP="00D84727">
      <w:pPr>
        <w:pStyle w:val="Bibliography"/>
        <w:rPr>
          <w:lang w:val="fr-FR"/>
        </w:rPr>
      </w:pPr>
      <w:r w:rsidRPr="00EF443F">
        <w:t>6.</w:t>
      </w:r>
      <w:r w:rsidRPr="00EF443F">
        <w:tab/>
        <w:t xml:space="preserve">AlQurashi MA. Survival rate of very low birth weight infants over a quarter century (1994-2019): A single-institution experience. </w:t>
      </w:r>
      <w:r w:rsidRPr="002A7A09">
        <w:rPr>
          <w:lang w:val="fr-FR"/>
        </w:rPr>
        <w:t>J Neonatal-Perinat Med. 2021;14(2):253</w:t>
      </w:r>
      <w:r w:rsidRPr="002A7A09">
        <w:rPr>
          <w:rFonts w:ascii="Cambria Math" w:hAnsi="Cambria Math" w:cs="Cambria Math"/>
          <w:lang w:val="fr-FR"/>
        </w:rPr>
        <w:t>‑</w:t>
      </w:r>
      <w:r w:rsidRPr="002A7A09">
        <w:rPr>
          <w:lang w:val="fr-FR"/>
        </w:rPr>
        <w:t xml:space="preserve">60. </w:t>
      </w:r>
    </w:p>
    <w:p w14:paraId="6A3D962D" w14:textId="77777777" w:rsidR="00D84727" w:rsidRPr="00EF443F" w:rsidRDefault="00D84727" w:rsidP="00D84727">
      <w:pPr>
        <w:pStyle w:val="Bibliography"/>
      </w:pPr>
      <w:r w:rsidRPr="002A7A09">
        <w:rPr>
          <w:lang w:val="fr-FR"/>
        </w:rPr>
        <w:t>7.</w:t>
      </w:r>
      <w:r w:rsidRPr="002A7A09">
        <w:rPr>
          <w:lang w:val="fr-FR"/>
        </w:rPr>
        <w:tab/>
        <w:t xml:space="preserve">Koc E, Demirel N, Bas AY, Isik DU, Hirfanoglu IM, Tunc T, et al. </w:t>
      </w:r>
      <w:r w:rsidRPr="00EF443F">
        <w:t xml:space="preserve">Early neonatal outcomes of very-low-birth-weight infants in Turkey: A prospective multicenter study of the Turkish Neonatal Society. PLOS ONE. 18 déc 2019;14(12):e0226679. </w:t>
      </w:r>
    </w:p>
    <w:p w14:paraId="57B72A0B" w14:textId="77777777" w:rsidR="00D84727" w:rsidRPr="00EF443F" w:rsidRDefault="00D84727" w:rsidP="00D84727">
      <w:pPr>
        <w:pStyle w:val="Bibliography"/>
      </w:pPr>
      <w:r w:rsidRPr="00EF443F">
        <w:t>8.</w:t>
      </w:r>
      <w:r w:rsidRPr="00EF443F">
        <w:tab/>
        <w:t>Eichenwald EC, Stark AR. Management and Outcomes of Very Low Birth Weight. N Engl J Med. 2008;358(16):1700</w:t>
      </w:r>
      <w:r w:rsidRPr="00EF443F">
        <w:rPr>
          <w:rFonts w:ascii="Cambria Math" w:hAnsi="Cambria Math" w:cs="Cambria Math"/>
        </w:rPr>
        <w:t>‑</w:t>
      </w:r>
      <w:r w:rsidRPr="00EF443F">
        <w:t xml:space="preserve">11. </w:t>
      </w:r>
    </w:p>
    <w:p w14:paraId="28D4BED7" w14:textId="77777777" w:rsidR="00D84727" w:rsidRPr="00EF443F" w:rsidRDefault="00D84727" w:rsidP="00D84727">
      <w:pPr>
        <w:pStyle w:val="Bibliography"/>
      </w:pPr>
      <w:r w:rsidRPr="00EF443F">
        <w:t>9.</w:t>
      </w:r>
      <w:r w:rsidRPr="00EF443F">
        <w:tab/>
        <w:t>García-Muñoz Rodrigo F, Urquía Martí L, Galán Henríquez G, Rivero Rodríguez S, Tejera Carreño P, Molo Amorós S, et al. Perinatal risk factors for pneumothorax and morbidity and mortality in very low birth weight infants. J Matern-Fetal Neonatal Med Off J Eur Assoc Perinat Med Fed Asia Ocean Perinat Soc Int Soc Perinat Obstet. nov 2017;30(22):2679</w:t>
      </w:r>
      <w:r w:rsidRPr="00EF443F">
        <w:rPr>
          <w:rFonts w:ascii="Cambria Math" w:hAnsi="Cambria Math" w:cs="Cambria Math"/>
        </w:rPr>
        <w:t>‑</w:t>
      </w:r>
      <w:r w:rsidRPr="00EF443F">
        <w:t xml:space="preserve">85. </w:t>
      </w:r>
    </w:p>
    <w:p w14:paraId="04AA0597" w14:textId="77777777" w:rsidR="00D84727" w:rsidRPr="00EF443F" w:rsidRDefault="00D84727" w:rsidP="00D84727">
      <w:pPr>
        <w:pStyle w:val="Bibliography"/>
      </w:pPr>
      <w:r w:rsidRPr="00EF443F">
        <w:t>10.</w:t>
      </w:r>
      <w:r w:rsidRPr="00EF443F">
        <w:tab/>
        <w:t xml:space="preserve">Jo HS, Cho KH, Cho SI, Song ES, Kim BI. Recent Changes in the Incidence of Bronchopulmonary Dysplasia among Very-Low-Birth-Weight Infants in Korea. J Korean Med Sci. oct 2015;30 Suppl 1(Suppl 1):S81-87. </w:t>
      </w:r>
    </w:p>
    <w:p w14:paraId="09A53046" w14:textId="77777777" w:rsidR="00D84727" w:rsidRPr="00EF443F" w:rsidRDefault="00D84727" w:rsidP="00D84727">
      <w:pPr>
        <w:pStyle w:val="Bibliography"/>
      </w:pPr>
      <w:r w:rsidRPr="00EF443F">
        <w:t>11.</w:t>
      </w:r>
      <w:r w:rsidRPr="00EF443F">
        <w:tab/>
        <w:t xml:space="preserve">Vanhaesebrouck S, Zecic A, Goossens L, Keymeulen A, Garabedian L, De Meulemeester J, et al. Trends in neonatal morbidity and mortality for very low birthweight infants: a 20-year single-center experience. J Matern-Fetal Neonatal Med Off J Eur Assoc Perinat Med Fed Asia Ocean Perinat Soc Int Soc Perinat Obstet. déc 2023;36(2):2227311. </w:t>
      </w:r>
    </w:p>
    <w:p w14:paraId="2139ACAC" w14:textId="77777777" w:rsidR="00D84727" w:rsidRPr="00EF443F" w:rsidRDefault="00D84727" w:rsidP="00D84727">
      <w:pPr>
        <w:pStyle w:val="Bibliography"/>
      </w:pPr>
      <w:r w:rsidRPr="00EF443F">
        <w:t>12.</w:t>
      </w:r>
      <w:r w:rsidRPr="00EF443F">
        <w:tab/>
        <w:t>Isayama T, Lee SK, Mori R, Kusuda S, Fujimura M, Ye XY, et al. Comparison of Mortality and Morbidity of Very Low Birth Weight Infants Between Canada and Japan. PEDIATRICS. 2012;130(4):e957</w:t>
      </w:r>
      <w:r w:rsidRPr="00EF443F">
        <w:rPr>
          <w:rFonts w:ascii="Cambria Math" w:hAnsi="Cambria Math" w:cs="Cambria Math"/>
        </w:rPr>
        <w:t>‑</w:t>
      </w:r>
      <w:r w:rsidRPr="00EF443F">
        <w:t xml:space="preserve">65. </w:t>
      </w:r>
    </w:p>
    <w:p w14:paraId="3CA201A6" w14:textId="77777777" w:rsidR="00D84727" w:rsidRPr="00EF443F" w:rsidRDefault="00D84727" w:rsidP="00D84727">
      <w:pPr>
        <w:pStyle w:val="Bibliography"/>
      </w:pPr>
      <w:r w:rsidRPr="00EF443F">
        <w:t>13.</w:t>
      </w:r>
      <w:r w:rsidRPr="00EF443F">
        <w:tab/>
        <w:t>Vaz Ferreira C, Caro J, Villarroel L, Muñoz S, Alvarez P, Flores G, et al. Antenatal exposure to magnesium sulfate and neonatal outcomes in very low birth weight infants: a multicenter study. J Perinatol Off J Calif Perinat Assoc. nov 2024;44(11):1663</w:t>
      </w:r>
      <w:r w:rsidRPr="00EF443F">
        <w:rPr>
          <w:rFonts w:ascii="Cambria Math" w:hAnsi="Cambria Math" w:cs="Cambria Math"/>
        </w:rPr>
        <w:t>‑</w:t>
      </w:r>
      <w:r w:rsidRPr="00EF443F">
        <w:t xml:space="preserve">8. </w:t>
      </w:r>
    </w:p>
    <w:p w14:paraId="2E261BDE" w14:textId="77777777" w:rsidR="00D84727" w:rsidRPr="00EF443F" w:rsidRDefault="00D84727" w:rsidP="00D84727">
      <w:pPr>
        <w:pStyle w:val="Bibliography"/>
      </w:pPr>
      <w:r w:rsidRPr="00EF443F">
        <w:lastRenderedPageBreak/>
        <w:t>14.</w:t>
      </w:r>
      <w:r w:rsidRPr="00EF443F">
        <w:tab/>
        <w:t xml:space="preserve">Costescu OC, Boia ER, Boia M, Cioboata DM, Doandes FM, Lungu N, et al. The Role of Erythropoietin in Preventing Anemia in the Premature Neonate. Children. déc 2023;10(12):1843. </w:t>
      </w:r>
    </w:p>
    <w:p w14:paraId="0707CFF8" w14:textId="77777777" w:rsidR="00D84727" w:rsidRPr="00EF443F" w:rsidRDefault="00D84727" w:rsidP="00D84727">
      <w:pPr>
        <w:pStyle w:val="Bibliography"/>
      </w:pPr>
      <w:r w:rsidRPr="00EF443F">
        <w:t>15.</w:t>
      </w:r>
      <w:r w:rsidRPr="00EF443F">
        <w:tab/>
        <w:t>Corpeleijn WE, Waard M de, Christmann V, Goudoever JB van, Weide MCJ der, Kooi EMW, et al. Effect of Donor Milk on Severe Infections and Mortality in Very Low-Birth-Weight Infants. JAMA Pediatr. 2016;170(7):654</w:t>
      </w:r>
      <w:r w:rsidRPr="00EF443F">
        <w:rPr>
          <w:rFonts w:ascii="Cambria Math" w:hAnsi="Cambria Math" w:cs="Cambria Math"/>
        </w:rPr>
        <w:t>‑</w:t>
      </w:r>
      <w:r w:rsidRPr="00EF443F">
        <w:t xml:space="preserve">654. </w:t>
      </w:r>
    </w:p>
    <w:p w14:paraId="51C21909" w14:textId="77777777" w:rsidR="00D84727" w:rsidRPr="00EF443F" w:rsidRDefault="00D84727" w:rsidP="00D84727">
      <w:pPr>
        <w:pStyle w:val="Bibliography"/>
      </w:pPr>
      <w:r w:rsidRPr="00EF443F">
        <w:t>16.</w:t>
      </w:r>
      <w:r w:rsidRPr="00EF443F">
        <w:tab/>
        <w:t>Tarnow-Mordi WO, Abdel-Latif ME, Martin A, Pammi M, Robledo K, Manzoni P, et al. The effect of lactoferrin supplementation on death or major morbidity in very low birthweight infants (LIFT): a multicentre, double-blind, randomised controlled trial. Lancet Child Adolesc Health. juin 2020;4(6):444</w:t>
      </w:r>
      <w:r w:rsidRPr="00EF443F">
        <w:rPr>
          <w:rFonts w:ascii="Cambria Math" w:hAnsi="Cambria Math" w:cs="Cambria Math"/>
        </w:rPr>
        <w:t>‑</w:t>
      </w:r>
      <w:r w:rsidRPr="00EF443F">
        <w:t xml:space="preserve">54. </w:t>
      </w:r>
    </w:p>
    <w:p w14:paraId="1E475419" w14:textId="77777777" w:rsidR="00D84727" w:rsidRPr="00EF443F" w:rsidRDefault="00D84727" w:rsidP="00D84727">
      <w:pPr>
        <w:pStyle w:val="Bibliography"/>
      </w:pPr>
      <w:r w:rsidRPr="00EF443F">
        <w:t>17.</w:t>
      </w:r>
      <w:r w:rsidRPr="00EF443F">
        <w:tab/>
        <w:t xml:space="preserve">Kanic Z, Micetic Turk D, Burja S, Kanic V, Dinevski D. Influence of a combination of probiotics on bacterial infections in very low birthweight newborns. Wien Klin Wochenschr. déc 2015;127 Suppl 5:S210-215. </w:t>
      </w:r>
    </w:p>
    <w:p w14:paraId="31721727" w14:textId="77777777" w:rsidR="00D84727" w:rsidRPr="00EF443F" w:rsidRDefault="00D84727" w:rsidP="00D84727">
      <w:pPr>
        <w:pStyle w:val="Bibliography"/>
      </w:pPr>
      <w:r w:rsidRPr="00EF443F">
        <w:t>18.</w:t>
      </w:r>
      <w:r w:rsidRPr="00EF443F">
        <w:tab/>
        <w:t>García-Muñoz Rodrigo F, Fabres JG, Zozaya Nieto C, San Feliciano L, Figueras-Aloy J, Saenz de Pipaon M, et al. Survival and Survival without Major Morbidity Seem to Be Consistently Better throughout Gestational Age in 24- to 30-Week Gestational Age Very-Low-Birth-Weight Female Infants Compared to Males. Neonatology. 2022;119(5):585</w:t>
      </w:r>
      <w:r w:rsidRPr="00EF443F">
        <w:rPr>
          <w:rFonts w:ascii="Cambria Math" w:hAnsi="Cambria Math" w:cs="Cambria Math"/>
        </w:rPr>
        <w:t>‑</w:t>
      </w:r>
      <w:r w:rsidRPr="00EF443F">
        <w:t xml:space="preserve">93. </w:t>
      </w:r>
    </w:p>
    <w:p w14:paraId="00EF055E" w14:textId="77777777" w:rsidR="00D84727" w:rsidRPr="00EF443F" w:rsidRDefault="00D84727" w:rsidP="00D84727">
      <w:pPr>
        <w:pStyle w:val="Bibliography"/>
      </w:pPr>
      <w:r w:rsidRPr="00EF443F">
        <w:t>19.</w:t>
      </w:r>
      <w:r w:rsidRPr="00EF443F">
        <w:tab/>
        <w:t>Vu HD, Dickinson C, Kandasamy Y. Sex Difference in Mortality for Premature and Low Birth Weight Neonates: A Systematic Review. Am J Perinatol. 14 déc 2017;35:707</w:t>
      </w:r>
      <w:r w:rsidRPr="00EF443F">
        <w:rPr>
          <w:rFonts w:ascii="Cambria Math" w:hAnsi="Cambria Math" w:cs="Cambria Math"/>
        </w:rPr>
        <w:t>‑</w:t>
      </w:r>
      <w:r w:rsidRPr="00EF443F">
        <w:t xml:space="preserve">15. </w:t>
      </w:r>
    </w:p>
    <w:p w14:paraId="6CADA496" w14:textId="77777777" w:rsidR="00D84727" w:rsidRPr="00EF443F" w:rsidRDefault="00D84727" w:rsidP="00D84727">
      <w:pPr>
        <w:pStyle w:val="Bibliography"/>
      </w:pPr>
      <w:r w:rsidRPr="00EF443F">
        <w:t>20.</w:t>
      </w:r>
      <w:r w:rsidRPr="00EF443F">
        <w:tab/>
        <w:t>de Almeida MFB, Moreira LMO, Vaz dos Santos RM, Kawakami MD, Anchieta LM, Guinsburg R. Early neonatal deaths with perinatal asphyxia in very low birth weight Brazilian infants. J Perinatol Off J Calif Perinat Assoc. nov 2015;35(11):954</w:t>
      </w:r>
      <w:r w:rsidRPr="00EF443F">
        <w:rPr>
          <w:rFonts w:ascii="Cambria Math" w:hAnsi="Cambria Math" w:cs="Cambria Math"/>
        </w:rPr>
        <w:t>‑</w:t>
      </w:r>
      <w:r w:rsidRPr="00EF443F">
        <w:t xml:space="preserve">7. </w:t>
      </w:r>
    </w:p>
    <w:p w14:paraId="5C900C99" w14:textId="77777777" w:rsidR="00D84727" w:rsidRPr="00EF443F" w:rsidRDefault="00D84727" w:rsidP="00D84727">
      <w:pPr>
        <w:pStyle w:val="Bibliography"/>
      </w:pPr>
      <w:r w:rsidRPr="00EF443F">
        <w:t>21.</w:t>
      </w:r>
      <w:r w:rsidRPr="00EF443F">
        <w:tab/>
        <w:t xml:space="preserve">Youn YA, Kim EK, Kim SY. Necrotizing Enterocolitis among Very-Low-Birth-Weight Infants in Korea. J Korean Med Sci. oct 2015;30 Suppl 1(Suppl 1):S75-80. </w:t>
      </w:r>
    </w:p>
    <w:p w14:paraId="1D402393" w14:textId="77777777" w:rsidR="00D84727" w:rsidRPr="00EF443F" w:rsidRDefault="00D84727" w:rsidP="00D84727">
      <w:pPr>
        <w:pStyle w:val="Bibliography"/>
      </w:pPr>
      <w:r w:rsidRPr="00EF443F">
        <w:t>22.</w:t>
      </w:r>
      <w:r w:rsidRPr="00EF443F">
        <w:tab/>
        <w:t>Jammeh ML, Adibe OO, Tracy ET, Rice HE, Clark RH, Smith PB, et al. Racial/ethnic differences in necrotizing enterocolitis incidence and outcomes in premature very low birth weight infants. J Perinatol Off J Calif Perinat Assoc. oct 2018;38(10):1386</w:t>
      </w:r>
      <w:r w:rsidRPr="00EF443F">
        <w:rPr>
          <w:rFonts w:ascii="Cambria Math" w:hAnsi="Cambria Math" w:cs="Cambria Math"/>
        </w:rPr>
        <w:t>‑</w:t>
      </w:r>
      <w:r w:rsidRPr="00EF443F">
        <w:t xml:space="preserve">90. </w:t>
      </w:r>
    </w:p>
    <w:p w14:paraId="40A177A6" w14:textId="77777777" w:rsidR="00D84727" w:rsidRPr="00EF443F" w:rsidRDefault="00D84727" w:rsidP="00D84727">
      <w:pPr>
        <w:pStyle w:val="Bibliography"/>
      </w:pPr>
      <w:r w:rsidRPr="00EF443F">
        <w:t>23.</w:t>
      </w:r>
      <w:r w:rsidRPr="00EF443F">
        <w:tab/>
        <w:t>Ting JY, Synnes A, Roberts A, Deshpandey A, Dow K, Yoon EW, et al. Association Between Antibiotic Use and Neonatal Mortality and Morbidities in Very Low-Birth-Weight Infants Without Culture-Proven Sepsis or Necrotizing Enterocolitis. JAMA Pediatr. 1 déc 2016;170(12):1181</w:t>
      </w:r>
      <w:r w:rsidRPr="00EF443F">
        <w:rPr>
          <w:rFonts w:ascii="Cambria Math" w:hAnsi="Cambria Math" w:cs="Cambria Math"/>
        </w:rPr>
        <w:t>‑</w:t>
      </w:r>
      <w:r w:rsidRPr="00EF443F">
        <w:t xml:space="preserve">7. </w:t>
      </w:r>
    </w:p>
    <w:p w14:paraId="0D77EC75" w14:textId="77777777" w:rsidR="00D84727" w:rsidRDefault="00D84727" w:rsidP="00D84727">
      <w:pPr>
        <w:pStyle w:val="Bibliography"/>
      </w:pPr>
      <w:r w:rsidRPr="00EF443F">
        <w:t>24.</w:t>
      </w:r>
      <w:r w:rsidRPr="00EF443F">
        <w:tab/>
        <w:t>Cantey JB, Anderson KR, Kalagiri RR, Mallett LH. Morbidity and mortality of coagulase-negative staphylococcal sepsis in very-low-birth-weight infants. World J Pediatr WJP. juin 2018;14(3):269</w:t>
      </w:r>
      <w:r w:rsidRPr="00EF443F">
        <w:rPr>
          <w:rFonts w:ascii="Cambria Math" w:hAnsi="Cambria Math" w:cs="Cambria Math"/>
        </w:rPr>
        <w:t>‑</w:t>
      </w:r>
      <w:r w:rsidRPr="00EF443F">
        <w:t xml:space="preserve">73. </w:t>
      </w:r>
    </w:p>
    <w:p w14:paraId="4CB6ED1D" w14:textId="77777777" w:rsidR="00D84727" w:rsidRDefault="00D84727" w:rsidP="00D84727"/>
    <w:p w14:paraId="20B35C9C" w14:textId="77777777" w:rsidR="00D84727" w:rsidRDefault="00D84727" w:rsidP="00D84727"/>
    <w:p w14:paraId="1BF495CE" w14:textId="77777777" w:rsidR="00D84727" w:rsidRDefault="00D84727" w:rsidP="00D84727"/>
    <w:p w14:paraId="1123BE1B" w14:textId="77777777" w:rsidR="00D84727" w:rsidRDefault="00D84727" w:rsidP="00D84727"/>
    <w:p w14:paraId="2340C31D" w14:textId="77777777" w:rsidR="00D84727" w:rsidRDefault="00D84727" w:rsidP="00D84727"/>
    <w:p w14:paraId="0689F6F2" w14:textId="77777777" w:rsidR="00D84727" w:rsidRDefault="00D84727" w:rsidP="00D84727">
      <w:r>
        <w:br w:type="page"/>
      </w:r>
    </w:p>
    <w:p w14:paraId="75D3595C" w14:textId="77777777" w:rsidR="00D84727" w:rsidRPr="002A7A09" w:rsidRDefault="00D84727" w:rsidP="00D84727">
      <w:pPr>
        <w:spacing w:after="0" w:line="360" w:lineRule="auto"/>
        <w:jc w:val="both"/>
        <w:rPr>
          <w:rFonts w:ascii="Times New Roman" w:eastAsia="Times New Roman" w:hAnsi="Times New Roman" w:cs="Times New Roman"/>
          <w:kern w:val="0"/>
          <w:sz w:val="24"/>
          <w:szCs w:val="24"/>
          <w:lang w:eastAsia="fr-FR"/>
          <w14:ligatures w14:val="none"/>
        </w:rPr>
      </w:pPr>
      <w:r w:rsidRPr="002A7A09">
        <w:rPr>
          <w:rFonts w:ascii="Times New Roman" w:eastAsia="Times New Roman" w:hAnsi="Times New Roman" w:cs="Times New Roman"/>
          <w:kern w:val="0"/>
          <w:sz w:val="24"/>
          <w:szCs w:val="24"/>
          <w:lang w:eastAsia="fr-FR"/>
          <w14:ligatures w14:val="none"/>
        </w:rPr>
        <w:lastRenderedPageBreak/>
        <w:t>Additional file 1 :</w:t>
      </w:r>
    </w:p>
    <w:p w14:paraId="48180825" w14:textId="77777777" w:rsidR="00D84727" w:rsidRPr="002A7A09" w:rsidRDefault="00D84727" w:rsidP="00D84727">
      <w:pPr>
        <w:spacing w:after="0" w:line="360" w:lineRule="auto"/>
        <w:jc w:val="both"/>
        <w:rPr>
          <w:rFonts w:ascii="Times New Roman" w:eastAsia="Times New Roman" w:hAnsi="Times New Roman" w:cs="Times New Roman"/>
          <w:kern w:val="0"/>
          <w:sz w:val="24"/>
          <w:szCs w:val="24"/>
          <w:lang w:eastAsia="fr-FR"/>
          <w14:ligatures w14:val="none"/>
        </w:rPr>
      </w:pPr>
    </w:p>
    <w:p w14:paraId="5CFD58AB" w14:textId="77777777" w:rsidR="00D84727" w:rsidRPr="002A7A09" w:rsidRDefault="00D84727" w:rsidP="00D84727">
      <w:pPr>
        <w:spacing w:after="0" w:line="360" w:lineRule="auto"/>
        <w:jc w:val="center"/>
        <w:rPr>
          <w:rFonts w:ascii="Times New Roman" w:eastAsia="Times New Roman" w:hAnsi="Times New Roman" w:cs="Times New Roman"/>
          <w:kern w:val="0"/>
          <w:sz w:val="24"/>
          <w:szCs w:val="24"/>
          <w:lang w:eastAsia="fr-FR"/>
          <w14:ligatures w14:val="none"/>
        </w:rPr>
      </w:pPr>
      <w:r w:rsidRPr="002A7A09">
        <w:rPr>
          <w:rFonts w:ascii="Times New Roman" w:eastAsia="Times New Roman" w:hAnsi="Times New Roman" w:cs="Times New Roman"/>
          <w:b/>
          <w:bCs/>
          <w:kern w:val="0"/>
          <w:sz w:val="24"/>
          <w:szCs w:val="24"/>
          <w:lang w:eastAsia="fr-FR"/>
          <w14:ligatures w14:val="none"/>
        </w:rPr>
        <w:t>Table 4 : Analysis of Predictive Factors of Mortality among Very Low Birth Weight Infants.</w:t>
      </w:r>
    </w:p>
    <w:p w14:paraId="7E3F812B" w14:textId="77777777" w:rsidR="00D84727" w:rsidRDefault="00D84727" w:rsidP="00D84727"/>
    <w:tbl>
      <w:tblPr>
        <w:tblStyle w:val="PlainTable5"/>
        <w:tblW w:w="9319" w:type="dxa"/>
        <w:tblLook w:val="04A0" w:firstRow="1" w:lastRow="0" w:firstColumn="1" w:lastColumn="0" w:noHBand="0" w:noVBand="1"/>
      </w:tblPr>
      <w:tblGrid>
        <w:gridCol w:w="2304"/>
        <w:gridCol w:w="1526"/>
        <w:gridCol w:w="1136"/>
        <w:gridCol w:w="1149"/>
        <w:gridCol w:w="1256"/>
        <w:gridCol w:w="1948"/>
      </w:tblGrid>
      <w:tr w:rsidR="00D84727" w:rsidRPr="001D4507" w14:paraId="00AAF5F2" w14:textId="77777777" w:rsidTr="00ED7F2C">
        <w:trPr>
          <w:cnfStyle w:val="100000000000" w:firstRow="1" w:lastRow="0" w:firstColumn="0" w:lastColumn="0" w:oddVBand="0" w:evenVBand="0" w:oddHBand="0" w:evenHBand="0" w:firstRowFirstColumn="0" w:firstRowLastColumn="0" w:lastRowFirstColumn="0" w:lastRowLastColumn="0"/>
          <w:trHeight w:val="668"/>
        </w:trPr>
        <w:tc>
          <w:tcPr>
            <w:cnfStyle w:val="001000000100" w:firstRow="0" w:lastRow="0" w:firstColumn="1" w:lastColumn="0" w:oddVBand="0" w:evenVBand="0" w:oddHBand="0" w:evenHBand="0" w:firstRowFirstColumn="1" w:firstRowLastColumn="0" w:lastRowFirstColumn="0" w:lastRowLastColumn="0"/>
            <w:tcW w:w="2328" w:type="dxa"/>
            <w:hideMark/>
          </w:tcPr>
          <w:p w14:paraId="654B41C9" w14:textId="77777777" w:rsidR="00D84727" w:rsidRPr="001D4507" w:rsidRDefault="00D84727" w:rsidP="00ED7F2C">
            <w:pPr>
              <w:spacing w:line="360" w:lineRule="auto"/>
              <w:jc w:val="left"/>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Factor</w:t>
            </w:r>
          </w:p>
        </w:tc>
        <w:tc>
          <w:tcPr>
            <w:tcW w:w="1571" w:type="dxa"/>
            <w:hideMark/>
          </w:tcPr>
          <w:p w14:paraId="13279CE8" w14:textId="77777777" w:rsidR="00D84727" w:rsidRPr="001D4507" w:rsidRDefault="00D84727" w:rsidP="00ED7F2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Category</w:t>
            </w:r>
          </w:p>
        </w:tc>
        <w:tc>
          <w:tcPr>
            <w:tcW w:w="0" w:type="auto"/>
            <w:hideMark/>
          </w:tcPr>
          <w:p w14:paraId="71BB1E6F" w14:textId="77777777" w:rsidR="00D84727" w:rsidRPr="001D4507" w:rsidRDefault="00D84727" w:rsidP="00ED7F2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 xml:space="preserve">Survivors </w:t>
            </w:r>
          </w:p>
          <w:p w14:paraId="328B8455" w14:textId="77777777" w:rsidR="00D84727" w:rsidRPr="001D4507" w:rsidRDefault="00D84727" w:rsidP="00ED7F2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(n=219)</w:t>
            </w:r>
          </w:p>
        </w:tc>
        <w:tc>
          <w:tcPr>
            <w:tcW w:w="0" w:type="auto"/>
            <w:hideMark/>
          </w:tcPr>
          <w:p w14:paraId="2D607C09" w14:textId="77777777" w:rsidR="00D84727" w:rsidRPr="001D4507" w:rsidRDefault="00D84727" w:rsidP="00ED7F2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Deceased</w:t>
            </w:r>
          </w:p>
          <w:p w14:paraId="69831FDC" w14:textId="77777777" w:rsidR="00D84727" w:rsidRPr="001D4507" w:rsidRDefault="00D84727" w:rsidP="00ED7F2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 xml:space="preserve"> (n=34)</w:t>
            </w:r>
          </w:p>
        </w:tc>
        <w:tc>
          <w:tcPr>
            <w:tcW w:w="0" w:type="auto"/>
            <w:hideMark/>
          </w:tcPr>
          <w:p w14:paraId="666A3CC5" w14:textId="77777777" w:rsidR="00D84727" w:rsidRPr="001D4507" w:rsidRDefault="00D84727" w:rsidP="00ED7F2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Univariate</w:t>
            </w:r>
          </w:p>
          <w:p w14:paraId="14AA4974" w14:textId="77777777" w:rsidR="00D84727" w:rsidRPr="001D4507" w:rsidRDefault="00D84727" w:rsidP="00ED7F2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p-value</w:t>
            </w:r>
          </w:p>
        </w:tc>
        <w:tc>
          <w:tcPr>
            <w:tcW w:w="2005" w:type="dxa"/>
          </w:tcPr>
          <w:p w14:paraId="63D0B297" w14:textId="77777777" w:rsidR="00D84727" w:rsidRPr="001D4507" w:rsidRDefault="00D84727" w:rsidP="00ED7F2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 xml:space="preserve">Multivariate </w:t>
            </w:r>
          </w:p>
          <w:p w14:paraId="586047AF" w14:textId="77777777" w:rsidR="00D84727" w:rsidRPr="001D4507" w:rsidRDefault="00D84727" w:rsidP="00ED7F2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ORa (95%CI) -p</w:t>
            </w:r>
          </w:p>
        </w:tc>
      </w:tr>
      <w:tr w:rsidR="00D84727" w:rsidRPr="001D4507" w14:paraId="58F1FEE0" w14:textId="77777777" w:rsidTr="00ED7F2C">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2328" w:type="dxa"/>
            <w:hideMark/>
          </w:tcPr>
          <w:p w14:paraId="39A9F192"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 xml:space="preserve">Sex </w:t>
            </w:r>
          </w:p>
        </w:tc>
        <w:tc>
          <w:tcPr>
            <w:tcW w:w="1571" w:type="dxa"/>
            <w:hideMark/>
          </w:tcPr>
          <w:p w14:paraId="47A551C5" w14:textId="77777777" w:rsidR="00D84727" w:rsidRPr="001D4507" w:rsidRDefault="00D84727" w:rsidP="00ED7F2C">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Male</w:t>
            </w:r>
          </w:p>
        </w:tc>
        <w:tc>
          <w:tcPr>
            <w:tcW w:w="0" w:type="auto"/>
            <w:hideMark/>
          </w:tcPr>
          <w:p w14:paraId="2C3ECECE"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104</w:t>
            </w:r>
          </w:p>
        </w:tc>
        <w:tc>
          <w:tcPr>
            <w:tcW w:w="0" w:type="auto"/>
            <w:hideMark/>
          </w:tcPr>
          <w:p w14:paraId="00907F52"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20</w:t>
            </w:r>
          </w:p>
        </w:tc>
        <w:tc>
          <w:tcPr>
            <w:tcW w:w="0" w:type="auto"/>
            <w:hideMark/>
          </w:tcPr>
          <w:p w14:paraId="42710F08"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0.219</w:t>
            </w:r>
          </w:p>
        </w:tc>
        <w:tc>
          <w:tcPr>
            <w:tcW w:w="2005" w:type="dxa"/>
          </w:tcPr>
          <w:p w14:paraId="065A8020"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295419C5" w14:textId="77777777" w:rsidTr="00ED7F2C">
        <w:trPr>
          <w:trHeight w:val="339"/>
        </w:trPr>
        <w:tc>
          <w:tcPr>
            <w:cnfStyle w:val="001000000000" w:firstRow="0" w:lastRow="0" w:firstColumn="1" w:lastColumn="0" w:oddVBand="0" w:evenVBand="0" w:oddHBand="0" w:evenHBand="0" w:firstRowFirstColumn="0" w:firstRowLastColumn="0" w:lastRowFirstColumn="0" w:lastRowLastColumn="0"/>
            <w:tcW w:w="2328" w:type="dxa"/>
            <w:hideMark/>
          </w:tcPr>
          <w:p w14:paraId="56CBBA81"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p>
        </w:tc>
        <w:tc>
          <w:tcPr>
            <w:tcW w:w="1571" w:type="dxa"/>
            <w:hideMark/>
          </w:tcPr>
          <w:p w14:paraId="60BECC9D" w14:textId="77777777" w:rsidR="00D84727" w:rsidRPr="001D4507" w:rsidRDefault="00D84727" w:rsidP="00ED7F2C">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Female</w:t>
            </w:r>
          </w:p>
        </w:tc>
        <w:tc>
          <w:tcPr>
            <w:tcW w:w="0" w:type="auto"/>
            <w:hideMark/>
          </w:tcPr>
          <w:p w14:paraId="12BC9681"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115</w:t>
            </w:r>
          </w:p>
        </w:tc>
        <w:tc>
          <w:tcPr>
            <w:tcW w:w="0" w:type="auto"/>
            <w:hideMark/>
          </w:tcPr>
          <w:p w14:paraId="67E682D1"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14</w:t>
            </w:r>
          </w:p>
        </w:tc>
        <w:tc>
          <w:tcPr>
            <w:tcW w:w="0" w:type="auto"/>
            <w:hideMark/>
          </w:tcPr>
          <w:p w14:paraId="11356F5C"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0.219</w:t>
            </w:r>
          </w:p>
        </w:tc>
        <w:tc>
          <w:tcPr>
            <w:tcW w:w="2005" w:type="dxa"/>
          </w:tcPr>
          <w:p w14:paraId="49FDD152"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148842A4" w14:textId="77777777" w:rsidTr="00ED7F2C">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2328" w:type="dxa"/>
            <w:hideMark/>
          </w:tcPr>
          <w:p w14:paraId="1A6D7263"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Type of Pregnancy</w:t>
            </w:r>
          </w:p>
        </w:tc>
        <w:tc>
          <w:tcPr>
            <w:tcW w:w="1571" w:type="dxa"/>
          </w:tcPr>
          <w:p w14:paraId="73C9EEF1" w14:textId="77777777" w:rsidR="00D84727" w:rsidRPr="001D4507" w:rsidRDefault="00D84727" w:rsidP="00ED7F2C">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 xml:space="preserve">Twin </w:t>
            </w:r>
          </w:p>
        </w:tc>
        <w:tc>
          <w:tcPr>
            <w:tcW w:w="0" w:type="auto"/>
          </w:tcPr>
          <w:p w14:paraId="24E08F7C"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46</w:t>
            </w:r>
          </w:p>
        </w:tc>
        <w:tc>
          <w:tcPr>
            <w:tcW w:w="0" w:type="auto"/>
          </w:tcPr>
          <w:p w14:paraId="55ED4C4E"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9</w:t>
            </w:r>
          </w:p>
        </w:tc>
        <w:tc>
          <w:tcPr>
            <w:tcW w:w="0" w:type="auto"/>
          </w:tcPr>
          <w:p w14:paraId="0B953863"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0.091</w:t>
            </w:r>
          </w:p>
        </w:tc>
        <w:tc>
          <w:tcPr>
            <w:tcW w:w="2005" w:type="dxa"/>
          </w:tcPr>
          <w:p w14:paraId="76A0DE97"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3C3B2F61" w14:textId="77777777" w:rsidTr="00ED7F2C">
        <w:trPr>
          <w:trHeight w:val="327"/>
        </w:trPr>
        <w:tc>
          <w:tcPr>
            <w:cnfStyle w:val="001000000000" w:firstRow="0" w:lastRow="0" w:firstColumn="1" w:lastColumn="0" w:oddVBand="0" w:evenVBand="0" w:oddHBand="0" w:evenHBand="0" w:firstRowFirstColumn="0" w:firstRowLastColumn="0" w:lastRowFirstColumn="0" w:lastRowLastColumn="0"/>
            <w:tcW w:w="2328" w:type="dxa"/>
            <w:hideMark/>
          </w:tcPr>
          <w:p w14:paraId="4A7143C0"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p>
        </w:tc>
        <w:tc>
          <w:tcPr>
            <w:tcW w:w="1571" w:type="dxa"/>
            <w:hideMark/>
          </w:tcPr>
          <w:p w14:paraId="76410319" w14:textId="77777777" w:rsidR="00D84727" w:rsidRPr="001D4507" w:rsidRDefault="00D84727" w:rsidP="00ED7F2C">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Single</w:t>
            </w:r>
          </w:p>
        </w:tc>
        <w:tc>
          <w:tcPr>
            <w:tcW w:w="0" w:type="auto"/>
            <w:hideMark/>
          </w:tcPr>
          <w:p w14:paraId="3720DAEE"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146</w:t>
            </w:r>
          </w:p>
        </w:tc>
        <w:tc>
          <w:tcPr>
            <w:tcW w:w="0" w:type="auto"/>
            <w:hideMark/>
          </w:tcPr>
          <w:p w14:paraId="027BB841"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25</w:t>
            </w:r>
          </w:p>
        </w:tc>
        <w:tc>
          <w:tcPr>
            <w:tcW w:w="0" w:type="auto"/>
            <w:hideMark/>
          </w:tcPr>
          <w:p w14:paraId="5F583648"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0.091</w:t>
            </w:r>
          </w:p>
        </w:tc>
        <w:tc>
          <w:tcPr>
            <w:tcW w:w="2005" w:type="dxa"/>
          </w:tcPr>
          <w:p w14:paraId="5627497D"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056DFADE" w14:textId="77777777" w:rsidTr="00ED7F2C">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2328" w:type="dxa"/>
            <w:hideMark/>
          </w:tcPr>
          <w:p w14:paraId="45957674"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Gestational Diabetes</w:t>
            </w:r>
          </w:p>
        </w:tc>
        <w:tc>
          <w:tcPr>
            <w:tcW w:w="1571" w:type="dxa"/>
            <w:hideMark/>
          </w:tcPr>
          <w:p w14:paraId="11EE0E4B" w14:textId="77777777" w:rsidR="00D84727" w:rsidRPr="001D4507" w:rsidRDefault="00D84727" w:rsidP="00ED7F2C">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Overall</w:t>
            </w:r>
          </w:p>
        </w:tc>
        <w:tc>
          <w:tcPr>
            <w:tcW w:w="0" w:type="auto"/>
            <w:hideMark/>
          </w:tcPr>
          <w:p w14:paraId="74A71807"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37</w:t>
            </w:r>
          </w:p>
        </w:tc>
        <w:tc>
          <w:tcPr>
            <w:tcW w:w="0" w:type="auto"/>
            <w:hideMark/>
          </w:tcPr>
          <w:p w14:paraId="4951BB01"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5</w:t>
            </w:r>
          </w:p>
        </w:tc>
        <w:tc>
          <w:tcPr>
            <w:tcW w:w="0" w:type="auto"/>
            <w:hideMark/>
          </w:tcPr>
          <w:p w14:paraId="5F7FF5F2"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0.75</w:t>
            </w:r>
          </w:p>
        </w:tc>
        <w:tc>
          <w:tcPr>
            <w:tcW w:w="2005" w:type="dxa"/>
          </w:tcPr>
          <w:p w14:paraId="4B0B23EC"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11682DB1" w14:textId="77777777" w:rsidTr="00ED7F2C">
        <w:trPr>
          <w:trHeight w:val="327"/>
        </w:trPr>
        <w:tc>
          <w:tcPr>
            <w:cnfStyle w:val="001000000000" w:firstRow="0" w:lastRow="0" w:firstColumn="1" w:lastColumn="0" w:oddVBand="0" w:evenVBand="0" w:oddHBand="0" w:evenHBand="0" w:firstRowFirstColumn="0" w:firstRowLastColumn="0" w:lastRowFirstColumn="0" w:lastRowLastColumn="0"/>
            <w:tcW w:w="2328" w:type="dxa"/>
            <w:hideMark/>
          </w:tcPr>
          <w:p w14:paraId="673DB9DD"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Pre-eclampsia</w:t>
            </w:r>
          </w:p>
        </w:tc>
        <w:tc>
          <w:tcPr>
            <w:tcW w:w="1571" w:type="dxa"/>
            <w:hideMark/>
          </w:tcPr>
          <w:p w14:paraId="46103B5C" w14:textId="77777777" w:rsidR="00D84727" w:rsidRPr="001D4507" w:rsidRDefault="00D84727" w:rsidP="00ED7F2C">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Overall</w:t>
            </w:r>
          </w:p>
        </w:tc>
        <w:tc>
          <w:tcPr>
            <w:tcW w:w="0" w:type="auto"/>
            <w:hideMark/>
          </w:tcPr>
          <w:p w14:paraId="77C21DB9"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63</w:t>
            </w:r>
          </w:p>
        </w:tc>
        <w:tc>
          <w:tcPr>
            <w:tcW w:w="0" w:type="auto"/>
            <w:hideMark/>
          </w:tcPr>
          <w:p w14:paraId="6CFB3239"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11</w:t>
            </w:r>
          </w:p>
        </w:tc>
        <w:tc>
          <w:tcPr>
            <w:tcW w:w="0" w:type="auto"/>
            <w:hideMark/>
          </w:tcPr>
          <w:p w14:paraId="7BC2A3D3"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0.669</w:t>
            </w:r>
          </w:p>
        </w:tc>
        <w:tc>
          <w:tcPr>
            <w:tcW w:w="2005" w:type="dxa"/>
          </w:tcPr>
          <w:p w14:paraId="7513BDE0"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7F698920" w14:textId="77777777" w:rsidTr="00ED7F2C">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2328" w:type="dxa"/>
            <w:hideMark/>
          </w:tcPr>
          <w:p w14:paraId="64ADA7C1"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Antenatal Corticosteroid Therapy</w:t>
            </w:r>
          </w:p>
        </w:tc>
        <w:tc>
          <w:tcPr>
            <w:tcW w:w="1571" w:type="dxa"/>
            <w:hideMark/>
          </w:tcPr>
          <w:p w14:paraId="750989C0" w14:textId="77777777" w:rsidR="00D84727" w:rsidRPr="001D4507" w:rsidRDefault="00D84727" w:rsidP="00ED7F2C">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Overall</w:t>
            </w:r>
          </w:p>
        </w:tc>
        <w:tc>
          <w:tcPr>
            <w:tcW w:w="0" w:type="auto"/>
            <w:hideMark/>
          </w:tcPr>
          <w:p w14:paraId="09F68782"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159</w:t>
            </w:r>
          </w:p>
        </w:tc>
        <w:tc>
          <w:tcPr>
            <w:tcW w:w="0" w:type="auto"/>
            <w:hideMark/>
          </w:tcPr>
          <w:p w14:paraId="51B94A56"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24</w:t>
            </w:r>
          </w:p>
        </w:tc>
        <w:tc>
          <w:tcPr>
            <w:tcW w:w="0" w:type="auto"/>
            <w:hideMark/>
          </w:tcPr>
          <w:p w14:paraId="4C65A35A"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0.807</w:t>
            </w:r>
          </w:p>
        </w:tc>
        <w:tc>
          <w:tcPr>
            <w:tcW w:w="2005" w:type="dxa"/>
          </w:tcPr>
          <w:p w14:paraId="723892ED"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5F58C43E" w14:textId="77777777" w:rsidTr="00ED7F2C">
        <w:trPr>
          <w:trHeight w:val="421"/>
        </w:trPr>
        <w:tc>
          <w:tcPr>
            <w:cnfStyle w:val="001000000000" w:firstRow="0" w:lastRow="0" w:firstColumn="1" w:lastColumn="0" w:oddVBand="0" w:evenVBand="0" w:oddHBand="0" w:evenHBand="0" w:firstRowFirstColumn="0" w:firstRowLastColumn="0" w:lastRowFirstColumn="0" w:lastRowLastColumn="0"/>
            <w:tcW w:w="2328" w:type="dxa"/>
            <w:hideMark/>
          </w:tcPr>
          <w:p w14:paraId="0EBE9AB9"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Mode of Delivery</w:t>
            </w:r>
          </w:p>
        </w:tc>
        <w:tc>
          <w:tcPr>
            <w:tcW w:w="1571" w:type="dxa"/>
          </w:tcPr>
          <w:p w14:paraId="414255B1" w14:textId="77777777" w:rsidR="00D84727" w:rsidRPr="001D4507" w:rsidRDefault="00D84727" w:rsidP="00ED7F2C">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 xml:space="preserve">Vaginal delivery </w:t>
            </w:r>
          </w:p>
        </w:tc>
        <w:tc>
          <w:tcPr>
            <w:tcW w:w="0" w:type="auto"/>
          </w:tcPr>
          <w:p w14:paraId="28DE40C4"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48</w:t>
            </w:r>
          </w:p>
        </w:tc>
        <w:tc>
          <w:tcPr>
            <w:tcW w:w="0" w:type="auto"/>
          </w:tcPr>
          <w:p w14:paraId="71677465"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11</w:t>
            </w:r>
          </w:p>
        </w:tc>
        <w:tc>
          <w:tcPr>
            <w:tcW w:w="0" w:type="auto"/>
          </w:tcPr>
          <w:p w14:paraId="28E934B0"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0.181</w:t>
            </w:r>
          </w:p>
        </w:tc>
        <w:tc>
          <w:tcPr>
            <w:tcW w:w="2005" w:type="dxa"/>
          </w:tcPr>
          <w:p w14:paraId="1597104B"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5511D2F7" w14:textId="77777777" w:rsidTr="00ED7F2C">
        <w:trPr>
          <w:cnfStyle w:val="000000100000" w:firstRow="0" w:lastRow="0" w:firstColumn="0" w:lastColumn="0" w:oddVBand="0" w:evenVBand="0" w:oddHBand="1"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2328" w:type="dxa"/>
            <w:hideMark/>
          </w:tcPr>
          <w:p w14:paraId="6B6D64CC"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p>
        </w:tc>
        <w:tc>
          <w:tcPr>
            <w:tcW w:w="1571" w:type="dxa"/>
            <w:hideMark/>
          </w:tcPr>
          <w:p w14:paraId="5EC0E3FD" w14:textId="77777777" w:rsidR="00D84727" w:rsidRPr="001D4507" w:rsidRDefault="00D84727" w:rsidP="00ED7F2C">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Cesarean section</w:t>
            </w:r>
          </w:p>
        </w:tc>
        <w:tc>
          <w:tcPr>
            <w:tcW w:w="0" w:type="auto"/>
            <w:hideMark/>
          </w:tcPr>
          <w:p w14:paraId="28F740BF"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171</w:t>
            </w:r>
          </w:p>
        </w:tc>
        <w:tc>
          <w:tcPr>
            <w:tcW w:w="0" w:type="auto"/>
            <w:hideMark/>
          </w:tcPr>
          <w:p w14:paraId="307B9F14"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23</w:t>
            </w:r>
          </w:p>
        </w:tc>
        <w:tc>
          <w:tcPr>
            <w:tcW w:w="0" w:type="auto"/>
            <w:hideMark/>
          </w:tcPr>
          <w:p w14:paraId="119284E1"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0.181</w:t>
            </w:r>
          </w:p>
        </w:tc>
        <w:tc>
          <w:tcPr>
            <w:tcW w:w="2005" w:type="dxa"/>
          </w:tcPr>
          <w:p w14:paraId="3D007192"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2FA3FA7C" w14:textId="77777777" w:rsidTr="00ED7F2C">
        <w:trPr>
          <w:trHeight w:val="668"/>
        </w:trPr>
        <w:tc>
          <w:tcPr>
            <w:cnfStyle w:val="001000000000" w:firstRow="0" w:lastRow="0" w:firstColumn="1" w:lastColumn="0" w:oddVBand="0" w:evenVBand="0" w:oddHBand="0" w:evenHBand="0" w:firstRowFirstColumn="0" w:firstRowLastColumn="0" w:lastRowFirstColumn="0" w:lastRowLastColumn="0"/>
            <w:tcW w:w="2328" w:type="dxa"/>
            <w:hideMark/>
          </w:tcPr>
          <w:p w14:paraId="27D74146"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 xml:space="preserve">Premature Rupture of Membranes </w:t>
            </w:r>
          </w:p>
        </w:tc>
        <w:tc>
          <w:tcPr>
            <w:tcW w:w="1571" w:type="dxa"/>
            <w:hideMark/>
          </w:tcPr>
          <w:p w14:paraId="07EFD15B" w14:textId="77777777" w:rsidR="00D84727" w:rsidRPr="001D4507" w:rsidRDefault="00D84727" w:rsidP="00ED7F2C">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Overall</w:t>
            </w:r>
          </w:p>
        </w:tc>
        <w:tc>
          <w:tcPr>
            <w:tcW w:w="0" w:type="auto"/>
            <w:hideMark/>
          </w:tcPr>
          <w:p w14:paraId="163F4902"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42</w:t>
            </w:r>
          </w:p>
        </w:tc>
        <w:tc>
          <w:tcPr>
            <w:tcW w:w="0" w:type="auto"/>
            <w:hideMark/>
          </w:tcPr>
          <w:p w14:paraId="14E08701"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6</w:t>
            </w:r>
          </w:p>
        </w:tc>
        <w:tc>
          <w:tcPr>
            <w:tcW w:w="0" w:type="auto"/>
            <w:hideMark/>
          </w:tcPr>
          <w:p w14:paraId="04A7EA76"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0.832</w:t>
            </w:r>
          </w:p>
        </w:tc>
        <w:tc>
          <w:tcPr>
            <w:tcW w:w="2005" w:type="dxa"/>
          </w:tcPr>
          <w:p w14:paraId="38DA7414"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7ADAA14F" w14:textId="77777777" w:rsidTr="00ED7F2C">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328" w:type="dxa"/>
            <w:hideMark/>
          </w:tcPr>
          <w:p w14:paraId="40CD2B02"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Gestational Age</w:t>
            </w:r>
          </w:p>
        </w:tc>
        <w:tc>
          <w:tcPr>
            <w:tcW w:w="1571" w:type="dxa"/>
            <w:hideMark/>
          </w:tcPr>
          <w:p w14:paraId="19F7BBE7" w14:textId="77777777" w:rsidR="00D84727" w:rsidRPr="001D4507" w:rsidRDefault="00D84727" w:rsidP="00ED7F2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 32 weeks GA</w:t>
            </w:r>
          </w:p>
        </w:tc>
        <w:tc>
          <w:tcPr>
            <w:tcW w:w="0" w:type="auto"/>
            <w:hideMark/>
          </w:tcPr>
          <w:p w14:paraId="4FF04E08"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171</w:t>
            </w:r>
          </w:p>
        </w:tc>
        <w:tc>
          <w:tcPr>
            <w:tcW w:w="0" w:type="auto"/>
            <w:hideMark/>
          </w:tcPr>
          <w:p w14:paraId="50EE5CD3"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34</w:t>
            </w:r>
          </w:p>
        </w:tc>
        <w:tc>
          <w:tcPr>
            <w:tcW w:w="0" w:type="auto"/>
            <w:hideMark/>
          </w:tcPr>
          <w:p w14:paraId="636BF546"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0.002</w:t>
            </w:r>
          </w:p>
        </w:tc>
        <w:tc>
          <w:tcPr>
            <w:tcW w:w="2005" w:type="dxa"/>
          </w:tcPr>
          <w:p w14:paraId="3FAD6A7A"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67B4A0B0" w14:textId="77777777" w:rsidTr="00ED7F2C">
        <w:trPr>
          <w:trHeight w:val="409"/>
        </w:trPr>
        <w:tc>
          <w:tcPr>
            <w:cnfStyle w:val="001000000000" w:firstRow="0" w:lastRow="0" w:firstColumn="1" w:lastColumn="0" w:oddVBand="0" w:evenVBand="0" w:oddHBand="0" w:evenHBand="0" w:firstRowFirstColumn="0" w:firstRowLastColumn="0" w:lastRowFirstColumn="0" w:lastRowLastColumn="0"/>
            <w:tcW w:w="2328" w:type="dxa"/>
            <w:hideMark/>
          </w:tcPr>
          <w:p w14:paraId="306B4F7B"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p>
        </w:tc>
        <w:tc>
          <w:tcPr>
            <w:tcW w:w="1571" w:type="dxa"/>
            <w:hideMark/>
          </w:tcPr>
          <w:p w14:paraId="1FD4FE39" w14:textId="77777777" w:rsidR="00D84727" w:rsidRPr="001D4507" w:rsidRDefault="00D84727" w:rsidP="00ED7F2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&gt; 32 weeks GA</w:t>
            </w:r>
          </w:p>
        </w:tc>
        <w:tc>
          <w:tcPr>
            <w:tcW w:w="0" w:type="auto"/>
            <w:hideMark/>
          </w:tcPr>
          <w:p w14:paraId="492990B2"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48</w:t>
            </w:r>
          </w:p>
        </w:tc>
        <w:tc>
          <w:tcPr>
            <w:tcW w:w="0" w:type="auto"/>
            <w:hideMark/>
          </w:tcPr>
          <w:p w14:paraId="5AA0DB26"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0</w:t>
            </w:r>
          </w:p>
        </w:tc>
        <w:tc>
          <w:tcPr>
            <w:tcW w:w="0" w:type="auto"/>
            <w:hideMark/>
          </w:tcPr>
          <w:p w14:paraId="68041C84"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0.002</w:t>
            </w:r>
          </w:p>
        </w:tc>
        <w:tc>
          <w:tcPr>
            <w:tcW w:w="2005" w:type="dxa"/>
          </w:tcPr>
          <w:p w14:paraId="00C6DA62"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0B5D43D1" w14:textId="77777777" w:rsidTr="00ED7F2C">
        <w:trPr>
          <w:cnfStyle w:val="000000100000" w:firstRow="0" w:lastRow="0" w:firstColumn="0" w:lastColumn="0" w:oddVBand="0" w:evenVBand="0" w:oddHBand="1" w:evenHBand="0" w:firstRowFirstColumn="0" w:firstRowLastColumn="0" w:lastRowFirstColumn="0" w:lastRowLastColumn="0"/>
          <w:trHeight w:val="668"/>
        </w:trPr>
        <w:tc>
          <w:tcPr>
            <w:cnfStyle w:val="001000000000" w:firstRow="0" w:lastRow="0" w:firstColumn="1" w:lastColumn="0" w:oddVBand="0" w:evenVBand="0" w:oddHBand="0" w:evenHBand="0" w:firstRowFirstColumn="0" w:firstRowLastColumn="0" w:lastRowFirstColumn="0" w:lastRowLastColumn="0"/>
            <w:tcW w:w="2328" w:type="dxa"/>
            <w:hideMark/>
          </w:tcPr>
          <w:p w14:paraId="17857DE5"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Birth Weight</w:t>
            </w:r>
          </w:p>
        </w:tc>
        <w:tc>
          <w:tcPr>
            <w:tcW w:w="1571" w:type="dxa"/>
            <w:hideMark/>
          </w:tcPr>
          <w:p w14:paraId="773B8617" w14:textId="77777777" w:rsidR="00D84727" w:rsidRPr="001D4507" w:rsidRDefault="00D84727" w:rsidP="00ED7F2C">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&lt; 1000 g</w:t>
            </w:r>
          </w:p>
        </w:tc>
        <w:tc>
          <w:tcPr>
            <w:tcW w:w="0" w:type="auto"/>
            <w:hideMark/>
          </w:tcPr>
          <w:p w14:paraId="419420A2"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15</w:t>
            </w:r>
          </w:p>
        </w:tc>
        <w:tc>
          <w:tcPr>
            <w:tcW w:w="0" w:type="auto"/>
            <w:hideMark/>
          </w:tcPr>
          <w:p w14:paraId="6AB4BF7D"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15</w:t>
            </w:r>
          </w:p>
        </w:tc>
        <w:tc>
          <w:tcPr>
            <w:tcW w:w="0" w:type="auto"/>
            <w:hideMark/>
          </w:tcPr>
          <w:p w14:paraId="33231A0B"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&lt;0.001</w:t>
            </w:r>
          </w:p>
        </w:tc>
        <w:tc>
          <w:tcPr>
            <w:tcW w:w="2005" w:type="dxa"/>
          </w:tcPr>
          <w:p w14:paraId="64AAE698"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4.443 (1.236-15.975)  p=0.022</w:t>
            </w:r>
          </w:p>
        </w:tc>
      </w:tr>
      <w:tr w:rsidR="00D84727" w:rsidRPr="001D4507" w14:paraId="3090C67D" w14:textId="77777777" w:rsidTr="00ED7F2C">
        <w:trPr>
          <w:trHeight w:val="339"/>
        </w:trPr>
        <w:tc>
          <w:tcPr>
            <w:cnfStyle w:val="001000000000" w:firstRow="0" w:lastRow="0" w:firstColumn="1" w:lastColumn="0" w:oddVBand="0" w:evenVBand="0" w:oddHBand="0" w:evenHBand="0" w:firstRowFirstColumn="0" w:firstRowLastColumn="0" w:lastRowFirstColumn="0" w:lastRowLastColumn="0"/>
            <w:tcW w:w="2328" w:type="dxa"/>
            <w:hideMark/>
          </w:tcPr>
          <w:p w14:paraId="13FF604D"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p>
        </w:tc>
        <w:tc>
          <w:tcPr>
            <w:tcW w:w="1571" w:type="dxa"/>
            <w:hideMark/>
          </w:tcPr>
          <w:p w14:paraId="471E265D" w14:textId="77777777" w:rsidR="00D84727" w:rsidRPr="001D4507" w:rsidRDefault="00D84727" w:rsidP="00ED7F2C">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 1000 g</w:t>
            </w:r>
          </w:p>
        </w:tc>
        <w:tc>
          <w:tcPr>
            <w:tcW w:w="0" w:type="auto"/>
            <w:hideMark/>
          </w:tcPr>
          <w:p w14:paraId="6AB2A70F"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204</w:t>
            </w:r>
          </w:p>
        </w:tc>
        <w:tc>
          <w:tcPr>
            <w:tcW w:w="0" w:type="auto"/>
            <w:hideMark/>
          </w:tcPr>
          <w:p w14:paraId="62BFCC27"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19</w:t>
            </w:r>
          </w:p>
        </w:tc>
        <w:tc>
          <w:tcPr>
            <w:tcW w:w="0" w:type="auto"/>
            <w:hideMark/>
          </w:tcPr>
          <w:p w14:paraId="7307EEF9"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&lt;0.001</w:t>
            </w:r>
          </w:p>
        </w:tc>
        <w:tc>
          <w:tcPr>
            <w:tcW w:w="2005" w:type="dxa"/>
          </w:tcPr>
          <w:p w14:paraId="1267BB80"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00C1A66D" w14:textId="77777777" w:rsidTr="00ED7F2C">
        <w:trPr>
          <w:cnfStyle w:val="000000100000" w:firstRow="0" w:lastRow="0" w:firstColumn="0" w:lastColumn="0" w:oddVBand="0" w:evenVBand="0" w:oddHBand="1" w:evenHBand="0" w:firstRowFirstColumn="0" w:firstRowLastColumn="0" w:lastRowFirstColumn="0" w:lastRowLastColumn="0"/>
          <w:trHeight w:val="485"/>
        </w:trPr>
        <w:tc>
          <w:tcPr>
            <w:cnfStyle w:val="001000000000" w:firstRow="0" w:lastRow="0" w:firstColumn="1" w:lastColumn="0" w:oddVBand="0" w:evenVBand="0" w:oddHBand="0" w:evenHBand="0" w:firstRowFirstColumn="0" w:firstRowLastColumn="0" w:lastRowFirstColumn="0" w:lastRowLastColumn="0"/>
            <w:tcW w:w="2328" w:type="dxa"/>
            <w:hideMark/>
          </w:tcPr>
          <w:p w14:paraId="3D1B6A99"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 xml:space="preserve">Intrauterine Growth Restriction </w:t>
            </w:r>
          </w:p>
        </w:tc>
        <w:tc>
          <w:tcPr>
            <w:tcW w:w="1571" w:type="dxa"/>
            <w:hideMark/>
          </w:tcPr>
          <w:p w14:paraId="5FD54A78" w14:textId="77777777" w:rsidR="00D84727" w:rsidRPr="001D4507" w:rsidRDefault="00D84727" w:rsidP="00ED7F2C">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Overall</w:t>
            </w:r>
          </w:p>
        </w:tc>
        <w:tc>
          <w:tcPr>
            <w:tcW w:w="0" w:type="auto"/>
            <w:hideMark/>
          </w:tcPr>
          <w:p w14:paraId="1496C419"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81</w:t>
            </w:r>
          </w:p>
        </w:tc>
        <w:tc>
          <w:tcPr>
            <w:tcW w:w="0" w:type="auto"/>
            <w:hideMark/>
          </w:tcPr>
          <w:p w14:paraId="76EDB923"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8</w:t>
            </w:r>
          </w:p>
        </w:tc>
        <w:tc>
          <w:tcPr>
            <w:tcW w:w="0" w:type="auto"/>
            <w:hideMark/>
          </w:tcPr>
          <w:p w14:paraId="18E46D8D"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0.126</w:t>
            </w:r>
          </w:p>
        </w:tc>
        <w:tc>
          <w:tcPr>
            <w:tcW w:w="2005" w:type="dxa"/>
          </w:tcPr>
          <w:p w14:paraId="0E4B7B30"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7B08F0AE" w14:textId="77777777" w:rsidTr="00ED7F2C">
        <w:trPr>
          <w:trHeight w:val="327"/>
        </w:trPr>
        <w:tc>
          <w:tcPr>
            <w:cnfStyle w:val="001000000000" w:firstRow="0" w:lastRow="0" w:firstColumn="1" w:lastColumn="0" w:oddVBand="0" w:evenVBand="0" w:oddHBand="0" w:evenHBand="0" w:firstRowFirstColumn="0" w:firstRowLastColumn="0" w:lastRowFirstColumn="0" w:lastRowLastColumn="0"/>
            <w:tcW w:w="2328" w:type="dxa"/>
            <w:hideMark/>
          </w:tcPr>
          <w:p w14:paraId="201A49BD"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Apgar 5 min</w:t>
            </w:r>
          </w:p>
        </w:tc>
        <w:tc>
          <w:tcPr>
            <w:tcW w:w="1571" w:type="dxa"/>
            <w:hideMark/>
          </w:tcPr>
          <w:p w14:paraId="2B8B9C99" w14:textId="77777777" w:rsidR="00D84727" w:rsidRPr="001D4507" w:rsidRDefault="00D84727" w:rsidP="00ED7F2C">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 7</w:t>
            </w:r>
          </w:p>
        </w:tc>
        <w:tc>
          <w:tcPr>
            <w:tcW w:w="0" w:type="auto"/>
            <w:hideMark/>
          </w:tcPr>
          <w:p w14:paraId="26035CC2"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48</w:t>
            </w:r>
          </w:p>
        </w:tc>
        <w:tc>
          <w:tcPr>
            <w:tcW w:w="0" w:type="auto"/>
            <w:hideMark/>
          </w:tcPr>
          <w:p w14:paraId="6A0A3F06"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16</w:t>
            </w:r>
          </w:p>
        </w:tc>
        <w:tc>
          <w:tcPr>
            <w:tcW w:w="0" w:type="auto"/>
            <w:hideMark/>
          </w:tcPr>
          <w:p w14:paraId="2620C8BF"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0.002</w:t>
            </w:r>
          </w:p>
        </w:tc>
        <w:tc>
          <w:tcPr>
            <w:tcW w:w="2005" w:type="dxa"/>
          </w:tcPr>
          <w:p w14:paraId="52C21769"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w:t>
            </w:r>
          </w:p>
        </w:tc>
      </w:tr>
      <w:tr w:rsidR="00D84727" w:rsidRPr="001D4507" w14:paraId="72978833" w14:textId="77777777" w:rsidTr="00ED7F2C">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2328" w:type="dxa"/>
          </w:tcPr>
          <w:p w14:paraId="210645BD" w14:textId="77777777" w:rsidR="00D84727" w:rsidRPr="001D4507" w:rsidRDefault="00D84727" w:rsidP="00ED7F2C">
            <w:pPr>
              <w:spacing w:line="360" w:lineRule="auto"/>
              <w:jc w:val="both"/>
              <w:rPr>
                <w:rFonts w:ascii="Times New Roman" w:eastAsia="Times New Roman" w:hAnsi="Times New Roman" w:cs="Times New Roman"/>
                <w:kern w:val="0"/>
                <w:sz w:val="24"/>
                <w:szCs w:val="24"/>
                <w:highlight w:val="yellow"/>
                <w:lang w:val="fr-FR" w:eastAsia="fr-FR"/>
                <w14:ligatures w14:val="none"/>
              </w:rPr>
            </w:pPr>
          </w:p>
        </w:tc>
        <w:tc>
          <w:tcPr>
            <w:tcW w:w="1571" w:type="dxa"/>
          </w:tcPr>
          <w:p w14:paraId="08AE2753" w14:textId="77777777" w:rsidR="00D84727" w:rsidRPr="001D4507" w:rsidRDefault="00D84727" w:rsidP="00ED7F2C">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&gt;7</w:t>
            </w:r>
          </w:p>
        </w:tc>
        <w:tc>
          <w:tcPr>
            <w:tcW w:w="0" w:type="auto"/>
          </w:tcPr>
          <w:p w14:paraId="1C274F74"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171</w:t>
            </w:r>
          </w:p>
        </w:tc>
        <w:tc>
          <w:tcPr>
            <w:tcW w:w="0" w:type="auto"/>
          </w:tcPr>
          <w:p w14:paraId="2B1FE6BD"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18</w:t>
            </w:r>
          </w:p>
        </w:tc>
        <w:tc>
          <w:tcPr>
            <w:tcW w:w="0" w:type="auto"/>
          </w:tcPr>
          <w:p w14:paraId="01E3B316"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0.002</w:t>
            </w:r>
          </w:p>
        </w:tc>
        <w:tc>
          <w:tcPr>
            <w:tcW w:w="2005" w:type="dxa"/>
          </w:tcPr>
          <w:p w14:paraId="1759FEFA"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706EC19A" w14:textId="77777777" w:rsidTr="00ED7F2C">
        <w:trPr>
          <w:trHeight w:val="668"/>
        </w:trPr>
        <w:tc>
          <w:tcPr>
            <w:cnfStyle w:val="001000000000" w:firstRow="0" w:lastRow="0" w:firstColumn="1" w:lastColumn="0" w:oddVBand="0" w:evenVBand="0" w:oddHBand="0" w:evenHBand="0" w:firstRowFirstColumn="0" w:firstRowLastColumn="0" w:lastRowFirstColumn="0" w:lastRowLastColumn="0"/>
            <w:tcW w:w="2328" w:type="dxa"/>
            <w:hideMark/>
          </w:tcPr>
          <w:p w14:paraId="3A50F308"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lastRenderedPageBreak/>
              <w:t xml:space="preserve">Bronchopulmonary Dysplasia </w:t>
            </w:r>
          </w:p>
        </w:tc>
        <w:tc>
          <w:tcPr>
            <w:tcW w:w="1571" w:type="dxa"/>
            <w:hideMark/>
          </w:tcPr>
          <w:p w14:paraId="4E883FF7" w14:textId="77777777" w:rsidR="00D84727" w:rsidRPr="001D4507" w:rsidRDefault="00D84727" w:rsidP="00ED7F2C">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Overall</w:t>
            </w:r>
          </w:p>
        </w:tc>
        <w:tc>
          <w:tcPr>
            <w:tcW w:w="0" w:type="auto"/>
            <w:hideMark/>
          </w:tcPr>
          <w:p w14:paraId="5C0ABA33"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11</w:t>
            </w:r>
          </w:p>
        </w:tc>
        <w:tc>
          <w:tcPr>
            <w:tcW w:w="0" w:type="auto"/>
            <w:hideMark/>
          </w:tcPr>
          <w:p w14:paraId="22961DB5"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4</w:t>
            </w:r>
          </w:p>
        </w:tc>
        <w:tc>
          <w:tcPr>
            <w:tcW w:w="0" w:type="auto"/>
            <w:hideMark/>
          </w:tcPr>
          <w:p w14:paraId="73FE60CC"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0.121</w:t>
            </w:r>
          </w:p>
        </w:tc>
        <w:tc>
          <w:tcPr>
            <w:tcW w:w="2005" w:type="dxa"/>
          </w:tcPr>
          <w:p w14:paraId="00D46D39"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701774E3" w14:textId="77777777" w:rsidTr="00ED7F2C">
        <w:trPr>
          <w:cnfStyle w:val="000000100000" w:firstRow="0" w:lastRow="0" w:firstColumn="0" w:lastColumn="0" w:oddVBand="0" w:evenVBand="0" w:oddHBand="1" w:evenHBand="0" w:firstRowFirstColumn="0" w:firstRowLastColumn="0" w:lastRowFirstColumn="0" w:lastRowLastColumn="0"/>
          <w:trHeight w:val="668"/>
        </w:trPr>
        <w:tc>
          <w:tcPr>
            <w:cnfStyle w:val="001000000000" w:firstRow="0" w:lastRow="0" w:firstColumn="1" w:lastColumn="0" w:oddVBand="0" w:evenVBand="0" w:oddHBand="0" w:evenHBand="0" w:firstRowFirstColumn="0" w:firstRowLastColumn="0" w:lastRowFirstColumn="0" w:lastRowLastColumn="0"/>
            <w:tcW w:w="2328" w:type="dxa"/>
            <w:hideMark/>
          </w:tcPr>
          <w:p w14:paraId="64061CFE"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Patent Ductus Arteriosus</w:t>
            </w:r>
          </w:p>
        </w:tc>
        <w:tc>
          <w:tcPr>
            <w:tcW w:w="1571" w:type="dxa"/>
            <w:hideMark/>
          </w:tcPr>
          <w:p w14:paraId="59931ECE" w14:textId="77777777" w:rsidR="00D84727" w:rsidRPr="001D4507" w:rsidRDefault="00D84727" w:rsidP="00ED7F2C">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Overall</w:t>
            </w:r>
          </w:p>
        </w:tc>
        <w:tc>
          <w:tcPr>
            <w:tcW w:w="0" w:type="auto"/>
            <w:hideMark/>
          </w:tcPr>
          <w:p w14:paraId="7C119934"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54</w:t>
            </w:r>
          </w:p>
        </w:tc>
        <w:tc>
          <w:tcPr>
            <w:tcW w:w="0" w:type="auto"/>
            <w:hideMark/>
          </w:tcPr>
          <w:p w14:paraId="4A2F4DF6"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18</w:t>
            </w:r>
          </w:p>
        </w:tc>
        <w:tc>
          <w:tcPr>
            <w:tcW w:w="0" w:type="auto"/>
            <w:hideMark/>
          </w:tcPr>
          <w:p w14:paraId="13CEA9C4"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0.001</w:t>
            </w:r>
          </w:p>
        </w:tc>
        <w:tc>
          <w:tcPr>
            <w:tcW w:w="2005" w:type="dxa"/>
          </w:tcPr>
          <w:p w14:paraId="7A537E0B"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w:t>
            </w:r>
          </w:p>
        </w:tc>
      </w:tr>
      <w:tr w:rsidR="00D84727" w:rsidRPr="001D4507" w14:paraId="515528BB" w14:textId="77777777" w:rsidTr="00ED7F2C">
        <w:trPr>
          <w:trHeight w:val="339"/>
        </w:trPr>
        <w:tc>
          <w:tcPr>
            <w:cnfStyle w:val="001000000000" w:firstRow="0" w:lastRow="0" w:firstColumn="1" w:lastColumn="0" w:oddVBand="0" w:evenVBand="0" w:oddHBand="0" w:evenHBand="0" w:firstRowFirstColumn="0" w:firstRowLastColumn="0" w:lastRowFirstColumn="0" w:lastRowLastColumn="0"/>
            <w:tcW w:w="2328" w:type="dxa"/>
            <w:hideMark/>
          </w:tcPr>
          <w:p w14:paraId="4EEC2346"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Nosocomial Infection</w:t>
            </w:r>
          </w:p>
        </w:tc>
        <w:tc>
          <w:tcPr>
            <w:tcW w:w="1571" w:type="dxa"/>
            <w:hideMark/>
          </w:tcPr>
          <w:p w14:paraId="5412032E" w14:textId="77777777" w:rsidR="00D84727" w:rsidRPr="001D4507" w:rsidRDefault="00D84727" w:rsidP="00ED7F2C">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Overall</w:t>
            </w:r>
          </w:p>
        </w:tc>
        <w:tc>
          <w:tcPr>
            <w:tcW w:w="0" w:type="auto"/>
            <w:hideMark/>
          </w:tcPr>
          <w:p w14:paraId="5210D1E1"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74</w:t>
            </w:r>
          </w:p>
        </w:tc>
        <w:tc>
          <w:tcPr>
            <w:tcW w:w="0" w:type="auto"/>
            <w:hideMark/>
          </w:tcPr>
          <w:p w14:paraId="6A507A3B"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17</w:t>
            </w:r>
          </w:p>
        </w:tc>
        <w:tc>
          <w:tcPr>
            <w:tcW w:w="0" w:type="auto"/>
            <w:hideMark/>
          </w:tcPr>
          <w:p w14:paraId="2C6E0CF1"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0.067</w:t>
            </w:r>
          </w:p>
        </w:tc>
        <w:tc>
          <w:tcPr>
            <w:tcW w:w="2005" w:type="dxa"/>
          </w:tcPr>
          <w:p w14:paraId="14F3356C"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kern w:val="0"/>
                <w:sz w:val="24"/>
                <w:szCs w:val="24"/>
                <w:lang w:val="fr-FR" w:eastAsia="fr-FR"/>
                <w14:ligatures w14:val="none"/>
              </w:rPr>
              <w:t>-</w:t>
            </w:r>
          </w:p>
        </w:tc>
      </w:tr>
      <w:tr w:rsidR="00D84727" w:rsidRPr="001D4507" w14:paraId="720B872E" w14:textId="77777777" w:rsidTr="00ED7F2C">
        <w:trPr>
          <w:cnfStyle w:val="000000100000" w:firstRow="0" w:lastRow="0" w:firstColumn="0" w:lastColumn="0" w:oddVBand="0" w:evenVBand="0" w:oddHBand="1" w:evenHBand="0" w:firstRowFirstColumn="0" w:firstRowLastColumn="0" w:lastRowFirstColumn="0" w:lastRowLastColumn="0"/>
          <w:trHeight w:val="668"/>
        </w:trPr>
        <w:tc>
          <w:tcPr>
            <w:cnfStyle w:val="001000000000" w:firstRow="0" w:lastRow="0" w:firstColumn="1" w:lastColumn="0" w:oddVBand="0" w:evenVBand="0" w:oddHBand="0" w:evenHBand="0" w:firstRowFirstColumn="0" w:firstRowLastColumn="0" w:lastRowFirstColumn="0" w:lastRowLastColumn="0"/>
            <w:tcW w:w="2328" w:type="dxa"/>
            <w:hideMark/>
          </w:tcPr>
          <w:p w14:paraId="4B086620"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Hypothermia at Admission</w:t>
            </w:r>
          </w:p>
        </w:tc>
        <w:tc>
          <w:tcPr>
            <w:tcW w:w="1571" w:type="dxa"/>
            <w:hideMark/>
          </w:tcPr>
          <w:p w14:paraId="1C42AB73" w14:textId="77777777" w:rsidR="00D84727" w:rsidRPr="001D4507" w:rsidRDefault="00D84727" w:rsidP="00ED7F2C">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&lt; 36°C</w:t>
            </w:r>
          </w:p>
        </w:tc>
        <w:tc>
          <w:tcPr>
            <w:tcW w:w="0" w:type="auto"/>
            <w:hideMark/>
          </w:tcPr>
          <w:p w14:paraId="44B81BBD"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102</w:t>
            </w:r>
          </w:p>
        </w:tc>
        <w:tc>
          <w:tcPr>
            <w:tcW w:w="0" w:type="auto"/>
            <w:hideMark/>
          </w:tcPr>
          <w:p w14:paraId="660D0E01"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22</w:t>
            </w:r>
          </w:p>
        </w:tc>
        <w:tc>
          <w:tcPr>
            <w:tcW w:w="0" w:type="auto"/>
            <w:hideMark/>
          </w:tcPr>
          <w:p w14:paraId="1DDF2F3B"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0.049</w:t>
            </w:r>
          </w:p>
        </w:tc>
        <w:tc>
          <w:tcPr>
            <w:tcW w:w="2005" w:type="dxa"/>
          </w:tcPr>
          <w:p w14:paraId="1623AF5F"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w:t>
            </w:r>
          </w:p>
        </w:tc>
      </w:tr>
      <w:tr w:rsidR="00D84727" w:rsidRPr="001D4507" w14:paraId="420858AB" w14:textId="77777777" w:rsidTr="00ED7F2C">
        <w:trPr>
          <w:trHeight w:val="339"/>
        </w:trPr>
        <w:tc>
          <w:tcPr>
            <w:cnfStyle w:val="001000000000" w:firstRow="0" w:lastRow="0" w:firstColumn="1" w:lastColumn="0" w:oddVBand="0" w:evenVBand="0" w:oddHBand="0" w:evenHBand="0" w:firstRowFirstColumn="0" w:firstRowLastColumn="0" w:lastRowFirstColumn="0" w:lastRowLastColumn="0"/>
            <w:tcW w:w="2328" w:type="dxa"/>
            <w:hideMark/>
          </w:tcPr>
          <w:p w14:paraId="3F4DEE57"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Enterocolitis</w:t>
            </w:r>
          </w:p>
        </w:tc>
        <w:tc>
          <w:tcPr>
            <w:tcW w:w="1571" w:type="dxa"/>
            <w:hideMark/>
          </w:tcPr>
          <w:p w14:paraId="2BBD588C" w14:textId="77777777" w:rsidR="00D84727" w:rsidRPr="001D4507" w:rsidRDefault="00D84727" w:rsidP="00ED7F2C">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Overall</w:t>
            </w:r>
          </w:p>
        </w:tc>
        <w:tc>
          <w:tcPr>
            <w:tcW w:w="0" w:type="auto"/>
            <w:hideMark/>
          </w:tcPr>
          <w:p w14:paraId="19FABDA4"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63</w:t>
            </w:r>
          </w:p>
        </w:tc>
        <w:tc>
          <w:tcPr>
            <w:tcW w:w="0" w:type="auto"/>
            <w:hideMark/>
          </w:tcPr>
          <w:p w14:paraId="4349FAB2"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4</w:t>
            </w:r>
          </w:p>
        </w:tc>
        <w:tc>
          <w:tcPr>
            <w:tcW w:w="0" w:type="auto"/>
            <w:hideMark/>
          </w:tcPr>
          <w:p w14:paraId="08234866"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0.037</w:t>
            </w:r>
          </w:p>
        </w:tc>
        <w:tc>
          <w:tcPr>
            <w:tcW w:w="2005" w:type="dxa"/>
          </w:tcPr>
          <w:p w14:paraId="4C9D1A57"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w:t>
            </w:r>
          </w:p>
        </w:tc>
      </w:tr>
      <w:tr w:rsidR="00D84727" w:rsidRPr="001D4507" w14:paraId="4A2C3D3B" w14:textId="77777777" w:rsidTr="00ED7F2C">
        <w:trPr>
          <w:cnfStyle w:val="000000100000" w:firstRow="0" w:lastRow="0" w:firstColumn="0" w:lastColumn="0" w:oddVBand="0" w:evenVBand="0" w:oddHBand="1" w:evenHBand="0" w:firstRowFirstColumn="0" w:firstRowLastColumn="0" w:lastRowFirstColumn="0" w:lastRowLastColumn="0"/>
          <w:trHeight w:val="668"/>
        </w:trPr>
        <w:tc>
          <w:tcPr>
            <w:cnfStyle w:val="001000000000" w:firstRow="0" w:lastRow="0" w:firstColumn="1" w:lastColumn="0" w:oddVBand="0" w:evenVBand="0" w:oddHBand="0" w:evenHBand="0" w:firstRowFirstColumn="0" w:firstRowLastColumn="0" w:lastRowFirstColumn="0" w:lastRowLastColumn="0"/>
            <w:tcW w:w="2328" w:type="dxa"/>
            <w:hideMark/>
          </w:tcPr>
          <w:p w14:paraId="553E6286"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 xml:space="preserve">Seizure </w:t>
            </w:r>
          </w:p>
        </w:tc>
        <w:tc>
          <w:tcPr>
            <w:tcW w:w="1571" w:type="dxa"/>
            <w:hideMark/>
          </w:tcPr>
          <w:p w14:paraId="555696AE" w14:textId="77777777" w:rsidR="00D84727" w:rsidRPr="001D4507" w:rsidRDefault="00D84727" w:rsidP="00ED7F2C">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Overall</w:t>
            </w:r>
          </w:p>
        </w:tc>
        <w:tc>
          <w:tcPr>
            <w:tcW w:w="0" w:type="auto"/>
            <w:hideMark/>
          </w:tcPr>
          <w:p w14:paraId="75DF6F8B"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7</w:t>
            </w:r>
          </w:p>
        </w:tc>
        <w:tc>
          <w:tcPr>
            <w:tcW w:w="0" w:type="auto"/>
            <w:hideMark/>
          </w:tcPr>
          <w:p w14:paraId="17C71BA3"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5</w:t>
            </w:r>
          </w:p>
        </w:tc>
        <w:tc>
          <w:tcPr>
            <w:tcW w:w="0" w:type="auto"/>
            <w:hideMark/>
          </w:tcPr>
          <w:p w14:paraId="4C7C04AC"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0.013</w:t>
            </w:r>
          </w:p>
        </w:tc>
        <w:tc>
          <w:tcPr>
            <w:tcW w:w="2005" w:type="dxa"/>
          </w:tcPr>
          <w:p w14:paraId="4CCC06C3"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6.982 (1.222-39.896) p=0.029</w:t>
            </w:r>
          </w:p>
        </w:tc>
      </w:tr>
      <w:tr w:rsidR="00D84727" w:rsidRPr="001D4507" w14:paraId="4FB61B37" w14:textId="77777777" w:rsidTr="00ED7F2C">
        <w:trPr>
          <w:trHeight w:val="668"/>
        </w:trPr>
        <w:tc>
          <w:tcPr>
            <w:cnfStyle w:val="001000000000" w:firstRow="0" w:lastRow="0" w:firstColumn="1" w:lastColumn="0" w:oddVBand="0" w:evenVBand="0" w:oddHBand="0" w:evenHBand="0" w:firstRowFirstColumn="0" w:firstRowLastColumn="0" w:lastRowFirstColumn="0" w:lastRowLastColumn="0"/>
            <w:tcW w:w="2328" w:type="dxa"/>
            <w:hideMark/>
          </w:tcPr>
          <w:p w14:paraId="1E35EAD6"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Catheter-Related Complications</w:t>
            </w:r>
          </w:p>
        </w:tc>
        <w:tc>
          <w:tcPr>
            <w:tcW w:w="1571" w:type="dxa"/>
            <w:hideMark/>
          </w:tcPr>
          <w:p w14:paraId="157EC486" w14:textId="77777777" w:rsidR="00D84727" w:rsidRPr="001D4507" w:rsidRDefault="00D84727" w:rsidP="00ED7F2C">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Overall</w:t>
            </w:r>
          </w:p>
        </w:tc>
        <w:tc>
          <w:tcPr>
            <w:tcW w:w="0" w:type="auto"/>
            <w:hideMark/>
          </w:tcPr>
          <w:p w14:paraId="3B4605AC"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11</w:t>
            </w:r>
          </w:p>
        </w:tc>
        <w:tc>
          <w:tcPr>
            <w:tcW w:w="0" w:type="auto"/>
            <w:hideMark/>
          </w:tcPr>
          <w:p w14:paraId="08546BC8"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6</w:t>
            </w:r>
          </w:p>
        </w:tc>
        <w:tc>
          <w:tcPr>
            <w:tcW w:w="0" w:type="auto"/>
            <w:hideMark/>
          </w:tcPr>
          <w:p w14:paraId="29B79865"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0.02</w:t>
            </w:r>
          </w:p>
        </w:tc>
        <w:tc>
          <w:tcPr>
            <w:tcW w:w="2005" w:type="dxa"/>
          </w:tcPr>
          <w:p w14:paraId="035E3223"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6.611 (1.207-36.208) p=0.029</w:t>
            </w:r>
          </w:p>
        </w:tc>
      </w:tr>
      <w:tr w:rsidR="00D84727" w:rsidRPr="001D4507" w14:paraId="3847D46D" w14:textId="77777777" w:rsidTr="00ED7F2C">
        <w:trPr>
          <w:cnfStyle w:val="000000100000" w:firstRow="0" w:lastRow="0" w:firstColumn="0" w:lastColumn="0" w:oddVBand="0" w:evenVBand="0" w:oddHBand="1" w:evenHBand="0" w:firstRowFirstColumn="0" w:firstRowLastColumn="0" w:lastRowFirstColumn="0" w:lastRowLastColumn="0"/>
          <w:trHeight w:val="668"/>
        </w:trPr>
        <w:tc>
          <w:tcPr>
            <w:cnfStyle w:val="001000000000" w:firstRow="0" w:lastRow="0" w:firstColumn="1" w:lastColumn="0" w:oddVBand="0" w:evenVBand="0" w:oddHBand="0" w:evenHBand="0" w:firstRowFirstColumn="0" w:firstRowLastColumn="0" w:lastRowFirstColumn="0" w:lastRowLastColumn="0"/>
            <w:tcW w:w="2328" w:type="dxa"/>
            <w:hideMark/>
          </w:tcPr>
          <w:p w14:paraId="183EF728"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 xml:space="preserve">Mechanical Ventilation </w:t>
            </w:r>
          </w:p>
        </w:tc>
        <w:tc>
          <w:tcPr>
            <w:tcW w:w="1571" w:type="dxa"/>
            <w:hideMark/>
          </w:tcPr>
          <w:p w14:paraId="429C7BC5" w14:textId="77777777" w:rsidR="00D84727" w:rsidRPr="001D4507" w:rsidRDefault="00D84727" w:rsidP="00ED7F2C">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Overall</w:t>
            </w:r>
          </w:p>
        </w:tc>
        <w:tc>
          <w:tcPr>
            <w:tcW w:w="0" w:type="auto"/>
            <w:hideMark/>
          </w:tcPr>
          <w:p w14:paraId="0844FDED"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89</w:t>
            </w:r>
          </w:p>
        </w:tc>
        <w:tc>
          <w:tcPr>
            <w:tcW w:w="0" w:type="auto"/>
            <w:hideMark/>
          </w:tcPr>
          <w:p w14:paraId="59CE19E7"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31</w:t>
            </w:r>
          </w:p>
        </w:tc>
        <w:tc>
          <w:tcPr>
            <w:tcW w:w="0" w:type="auto"/>
            <w:hideMark/>
          </w:tcPr>
          <w:p w14:paraId="52C4A495"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&lt;0.001</w:t>
            </w:r>
          </w:p>
        </w:tc>
        <w:tc>
          <w:tcPr>
            <w:tcW w:w="2005" w:type="dxa"/>
          </w:tcPr>
          <w:p w14:paraId="5CEAD705" w14:textId="77777777" w:rsidR="00D84727" w:rsidRPr="001D4507" w:rsidRDefault="00D84727" w:rsidP="00ED7F2C">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9.789 (2.141-44.753) p=0.003</w:t>
            </w:r>
          </w:p>
        </w:tc>
      </w:tr>
      <w:tr w:rsidR="00D84727" w:rsidRPr="001D4507" w14:paraId="53D89C3B" w14:textId="77777777" w:rsidTr="00ED7F2C">
        <w:trPr>
          <w:trHeight w:val="680"/>
        </w:trPr>
        <w:tc>
          <w:tcPr>
            <w:cnfStyle w:val="001000000000" w:firstRow="0" w:lastRow="0" w:firstColumn="1" w:lastColumn="0" w:oddVBand="0" w:evenVBand="0" w:oddHBand="0" w:evenHBand="0" w:firstRowFirstColumn="0" w:firstRowLastColumn="0" w:lastRowFirstColumn="0" w:lastRowLastColumn="0"/>
            <w:tcW w:w="2328" w:type="dxa"/>
            <w:hideMark/>
          </w:tcPr>
          <w:p w14:paraId="36AD2BDF" w14:textId="77777777" w:rsidR="00D84727" w:rsidRPr="001D4507" w:rsidRDefault="00D84727" w:rsidP="00ED7F2C">
            <w:pPr>
              <w:spacing w:line="360" w:lineRule="auto"/>
              <w:jc w:val="both"/>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Non-Invasive Ventilation</w:t>
            </w:r>
          </w:p>
        </w:tc>
        <w:tc>
          <w:tcPr>
            <w:tcW w:w="1571" w:type="dxa"/>
            <w:hideMark/>
          </w:tcPr>
          <w:p w14:paraId="2C78CE6C" w14:textId="77777777" w:rsidR="00D84727" w:rsidRPr="001D4507" w:rsidRDefault="00D84727" w:rsidP="00ED7F2C">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Overall</w:t>
            </w:r>
          </w:p>
        </w:tc>
        <w:tc>
          <w:tcPr>
            <w:tcW w:w="0" w:type="auto"/>
            <w:hideMark/>
          </w:tcPr>
          <w:p w14:paraId="3193D8DB"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140</w:t>
            </w:r>
          </w:p>
        </w:tc>
        <w:tc>
          <w:tcPr>
            <w:tcW w:w="0" w:type="auto"/>
            <w:hideMark/>
          </w:tcPr>
          <w:p w14:paraId="0FF31850"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11</w:t>
            </w:r>
          </w:p>
        </w:tc>
        <w:tc>
          <w:tcPr>
            <w:tcW w:w="0" w:type="auto"/>
            <w:hideMark/>
          </w:tcPr>
          <w:p w14:paraId="7BF864DD"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&lt;0.001</w:t>
            </w:r>
          </w:p>
        </w:tc>
        <w:tc>
          <w:tcPr>
            <w:tcW w:w="2005" w:type="dxa"/>
          </w:tcPr>
          <w:p w14:paraId="03426E25"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0.116 (0.033-0.407)</w:t>
            </w:r>
          </w:p>
          <w:p w14:paraId="26883EA9" w14:textId="77777777" w:rsidR="00D84727" w:rsidRPr="001D4507" w:rsidRDefault="00D84727" w:rsidP="00ED7F2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fr-FR" w:eastAsia="fr-FR"/>
                <w14:ligatures w14:val="none"/>
              </w:rPr>
            </w:pPr>
            <w:r w:rsidRPr="001D4507">
              <w:rPr>
                <w:rFonts w:ascii="Times New Roman" w:eastAsia="Times New Roman" w:hAnsi="Times New Roman" w:cs="Times New Roman"/>
                <w:bCs/>
                <w:kern w:val="0"/>
                <w:sz w:val="24"/>
                <w:szCs w:val="24"/>
                <w:lang w:val="fr-FR" w:eastAsia="fr-FR"/>
                <w14:ligatures w14:val="none"/>
              </w:rPr>
              <w:t>p=0.001</w:t>
            </w:r>
          </w:p>
        </w:tc>
      </w:tr>
    </w:tbl>
    <w:p w14:paraId="37EE752D" w14:textId="77777777" w:rsidR="00D84727" w:rsidRPr="001D4507" w:rsidRDefault="00D84727" w:rsidP="00D84727">
      <w:pPr>
        <w:rPr>
          <w:sz w:val="24"/>
          <w:szCs w:val="24"/>
        </w:rPr>
      </w:pPr>
    </w:p>
    <w:p w14:paraId="52120ED9" w14:textId="77777777" w:rsidR="00D84727" w:rsidRDefault="00D84727" w:rsidP="00D84727">
      <w:r>
        <w:fldChar w:fldCharType="end"/>
      </w:r>
    </w:p>
    <w:p w14:paraId="19D069F5" w14:textId="77777777" w:rsidR="00D84727" w:rsidRDefault="00D84727" w:rsidP="00D84727">
      <w:r>
        <w:br w:type="page"/>
      </w:r>
    </w:p>
    <w:p w14:paraId="6255C6E5"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727"/>
    <w:rsid w:val="002C2A21"/>
    <w:rsid w:val="005C0D39"/>
    <w:rsid w:val="0070406C"/>
    <w:rsid w:val="00724754"/>
    <w:rsid w:val="00C321FA"/>
    <w:rsid w:val="00D84727"/>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44C47"/>
  <w15:chartTrackingRefBased/>
  <w15:docId w15:val="{8096852E-BFA1-44A6-8331-1D1CE15FA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4727"/>
    <w:pPr>
      <w:spacing w:line="259" w:lineRule="auto"/>
    </w:pPr>
    <w:rPr>
      <w:sz w:val="22"/>
      <w:szCs w:val="22"/>
      <w:lang w:val="en-US"/>
    </w:rPr>
  </w:style>
  <w:style w:type="paragraph" w:styleId="Heading1">
    <w:name w:val="heading 1"/>
    <w:basedOn w:val="Normal"/>
    <w:next w:val="Normal"/>
    <w:link w:val="Heading1Char"/>
    <w:uiPriority w:val="9"/>
    <w:qFormat/>
    <w:rsid w:val="00D84727"/>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D84727"/>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D84727"/>
    <w:pPr>
      <w:keepNext/>
      <w:keepLines/>
      <w:spacing w:before="160" w:after="80" w:line="278" w:lineRule="auto"/>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D84727"/>
    <w:pPr>
      <w:keepNext/>
      <w:keepLines/>
      <w:spacing w:before="80" w:after="40" w:line="278" w:lineRule="auto"/>
      <w:outlineLvl w:val="3"/>
    </w:pPr>
    <w:rPr>
      <w:rFonts w:eastAsiaTheme="majorEastAsia" w:cstheme="majorBidi"/>
      <w:i/>
      <w:iCs/>
      <w:color w:val="0F4761" w:themeColor="accent1" w:themeShade="BF"/>
      <w:sz w:val="24"/>
      <w:szCs w:val="24"/>
      <w:lang w:val="en-IN"/>
    </w:rPr>
  </w:style>
  <w:style w:type="paragraph" w:styleId="Heading5">
    <w:name w:val="heading 5"/>
    <w:basedOn w:val="Normal"/>
    <w:next w:val="Normal"/>
    <w:link w:val="Heading5Char"/>
    <w:uiPriority w:val="9"/>
    <w:semiHidden/>
    <w:unhideWhenUsed/>
    <w:qFormat/>
    <w:rsid w:val="00D84727"/>
    <w:pPr>
      <w:keepNext/>
      <w:keepLines/>
      <w:spacing w:before="80" w:after="40" w:line="278" w:lineRule="auto"/>
      <w:outlineLvl w:val="4"/>
    </w:pPr>
    <w:rPr>
      <w:rFonts w:eastAsiaTheme="majorEastAsia" w:cstheme="majorBidi"/>
      <w:color w:val="0F4761" w:themeColor="accent1" w:themeShade="BF"/>
      <w:sz w:val="24"/>
      <w:szCs w:val="24"/>
      <w:lang w:val="en-IN"/>
    </w:rPr>
  </w:style>
  <w:style w:type="paragraph" w:styleId="Heading6">
    <w:name w:val="heading 6"/>
    <w:basedOn w:val="Normal"/>
    <w:next w:val="Normal"/>
    <w:link w:val="Heading6Char"/>
    <w:uiPriority w:val="9"/>
    <w:semiHidden/>
    <w:unhideWhenUsed/>
    <w:qFormat/>
    <w:rsid w:val="00D84727"/>
    <w:pPr>
      <w:keepNext/>
      <w:keepLines/>
      <w:spacing w:before="40" w:after="0" w:line="278" w:lineRule="auto"/>
      <w:outlineLvl w:val="5"/>
    </w:pPr>
    <w:rPr>
      <w:rFonts w:eastAsiaTheme="majorEastAsia" w:cstheme="majorBidi"/>
      <w:i/>
      <w:iCs/>
      <w:color w:val="595959" w:themeColor="text1" w:themeTint="A6"/>
      <w:sz w:val="24"/>
      <w:szCs w:val="24"/>
      <w:lang w:val="en-IN"/>
    </w:rPr>
  </w:style>
  <w:style w:type="paragraph" w:styleId="Heading7">
    <w:name w:val="heading 7"/>
    <w:basedOn w:val="Normal"/>
    <w:next w:val="Normal"/>
    <w:link w:val="Heading7Char"/>
    <w:uiPriority w:val="9"/>
    <w:semiHidden/>
    <w:unhideWhenUsed/>
    <w:qFormat/>
    <w:rsid w:val="00D84727"/>
    <w:pPr>
      <w:keepNext/>
      <w:keepLines/>
      <w:spacing w:before="40" w:after="0" w:line="278" w:lineRule="auto"/>
      <w:outlineLvl w:val="6"/>
    </w:pPr>
    <w:rPr>
      <w:rFonts w:eastAsiaTheme="majorEastAsia" w:cstheme="majorBidi"/>
      <w:color w:val="595959" w:themeColor="text1" w:themeTint="A6"/>
      <w:sz w:val="24"/>
      <w:szCs w:val="24"/>
      <w:lang w:val="en-IN"/>
    </w:rPr>
  </w:style>
  <w:style w:type="paragraph" w:styleId="Heading8">
    <w:name w:val="heading 8"/>
    <w:basedOn w:val="Normal"/>
    <w:next w:val="Normal"/>
    <w:link w:val="Heading8Char"/>
    <w:uiPriority w:val="9"/>
    <w:semiHidden/>
    <w:unhideWhenUsed/>
    <w:qFormat/>
    <w:rsid w:val="00D84727"/>
    <w:pPr>
      <w:keepNext/>
      <w:keepLines/>
      <w:spacing w:after="0" w:line="278" w:lineRule="auto"/>
      <w:outlineLvl w:val="7"/>
    </w:pPr>
    <w:rPr>
      <w:rFonts w:eastAsiaTheme="majorEastAsia" w:cstheme="majorBidi"/>
      <w:i/>
      <w:iCs/>
      <w:color w:val="272727" w:themeColor="text1" w:themeTint="D8"/>
      <w:sz w:val="24"/>
      <w:szCs w:val="24"/>
      <w:lang w:val="en-IN"/>
    </w:rPr>
  </w:style>
  <w:style w:type="paragraph" w:styleId="Heading9">
    <w:name w:val="heading 9"/>
    <w:basedOn w:val="Normal"/>
    <w:next w:val="Normal"/>
    <w:link w:val="Heading9Char"/>
    <w:uiPriority w:val="9"/>
    <w:semiHidden/>
    <w:unhideWhenUsed/>
    <w:qFormat/>
    <w:rsid w:val="00D84727"/>
    <w:pPr>
      <w:keepNext/>
      <w:keepLines/>
      <w:spacing w:after="0" w:line="278" w:lineRule="auto"/>
      <w:outlineLvl w:val="8"/>
    </w:pPr>
    <w:rPr>
      <w:rFonts w:eastAsiaTheme="majorEastAsia" w:cstheme="majorBidi"/>
      <w:color w:val="272727" w:themeColor="text1" w:themeTint="D8"/>
      <w:sz w:val="24"/>
      <w:szCs w:val="24"/>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47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47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47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47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47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47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47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47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4727"/>
    <w:rPr>
      <w:rFonts w:eastAsiaTheme="majorEastAsia" w:cstheme="majorBidi"/>
      <w:color w:val="272727" w:themeColor="text1" w:themeTint="D8"/>
    </w:rPr>
  </w:style>
  <w:style w:type="paragraph" w:styleId="Title">
    <w:name w:val="Title"/>
    <w:basedOn w:val="Normal"/>
    <w:next w:val="Normal"/>
    <w:link w:val="TitleChar"/>
    <w:uiPriority w:val="10"/>
    <w:qFormat/>
    <w:rsid w:val="00D84727"/>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D847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4727"/>
    <w:pPr>
      <w:numPr>
        <w:ilvl w:val="1"/>
      </w:numPr>
      <w:spacing w:line="278" w:lineRule="auto"/>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D847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4727"/>
    <w:pPr>
      <w:spacing w:before="160" w:line="278" w:lineRule="auto"/>
      <w:jc w:val="center"/>
    </w:pPr>
    <w:rPr>
      <w:i/>
      <w:iCs/>
      <w:color w:val="404040" w:themeColor="text1" w:themeTint="BF"/>
      <w:sz w:val="24"/>
      <w:szCs w:val="24"/>
      <w:lang w:val="en-IN"/>
    </w:rPr>
  </w:style>
  <w:style w:type="character" w:customStyle="1" w:styleId="QuoteChar">
    <w:name w:val="Quote Char"/>
    <w:basedOn w:val="DefaultParagraphFont"/>
    <w:link w:val="Quote"/>
    <w:uiPriority w:val="29"/>
    <w:rsid w:val="00D84727"/>
    <w:rPr>
      <w:i/>
      <w:iCs/>
      <w:color w:val="404040" w:themeColor="text1" w:themeTint="BF"/>
    </w:rPr>
  </w:style>
  <w:style w:type="paragraph" w:styleId="ListParagraph">
    <w:name w:val="List Paragraph"/>
    <w:basedOn w:val="Normal"/>
    <w:uiPriority w:val="34"/>
    <w:qFormat/>
    <w:rsid w:val="00D84727"/>
    <w:pPr>
      <w:spacing w:line="278" w:lineRule="auto"/>
      <w:ind w:left="720"/>
      <w:contextualSpacing/>
    </w:pPr>
    <w:rPr>
      <w:sz w:val="24"/>
      <w:szCs w:val="24"/>
      <w:lang w:val="en-IN"/>
    </w:rPr>
  </w:style>
  <w:style w:type="character" w:styleId="IntenseEmphasis">
    <w:name w:val="Intense Emphasis"/>
    <w:basedOn w:val="DefaultParagraphFont"/>
    <w:uiPriority w:val="21"/>
    <w:qFormat/>
    <w:rsid w:val="00D84727"/>
    <w:rPr>
      <w:i/>
      <w:iCs/>
      <w:color w:val="0F4761" w:themeColor="accent1" w:themeShade="BF"/>
    </w:rPr>
  </w:style>
  <w:style w:type="paragraph" w:styleId="IntenseQuote">
    <w:name w:val="Intense Quote"/>
    <w:basedOn w:val="Normal"/>
    <w:next w:val="Normal"/>
    <w:link w:val="IntenseQuoteChar"/>
    <w:uiPriority w:val="30"/>
    <w:qFormat/>
    <w:rsid w:val="00D84727"/>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IN"/>
    </w:rPr>
  </w:style>
  <w:style w:type="character" w:customStyle="1" w:styleId="IntenseQuoteChar">
    <w:name w:val="Intense Quote Char"/>
    <w:basedOn w:val="DefaultParagraphFont"/>
    <w:link w:val="IntenseQuote"/>
    <w:uiPriority w:val="30"/>
    <w:rsid w:val="00D84727"/>
    <w:rPr>
      <w:i/>
      <w:iCs/>
      <w:color w:val="0F4761" w:themeColor="accent1" w:themeShade="BF"/>
    </w:rPr>
  </w:style>
  <w:style w:type="character" w:styleId="IntenseReference">
    <w:name w:val="Intense Reference"/>
    <w:basedOn w:val="DefaultParagraphFont"/>
    <w:uiPriority w:val="32"/>
    <w:qFormat/>
    <w:rsid w:val="00D84727"/>
    <w:rPr>
      <w:b/>
      <w:bCs/>
      <w:smallCaps/>
      <w:color w:val="0F4761" w:themeColor="accent1" w:themeShade="BF"/>
      <w:spacing w:val="5"/>
    </w:rPr>
  </w:style>
  <w:style w:type="table" w:styleId="PlainTable5">
    <w:name w:val="Plain Table 5"/>
    <w:basedOn w:val="TableNormal"/>
    <w:uiPriority w:val="45"/>
    <w:rsid w:val="00D84727"/>
    <w:pPr>
      <w:spacing w:after="0" w:line="240" w:lineRule="auto"/>
    </w:pPr>
    <w:rPr>
      <w:sz w:val="22"/>
      <w:szCs w:val="22"/>
      <w:lang w:val="fr-FR"/>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ibliography">
    <w:name w:val="Bibliography"/>
    <w:basedOn w:val="Normal"/>
    <w:next w:val="Normal"/>
    <w:uiPriority w:val="37"/>
    <w:unhideWhenUsed/>
    <w:rsid w:val="00D847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1046</Words>
  <Characters>6094</Characters>
  <Application>Microsoft Office Word</Application>
  <DocSecurity>0</DocSecurity>
  <Lines>179</Lines>
  <Paragraphs>111</Paragraphs>
  <ScaleCrop>false</ScaleCrop>
  <Company/>
  <LinksUpToDate>false</LinksUpToDate>
  <CharactersWithSpaces>7029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2025-10-31T09:53:00Z</dcterms:created>
  <dcterms:modified xsi:type="dcterms:W3CDTF">2025-10-31T09:53:00Z</dcterms:modified>
</cp:coreProperties>
</file>