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1EFA13" w14:textId="414F9EF8" w:rsidR="00391832" w:rsidRPr="00391832" w:rsidRDefault="00391832" w:rsidP="00194AAF">
      <w:pPr>
        <w:rPr>
          <w:b/>
        </w:rPr>
      </w:pPr>
      <w:r w:rsidRPr="00391832">
        <w:rPr>
          <w:b/>
        </w:rPr>
        <w:t>Database Sea</w:t>
      </w:r>
      <w:bookmarkStart w:id="0" w:name="_GoBack"/>
      <w:bookmarkEnd w:id="0"/>
      <w:r w:rsidRPr="00391832">
        <w:rPr>
          <w:b/>
        </w:rPr>
        <w:t>rch Methods</w:t>
      </w:r>
    </w:p>
    <w:p w14:paraId="436C94ED" w14:textId="77777777" w:rsidR="00030279" w:rsidRDefault="005201DD" w:rsidP="00194AAF">
      <w:r>
        <w:t>The</w:t>
      </w:r>
      <w:r w:rsidR="00194AAF">
        <w:t xml:space="preserve"> </w:t>
      </w:r>
      <w:r>
        <w:t xml:space="preserve">database </w:t>
      </w:r>
      <w:r w:rsidR="00194AAF">
        <w:t xml:space="preserve">search </w:t>
      </w:r>
      <w:r>
        <w:t>strategy</w:t>
      </w:r>
      <w:r w:rsidR="00194AAF">
        <w:t xml:space="preserve"> was conducted in collaboration with </w:t>
      </w:r>
      <w:r>
        <w:t>a hospital</w:t>
      </w:r>
      <w:r w:rsidR="00194AAF">
        <w:t xml:space="preserve"> Information Specialist</w:t>
      </w:r>
      <w:r>
        <w:t xml:space="preserve">. The search was conducted in the following databases: Medline ALL (Ovid), </w:t>
      </w:r>
      <w:proofErr w:type="spellStart"/>
      <w:r>
        <w:t>Embase</w:t>
      </w:r>
      <w:proofErr w:type="spellEnd"/>
      <w:r>
        <w:t xml:space="preserve"> (Ovid), APA </w:t>
      </w:r>
      <w:proofErr w:type="spellStart"/>
      <w:r>
        <w:t>PsycInfo</w:t>
      </w:r>
      <w:proofErr w:type="spellEnd"/>
      <w:r>
        <w:t xml:space="preserve"> (Ovid), CINAHL Ultimate (EBSCOhost), and Web of Science.</w:t>
      </w:r>
    </w:p>
    <w:p w14:paraId="379A22C3" w14:textId="77777777" w:rsidR="005201DD" w:rsidRDefault="005201DD" w:rsidP="00194AAF">
      <w:r>
        <w:t xml:space="preserve">Search queries were composed of appropriate subject headings and text words for the following search concepts: gender, sexuality, </w:t>
      </w:r>
      <w:r w:rsidR="00C84277">
        <w:t xml:space="preserve">and </w:t>
      </w:r>
      <w:r w:rsidR="00F37A66">
        <w:t>instruments (psychometric properties)</w:t>
      </w:r>
      <w:r>
        <w:t>.</w:t>
      </w:r>
      <w:r w:rsidR="00F37A66">
        <w:t xml:space="preserve"> Given the ubiquitous nature of these search terms in contexts beyond the </w:t>
      </w:r>
      <w:r w:rsidR="0065498F">
        <w:t>review</w:t>
      </w:r>
      <w:r w:rsidR="00F37A66">
        <w:t xml:space="preserve"> scope, the </w:t>
      </w:r>
      <w:r w:rsidR="00C84277">
        <w:t>following strategies were used to improve precision:</w:t>
      </w:r>
    </w:p>
    <w:p w14:paraId="2F346470" w14:textId="77777777" w:rsidR="00F37A66" w:rsidRDefault="00F37A66" w:rsidP="0065498F">
      <w:pPr>
        <w:pStyle w:val="ListParagraph"/>
        <w:numPr>
          <w:ilvl w:val="0"/>
          <w:numId w:val="1"/>
        </w:numPr>
      </w:pPr>
      <w:r>
        <w:t>Gender and sexuality text</w:t>
      </w:r>
      <w:r w:rsidR="00C84277">
        <w:t xml:space="preserve"> </w:t>
      </w:r>
      <w:r>
        <w:t>words were combined with instrument terms using an adjacency operator instead of Boolean AND</w:t>
      </w:r>
    </w:p>
    <w:p w14:paraId="07FDEF1D" w14:textId="77777777" w:rsidR="00C84277" w:rsidRDefault="00C84277" w:rsidP="0065498F">
      <w:pPr>
        <w:pStyle w:val="ListParagraph"/>
        <w:numPr>
          <w:ilvl w:val="0"/>
          <w:numId w:val="1"/>
        </w:numPr>
      </w:pPr>
      <w:r>
        <w:t>Gender and sexuality text words were combined with the truncated term “measur” using an adjacency operator. Standard sensitivity (i.e. within 3 words) was used for the abstract and author-supplied keyword fields (where available), while greater sensitivity was allowed for the title field (i.e. within 5 words)</w:t>
      </w:r>
    </w:p>
    <w:p w14:paraId="33CAD785" w14:textId="77777777" w:rsidR="00F37A66" w:rsidRDefault="00F37A66" w:rsidP="0065498F">
      <w:pPr>
        <w:pStyle w:val="ListParagraph"/>
        <w:numPr>
          <w:ilvl w:val="0"/>
          <w:numId w:val="1"/>
        </w:numPr>
      </w:pPr>
      <w:r>
        <w:t>Instrument subject headings were combined with</w:t>
      </w:r>
      <w:r w:rsidR="00C84277">
        <w:t xml:space="preserve"> psychometric properties</w:t>
      </w:r>
      <w:r>
        <w:t xml:space="preserve"> subject headings and text words </w:t>
      </w:r>
      <w:r w:rsidR="00C84277">
        <w:t>using Boolean AND</w:t>
      </w:r>
    </w:p>
    <w:p w14:paraId="07BAD4B3" w14:textId="77777777" w:rsidR="005201DD" w:rsidRDefault="00C84277" w:rsidP="0065498F">
      <w:pPr>
        <w:pStyle w:val="ListParagraph"/>
        <w:numPr>
          <w:ilvl w:val="0"/>
          <w:numId w:val="1"/>
        </w:numPr>
      </w:pPr>
      <w:r>
        <w:t>Instrument text words were combined with psychometric properties text words using an adjacency operator</w:t>
      </w:r>
    </w:p>
    <w:p w14:paraId="257E802A" w14:textId="77777777" w:rsidR="00C84277" w:rsidRDefault="00C84277" w:rsidP="0065498F">
      <w:pPr>
        <w:pStyle w:val="ListParagraph"/>
        <w:numPr>
          <w:ilvl w:val="0"/>
          <w:numId w:val="1"/>
        </w:numPr>
      </w:pPr>
      <w:r>
        <w:t xml:space="preserve">Ovid’s </w:t>
      </w:r>
      <w:r w:rsidR="00353282" w:rsidRPr="0065498F">
        <w:rPr>
          <w:i/>
        </w:rPr>
        <w:t>F</w:t>
      </w:r>
      <w:r w:rsidRPr="0065498F">
        <w:rPr>
          <w:i/>
        </w:rPr>
        <w:t>ocus</w:t>
      </w:r>
      <w:r>
        <w:t xml:space="preserve"> function </w:t>
      </w:r>
      <w:r w:rsidR="00353282">
        <w:t>was applied to</w:t>
      </w:r>
      <w:r>
        <w:t xml:space="preserve"> </w:t>
      </w:r>
      <w:r w:rsidR="00353282">
        <w:t>certain</w:t>
      </w:r>
      <w:r>
        <w:t xml:space="preserve"> </w:t>
      </w:r>
      <w:proofErr w:type="spellStart"/>
      <w:r>
        <w:t>Emtree</w:t>
      </w:r>
      <w:proofErr w:type="spellEnd"/>
      <w:r>
        <w:t xml:space="preserve"> subject headings</w:t>
      </w:r>
      <w:r w:rsidR="00353282">
        <w:t xml:space="preserve"> that were considered important to include but relatively broad in scope. The </w:t>
      </w:r>
      <w:r w:rsidR="00353282" w:rsidRPr="0065498F">
        <w:rPr>
          <w:i/>
        </w:rPr>
        <w:t>Focus</w:t>
      </w:r>
      <w:r w:rsidR="00353282">
        <w:t xml:space="preserve"> function limits to results for which the subject heading is a major concept.</w:t>
      </w:r>
    </w:p>
    <w:p w14:paraId="01079A63" w14:textId="77777777" w:rsidR="00353282" w:rsidRDefault="00353282" w:rsidP="0065498F">
      <w:pPr>
        <w:pStyle w:val="ListParagraph"/>
        <w:numPr>
          <w:ilvl w:val="0"/>
          <w:numId w:val="1"/>
        </w:numPr>
      </w:pPr>
      <w:r>
        <w:t>In Ovid databases, r</w:t>
      </w:r>
      <w:r w:rsidR="00C84277">
        <w:t>esults were limited to those containing</w:t>
      </w:r>
      <w:r>
        <w:t>:</w:t>
      </w:r>
    </w:p>
    <w:p w14:paraId="1BBA7440" w14:textId="77777777" w:rsidR="00353282" w:rsidRDefault="00353282" w:rsidP="0065498F">
      <w:pPr>
        <w:pStyle w:val="ListParagraph"/>
        <w:numPr>
          <w:ilvl w:val="1"/>
          <w:numId w:val="1"/>
        </w:numPr>
      </w:pPr>
      <w:r>
        <w:t>Any gender or sexuality subject headings, OR</w:t>
      </w:r>
    </w:p>
    <w:p w14:paraId="5B0A7C23" w14:textId="77777777" w:rsidR="00C84277" w:rsidRDefault="00353282" w:rsidP="0065498F">
      <w:pPr>
        <w:pStyle w:val="ListParagraph"/>
        <w:numPr>
          <w:ilvl w:val="1"/>
          <w:numId w:val="1"/>
        </w:numPr>
      </w:pPr>
      <w:r>
        <w:t>Any gender or sexuality text words in the title or author-supplied keywords, OR</w:t>
      </w:r>
    </w:p>
    <w:p w14:paraId="3C493B98" w14:textId="77777777" w:rsidR="00353282" w:rsidRDefault="00353282" w:rsidP="0065498F">
      <w:pPr>
        <w:pStyle w:val="ListParagraph"/>
        <w:numPr>
          <w:ilvl w:val="1"/>
          <w:numId w:val="1"/>
        </w:numPr>
      </w:pPr>
      <w:r>
        <w:t xml:space="preserve">Any </w:t>
      </w:r>
      <w:r w:rsidRPr="0065498F">
        <w:rPr>
          <w:i/>
        </w:rPr>
        <w:t>two</w:t>
      </w:r>
      <w:r>
        <w:t xml:space="preserve"> gender or sexuality text words in the abstract (using Ovid’s frequency operator)</w:t>
      </w:r>
    </w:p>
    <w:p w14:paraId="60801587" w14:textId="77777777" w:rsidR="005201DD" w:rsidRDefault="0065498F" w:rsidP="00194AAF">
      <w:r>
        <w:t xml:space="preserve">A search filter was applied to each database search to exclude pediatric studies. Search filters developed by the </w:t>
      </w:r>
      <w:r w:rsidRPr="0065498F">
        <w:t>Canadian Agency for Drugs and Technologies in Health</w:t>
      </w:r>
      <w:r>
        <w:t xml:space="preserve"> (CADTH) were also used to limit to observational studies. Filters for Medline, </w:t>
      </w:r>
      <w:proofErr w:type="spellStart"/>
      <w:r>
        <w:t>Embase</w:t>
      </w:r>
      <w:proofErr w:type="spellEnd"/>
      <w:r>
        <w:t xml:space="preserve">, </w:t>
      </w:r>
      <w:proofErr w:type="spellStart"/>
      <w:r>
        <w:t>PsycInfo</w:t>
      </w:r>
      <w:proofErr w:type="spellEnd"/>
      <w:r>
        <w:t>, and CINAHL</w:t>
      </w:r>
      <w:r w:rsidR="00391832">
        <w:t xml:space="preserve"> (1,2,3,4)</w:t>
      </w:r>
      <w:r>
        <w:t xml:space="preserve"> were modified to remove terms for case reports. The Medline filter was adapted for Web of Science.</w:t>
      </w:r>
      <w:r w:rsidR="00030279">
        <w:t xml:space="preserve"> No date or language restrictions were imposed on the search.</w:t>
      </w:r>
    </w:p>
    <w:p w14:paraId="2CC6B7AF" w14:textId="77777777" w:rsidR="00030279" w:rsidRDefault="00030279" w:rsidP="00194AAF">
      <w:r w:rsidRPr="00030279">
        <w:t>All databases were searched from inception to November 20th, 2023.</w:t>
      </w:r>
      <w:r w:rsidR="00391832">
        <w:t xml:space="preserve"> </w:t>
      </w:r>
      <w:r w:rsidR="00391832" w:rsidRPr="00391832">
        <w:t xml:space="preserve">Bibliographic duplicates were removed by </w:t>
      </w:r>
      <w:r w:rsidR="00391832">
        <w:t xml:space="preserve">the information specialist </w:t>
      </w:r>
      <w:r w:rsidR="00391832" w:rsidRPr="00391832">
        <w:t xml:space="preserve">using EndNote 20 and an adapted </w:t>
      </w:r>
      <w:proofErr w:type="spellStart"/>
      <w:r w:rsidR="00391832" w:rsidRPr="00391832">
        <w:t>Bramer</w:t>
      </w:r>
      <w:proofErr w:type="spellEnd"/>
      <w:r w:rsidR="00391832" w:rsidRPr="00391832">
        <w:t xml:space="preserve"> Method</w:t>
      </w:r>
      <w:r w:rsidR="00391832">
        <w:t xml:space="preserve"> (5)</w:t>
      </w:r>
      <w:r w:rsidR="00391832" w:rsidRPr="00391832">
        <w:t>.</w:t>
      </w:r>
    </w:p>
    <w:p w14:paraId="5E816DAB" w14:textId="77777777" w:rsidR="00391832" w:rsidRPr="00391832" w:rsidRDefault="00391832" w:rsidP="00391832">
      <w:pPr>
        <w:rPr>
          <w:b/>
        </w:rPr>
      </w:pPr>
      <w:r w:rsidRPr="00391832">
        <w:rPr>
          <w:b/>
        </w:rPr>
        <w:t>Database results from November 20, 2023 = 19,538</w:t>
      </w:r>
    </w:p>
    <w:p w14:paraId="265922B2" w14:textId="77777777" w:rsidR="00391832" w:rsidRDefault="00391832" w:rsidP="00391832">
      <w:r>
        <w:t>Medline = 3869</w:t>
      </w:r>
    </w:p>
    <w:p w14:paraId="4494DDE1" w14:textId="77777777" w:rsidR="00391832" w:rsidRDefault="00391832" w:rsidP="00391832">
      <w:proofErr w:type="spellStart"/>
      <w:r>
        <w:t>Embase</w:t>
      </w:r>
      <w:proofErr w:type="spellEnd"/>
      <w:r>
        <w:t xml:space="preserve"> = 5755</w:t>
      </w:r>
    </w:p>
    <w:p w14:paraId="1E10EB10" w14:textId="77777777" w:rsidR="00391832" w:rsidRDefault="00391832" w:rsidP="00391832">
      <w:proofErr w:type="spellStart"/>
      <w:r>
        <w:t>PsycInfo</w:t>
      </w:r>
      <w:proofErr w:type="spellEnd"/>
      <w:r>
        <w:t xml:space="preserve"> = 2772</w:t>
      </w:r>
    </w:p>
    <w:p w14:paraId="0A1694FD" w14:textId="77777777" w:rsidR="00391832" w:rsidRDefault="00391832" w:rsidP="00391832">
      <w:r>
        <w:t>CINAHL = 4625</w:t>
      </w:r>
    </w:p>
    <w:p w14:paraId="1F5E6F06" w14:textId="77777777" w:rsidR="00194AAF" w:rsidRDefault="00391832" w:rsidP="00391832">
      <w:r>
        <w:lastRenderedPageBreak/>
        <w:t>Web of Science = 2517</w:t>
      </w:r>
    </w:p>
    <w:p w14:paraId="04D60D1A" w14:textId="77777777" w:rsidR="00391832" w:rsidRDefault="00391832" w:rsidP="00391832">
      <w:r>
        <w:t>Duplicates removed = 6432</w:t>
      </w:r>
    </w:p>
    <w:p w14:paraId="22C162B5" w14:textId="77777777" w:rsidR="00391832" w:rsidRDefault="00391832" w:rsidP="00391832">
      <w:r>
        <w:t>Records screened = 13,106</w:t>
      </w:r>
    </w:p>
    <w:p w14:paraId="6FF47F6F" w14:textId="77777777" w:rsidR="00391832" w:rsidRPr="00391832" w:rsidRDefault="00391832" w:rsidP="00391832">
      <w:pPr>
        <w:rPr>
          <w:b/>
        </w:rPr>
      </w:pPr>
      <w:r w:rsidRPr="00391832">
        <w:rPr>
          <w:b/>
        </w:rPr>
        <w:t>References</w:t>
      </w:r>
    </w:p>
    <w:p w14:paraId="11C9C2AF" w14:textId="77777777" w:rsidR="00391832" w:rsidRDefault="00391832" w:rsidP="00391832">
      <w:pPr>
        <w:pStyle w:val="ListParagraph"/>
        <w:numPr>
          <w:ilvl w:val="0"/>
          <w:numId w:val="2"/>
        </w:numPr>
      </w:pPr>
      <w:r>
        <w:t>Observational Studies - MEDLINE. In: CADTH Search Filters Database. Ottawa: CADTH; 2023: https://searchfilters.cadth.ca/link/38. Accessed 2023-11-16.</w:t>
      </w:r>
    </w:p>
    <w:p w14:paraId="043E62B5" w14:textId="77777777" w:rsidR="00391832" w:rsidRDefault="00391832" w:rsidP="00391832">
      <w:pPr>
        <w:pStyle w:val="ListParagraph"/>
        <w:numPr>
          <w:ilvl w:val="0"/>
          <w:numId w:val="2"/>
        </w:numPr>
      </w:pPr>
      <w:r>
        <w:t xml:space="preserve">Observational Studies - </w:t>
      </w:r>
      <w:proofErr w:type="spellStart"/>
      <w:r>
        <w:t>Embase</w:t>
      </w:r>
      <w:proofErr w:type="spellEnd"/>
      <w:r>
        <w:t>. In: CADTH Search Filters Database. Ottawa: CADTH; 2023: https://searchfilters.cadth.ca/link/37. Accessed 2023-11-16.</w:t>
      </w:r>
    </w:p>
    <w:p w14:paraId="685D76E5" w14:textId="77777777" w:rsidR="00391832" w:rsidRDefault="00391832" w:rsidP="00391832">
      <w:pPr>
        <w:pStyle w:val="ListParagraph"/>
        <w:numPr>
          <w:ilvl w:val="0"/>
          <w:numId w:val="2"/>
        </w:numPr>
      </w:pPr>
      <w:r>
        <w:t xml:space="preserve">Observational Studies - </w:t>
      </w:r>
      <w:proofErr w:type="spellStart"/>
      <w:r>
        <w:t>PsycInfo</w:t>
      </w:r>
      <w:proofErr w:type="spellEnd"/>
      <w:r>
        <w:t>. In: CADTH Search Filters Database. Ottawa: CADTH; 2023: https://searchfilters.cadth.ca/link/39. Accessed 2023-11-16.</w:t>
      </w:r>
    </w:p>
    <w:p w14:paraId="64A7116C" w14:textId="77777777" w:rsidR="00391832" w:rsidRDefault="00391832" w:rsidP="00391832">
      <w:pPr>
        <w:pStyle w:val="ListParagraph"/>
        <w:numPr>
          <w:ilvl w:val="0"/>
          <w:numId w:val="2"/>
        </w:numPr>
      </w:pPr>
      <w:r>
        <w:t>Observational Studies - CINAHL. In: CADTH Search Filters Database. Ottawa: CADTH; 2023: https://searchfilters.cadth.ca/link/88. Accessed 2023-11-16.</w:t>
      </w:r>
    </w:p>
    <w:p w14:paraId="78543B17" w14:textId="75CA7099" w:rsidR="00391832" w:rsidRDefault="00391832" w:rsidP="00194AAF">
      <w:pPr>
        <w:pStyle w:val="ListParagraph"/>
        <w:numPr>
          <w:ilvl w:val="0"/>
          <w:numId w:val="2"/>
        </w:numPr>
      </w:pPr>
      <w:proofErr w:type="spellStart"/>
      <w:r w:rsidRPr="00391832">
        <w:t>Bramer</w:t>
      </w:r>
      <w:proofErr w:type="spellEnd"/>
      <w:r w:rsidRPr="00391832">
        <w:t xml:space="preserve">, W. M., </w:t>
      </w:r>
      <w:proofErr w:type="spellStart"/>
      <w:r w:rsidRPr="00391832">
        <w:t>Giustini</w:t>
      </w:r>
      <w:proofErr w:type="spellEnd"/>
      <w:r w:rsidRPr="00391832">
        <w:t xml:space="preserve">, D., de </w:t>
      </w:r>
      <w:proofErr w:type="spellStart"/>
      <w:r w:rsidRPr="00391832">
        <w:t>Jonge</w:t>
      </w:r>
      <w:proofErr w:type="spellEnd"/>
      <w:r w:rsidRPr="00391832">
        <w:t xml:space="preserve">, G. B., Holland, L., &amp; </w:t>
      </w:r>
      <w:proofErr w:type="spellStart"/>
      <w:r w:rsidRPr="00391832">
        <w:t>Bekhuis</w:t>
      </w:r>
      <w:proofErr w:type="spellEnd"/>
      <w:r w:rsidRPr="00391832">
        <w:t xml:space="preserve">, T. (2016). De-duplication of database search results for systematic reviews in EndNote. Journal of the Medical Library </w:t>
      </w:r>
      <w:proofErr w:type="gramStart"/>
      <w:r w:rsidRPr="00391832">
        <w:t>Association :</w:t>
      </w:r>
      <w:proofErr w:type="gramEnd"/>
      <w:r w:rsidRPr="00391832">
        <w:t xml:space="preserve"> JMLA, 104(3), 240–243. </w:t>
      </w:r>
      <w:r w:rsidR="000E3FC6" w:rsidRPr="000E3FC6">
        <w:t>https://doi.org/10.3163/1536-5050.104.3.014</w:t>
      </w:r>
    </w:p>
    <w:p w14:paraId="2AC9938C" w14:textId="6BCFAF1F" w:rsidR="000E3FC6" w:rsidRDefault="000E3FC6" w:rsidP="000E3FC6"/>
    <w:p w14:paraId="7E02A5F0" w14:textId="77777777" w:rsidR="000E3FC6" w:rsidRDefault="000E3FC6" w:rsidP="000E3FC6">
      <w:pPr>
        <w:sectPr w:rsidR="000E3FC6">
          <w:headerReference w:type="default" r:id="rId11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253A64C" w14:textId="77777777" w:rsidR="000E3FC6" w:rsidRPr="000E3FC6" w:rsidRDefault="000E3FC6" w:rsidP="000E3FC6">
      <w:pPr>
        <w:spacing w:after="0" w:line="240" w:lineRule="auto"/>
        <w:rPr>
          <w:rFonts w:ascii="Calibri" w:eastAsia="Calibri" w:hAnsi="Calibri" w:cs="Times New Roman"/>
          <w:sz w:val="32"/>
          <w:szCs w:val="32"/>
          <w:lang w:val="en-US"/>
        </w:rPr>
      </w:pPr>
      <w:r w:rsidRPr="000E3FC6">
        <w:rPr>
          <w:rFonts w:ascii="Calibri" w:eastAsia="Times New Roman" w:hAnsi="Calibri" w:cs="Calibri"/>
          <w:b/>
          <w:color w:val="000000"/>
          <w:sz w:val="32"/>
          <w:szCs w:val="32"/>
          <w:lang w:val="en-US"/>
        </w:rPr>
        <w:lastRenderedPageBreak/>
        <w:t>PRISMA-S Checklist</w:t>
      </w:r>
      <w:r w:rsidRPr="000E3FC6">
        <w:rPr>
          <w:rFonts w:ascii="Calibri" w:eastAsia="Times New Roman" w:hAnsi="Calibri" w:cs="Calibri"/>
          <w:b/>
          <w:color w:val="000000"/>
          <w:sz w:val="32"/>
          <w:szCs w:val="32"/>
          <w:lang w:val="en-US"/>
        </w:rPr>
        <w:br/>
      </w:r>
    </w:p>
    <w:tbl>
      <w:tblPr>
        <w:tblW w:w="14031" w:type="dxa"/>
        <w:tblLook w:val="04A0" w:firstRow="1" w:lastRow="0" w:firstColumn="1" w:lastColumn="0" w:noHBand="0" w:noVBand="1"/>
      </w:tblPr>
      <w:tblGrid>
        <w:gridCol w:w="2600"/>
        <w:gridCol w:w="960"/>
        <w:gridCol w:w="9160"/>
        <w:gridCol w:w="1311"/>
      </w:tblGrid>
      <w:tr w:rsidR="000E3FC6" w:rsidRPr="000E3FC6" w14:paraId="2CBA8CFE" w14:textId="77777777" w:rsidTr="000E3FC6">
        <w:trPr>
          <w:trHeight w:val="645"/>
        </w:trPr>
        <w:tc>
          <w:tcPr>
            <w:tcW w:w="2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1E1F8981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  <w:t>Section/topic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3AEACFD0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  <w:t>#</w:t>
            </w:r>
          </w:p>
        </w:tc>
        <w:tc>
          <w:tcPr>
            <w:tcW w:w="9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5D33300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  <w:t>Checklist item</w:t>
            </w:r>
          </w:p>
        </w:tc>
        <w:tc>
          <w:tcPr>
            <w:tcW w:w="13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9966FF"/>
            <w:vAlign w:val="center"/>
            <w:hideMark/>
          </w:tcPr>
          <w:p w14:paraId="0FC5A794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FFFFFF"/>
                <w:sz w:val="24"/>
                <w:szCs w:val="24"/>
                <w:lang w:val="en-US"/>
              </w:rPr>
              <w:t>Location(s) Reported</w:t>
            </w:r>
          </w:p>
        </w:tc>
      </w:tr>
      <w:tr w:rsidR="000E3FC6" w:rsidRPr="000E3FC6" w14:paraId="54D89276" w14:textId="77777777" w:rsidTr="000E3FC6">
        <w:trPr>
          <w:trHeight w:val="390"/>
        </w:trPr>
        <w:tc>
          <w:tcPr>
            <w:tcW w:w="14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BBFB6E8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INFORMATION SOURCES AND METHODS</w:t>
            </w:r>
          </w:p>
        </w:tc>
      </w:tr>
      <w:tr w:rsidR="000E3FC6" w:rsidRPr="000E3FC6" w14:paraId="122191BA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78AD7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Database name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62901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FEF78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Name each individual database searched, stating the platform for each.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29BD9" w14:textId="46709236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</w:tr>
      <w:tr w:rsidR="000E3FC6" w:rsidRPr="000E3FC6" w14:paraId="1BFC9124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04165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Multi-database searching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399BB4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2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17245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If databases were searched simultaneously on a single platform, state the name of the platform, listing all of the databases searched.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97F7B" w14:textId="333B63C3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3F3DF276" w14:textId="77777777" w:rsidTr="000E3FC6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C481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Study registries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76C1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3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79B4E5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List any study registries searched.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1DA489" w14:textId="1FB4329A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155DAC1A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8B78C6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Online resources and browsing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A530F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4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3BF2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Describe any online or print source purposefully searched or browsed (e.g., tables of contents, print conference proceedings, web sites), and how this was done.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841B6" w14:textId="3121702F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7D8D01DE" w14:textId="77777777" w:rsidTr="000E3FC6">
        <w:trPr>
          <w:trHeight w:val="9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011C6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Citation searching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D6B8D7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5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DD6C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Indicate whether cited references or citing references were examined, and describe any methods used for locating cited/citing references (e.g., browsing reference lists, using a citation index, setting up email alerts for references citing included studies).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4DBB2" w14:textId="432BC522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7AC91FF1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8DA96C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Contacts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A94CCE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6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F459FE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Indicate whether additional studies or data were sought by contacting authors, experts, manufacturers, or others.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D5957" w14:textId="3A0F0263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2741C858" w14:textId="77777777" w:rsidTr="000E3FC6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B4961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Other methods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AC636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7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B2D365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Describe any additional information sources or search methods used.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6491FF" w14:textId="7D397A1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673D5DCF" w14:textId="77777777" w:rsidTr="000E3FC6">
        <w:trPr>
          <w:trHeight w:val="390"/>
        </w:trPr>
        <w:tc>
          <w:tcPr>
            <w:tcW w:w="14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21AF903E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SEARCH STRATEGIES</w:t>
            </w:r>
          </w:p>
        </w:tc>
      </w:tr>
      <w:tr w:rsidR="000E3FC6" w:rsidRPr="000E3FC6" w14:paraId="26AE5044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AC6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Full search strategies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611CE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8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35DC6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Include the search strategies for each database and information source, copied and pasted exactly as run.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47F8E" w14:textId="210DD079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</w:tr>
      <w:tr w:rsidR="000E3FC6" w:rsidRPr="000E3FC6" w14:paraId="0524A523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A06D7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Limits and restrictions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51A2F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9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A39C4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Specify that no limits were used, or describe any limits or restrictions applied to a search (e.g., date or time period, language, study design) and provide justification for their use.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6F2FC" w14:textId="2A037F36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</w:tr>
      <w:tr w:rsidR="000E3FC6" w:rsidRPr="000E3FC6" w14:paraId="6279C183" w14:textId="77777777" w:rsidTr="000E3FC6">
        <w:trPr>
          <w:trHeight w:val="6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DFDF4B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Search filters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86273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10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9A9908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Indicate whether published search filters were used (as originally designed or modified), and if so, cite the filter(s) used.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DA904" w14:textId="6333F882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0E3FC6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</w:t>
            </w:r>
          </w:p>
        </w:tc>
      </w:tr>
      <w:tr w:rsidR="000E3FC6" w:rsidRPr="000E3FC6" w14:paraId="05D41CA5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1AE3B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Prior work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85FFFF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11</w:t>
            </w:r>
          </w:p>
        </w:tc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BACF80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Indicate when search strategies from other literature reviews were adapted or reused for a substantive part or all of the search, citing the previous review(s).</w:t>
            </w:r>
          </w:p>
        </w:tc>
        <w:tc>
          <w:tcPr>
            <w:tcW w:w="13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B730B3" w14:textId="131F5539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2B9EEDCF" w14:textId="77777777" w:rsidTr="000E3FC6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BA2B6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Updates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7DDF8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12</w:t>
            </w:r>
          </w:p>
        </w:tc>
        <w:tc>
          <w:tcPr>
            <w:tcW w:w="91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44B54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Report the methods used to update the search(es) (e.g., rerunning searches, email alerts).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AABD6" w14:textId="208331AD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32807810" w14:textId="77777777" w:rsidTr="000E3FC6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5F977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lastRenderedPageBreak/>
              <w:t>Dates of searches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101259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13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CC6CC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For each search strategy, provide the date when the last search occurred.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8355D3" w14:textId="64158A05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</w:tr>
      <w:tr w:rsidR="000E3FC6" w:rsidRPr="000E3FC6" w14:paraId="39EA7A11" w14:textId="77777777" w:rsidTr="000E3FC6">
        <w:trPr>
          <w:trHeight w:val="390"/>
        </w:trPr>
        <w:tc>
          <w:tcPr>
            <w:tcW w:w="14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058AD3C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PEER REVIEW</w:t>
            </w:r>
          </w:p>
        </w:tc>
      </w:tr>
      <w:tr w:rsidR="000E3FC6" w:rsidRPr="000E3FC6" w14:paraId="2325BF86" w14:textId="77777777" w:rsidTr="000E3FC6">
        <w:trPr>
          <w:trHeight w:val="3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59A7AD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Peer review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829F51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14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6CFDA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Describe any search peer review process. 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00A77A" w14:textId="769633E1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N/A</w:t>
            </w:r>
          </w:p>
        </w:tc>
      </w:tr>
      <w:tr w:rsidR="000E3FC6" w:rsidRPr="000E3FC6" w14:paraId="4F819EF7" w14:textId="77777777" w:rsidTr="000E3FC6">
        <w:trPr>
          <w:trHeight w:val="390"/>
        </w:trPr>
        <w:tc>
          <w:tcPr>
            <w:tcW w:w="1403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CC"/>
            <w:noWrap/>
            <w:vAlign w:val="center"/>
            <w:hideMark/>
          </w:tcPr>
          <w:p w14:paraId="7A31471A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MANAGING RECORDS</w:t>
            </w:r>
          </w:p>
        </w:tc>
      </w:tr>
      <w:tr w:rsidR="000E3FC6" w:rsidRPr="000E3FC6" w14:paraId="35559022" w14:textId="77777777" w:rsidTr="000E3FC6">
        <w:trPr>
          <w:trHeight w:val="630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C409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Total Records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60EE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15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75D8E0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Document the total number of records identified from each database and other information sources.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0E1558" w14:textId="7B512AC8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bCs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val="en-US"/>
              </w:rPr>
              <w:t> </w:t>
            </w:r>
            <w:r w:rsidRPr="000E3FC6">
              <w:rPr>
                <w:rFonts w:ascii="Calibri" w:eastAsia="Times New Roman" w:hAnsi="Calibri" w:cs="Calibri"/>
                <w:bCs/>
                <w:color w:val="000000"/>
                <w:lang w:val="en-US"/>
              </w:rPr>
              <w:t>Y</w:t>
            </w:r>
          </w:p>
        </w:tc>
      </w:tr>
      <w:tr w:rsidR="000E3FC6" w:rsidRPr="000E3FC6" w14:paraId="20980FF3" w14:textId="77777777" w:rsidTr="000E3FC6">
        <w:trPr>
          <w:trHeight w:val="615"/>
        </w:trPr>
        <w:tc>
          <w:tcPr>
            <w:tcW w:w="2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746EA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Deduplication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83B54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16</w:t>
            </w:r>
          </w:p>
        </w:tc>
        <w:tc>
          <w:tcPr>
            <w:tcW w:w="9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C8C176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Describe the processes and any software used to deduplicate</w:t>
            </w:r>
            <w:r w:rsidRPr="000E3FC6">
              <w:rPr>
                <w:rFonts w:ascii="Calibri" w:eastAsia="Times New Roman" w:hAnsi="Calibri" w:cs="Calibri"/>
                <w:lang w:val="en-US"/>
              </w:rPr>
              <w:t xml:space="preserve"> records</w:t>
            </w: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from multiple database searches and other information sources.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28B56" w14:textId="49F22B7D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val="en-US"/>
              </w:rPr>
              <w:t>Y</w:t>
            </w:r>
          </w:p>
        </w:tc>
      </w:tr>
      <w:tr w:rsidR="000E3FC6" w:rsidRPr="000E3FC6" w14:paraId="6E69108D" w14:textId="77777777" w:rsidTr="000E3FC6">
        <w:trPr>
          <w:trHeight w:val="300"/>
        </w:trPr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8AF7A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098C3" w14:textId="77777777" w:rsidR="000E3FC6" w:rsidRPr="000E3FC6" w:rsidRDefault="000E3FC6" w:rsidP="000E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14894" w14:textId="77777777" w:rsidR="000E3FC6" w:rsidRPr="000E3FC6" w:rsidRDefault="000E3FC6" w:rsidP="000E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DA4A81" w14:textId="77777777" w:rsidR="000E3FC6" w:rsidRPr="000E3FC6" w:rsidRDefault="000E3FC6" w:rsidP="000E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0E3FC6" w:rsidRPr="000E3FC6" w14:paraId="410A8EB6" w14:textId="77777777" w:rsidTr="000E3FC6">
        <w:trPr>
          <w:trHeight w:val="300"/>
        </w:trPr>
        <w:tc>
          <w:tcPr>
            <w:tcW w:w="1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CDB52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PRISMA-S: An Extension to the PRISMA Statement for Reporting Literature Searches in Systematic Reviews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66BA6C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3FC6" w:rsidRPr="000E3FC6" w14:paraId="79026983" w14:textId="77777777" w:rsidTr="000E3FC6">
        <w:trPr>
          <w:trHeight w:val="300"/>
        </w:trPr>
        <w:tc>
          <w:tcPr>
            <w:tcW w:w="127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1AEEA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proofErr w:type="spellStart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Rethlefsen</w:t>
            </w:r>
            <w:proofErr w:type="spellEnd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ML, </w:t>
            </w:r>
            <w:proofErr w:type="spellStart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Kirtley</w:t>
            </w:r>
            <w:proofErr w:type="spellEnd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S, </w:t>
            </w:r>
            <w:proofErr w:type="spellStart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Waffenschmidt</w:t>
            </w:r>
            <w:proofErr w:type="spellEnd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S, Ayala AP, Moher D, Page MJ, </w:t>
            </w:r>
            <w:proofErr w:type="spellStart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Koffel</w:t>
            </w:r>
            <w:proofErr w:type="spellEnd"/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 xml:space="preserve"> JB, PRISMA-S Group.</w:t>
            </w: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7015D5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</w:tr>
      <w:tr w:rsidR="000E3FC6" w:rsidRPr="000E3FC6" w14:paraId="059F0262" w14:textId="77777777" w:rsidTr="000E3FC6">
        <w:trPr>
          <w:trHeight w:val="300"/>
        </w:trPr>
        <w:tc>
          <w:tcPr>
            <w:tcW w:w="3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6BE53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  <w:r w:rsidRPr="000E3FC6">
              <w:rPr>
                <w:rFonts w:ascii="Calibri" w:eastAsia="Times New Roman" w:hAnsi="Calibri" w:cs="Calibri"/>
                <w:color w:val="000000"/>
                <w:lang w:val="en-US"/>
              </w:rPr>
              <w:t>Last updated February 27, 2020.</w:t>
            </w:r>
          </w:p>
        </w:tc>
        <w:tc>
          <w:tcPr>
            <w:tcW w:w="9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5A2E" w14:textId="77777777" w:rsidR="000E3FC6" w:rsidRPr="000E3FC6" w:rsidRDefault="000E3FC6" w:rsidP="000E3FC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08370" w14:textId="77777777" w:rsidR="000E3FC6" w:rsidRPr="000E3FC6" w:rsidRDefault="000E3FC6" w:rsidP="000E3F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</w:tbl>
    <w:p w14:paraId="402B20E6" w14:textId="77777777" w:rsidR="000E3FC6" w:rsidRPr="000E3FC6" w:rsidRDefault="000E3FC6" w:rsidP="000E3FC6">
      <w:pPr>
        <w:rPr>
          <w:rFonts w:ascii="Calibri" w:eastAsia="Calibri" w:hAnsi="Calibri" w:cs="Times New Roman"/>
          <w:lang w:val="en-US"/>
        </w:rPr>
      </w:pPr>
    </w:p>
    <w:p w14:paraId="197E2237" w14:textId="1F6B9A14" w:rsidR="000E3FC6" w:rsidRDefault="000E3FC6" w:rsidP="000E3FC6"/>
    <w:sectPr w:rsidR="000E3FC6" w:rsidSect="000E3FC6">
      <w:headerReference w:type="default" r:id="rId12"/>
      <w:pgSz w:w="15840" w:h="12240" w:orient="landscape"/>
      <w:pgMar w:top="1440" w:right="1440" w:bottom="1440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D5A70" w14:textId="77777777" w:rsidR="00391832" w:rsidRDefault="00391832" w:rsidP="00391832">
      <w:pPr>
        <w:spacing w:after="0" w:line="240" w:lineRule="auto"/>
      </w:pPr>
      <w:r>
        <w:separator/>
      </w:r>
    </w:p>
  </w:endnote>
  <w:endnote w:type="continuationSeparator" w:id="0">
    <w:p w14:paraId="01FD91CF" w14:textId="77777777" w:rsidR="00391832" w:rsidRDefault="00391832" w:rsidP="003918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1FCB6A" w14:textId="77777777" w:rsidR="00391832" w:rsidRDefault="00391832" w:rsidP="00391832">
      <w:pPr>
        <w:spacing w:after="0" w:line="240" w:lineRule="auto"/>
      </w:pPr>
      <w:r>
        <w:separator/>
      </w:r>
    </w:p>
  </w:footnote>
  <w:footnote w:type="continuationSeparator" w:id="0">
    <w:p w14:paraId="49A1A109" w14:textId="77777777" w:rsidR="00391832" w:rsidRDefault="00391832" w:rsidP="003918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2DCFBC" w14:textId="4C11D00A" w:rsidR="0062204A" w:rsidRPr="006B3158" w:rsidRDefault="0062204A" w:rsidP="0062204A">
    <w:pPr>
      <w:spacing w:line="240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  <w:b/>
      </w:rPr>
      <w:t xml:space="preserve">Supplement </w:t>
    </w:r>
    <w:r w:rsidR="00297FD0">
      <w:rPr>
        <w:rFonts w:ascii="Times New Roman" w:eastAsia="Calibri" w:hAnsi="Times New Roman" w:cs="Times New Roman"/>
        <w:b/>
      </w:rPr>
      <w:t xml:space="preserve">File </w:t>
    </w:r>
    <w:r>
      <w:rPr>
        <w:rFonts w:ascii="Times New Roman" w:eastAsia="Calibri" w:hAnsi="Times New Roman" w:cs="Times New Roman"/>
        <w:b/>
      </w:rPr>
      <w:t>1</w:t>
    </w:r>
    <w:r w:rsidRPr="006B3158">
      <w:rPr>
        <w:rFonts w:ascii="Times New Roman" w:eastAsia="Calibri" w:hAnsi="Times New Roman" w:cs="Times New Roman"/>
        <w:b/>
      </w:rPr>
      <w:t xml:space="preserve">: </w:t>
    </w:r>
    <w:r w:rsidRPr="006B3158">
      <w:rPr>
        <w:rFonts w:ascii="Times New Roman" w:eastAsia="Calibri" w:hAnsi="Times New Roman" w:cs="Times New Roman"/>
      </w:rPr>
      <w:t>Systematic review of instruments for measuring sex and gender attributes: Assessment of measurement properties and utility in research on clinical and functional outcomes</w:t>
    </w:r>
  </w:p>
  <w:p w14:paraId="1336FC65" w14:textId="16D0F1C7" w:rsidR="0062204A" w:rsidRPr="006B3158" w:rsidRDefault="0062204A" w:rsidP="0062204A">
    <w:pPr>
      <w:spacing w:line="240" w:lineRule="auto"/>
      <w:rPr>
        <w:rFonts w:ascii="Times New Roman" w:hAnsi="Times New Roman" w:cs="Times New Roman"/>
      </w:rPr>
    </w:pPr>
    <w:r w:rsidRPr="006B3158">
      <w:rPr>
        <w:rFonts w:ascii="Times New Roman" w:hAnsi="Times New Roman" w:cs="Times New Roman"/>
        <w:b/>
        <w:bCs/>
      </w:rPr>
      <w:t>Authors: *</w:t>
    </w:r>
    <w:r w:rsidRPr="006B3158">
      <w:rPr>
        <w:rFonts w:ascii="Times New Roman" w:hAnsi="Times New Roman" w:cs="Times New Roman"/>
      </w:rPr>
      <w:t xml:space="preserve">Nada Ahmad, *Alicia </w:t>
    </w:r>
    <w:proofErr w:type="spellStart"/>
    <w:r w:rsidRPr="006B3158">
      <w:rPr>
        <w:rFonts w:ascii="Times New Roman" w:hAnsi="Times New Roman" w:cs="Times New Roman"/>
      </w:rPr>
      <w:t>Ruetas</w:t>
    </w:r>
    <w:proofErr w:type="spellEnd"/>
    <w:r w:rsidRPr="006B3158">
      <w:rPr>
        <w:rFonts w:ascii="Times New Roman" w:hAnsi="Times New Roman" w:cs="Times New Roman"/>
      </w:rPr>
      <w:t xml:space="preserve">, *Urooba Shaikh, </w:t>
    </w:r>
    <w:proofErr w:type="spellStart"/>
    <w:r w:rsidRPr="006B3158">
      <w:rPr>
        <w:rFonts w:ascii="Times New Roman" w:hAnsi="Times New Roman" w:cs="Times New Roman"/>
      </w:rPr>
      <w:t>Thaisa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Tylinski</w:t>
    </w:r>
    <w:proofErr w:type="spellEnd"/>
    <w:r w:rsidRPr="006B3158">
      <w:rPr>
        <w:rFonts w:ascii="Times New Roman" w:hAnsi="Times New Roman" w:cs="Times New Roman"/>
      </w:rPr>
      <w:t xml:space="preserve"> </w:t>
    </w:r>
    <w:proofErr w:type="spellStart"/>
    <w:r w:rsidRPr="006B3158">
      <w:rPr>
        <w:rFonts w:ascii="Times New Roman" w:hAnsi="Times New Roman" w:cs="Times New Roman"/>
      </w:rPr>
      <w:t>Sant’Ana</w:t>
    </w:r>
    <w:proofErr w:type="spellEnd"/>
    <w:r w:rsidRPr="006B3158">
      <w:rPr>
        <w:rFonts w:ascii="Times New Roman" w:hAnsi="Times New Roman" w:cs="Times New Roman"/>
      </w:rPr>
      <w:t xml:space="preserve">, Tatyana </w:t>
    </w:r>
    <w:proofErr w:type="spellStart"/>
    <w:r w:rsidRPr="006B3158">
      <w:rPr>
        <w:rFonts w:ascii="Times New Roman" w:hAnsi="Times New Roman" w:cs="Times New Roman"/>
      </w:rPr>
      <w:t>Mollayeva</w:t>
    </w:r>
    <w:proofErr w:type="spellEnd"/>
    <w:r>
      <w:rPr>
        <w:rFonts w:ascii="Times New Roman" w:hAnsi="Times New Roman" w:cs="Times New Roman"/>
        <w:vertAlign w:val="superscript"/>
      </w:rPr>
      <w:t xml:space="preserve"> </w:t>
    </w:r>
  </w:p>
  <w:p w14:paraId="1D17CA1C" w14:textId="77777777" w:rsidR="00391832" w:rsidRDefault="0039183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10B9E5" w14:textId="77777777" w:rsidR="000E3FC6" w:rsidRPr="00723DD1" w:rsidRDefault="000E3FC6" w:rsidP="00391832">
    <w:pPr>
      <w:pStyle w:val="Header"/>
      <w:tabs>
        <w:tab w:val="left" w:pos="8109"/>
      </w:tabs>
      <w:rPr>
        <w:rFonts w:ascii="Century Gothic" w:hAnsi="Century Gothic"/>
        <w:color w:val="000000" w:themeColor="text1"/>
      </w:rPr>
    </w:pPr>
    <w:r w:rsidRPr="00723DD1">
      <w:rPr>
        <w:rFonts w:ascii="Century Gothic" w:hAnsi="Century Gothic"/>
        <w:color w:val="000000" w:themeColor="text1"/>
      </w:rPr>
      <w:t xml:space="preserve">Mollayeva 2023 – Measuring Gender/Sexuality                                  </w:t>
    </w:r>
    <w:r>
      <w:rPr>
        <w:rFonts w:ascii="Century Gothic" w:hAnsi="Century Gothic"/>
        <w:color w:val="000000" w:themeColor="text1"/>
      </w:rPr>
      <w:t xml:space="preserve">    </w:t>
    </w:r>
    <w:r w:rsidRPr="00723DD1">
      <w:rPr>
        <w:rFonts w:ascii="Century Gothic" w:hAnsi="Century Gothic"/>
        <w:color w:val="000000" w:themeColor="text1"/>
      </w:rPr>
      <w:t xml:space="preserve">     </w:t>
    </w: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</w:r>
    <w:r>
      <w:rPr>
        <w:rFonts w:ascii="Century Gothic" w:hAnsi="Century Gothic"/>
        <w:color w:val="000000" w:themeColor="text1"/>
      </w:rPr>
      <w:tab/>
      <w:t>22</w:t>
    </w:r>
    <w:r w:rsidRPr="00723DD1">
      <w:rPr>
        <w:rFonts w:ascii="Century Gothic" w:hAnsi="Century Gothic"/>
        <w:color w:val="000000" w:themeColor="text1"/>
      </w:rPr>
      <w:t xml:space="preserve"> </w:t>
    </w:r>
    <w:r>
      <w:rPr>
        <w:rFonts w:ascii="Century Gothic" w:hAnsi="Century Gothic"/>
        <w:color w:val="000000" w:themeColor="text1"/>
      </w:rPr>
      <w:t>January</w:t>
    </w:r>
    <w:r w:rsidRPr="00723DD1">
      <w:rPr>
        <w:rFonts w:ascii="Century Gothic" w:hAnsi="Century Gothic"/>
        <w:color w:val="000000" w:themeColor="text1"/>
      </w:rPr>
      <w:t xml:space="preserve"> 202</w:t>
    </w:r>
    <w:r>
      <w:rPr>
        <w:rFonts w:ascii="Century Gothic" w:hAnsi="Century Gothic"/>
        <w:color w:val="000000" w:themeColor="text1"/>
      </w:rPr>
      <w:t>4</w:t>
    </w:r>
  </w:p>
  <w:p w14:paraId="1EB87649" w14:textId="77777777" w:rsidR="000E3FC6" w:rsidRDefault="000E3F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91650"/>
    <w:multiLevelType w:val="hybridMultilevel"/>
    <w:tmpl w:val="6D0006B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BD5677"/>
    <w:multiLevelType w:val="hybridMultilevel"/>
    <w:tmpl w:val="B4A25E8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AAF"/>
    <w:rsid w:val="00030279"/>
    <w:rsid w:val="00060BC0"/>
    <w:rsid w:val="000E3FC6"/>
    <w:rsid w:val="00194AAF"/>
    <w:rsid w:val="0022746F"/>
    <w:rsid w:val="00297FD0"/>
    <w:rsid w:val="00353282"/>
    <w:rsid w:val="00391832"/>
    <w:rsid w:val="005201DD"/>
    <w:rsid w:val="0062204A"/>
    <w:rsid w:val="0065498F"/>
    <w:rsid w:val="00C84277"/>
    <w:rsid w:val="00E300B4"/>
    <w:rsid w:val="00F3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ECCF57D"/>
  <w15:chartTrackingRefBased/>
  <w15:docId w15:val="{15A3D99B-8E7D-492F-A694-AC72F43F7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498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91832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918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9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832"/>
  </w:style>
  <w:style w:type="paragraph" w:styleId="Footer">
    <w:name w:val="footer"/>
    <w:basedOn w:val="Normal"/>
    <w:link w:val="FooterChar"/>
    <w:uiPriority w:val="99"/>
    <w:unhideWhenUsed/>
    <w:rsid w:val="003918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8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399c04d-30d2-4653-aca1-003a8b98cdc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C1BE81E0B86A4DA72E732D0F0A6709" ma:contentTypeVersion="16" ma:contentTypeDescription="Create a new document." ma:contentTypeScope="" ma:versionID="e84e58df9fb97de9ffbd8d20c334d97b">
  <xsd:schema xmlns:xsd="http://www.w3.org/2001/XMLSchema" xmlns:xs="http://www.w3.org/2001/XMLSchema" xmlns:p="http://schemas.microsoft.com/office/2006/metadata/properties" xmlns:ns3="f399c04d-30d2-4653-aca1-003a8b98cdc8" xmlns:ns4="1e1dd267-8b3a-4935-b5c4-fd64b6caa93d" targetNamespace="http://schemas.microsoft.com/office/2006/metadata/properties" ma:root="true" ma:fieldsID="f2e737f942dcda24fefa37fd7f38d9ec" ns3:_="" ns4:_="">
    <xsd:import namespace="f399c04d-30d2-4653-aca1-003a8b98cdc8"/>
    <xsd:import namespace="1e1dd267-8b3a-4935-b5c4-fd64b6caa9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99c04d-30d2-4653-aca1-003a8b98cd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dd267-8b3a-4935-b5c4-fd64b6caa93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C7A48-A529-4C26-BC58-4E0DB56BA5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9A9C05-7726-4EAF-8924-1F1DD72C5261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1e1dd267-8b3a-4935-b5c4-fd64b6caa93d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f399c04d-30d2-4653-aca1-003a8b98cdc8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D3906A0-45A2-4B5B-8401-9F820CCD24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99c04d-30d2-4653-aca1-003a8b98cdc8"/>
    <ds:schemaRef ds:uri="1e1dd267-8b3a-4935-b5c4-fd64b6caa9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C304779-85C3-4E0F-BF8F-7F560F0F5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Organization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Main, Emilia</dc:creator>
  <cp:keywords/>
  <dc:description/>
  <cp:lastModifiedBy>Urooba Shaikh</cp:lastModifiedBy>
  <cp:revision>4</cp:revision>
  <dcterms:created xsi:type="dcterms:W3CDTF">2025-09-25T19:33:00Z</dcterms:created>
  <dcterms:modified xsi:type="dcterms:W3CDTF">2025-09-30T19:41:00Z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0x01010020C1BE81E0B86A4DA72E732D0F0A6709</vt:lpwstr>
  </property>
</Properties>
</file>