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A852C" w14:textId="77777777" w:rsidR="00371E5C" w:rsidRPr="004E1F3B" w:rsidRDefault="00371E5C" w:rsidP="00371E5C">
      <w:pPr>
        <w:jc w:val="center"/>
      </w:pPr>
      <w:r w:rsidRPr="00CE60A0">
        <w:rPr>
          <w:b/>
          <w:bCs/>
        </w:rPr>
        <w:t>Appendix</w:t>
      </w:r>
    </w:p>
    <w:p w14:paraId="5FA3D7BA" w14:textId="77777777" w:rsidR="00371E5C" w:rsidRDefault="00371E5C" w:rsidP="00371E5C"/>
    <w:p w14:paraId="2B97E63E" w14:textId="77777777" w:rsidR="00371E5C" w:rsidRDefault="00371E5C" w:rsidP="00371E5C">
      <w:r w:rsidRPr="00AF2F8B">
        <w:rPr>
          <w:b/>
          <w:bCs/>
        </w:rPr>
        <w:t>Section 1</w:t>
      </w:r>
      <w:r>
        <w:t>. Socio-Institutional Factors in EU Cohesion.</w:t>
      </w:r>
    </w:p>
    <w:p w14:paraId="7D68B309" w14:textId="77777777" w:rsidR="00371E5C" w:rsidRDefault="00371E5C" w:rsidP="00371E5C"/>
    <w:p w14:paraId="34A94A4B" w14:textId="77777777" w:rsidR="00371E5C" w:rsidRDefault="00371E5C" w:rsidP="00371E5C">
      <w:r>
        <w:t>In this appendix section, we illustrate how the SIFs indicators are computed. Recalling equations [5] and [6]:</w:t>
      </w:r>
    </w:p>
    <w:p w14:paraId="5D93F9FC" w14:textId="77777777" w:rsidR="00371E5C" w:rsidRDefault="00371E5C" w:rsidP="00371E5C"/>
    <w:p w14:paraId="10EA111E" w14:textId="77777777" w:rsidR="00371E5C" w:rsidRPr="00754C31" w:rsidRDefault="00371E5C" w:rsidP="00371E5C">
      <w:pPr>
        <w:ind w:left="2268" w:hanging="2268"/>
        <w:rPr>
          <w:rFonts w:eastAsiaTheme="minorEastAsia"/>
          <w:sz w:val="22"/>
          <w:szCs w:val="22"/>
        </w:rPr>
      </w:pPr>
      <w:r w:rsidRPr="00754C31">
        <w:rPr>
          <w:sz w:val="22"/>
          <w:szCs w:val="22"/>
        </w:rPr>
        <w:t>[5]</w:t>
      </w:r>
      <w:r>
        <w:rPr>
          <w:sz w:val="22"/>
          <w:szCs w:val="22"/>
        </w:rPr>
        <w:tab/>
      </w:r>
      <w:r>
        <w:rPr>
          <w:sz w:val="22"/>
          <w:szCs w:val="22"/>
        </w:rPr>
        <w:tab/>
      </w:r>
      <m:oMath>
        <m:r>
          <w:rPr>
            <w:rFonts w:ascii="Cambria Math" w:hAnsi="Cambria Math"/>
            <w:sz w:val="22"/>
            <w:szCs w:val="22"/>
          </w:rPr>
          <m:t>ln</m:t>
        </m:r>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i,t</m:t>
            </m:r>
          </m:sub>
          <m:sup>
            <m:r>
              <w:rPr>
                <w:rFonts w:ascii="Cambria Math" w:hAnsi="Cambria Math"/>
                <w:sz w:val="22"/>
                <w:szCs w:val="22"/>
              </w:rPr>
              <m:t>*</m:t>
            </m:r>
          </m:sup>
        </m:sSubSup>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i</m:t>
                </m:r>
              </m:sub>
            </m:sSub>
          </m:num>
          <m:den>
            <m:r>
              <w:rPr>
                <w:rFonts w:ascii="Cambria Math" w:hAnsi="Cambria Math"/>
                <w:sz w:val="22"/>
                <w:szCs w:val="22"/>
              </w:rPr>
              <m:t>β</m:t>
            </m:r>
          </m:den>
        </m:f>
        <m:r>
          <w:rPr>
            <w:rFonts w:ascii="Cambria Math" w:hAnsi="Cambria Math"/>
            <w:sz w:val="22"/>
            <w:szCs w:val="22"/>
          </w:rPr>
          <m:t>+</m:t>
        </m:r>
        <m:nary>
          <m:naryPr>
            <m:chr m:val="∑"/>
            <m:limLoc m:val="subSup"/>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J</m:t>
            </m:r>
          </m:sup>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num>
              <m:den>
                <m:r>
                  <w:rPr>
                    <w:rFonts w:ascii="Cambria Math" w:hAnsi="Cambria Math"/>
                    <w:sz w:val="22"/>
                    <w:szCs w:val="22"/>
                  </w:rPr>
                  <m:t>β</m:t>
                </m:r>
              </m:den>
            </m:f>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j,i,t-τ</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r>
          <w:rPr>
            <w:rFonts w:ascii="Cambria Math" w:hAnsi="Cambria Math"/>
            <w:sz w:val="22"/>
            <w:szCs w:val="22"/>
          </w:rPr>
          <m:t>+</m:t>
        </m:r>
        <m:nary>
          <m:naryPr>
            <m:chr m:val="∑"/>
            <m:limLoc m:val="subSup"/>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j</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j,i,t-τ</m:t>
                </m:r>
              </m:sub>
            </m:sSub>
          </m:e>
        </m:nary>
      </m:oMath>
    </w:p>
    <w:p w14:paraId="7E9F53D5" w14:textId="77777777" w:rsidR="00371E5C" w:rsidRDefault="00371E5C" w:rsidP="00371E5C">
      <w:pPr>
        <w:rPr>
          <w:sz w:val="22"/>
          <w:szCs w:val="22"/>
        </w:rPr>
      </w:pPr>
    </w:p>
    <w:p w14:paraId="41600B77" w14:textId="77777777" w:rsidR="00371E5C" w:rsidRPr="00754C31" w:rsidRDefault="00371E5C" w:rsidP="00371E5C">
      <w:pPr>
        <w:rPr>
          <w:sz w:val="22"/>
          <w:szCs w:val="22"/>
        </w:rPr>
      </w:pPr>
      <w:r w:rsidRPr="00754C31">
        <w:rPr>
          <w:sz w:val="22"/>
          <w:szCs w:val="22"/>
        </w:rPr>
        <w:t>[6]</w:t>
      </w:r>
      <w:r>
        <w:rPr>
          <w:sz w:val="22"/>
          <w:szCs w:val="22"/>
        </w:rPr>
        <w:tab/>
      </w:r>
      <w:r>
        <w:rPr>
          <w:sz w:val="22"/>
          <w:szCs w:val="22"/>
        </w:rPr>
        <w:tab/>
      </w:r>
      <w:r>
        <w:rPr>
          <w:sz w:val="22"/>
          <w:szCs w:val="22"/>
        </w:rPr>
        <w:tab/>
      </w:r>
      <w:r>
        <w:rPr>
          <w:sz w:val="22"/>
          <w:szCs w:val="22"/>
        </w:rPr>
        <w:tab/>
      </w:r>
      <w:r>
        <w:rPr>
          <w:sz w:val="22"/>
          <w:szCs w:val="22"/>
        </w:rPr>
        <w:tab/>
      </w:r>
      <w:r>
        <w:rPr>
          <w:sz w:val="22"/>
          <w:szCs w:val="22"/>
        </w:rPr>
        <w:tab/>
      </w:r>
      <m:oMath>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i,t</m:t>
            </m:r>
          </m:sub>
          <m:sup>
            <m:r>
              <w:rPr>
                <w:rFonts w:ascii="Cambria Math" w:hAnsi="Cambria Math"/>
                <w:sz w:val="22"/>
                <w:szCs w:val="22"/>
              </w:rPr>
              <m:t>*</m:t>
            </m:r>
          </m:sup>
        </m:sSub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sup>
        </m:sSup>
        <m:nary>
          <m:naryPr>
            <m:chr m:val="∏"/>
            <m:limLoc m:val="subSup"/>
            <m:supHide m:val="1"/>
            <m:ctrlPr>
              <w:rPr>
                <w:rFonts w:ascii="Cambria Math" w:hAnsi="Cambria Math"/>
                <w:i/>
                <w:sz w:val="22"/>
                <w:szCs w:val="22"/>
              </w:rPr>
            </m:ctrlPr>
          </m:naryPr>
          <m:sub>
            <m:r>
              <w:rPr>
                <w:rFonts w:ascii="Cambria Math" w:hAnsi="Cambria Math"/>
                <w:sz w:val="22"/>
                <w:szCs w:val="22"/>
              </w:rPr>
              <m:t>j</m:t>
            </m:r>
          </m:sub>
          <m:sup/>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j,i,t-τ</m:t>
                </m:r>
              </m:sub>
              <m:sup>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j</m:t>
                    </m:r>
                  </m:sub>
                </m:sSub>
              </m:sup>
            </m:sSubSup>
          </m:e>
        </m:nary>
      </m:oMath>
    </w:p>
    <w:p w14:paraId="1CA49C17" w14:textId="77777777" w:rsidR="00371E5C" w:rsidRDefault="00371E5C" w:rsidP="00371E5C">
      <w:pPr>
        <w:jc w:val="both"/>
        <w:rPr>
          <w:sz w:val="22"/>
          <w:szCs w:val="22"/>
        </w:rPr>
      </w:pPr>
    </w:p>
    <w:p w14:paraId="7204D93F" w14:textId="77777777" w:rsidR="00371E5C" w:rsidRPr="00754C31" w:rsidRDefault="00371E5C" w:rsidP="00371E5C">
      <w:pPr>
        <w:jc w:val="both"/>
        <w:rPr>
          <w:sz w:val="22"/>
          <w:szCs w:val="22"/>
        </w:rPr>
      </w:pPr>
      <w:r>
        <w:rPr>
          <w:sz w:val="22"/>
          <w:szCs w:val="22"/>
        </w:rPr>
        <w:t xml:space="preserve">With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i</m:t>
                </m:r>
              </m:sub>
            </m:sSub>
          </m:num>
          <m:den>
            <m:r>
              <w:rPr>
                <w:rFonts w:ascii="Cambria Math" w:hAnsi="Cambria Math"/>
                <w:sz w:val="22"/>
                <w:szCs w:val="22"/>
              </w:rPr>
              <m:t>β</m:t>
            </m:r>
          </m:den>
        </m:f>
      </m:oMath>
      <w:r>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j</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num>
          <m:den>
            <m:r>
              <w:rPr>
                <w:rFonts w:ascii="Cambria Math" w:hAnsi="Cambria Math"/>
                <w:sz w:val="22"/>
                <w:szCs w:val="22"/>
              </w:rPr>
              <m:t>β</m:t>
            </m:r>
          </m:den>
        </m:f>
      </m:oMath>
      <w:r>
        <w:rPr>
          <w:sz w:val="22"/>
          <w:szCs w:val="22"/>
        </w:rPr>
        <w:t>, equation [10] could be rewritten as:</w:t>
      </w:r>
    </w:p>
    <w:p w14:paraId="3F0F3D3F" w14:textId="77777777" w:rsidR="00371E5C" w:rsidRDefault="00371E5C" w:rsidP="00371E5C"/>
    <w:p w14:paraId="46AD815D" w14:textId="50E889CF" w:rsidR="00371E5C" w:rsidRPr="001B5BA3" w:rsidRDefault="00371E5C" w:rsidP="00371E5C">
      <w:pPr>
        <w:ind w:left="709" w:hanging="709"/>
        <w:jc w:val="both"/>
        <w:rPr>
          <w:sz w:val="21"/>
          <w:szCs w:val="21"/>
        </w:rPr>
      </w:pPr>
      <w:r>
        <w:rPr>
          <w:sz w:val="22"/>
          <w:szCs w:val="22"/>
        </w:rPr>
        <w:t>[10]</w:t>
      </w:r>
      <w:r>
        <w:rPr>
          <w:sz w:val="22"/>
          <w:szCs w:val="22"/>
        </w:rPr>
        <w:tab/>
      </w:r>
      <w:r>
        <w:rPr>
          <w:sz w:val="22"/>
          <w:szCs w:val="22"/>
        </w:rPr>
        <w:tab/>
      </w:r>
      <m:oMath>
        <m:r>
          <w:rPr>
            <w:rFonts w:ascii="Cambria Math" w:hAnsi="Cambria Math"/>
            <w:sz w:val="22"/>
            <w:szCs w:val="22"/>
          </w:rPr>
          <m:t>dln</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r>
          <w:rPr>
            <w:rFonts w:ascii="Cambria Math" w:hAnsi="Cambria Math"/>
            <w:sz w:val="22"/>
            <w:szCs w:val="22"/>
          </w:rPr>
          <m:t>+βln</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 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1</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DSF</m:t>
            </m:r>
          </m:e>
          <m:sub>
            <m:r>
              <w:rPr>
                <w:rFonts w:ascii="Cambria Math" w:hAnsi="Cambria Math"/>
                <w:sz w:val="22"/>
                <w:szCs w:val="22"/>
              </w:rPr>
              <m:t>i, 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2</m:t>
            </m:r>
          </m:sub>
        </m:sSub>
        <m:r>
          <w:rPr>
            <w:rFonts w:ascii="Cambria Math" w:hAnsi="Cambria Math"/>
            <w:sz w:val="22"/>
            <w:szCs w:val="22"/>
          </w:rPr>
          <m:t>scoreSF+</m:t>
        </m:r>
        <m:nary>
          <m:naryPr>
            <m:chr m:val="∑"/>
            <m:limLoc m:val="subSup"/>
            <m:ctrlPr>
              <w:rPr>
                <w:rFonts w:ascii="Cambria Math" w:hAnsi="Cambria Math"/>
                <w:i/>
                <w:sz w:val="22"/>
                <w:szCs w:val="22"/>
              </w:rPr>
            </m:ctrlPr>
          </m:naryPr>
          <m:sub>
            <m:r>
              <w:rPr>
                <w:rFonts w:ascii="Cambria Math" w:hAnsi="Cambria Math"/>
                <w:sz w:val="22"/>
                <w:szCs w:val="22"/>
              </w:rPr>
              <m:t>j=3</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j</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i,t-1</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1,t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oMath>
    </w:p>
    <w:p w14:paraId="0948A0B5" w14:textId="77777777" w:rsidR="00371E5C" w:rsidRDefault="00371E5C" w:rsidP="00371E5C"/>
    <w:p w14:paraId="424A0404" w14:textId="77777777" w:rsidR="00371E5C" w:rsidRPr="0046026E" w:rsidRDefault="00371E5C" w:rsidP="00371E5C">
      <w:pPr>
        <w:rPr>
          <w:sz w:val="22"/>
          <w:szCs w:val="22"/>
        </w:rPr>
      </w:pPr>
    </w:p>
    <w:p w14:paraId="2C88D323" w14:textId="1AB35E95" w:rsidR="00371E5C" w:rsidRPr="0046026E" w:rsidRDefault="00371E5C" w:rsidP="00371E5C">
      <w:pPr>
        <w:jc w:val="both"/>
        <w:rPr>
          <w:sz w:val="22"/>
          <w:szCs w:val="22"/>
        </w:rPr>
      </w:pPr>
      <w:r>
        <w:rPr>
          <w:sz w:val="22"/>
          <w:szCs w:val="22"/>
        </w:rPr>
        <w:t xml:space="preserve">Considering </w:t>
      </w:r>
      <m:oMath>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oMath>
      <w:r>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2</m:t>
            </m:r>
            <m:r>
              <w:rPr>
                <w:rFonts w:ascii="Cambria Math" w:hAnsi="Cambria Math"/>
                <w:sz w:val="22"/>
                <w:szCs w:val="22"/>
              </w:rPr>
              <m:t>,i</m:t>
            </m:r>
          </m:sub>
        </m:sSub>
      </m:oMath>
      <w:r>
        <w:rPr>
          <w:sz w:val="22"/>
          <w:szCs w:val="22"/>
        </w:rPr>
        <w:t xml:space="preserve"> as the regional fixed effects estimated from the following models [a1] and [a2], in a model with </w:t>
      </w:r>
      <m:oMath>
        <m:r>
          <w:rPr>
            <w:rFonts w:ascii="Cambria Math" w:hAnsi="Cambria Math"/>
            <w:sz w:val="22"/>
            <w:szCs w:val="22"/>
          </w:rPr>
          <m:t>dln</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i,t</m:t>
            </m:r>
          </m:sub>
        </m:sSub>
        <m:r>
          <w:rPr>
            <w:rFonts w:ascii="Cambria Math" w:hAnsi="Cambria Math"/>
            <w:sz w:val="22"/>
            <w:szCs w:val="22"/>
          </w:rPr>
          <m:t>=0</m:t>
        </m:r>
      </m:oMath>
      <w:r>
        <w:rPr>
          <w:sz w:val="22"/>
          <w:szCs w:val="22"/>
        </w:rPr>
        <w:t xml:space="preserve"> :</w:t>
      </w:r>
    </w:p>
    <w:p w14:paraId="1818BCB6" w14:textId="77777777" w:rsidR="00371E5C" w:rsidRPr="0046026E" w:rsidRDefault="00371E5C" w:rsidP="00371E5C">
      <w:pPr>
        <w:rPr>
          <w:sz w:val="22"/>
          <w:szCs w:val="22"/>
        </w:rPr>
      </w:pPr>
    </w:p>
    <w:p w14:paraId="080C412D" w14:textId="31D5AAB0" w:rsidR="00371E5C" w:rsidRPr="0046026E" w:rsidRDefault="00371E5C" w:rsidP="00371E5C">
      <w:pPr>
        <w:rPr>
          <w:sz w:val="22"/>
          <w:szCs w:val="22"/>
        </w:rPr>
      </w:pPr>
      <w:r w:rsidRPr="0046026E">
        <w:rPr>
          <w:sz w:val="22"/>
          <w:szCs w:val="22"/>
        </w:rPr>
        <w:t xml:space="preserve">[a1] </w:t>
      </w:r>
      <w:r w:rsidRPr="0046026E">
        <w:rPr>
          <w:sz w:val="22"/>
          <w:szCs w:val="22"/>
        </w:rPr>
        <w:tab/>
      </w:r>
      <w:r w:rsidRPr="0046026E">
        <w:rPr>
          <w:sz w:val="22"/>
          <w:szCs w:val="22"/>
        </w:rPr>
        <w:tab/>
      </w:r>
      <w:r>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lnY</m:t>
            </m:r>
          </m:e>
          <m:sub>
            <m:r>
              <w:rPr>
                <w:rFonts w:ascii="Cambria Math" w:hAnsi="Cambria Math"/>
                <w:sz w:val="22"/>
                <w:szCs w:val="22"/>
              </w:rPr>
              <m:t>1,i,t</m:t>
            </m:r>
          </m:sub>
          <m:sup>
            <m:r>
              <w:rPr>
                <w:rFonts w:ascii="Cambria Math" w:hAnsi="Cambria Math"/>
                <w:sz w:val="22"/>
                <w:szCs w:val="22"/>
              </w:rPr>
              <m:t>*</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1</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DSF</m:t>
            </m:r>
          </m:e>
          <m:sub>
            <m:r>
              <w:rPr>
                <w:rFonts w:ascii="Cambria Math" w:hAnsi="Cambria Math"/>
                <w:sz w:val="22"/>
                <w:szCs w:val="22"/>
              </w:rPr>
              <m:t>i, 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2</m:t>
            </m:r>
          </m:sub>
        </m:sSub>
        <m:r>
          <w:rPr>
            <w:rFonts w:ascii="Cambria Math" w:hAnsi="Cambria Math"/>
            <w:sz w:val="22"/>
            <w:szCs w:val="22"/>
          </w:rPr>
          <m:t>DscoreSF+</m:t>
        </m:r>
        <m:nary>
          <m:naryPr>
            <m:chr m:val="∑"/>
            <m:limLoc m:val="subSup"/>
            <m:ctrlPr>
              <w:rPr>
                <w:rFonts w:ascii="Cambria Math" w:hAnsi="Cambria Math"/>
                <w:i/>
                <w:sz w:val="22"/>
                <w:szCs w:val="22"/>
              </w:rPr>
            </m:ctrlPr>
          </m:naryPr>
          <m:sub>
            <m:r>
              <w:rPr>
                <w:rFonts w:ascii="Cambria Math" w:hAnsi="Cambria Math"/>
                <w:sz w:val="22"/>
                <w:szCs w:val="22"/>
              </w:rPr>
              <m:t>j=3</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1j</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DX</m:t>
                </m:r>
              </m:e>
              <m:sub>
                <m:r>
                  <w:rPr>
                    <w:rFonts w:ascii="Cambria Math" w:hAnsi="Cambria Math"/>
                    <w:sz w:val="22"/>
                    <w:szCs w:val="22"/>
                  </w:rPr>
                  <m:t>i,t-1</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oMath>
    </w:p>
    <w:p w14:paraId="592D1185" w14:textId="77777777" w:rsidR="00371E5C" w:rsidRPr="0046026E" w:rsidRDefault="00371E5C" w:rsidP="00371E5C">
      <w:pPr>
        <w:rPr>
          <w:sz w:val="22"/>
          <w:szCs w:val="22"/>
        </w:rPr>
      </w:pPr>
    </w:p>
    <w:p w14:paraId="310601AB" w14:textId="63883EE4" w:rsidR="00371E5C" w:rsidRPr="0046026E" w:rsidRDefault="00371E5C" w:rsidP="00371E5C">
      <w:pPr>
        <w:rPr>
          <w:sz w:val="22"/>
          <w:szCs w:val="22"/>
        </w:rPr>
      </w:pPr>
      <w:r w:rsidRPr="0046026E">
        <w:rPr>
          <w:sz w:val="22"/>
          <w:szCs w:val="22"/>
        </w:rPr>
        <w:t xml:space="preserve">[a2] </w:t>
      </w:r>
      <w:r w:rsidRPr="0046026E">
        <w:rPr>
          <w:sz w:val="22"/>
          <w:szCs w:val="22"/>
        </w:rPr>
        <w:tab/>
      </w:r>
      <w:r w:rsidRPr="0046026E">
        <w:rPr>
          <w:sz w:val="22"/>
          <w:szCs w:val="22"/>
        </w:rPr>
        <w:tab/>
      </w:r>
      <w:r w:rsidRPr="0046026E">
        <w:rPr>
          <w:sz w:val="22"/>
          <w:szCs w:val="22"/>
        </w:rPr>
        <w:tab/>
      </w:r>
      <w:r>
        <w:rPr>
          <w:sz w:val="22"/>
          <w:szCs w:val="22"/>
        </w:rPr>
        <w:tab/>
      </w:r>
      <m:oMath>
        <m:r>
          <w:rPr>
            <w:rFonts w:ascii="Cambria Math" w:hAnsi="Cambria Math"/>
            <w:sz w:val="22"/>
            <w:szCs w:val="22"/>
          </w:rPr>
          <m:t>ln</m:t>
        </m:r>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2,i,t</m:t>
            </m:r>
          </m:sub>
          <m:sup>
            <m:r>
              <w:rPr>
                <w:rFonts w:ascii="Cambria Math" w:hAnsi="Cambria Math"/>
                <w:sz w:val="22"/>
                <w:szCs w:val="22"/>
              </w:rPr>
              <m:t>*</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nary>
          <m:naryPr>
            <m:chr m:val="∑"/>
            <m:limLoc m:val="subSup"/>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2j</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DX</m:t>
                </m:r>
              </m:e>
              <m:sub>
                <m:r>
                  <w:rPr>
                    <w:rFonts w:ascii="Cambria Math" w:hAnsi="Cambria Math"/>
                    <w:sz w:val="22"/>
                    <w:szCs w:val="22"/>
                  </w:rPr>
                  <m:t>i,t-1</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2</m:t>
            </m:r>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oMath>
    </w:p>
    <w:p w14:paraId="4E7ADB9B" w14:textId="77777777" w:rsidR="00371E5C" w:rsidRDefault="00371E5C" w:rsidP="00371E5C">
      <w:pPr>
        <w:rPr>
          <w:sz w:val="22"/>
          <w:szCs w:val="22"/>
        </w:rPr>
      </w:pPr>
    </w:p>
    <w:p w14:paraId="5A47A505" w14:textId="45592980" w:rsidR="00371E5C" w:rsidRDefault="00371E5C" w:rsidP="00371E5C">
      <w:pPr>
        <w:rPr>
          <w:sz w:val="22"/>
          <w:szCs w:val="22"/>
        </w:rPr>
      </w:pPr>
      <w:r>
        <w:rPr>
          <w:sz w:val="22"/>
          <w:szCs w:val="22"/>
        </w:rPr>
        <w:t>We can rearrange [a1] and [a2], defining the term</w:t>
      </w:r>
      <w:r w:rsidRPr="00805C59">
        <w:rPr>
          <w:sz w:val="22"/>
          <w:szCs w:val="22"/>
        </w:rPr>
        <w:t xml:space="preserve">s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oMath>
      <w:r>
        <w:rPr>
          <w:sz w:val="22"/>
          <w:szCs w:val="22"/>
        </w:rPr>
        <w:t>+</w:t>
      </w:r>
      <m:oMath>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oMath>
      <w:r w:rsidRPr="00805C59">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2</m:t>
            </m:r>
            <m:r>
              <w:rPr>
                <w:rFonts w:ascii="Cambria Math" w:hAnsi="Cambria Math"/>
                <w:sz w:val="22"/>
                <w:szCs w:val="22"/>
              </w:rPr>
              <m:t>,i</m:t>
            </m:r>
          </m:sub>
        </m:sSub>
      </m:oMath>
      <w:r>
        <w:rPr>
          <w:sz w:val="22"/>
          <w:szCs w:val="22"/>
        </w:rPr>
        <w:t xml:space="preserve"> as follows:</w:t>
      </w:r>
    </w:p>
    <w:p w14:paraId="0992973F" w14:textId="77777777" w:rsidR="00371E5C" w:rsidRDefault="00371E5C" w:rsidP="00371E5C">
      <w:pPr>
        <w:rPr>
          <w:sz w:val="22"/>
          <w:szCs w:val="22"/>
        </w:rPr>
      </w:pPr>
    </w:p>
    <w:p w14:paraId="57C10AFA" w14:textId="39A7BE95" w:rsidR="00371E5C" w:rsidRPr="0046026E" w:rsidRDefault="00371E5C" w:rsidP="00371E5C">
      <w:pPr>
        <w:ind w:left="709" w:hanging="709"/>
        <w:rPr>
          <w:sz w:val="22"/>
          <w:szCs w:val="22"/>
        </w:rPr>
      </w:pPr>
      <w:r w:rsidRPr="00805C59">
        <w:rPr>
          <w:sz w:val="22"/>
          <w:szCs w:val="22"/>
        </w:rPr>
        <w:t>[a</w:t>
      </w:r>
      <w:r>
        <w:rPr>
          <w:sz w:val="22"/>
          <w:szCs w:val="22"/>
        </w:rPr>
        <w:t>3</w:t>
      </w:r>
      <w:r w:rsidRPr="00805C59">
        <w:rPr>
          <w:sz w:val="22"/>
          <w:szCs w:val="22"/>
        </w:rPr>
        <w:t>]</w:t>
      </w:r>
      <w:r w:rsidRPr="00805C59">
        <w:rPr>
          <w:sz w:val="22"/>
          <w:szCs w:val="22"/>
        </w:rPr>
        <w:tab/>
      </w:r>
      <w:r>
        <w:rPr>
          <w:sz w:val="22"/>
          <w:szCs w:val="22"/>
        </w:rPr>
        <w:tab/>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lnY</m:t>
            </m:r>
          </m:e>
          <m:sub>
            <m:r>
              <w:rPr>
                <w:rFonts w:ascii="Cambria Math" w:hAnsi="Cambria Math"/>
                <w:sz w:val="22"/>
                <w:szCs w:val="22"/>
              </w:rPr>
              <m:t>1,i,t</m:t>
            </m:r>
          </m:sub>
          <m:sup>
            <m:r>
              <w:rPr>
                <w:rFonts w:ascii="Cambria Math" w:hAnsi="Cambria Math"/>
                <w:sz w:val="22"/>
                <w:szCs w:val="22"/>
              </w:rPr>
              <m:t>*</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1</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DSF</m:t>
            </m:r>
          </m:e>
          <m:sub>
            <m:r>
              <w:rPr>
                <w:rFonts w:ascii="Cambria Math" w:hAnsi="Cambria Math"/>
                <w:sz w:val="22"/>
                <w:szCs w:val="22"/>
              </w:rPr>
              <m:t>i, 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2</m:t>
            </m:r>
          </m:sub>
        </m:sSub>
        <m:r>
          <w:rPr>
            <w:rFonts w:ascii="Cambria Math" w:hAnsi="Cambria Math"/>
            <w:sz w:val="22"/>
            <w:szCs w:val="22"/>
          </w:rPr>
          <m:t>DscoreSF-</m:t>
        </m:r>
        <m:nary>
          <m:naryPr>
            <m:chr m:val="∑"/>
            <m:limLoc m:val="subSup"/>
            <m:ctrlPr>
              <w:rPr>
                <w:rFonts w:ascii="Cambria Math" w:hAnsi="Cambria Math"/>
                <w:i/>
                <w:sz w:val="22"/>
                <w:szCs w:val="22"/>
              </w:rPr>
            </m:ctrlPr>
          </m:naryPr>
          <m:sub>
            <m:r>
              <w:rPr>
                <w:rFonts w:ascii="Cambria Math" w:hAnsi="Cambria Math"/>
                <w:sz w:val="22"/>
                <w:szCs w:val="22"/>
              </w:rPr>
              <m:t>j=3</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1j</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DX</m:t>
                </m:r>
              </m:e>
              <m:sub>
                <m:r>
                  <w:rPr>
                    <w:rFonts w:ascii="Cambria Math" w:hAnsi="Cambria Math"/>
                    <w:sz w:val="22"/>
                    <w:szCs w:val="22"/>
                  </w:rPr>
                  <m:t>i,t-1</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oMath>
    </w:p>
    <w:p w14:paraId="23CEF06A" w14:textId="77777777" w:rsidR="00371E5C" w:rsidRDefault="00371E5C" w:rsidP="00371E5C">
      <w:pPr>
        <w:rPr>
          <w:sz w:val="22"/>
          <w:szCs w:val="22"/>
        </w:rPr>
      </w:pPr>
    </w:p>
    <w:p w14:paraId="54E9D2F2" w14:textId="3085474C" w:rsidR="00371E5C" w:rsidRPr="00805C59" w:rsidRDefault="00371E5C" w:rsidP="00371E5C">
      <w:pPr>
        <w:rPr>
          <w:sz w:val="22"/>
          <w:szCs w:val="22"/>
        </w:rPr>
      </w:pPr>
      <w:r w:rsidRPr="00805C59">
        <w:rPr>
          <w:sz w:val="22"/>
          <w:szCs w:val="22"/>
        </w:rPr>
        <w:t>[a</w:t>
      </w:r>
      <w:r>
        <w:rPr>
          <w:sz w:val="22"/>
          <w:szCs w:val="22"/>
        </w:rPr>
        <w:t>4</w:t>
      </w:r>
      <w:r w:rsidRPr="00805C59">
        <w:rPr>
          <w:sz w:val="22"/>
          <w:szCs w:val="22"/>
        </w:rPr>
        <w:t xml:space="preserve">] </w:t>
      </w:r>
      <w:r w:rsidRPr="00805C59">
        <w:rPr>
          <w:sz w:val="22"/>
          <w:szCs w:val="22"/>
        </w:rPr>
        <w:tab/>
      </w:r>
      <w:r w:rsidRPr="00805C59">
        <w:rPr>
          <w:sz w:val="22"/>
          <w:szCs w:val="22"/>
        </w:rPr>
        <w:tab/>
      </w:r>
      <w:r w:rsidRPr="00805C59">
        <w:rPr>
          <w:sz w:val="22"/>
          <w:szCs w:val="22"/>
        </w:rPr>
        <w:tab/>
      </w:r>
      <w:r>
        <w:rPr>
          <w:sz w:val="22"/>
          <w:szCs w:val="22"/>
        </w:rPr>
        <w:tab/>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2</m:t>
            </m:r>
            <m:r>
              <w:rPr>
                <w:rFonts w:ascii="Cambria Math" w:hAnsi="Cambria Math"/>
                <w:sz w:val="22"/>
                <w:szCs w:val="22"/>
              </w:rPr>
              <m:t>,i</m:t>
            </m:r>
          </m:sub>
        </m:sSub>
        <m:r>
          <w:rPr>
            <w:rFonts w:ascii="Cambria Math" w:hAnsi="Cambria Math"/>
            <w:sz w:val="22"/>
            <w:szCs w:val="22"/>
          </w:rPr>
          <m:t>=ln</m:t>
        </m:r>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2,i,t</m:t>
            </m:r>
          </m:sub>
          <m:sup>
            <m:r>
              <w:rPr>
                <w:rFonts w:ascii="Cambria Math" w:hAnsi="Cambria Math"/>
                <w:sz w:val="22"/>
                <w:szCs w:val="22"/>
              </w:rPr>
              <m:t>*</m:t>
            </m:r>
          </m:sup>
        </m:sSubSup>
        <m:r>
          <w:rPr>
            <w:rFonts w:ascii="Cambria Math" w:hAnsi="Cambria Math"/>
            <w:sz w:val="22"/>
            <w:szCs w:val="22"/>
          </w:rPr>
          <m:t>-</m:t>
        </m:r>
        <m:nary>
          <m:naryPr>
            <m:chr m:val="∑"/>
            <m:limLoc m:val="subSup"/>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J</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2j</m:t>
                </m:r>
              </m:sub>
            </m:sSub>
            <m:r>
              <w:rPr>
                <w:rFonts w:ascii="Cambria Math" w:hAnsi="Cambria Math"/>
                <w:sz w:val="22"/>
                <w:szCs w:val="22"/>
              </w:rPr>
              <m:t>ln</m:t>
            </m:r>
            <m:sSub>
              <m:sSubPr>
                <m:ctrlPr>
                  <w:rPr>
                    <w:rFonts w:ascii="Cambria Math" w:hAnsi="Cambria Math"/>
                    <w:i/>
                    <w:sz w:val="22"/>
                    <w:szCs w:val="22"/>
                  </w:rPr>
                </m:ctrlPr>
              </m:sSubPr>
              <m:e>
                <m:r>
                  <w:rPr>
                    <w:rFonts w:ascii="Cambria Math" w:hAnsi="Cambria Math"/>
                    <w:sz w:val="22"/>
                    <w:szCs w:val="22"/>
                  </w:rPr>
                  <m:t>DX</m:t>
                </m:r>
              </m:e>
              <m:sub>
                <m:r>
                  <w:rPr>
                    <w:rFonts w:ascii="Cambria Math" w:hAnsi="Cambria Math"/>
                    <w:sz w:val="22"/>
                    <w:szCs w:val="22"/>
                  </w:rPr>
                  <m:t>i,t-1</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oMath>
    </w:p>
    <w:p w14:paraId="294E6FD9" w14:textId="77777777" w:rsidR="00371E5C" w:rsidRPr="00697A3F" w:rsidRDefault="00371E5C" w:rsidP="00371E5C">
      <w:pPr>
        <w:rPr>
          <w:sz w:val="22"/>
          <w:szCs w:val="22"/>
          <w:highlight w:val="green"/>
        </w:rPr>
      </w:pPr>
    </w:p>
    <w:p w14:paraId="41259AD1" w14:textId="77777777" w:rsidR="00371E5C" w:rsidRDefault="00371E5C" w:rsidP="00371E5C">
      <w:pPr>
        <w:rPr>
          <w:sz w:val="22"/>
          <w:szCs w:val="22"/>
        </w:rPr>
      </w:pPr>
    </w:p>
    <w:p w14:paraId="5AB12C99" w14:textId="41CB42DF" w:rsidR="00371E5C" w:rsidRDefault="00371E5C" w:rsidP="00371E5C">
      <w:pPr>
        <w:rPr>
          <w:sz w:val="22"/>
          <w:szCs w:val="22"/>
        </w:rPr>
      </w:pPr>
      <w:r>
        <w:rPr>
          <w:sz w:val="22"/>
          <w:szCs w:val="22"/>
        </w:rPr>
        <w:t>Under the condition of residual similarity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r>
          <w:rPr>
            <w:rFonts w:ascii="Cambria Math" w:hAnsi="Cambria Math"/>
            <w:sz w:val="22"/>
            <w:szCs w:val="22"/>
          </w:rPr>
          <m:t>)</m:t>
        </m:r>
      </m:oMath>
      <w:r>
        <w:rPr>
          <w:sz w:val="22"/>
          <w:szCs w:val="22"/>
        </w:rPr>
        <w:t>, from equations [a3] and [a4], we can define:</w:t>
      </w:r>
    </w:p>
    <w:p w14:paraId="5A08E044" w14:textId="77777777" w:rsidR="00371E5C" w:rsidRDefault="00371E5C" w:rsidP="00371E5C">
      <w:pPr>
        <w:rPr>
          <w:sz w:val="22"/>
          <w:szCs w:val="22"/>
        </w:rPr>
      </w:pPr>
    </w:p>
    <w:p w14:paraId="2190861E" w14:textId="01944644" w:rsidR="00371E5C" w:rsidRDefault="00371E5C" w:rsidP="00371E5C">
      <w:pPr>
        <w:rPr>
          <w:sz w:val="22"/>
          <w:szCs w:val="22"/>
        </w:rPr>
      </w:pPr>
      <w:r>
        <w:rPr>
          <w:sz w:val="22"/>
          <w:szCs w:val="22"/>
        </w:rPr>
        <w:t>[a5]</w:t>
      </w:r>
      <w:r>
        <w:rPr>
          <w:sz w:val="22"/>
          <w:szCs w:val="22"/>
        </w:rPr>
        <w:tab/>
      </w:r>
      <w:r>
        <w:rPr>
          <w:sz w:val="22"/>
          <w:szCs w:val="22"/>
        </w:rPr>
        <w:tab/>
      </w:r>
      <w:r>
        <w:rPr>
          <w:sz w:val="22"/>
          <w:szCs w:val="22"/>
        </w:rPr>
        <w:tab/>
      </w:r>
      <w:r>
        <w:rPr>
          <w:sz w:val="22"/>
          <w:szCs w:val="22"/>
        </w:rPr>
        <w:tab/>
      </w:r>
      <w:r>
        <w:rPr>
          <w:sz w:val="22"/>
          <w:szCs w:val="22"/>
        </w:rPr>
        <w:tab/>
      </w:r>
      <w:r>
        <w:rPr>
          <w:sz w:val="22"/>
          <w:szCs w:val="22"/>
        </w:rPr>
        <w:tab/>
      </w:r>
      <m:oMath>
        <m:sSub>
          <m:sSubPr>
            <m:ctrlPr>
              <w:rPr>
                <w:rFonts w:ascii="Cambria Math" w:hAnsi="Cambria Math"/>
                <w:i/>
                <w:sz w:val="22"/>
                <w:szCs w:val="22"/>
              </w:rPr>
            </m:ctrlPr>
          </m:sSubPr>
          <m:e>
            <m:r>
              <w:rPr>
                <w:rFonts w:ascii="Cambria Math" w:hAnsi="Cambria Math"/>
                <w:sz w:val="22"/>
                <w:szCs w:val="22"/>
              </w:rPr>
              <m:t>lp</m:t>
            </m:r>
          </m:e>
          <m:sub>
            <m:r>
              <w:rPr>
                <w:rFonts w:ascii="Cambria Math" w:hAnsi="Cambria Math"/>
                <w:sz w:val="22"/>
                <w:szCs w:val="22"/>
              </w:rPr>
              <m:t>1</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1,i,t</m:t>
                </m:r>
              </m:sub>
              <m:sup>
                <m:r>
                  <w:rPr>
                    <w:rFonts w:ascii="Cambria Math" w:hAnsi="Cambria Math"/>
                    <w:sz w:val="22"/>
                    <w:szCs w:val="22"/>
                  </w:rPr>
                  <m:t>*</m:t>
                </m:r>
              </m:sup>
            </m:sSubSup>
          </m:num>
          <m:den>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sup>
            </m:sSup>
          </m:den>
        </m:f>
      </m:oMath>
    </w:p>
    <w:p w14:paraId="4075F894" w14:textId="77777777" w:rsidR="00371E5C" w:rsidRDefault="00371E5C" w:rsidP="00371E5C">
      <w:pPr>
        <w:rPr>
          <w:sz w:val="22"/>
          <w:szCs w:val="22"/>
        </w:rPr>
      </w:pPr>
    </w:p>
    <w:p w14:paraId="08CE0AC7" w14:textId="4710837D" w:rsidR="00371E5C" w:rsidRDefault="00371E5C" w:rsidP="00371E5C">
      <w:pPr>
        <w:rPr>
          <w:sz w:val="22"/>
          <w:szCs w:val="22"/>
        </w:rPr>
      </w:pPr>
      <w:r>
        <w:rPr>
          <w:sz w:val="22"/>
          <w:szCs w:val="22"/>
        </w:rPr>
        <w:t>[a6]</w:t>
      </w:r>
      <w:r>
        <w:rPr>
          <w:sz w:val="22"/>
          <w:szCs w:val="22"/>
        </w:rPr>
        <w:tab/>
      </w:r>
      <w:r>
        <w:rPr>
          <w:sz w:val="22"/>
          <w:szCs w:val="22"/>
        </w:rPr>
        <w:tab/>
      </w:r>
      <w:r>
        <w:rPr>
          <w:sz w:val="22"/>
          <w:szCs w:val="22"/>
        </w:rPr>
        <w:tab/>
      </w:r>
      <w:r>
        <w:rPr>
          <w:sz w:val="22"/>
          <w:szCs w:val="22"/>
        </w:rPr>
        <w:tab/>
      </w:r>
      <w:r>
        <w:rPr>
          <w:sz w:val="22"/>
          <w:szCs w:val="22"/>
        </w:rPr>
        <w:tab/>
      </w:r>
      <w:r>
        <w:rPr>
          <w:sz w:val="22"/>
          <w:szCs w:val="22"/>
        </w:rPr>
        <w:tab/>
      </w:r>
      <m:oMath>
        <m:sSub>
          <m:sSubPr>
            <m:ctrlPr>
              <w:rPr>
                <w:rFonts w:ascii="Cambria Math" w:hAnsi="Cambria Math"/>
                <w:i/>
                <w:sz w:val="22"/>
                <w:szCs w:val="22"/>
              </w:rPr>
            </m:ctrlPr>
          </m:sSubPr>
          <m:e>
            <m:r>
              <w:rPr>
                <w:rFonts w:ascii="Cambria Math" w:hAnsi="Cambria Math"/>
                <w:sz w:val="22"/>
                <w:szCs w:val="22"/>
              </w:rPr>
              <m:t>lp</m:t>
            </m:r>
          </m:e>
          <m:sub>
            <m:r>
              <w:rPr>
                <w:rFonts w:ascii="Cambria Math" w:hAnsi="Cambria Math"/>
                <w:sz w:val="22"/>
                <w:szCs w:val="22"/>
              </w:rPr>
              <m:t>2</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2,i,t</m:t>
                </m:r>
              </m:sub>
              <m:sup>
                <m:r>
                  <w:rPr>
                    <w:rFonts w:ascii="Cambria Math" w:hAnsi="Cambria Math"/>
                    <w:sz w:val="22"/>
                    <w:szCs w:val="22"/>
                  </w:rPr>
                  <m:t>*</m:t>
                </m:r>
              </m:sup>
            </m:sSubSup>
          </m:num>
          <m:den>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2</m:t>
                    </m:r>
                    <m:r>
                      <w:rPr>
                        <w:rFonts w:ascii="Cambria Math" w:hAnsi="Cambria Math"/>
                        <w:sz w:val="22"/>
                        <w:szCs w:val="22"/>
                      </w:rPr>
                      <m:t>,i</m:t>
                    </m:r>
                  </m:sub>
                </m:sSub>
              </m:sup>
            </m:sSup>
          </m:den>
        </m:f>
      </m:oMath>
    </w:p>
    <w:p w14:paraId="638032EE" w14:textId="77777777" w:rsidR="00371E5C" w:rsidRDefault="00371E5C" w:rsidP="00371E5C">
      <w:pPr>
        <w:rPr>
          <w:sz w:val="22"/>
          <w:szCs w:val="22"/>
        </w:rPr>
      </w:pPr>
    </w:p>
    <w:p w14:paraId="482ECEF8" w14:textId="77777777" w:rsidR="00371E5C" w:rsidRDefault="00371E5C" w:rsidP="00371E5C">
      <w:pPr>
        <w:rPr>
          <w:sz w:val="22"/>
          <w:szCs w:val="22"/>
        </w:rPr>
      </w:pPr>
      <w:r>
        <w:rPr>
          <w:sz w:val="22"/>
          <w:szCs w:val="22"/>
        </w:rPr>
        <w:t>Thus, the ratio between [a6] and [a5] can be rewritten as follows:</w:t>
      </w:r>
    </w:p>
    <w:p w14:paraId="46C6D942" w14:textId="77777777" w:rsidR="00371E5C" w:rsidRDefault="00371E5C" w:rsidP="00371E5C">
      <w:pPr>
        <w:rPr>
          <w:sz w:val="22"/>
          <w:szCs w:val="22"/>
        </w:rPr>
      </w:pPr>
    </w:p>
    <w:p w14:paraId="558998A9" w14:textId="2C8CD7E8" w:rsidR="00371E5C" w:rsidRPr="00EC0D15" w:rsidRDefault="00371E5C" w:rsidP="00371E5C">
      <w:pPr>
        <w:rPr>
          <w:sz w:val="22"/>
          <w:szCs w:val="22"/>
        </w:rPr>
      </w:pPr>
      <w:r w:rsidRPr="00EC0D15">
        <w:rPr>
          <w:sz w:val="22"/>
          <w:szCs w:val="22"/>
        </w:rPr>
        <w:t>[a7]</w:t>
      </w:r>
      <w:r w:rsidRPr="00EC0D15">
        <w:rPr>
          <w:sz w:val="22"/>
          <w:szCs w:val="22"/>
        </w:rPr>
        <w:tab/>
      </w:r>
      <w:r w:rsidRPr="00EC0D15">
        <w:rPr>
          <w:sz w:val="22"/>
          <w:szCs w:val="22"/>
        </w:rPr>
        <w:tab/>
      </w:r>
      <w:r w:rsidRPr="00EC0D15">
        <w:rPr>
          <w:sz w:val="22"/>
          <w:szCs w:val="22"/>
        </w:rPr>
        <w:tab/>
      </w:r>
      <w:r w:rsidRPr="00EC0D15">
        <w:rPr>
          <w:sz w:val="22"/>
          <w:szCs w:val="22"/>
        </w:rPr>
        <w:tab/>
      </w:r>
      <w:r w:rsidRPr="00EC0D15">
        <w:rPr>
          <w:sz w:val="22"/>
          <w:szCs w:val="22"/>
        </w:rPr>
        <w:tab/>
        <w:t xml:space="preserve">    </w:t>
      </w:r>
      <m:oMath>
        <m:r>
          <w:rPr>
            <w:rFonts w:ascii="Cambria Math" w:hAnsi="Cambria Math"/>
            <w:sz w:val="22"/>
            <w:szCs w:val="22"/>
            <w:lang w:val="it-IT"/>
          </w:rPr>
          <m:t>SI</m:t>
        </m:r>
        <m:sSub>
          <m:sSubPr>
            <m:ctrlPr>
              <w:rPr>
                <w:rFonts w:ascii="Cambria Math" w:hAnsi="Cambria Math"/>
                <w:i/>
                <w:sz w:val="22"/>
                <w:szCs w:val="22"/>
                <w:lang w:val="it-IT"/>
              </w:rPr>
            </m:ctrlPr>
          </m:sSubPr>
          <m:e>
            <m:r>
              <w:rPr>
                <w:rFonts w:ascii="Cambria Math" w:hAnsi="Cambria Math"/>
                <w:sz w:val="22"/>
                <w:szCs w:val="22"/>
                <w:lang w:val="it-IT"/>
              </w:rPr>
              <m:t>F</m:t>
            </m:r>
          </m:e>
          <m:sub>
            <m:r>
              <w:rPr>
                <w:rFonts w:ascii="Cambria Math" w:hAnsi="Cambria Math"/>
                <w:sz w:val="22"/>
                <w:szCs w:val="22"/>
                <w:lang w:val="it-IT"/>
              </w:rPr>
              <m:t>i</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lp</m:t>
                </m:r>
              </m:e>
              <m:sub>
                <m:r>
                  <w:rPr>
                    <w:rFonts w:ascii="Cambria Math" w:hAnsi="Cambria Math"/>
                    <w:sz w:val="22"/>
                    <w:szCs w:val="22"/>
                  </w:rPr>
                  <m:t>2</m:t>
                </m:r>
              </m:sub>
            </m:sSub>
          </m:num>
          <m:den>
            <m:sSub>
              <m:sSubPr>
                <m:ctrlPr>
                  <w:rPr>
                    <w:rFonts w:ascii="Cambria Math" w:hAnsi="Cambria Math"/>
                    <w:i/>
                    <w:sz w:val="22"/>
                    <w:szCs w:val="22"/>
                  </w:rPr>
                </m:ctrlPr>
              </m:sSubPr>
              <m:e>
                <m:r>
                  <w:rPr>
                    <w:rFonts w:ascii="Cambria Math" w:hAnsi="Cambria Math"/>
                    <w:sz w:val="22"/>
                    <w:szCs w:val="22"/>
                  </w:rPr>
                  <m:t>lp</m:t>
                </m:r>
              </m:e>
              <m:sub>
                <m:r>
                  <w:rPr>
                    <w:rFonts w:ascii="Cambria Math" w:hAnsi="Cambria Math"/>
                    <w:sz w:val="22"/>
                    <w:szCs w:val="22"/>
                  </w:rPr>
                  <m:t>1</m:t>
                </m:r>
              </m:sub>
            </m:sSub>
          </m:den>
        </m:f>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2,i,t</m:t>
                </m:r>
              </m:sub>
              <m:sup>
                <m:r>
                  <w:rPr>
                    <w:rFonts w:ascii="Cambria Math" w:hAnsi="Cambria Math"/>
                    <w:sz w:val="22"/>
                    <w:szCs w:val="22"/>
                  </w:rPr>
                  <m:t>*</m:t>
                </m:r>
              </m:sup>
            </m:sSubSup>
          </m:num>
          <m:den>
            <m:sSubSup>
              <m:sSubSupPr>
                <m:ctrlPr>
                  <w:rPr>
                    <w:rFonts w:ascii="Cambria Math" w:hAnsi="Cambria Math"/>
                    <w:i/>
                    <w:sz w:val="22"/>
                    <w:szCs w:val="22"/>
                  </w:rPr>
                </m:ctrlPr>
              </m:sSubSupPr>
              <m:e>
                <m:r>
                  <w:rPr>
                    <w:rFonts w:ascii="Cambria Math" w:hAnsi="Cambria Math"/>
                    <w:sz w:val="22"/>
                    <w:szCs w:val="22"/>
                  </w:rPr>
                  <m:t>Y</m:t>
                </m:r>
              </m:e>
              <m:sub>
                <m:r>
                  <w:rPr>
                    <w:rFonts w:ascii="Cambria Math" w:hAnsi="Cambria Math"/>
                    <w:sz w:val="22"/>
                    <w:szCs w:val="22"/>
                  </w:rPr>
                  <m:t>1,i,t</m:t>
                </m:r>
              </m:sub>
              <m:sup>
                <m:r>
                  <w:rPr>
                    <w:rFonts w:ascii="Cambria Math" w:hAnsi="Cambria Math"/>
                    <w:sz w:val="22"/>
                    <w:szCs w:val="22"/>
                  </w:rPr>
                  <m:t>*</m:t>
                </m:r>
              </m:sup>
            </m:sSubSup>
          </m:den>
        </m:f>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2</m:t>
                    </m:r>
                    <m:r>
                      <w:rPr>
                        <w:rFonts w:ascii="Cambria Math" w:hAnsi="Cambria Math"/>
                        <w:sz w:val="22"/>
                        <w:szCs w:val="22"/>
                      </w:rPr>
                      <m:t>,i</m:t>
                    </m:r>
                  </m:sub>
                </m:sSub>
              </m:sup>
            </m:sSup>
          </m:num>
          <m:den>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1</m:t>
                    </m:r>
                    <m:r>
                      <w:rPr>
                        <w:rFonts w:ascii="Cambria Math" w:hAnsi="Cambria Math"/>
                        <w:sz w:val="22"/>
                        <w:szCs w:val="22"/>
                      </w:rPr>
                      <m:t>,i</m:t>
                    </m:r>
                  </m:sub>
                </m:sSub>
              </m:sup>
            </m:sSup>
          </m:den>
        </m:f>
      </m:oMath>
    </w:p>
    <w:p w14:paraId="1AB26383" w14:textId="77777777" w:rsidR="00371E5C" w:rsidRPr="00EC0D15" w:rsidRDefault="00371E5C" w:rsidP="00371E5C">
      <w:pPr>
        <w:rPr>
          <w:sz w:val="22"/>
          <w:szCs w:val="22"/>
        </w:rPr>
      </w:pPr>
    </w:p>
    <w:p w14:paraId="48A06371" w14:textId="77777777" w:rsidR="00371E5C" w:rsidRPr="00EC0D15" w:rsidRDefault="00371E5C" w:rsidP="00371E5C">
      <w:pPr>
        <w:rPr>
          <w:sz w:val="22"/>
          <w:szCs w:val="22"/>
        </w:rPr>
      </w:pPr>
    </w:p>
    <w:p w14:paraId="4C13D17F" w14:textId="77777777" w:rsidR="00371E5C" w:rsidRPr="00CC0E40" w:rsidRDefault="00371E5C" w:rsidP="00371E5C">
      <w:pPr>
        <w:jc w:val="both"/>
        <w:rPr>
          <w:sz w:val="22"/>
          <w:szCs w:val="22"/>
        </w:rPr>
      </w:pPr>
      <w:r w:rsidRPr="00CC0E40">
        <w:rPr>
          <w:sz w:val="22"/>
          <w:szCs w:val="22"/>
        </w:rPr>
        <w:t xml:space="preserve">Indicating the </w:t>
      </w:r>
      <w:r>
        <w:rPr>
          <w:sz w:val="22"/>
          <w:szCs w:val="22"/>
        </w:rPr>
        <w:t xml:space="preserve">variation in </w:t>
      </w:r>
      <w:r w:rsidRPr="00CC0E40">
        <w:rPr>
          <w:sz w:val="22"/>
          <w:szCs w:val="22"/>
        </w:rPr>
        <w:t xml:space="preserve">productivity growth rates </w:t>
      </w:r>
      <w:r>
        <w:rPr>
          <w:sz w:val="22"/>
          <w:szCs w:val="22"/>
        </w:rPr>
        <w:t>between the hypothesis that SFs variables are and are not included in the model, weighted by the variation of the socio-institutional factors that favour the convergence between the same two models [a3] and [a4].</w:t>
      </w:r>
    </w:p>
    <w:p w14:paraId="2F58E11C" w14:textId="77777777" w:rsidR="00371E5C" w:rsidRPr="00CC0E40" w:rsidRDefault="00371E5C" w:rsidP="00371E5C">
      <w:pPr>
        <w:rPr>
          <w:sz w:val="22"/>
          <w:szCs w:val="22"/>
        </w:rPr>
      </w:pPr>
    </w:p>
    <w:p w14:paraId="7FC0BF31" w14:textId="77777777" w:rsidR="00371E5C" w:rsidRPr="00E95CB8" w:rsidRDefault="00371E5C" w:rsidP="00371E5C">
      <w:pPr>
        <w:sectPr w:rsidR="00371E5C" w:rsidRPr="00E95CB8" w:rsidSect="00371E5C">
          <w:pgSz w:w="11906" w:h="16838"/>
          <w:pgMar w:top="1417" w:right="1134" w:bottom="1134" w:left="1134" w:header="708" w:footer="708" w:gutter="0"/>
          <w:cols w:space="708"/>
          <w:docGrid w:linePitch="360"/>
        </w:sectPr>
      </w:pPr>
    </w:p>
    <w:p w14:paraId="2073BAB5" w14:textId="77777777" w:rsidR="00371E5C" w:rsidRPr="00D33A45" w:rsidRDefault="00371E5C" w:rsidP="00371E5C">
      <w:pPr>
        <w:tabs>
          <w:tab w:val="left" w:pos="1019"/>
        </w:tabs>
        <w:rPr>
          <w:b/>
          <w:bCs/>
        </w:rPr>
      </w:pPr>
      <w:r>
        <w:rPr>
          <w:b/>
          <w:bCs/>
        </w:rPr>
        <w:lastRenderedPageBreak/>
        <w:t xml:space="preserve">Section 2. </w:t>
      </w:r>
      <w:r w:rsidRPr="00CE60A0">
        <w:rPr>
          <w:b/>
          <w:bCs/>
        </w:rPr>
        <w:t>Descriptive statistics</w:t>
      </w:r>
    </w:p>
    <w:p w14:paraId="12CE67A1" w14:textId="77777777" w:rsidR="00371E5C" w:rsidRDefault="00371E5C" w:rsidP="00371E5C">
      <w:pPr>
        <w:tabs>
          <w:tab w:val="left" w:pos="1019"/>
        </w:tabs>
      </w:pPr>
    </w:p>
    <w:p w14:paraId="136A55F8" w14:textId="77777777" w:rsidR="00371E5C" w:rsidRDefault="00371E5C" w:rsidP="00371E5C">
      <w:pPr>
        <w:tabs>
          <w:tab w:val="left" w:pos="1019"/>
        </w:tabs>
        <w:rPr>
          <w:i/>
          <w:iCs/>
        </w:rPr>
      </w:pPr>
      <w:r w:rsidRPr="00A773E8">
        <w:rPr>
          <w:b/>
          <w:bCs/>
        </w:rPr>
        <w:t>Table 1A.</w:t>
      </w:r>
      <w:r>
        <w:t xml:space="preserve"> </w:t>
      </w:r>
      <w:r w:rsidRPr="00A773E8">
        <w:rPr>
          <w:i/>
          <w:iCs/>
        </w:rPr>
        <w:t>Descriptive statistics of the estimation sample</w:t>
      </w:r>
    </w:p>
    <w:p w14:paraId="7170D3B2" w14:textId="77777777" w:rsidR="00371E5C" w:rsidRPr="00A773E8" w:rsidRDefault="00371E5C" w:rsidP="00371E5C">
      <w:pPr>
        <w:tabs>
          <w:tab w:val="left" w:pos="1019"/>
        </w:tabs>
        <w:rPr>
          <w:i/>
          <w:iCs/>
        </w:rPr>
      </w:pPr>
    </w:p>
    <w:tbl>
      <w:tblPr>
        <w:tblW w:w="5000" w:type="pct"/>
        <w:tblLook w:val="04A0" w:firstRow="1" w:lastRow="0" w:firstColumn="1" w:lastColumn="0" w:noHBand="0" w:noVBand="1"/>
      </w:tblPr>
      <w:tblGrid>
        <w:gridCol w:w="3870"/>
        <w:gridCol w:w="906"/>
        <w:gridCol w:w="1160"/>
        <w:gridCol w:w="1160"/>
        <w:gridCol w:w="1160"/>
        <w:gridCol w:w="1160"/>
        <w:gridCol w:w="222"/>
      </w:tblGrid>
      <w:tr w:rsidR="00371E5C" w:rsidRPr="00D33A45" w14:paraId="4961F00F" w14:textId="77777777" w:rsidTr="009B3123">
        <w:trPr>
          <w:gridAfter w:val="1"/>
          <w:wAfter w:w="115" w:type="pct"/>
          <w:trHeight w:val="320"/>
        </w:trPr>
        <w:tc>
          <w:tcPr>
            <w:tcW w:w="2478" w:type="pct"/>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1076543F" w14:textId="77777777" w:rsidR="00371E5C" w:rsidRPr="00D33A45" w:rsidRDefault="00371E5C" w:rsidP="009B3123">
            <w:pPr>
              <w:jc w:val="center"/>
              <w:rPr>
                <w:b/>
                <w:bCs/>
                <w:color w:val="000000"/>
                <w:sz w:val="20"/>
                <w:szCs w:val="20"/>
              </w:rPr>
            </w:pPr>
            <w:r w:rsidRPr="00D33A45">
              <w:rPr>
                <w:b/>
                <w:bCs/>
                <w:color w:val="000000"/>
                <w:sz w:val="20"/>
                <w:szCs w:val="20"/>
              </w:rPr>
              <w:t>Variable</w:t>
            </w:r>
          </w:p>
        </w:tc>
        <w:tc>
          <w:tcPr>
            <w:tcW w:w="6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8A9CAD" w14:textId="77777777" w:rsidR="00371E5C" w:rsidRPr="00D33A45" w:rsidRDefault="00371E5C" w:rsidP="009B3123">
            <w:pPr>
              <w:jc w:val="center"/>
              <w:rPr>
                <w:b/>
                <w:bCs/>
                <w:color w:val="000000"/>
                <w:sz w:val="20"/>
                <w:szCs w:val="20"/>
              </w:rPr>
            </w:pPr>
            <w:r w:rsidRPr="00D33A45">
              <w:rPr>
                <w:b/>
                <w:bCs/>
                <w:color w:val="000000"/>
                <w:sz w:val="20"/>
                <w:szCs w:val="20"/>
              </w:rPr>
              <w:t>Mean</w:t>
            </w:r>
          </w:p>
        </w:tc>
        <w:tc>
          <w:tcPr>
            <w:tcW w:w="6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95DA2" w14:textId="77777777" w:rsidR="00371E5C" w:rsidRPr="00D33A45" w:rsidRDefault="00371E5C" w:rsidP="009B3123">
            <w:pPr>
              <w:jc w:val="center"/>
              <w:rPr>
                <w:b/>
                <w:bCs/>
                <w:color w:val="000000"/>
                <w:sz w:val="20"/>
                <w:szCs w:val="20"/>
              </w:rPr>
            </w:pPr>
            <w:r w:rsidRPr="00D33A45">
              <w:rPr>
                <w:b/>
                <w:bCs/>
                <w:color w:val="000000"/>
                <w:sz w:val="20"/>
                <w:szCs w:val="20"/>
              </w:rPr>
              <w:t>Std. dev.</w:t>
            </w:r>
          </w:p>
        </w:tc>
        <w:tc>
          <w:tcPr>
            <w:tcW w:w="6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79DFF3" w14:textId="77777777" w:rsidR="00371E5C" w:rsidRPr="00D33A45" w:rsidRDefault="00371E5C" w:rsidP="009B3123">
            <w:pPr>
              <w:jc w:val="center"/>
              <w:rPr>
                <w:b/>
                <w:bCs/>
                <w:color w:val="000000"/>
                <w:sz w:val="20"/>
                <w:szCs w:val="20"/>
              </w:rPr>
            </w:pPr>
            <w:r w:rsidRPr="00D33A45">
              <w:rPr>
                <w:b/>
                <w:bCs/>
                <w:color w:val="000000"/>
                <w:sz w:val="20"/>
                <w:szCs w:val="20"/>
              </w:rPr>
              <w:t>Min</w:t>
            </w:r>
          </w:p>
        </w:tc>
        <w:tc>
          <w:tcPr>
            <w:tcW w:w="602" w:type="pct"/>
            <w:vMerge w:val="restart"/>
            <w:tcBorders>
              <w:top w:val="single" w:sz="4" w:space="0" w:color="auto"/>
              <w:left w:val="nil"/>
              <w:bottom w:val="single" w:sz="4" w:space="0" w:color="000000"/>
              <w:right w:val="nil"/>
            </w:tcBorders>
            <w:shd w:val="clear" w:color="auto" w:fill="auto"/>
            <w:noWrap/>
            <w:vAlign w:val="center"/>
            <w:hideMark/>
          </w:tcPr>
          <w:p w14:paraId="08914DCA" w14:textId="77777777" w:rsidR="00371E5C" w:rsidRPr="00D33A45" w:rsidRDefault="00371E5C" w:rsidP="009B3123">
            <w:pPr>
              <w:jc w:val="center"/>
              <w:rPr>
                <w:b/>
                <w:bCs/>
                <w:color w:val="000000"/>
                <w:sz w:val="20"/>
                <w:szCs w:val="20"/>
              </w:rPr>
            </w:pPr>
            <w:r w:rsidRPr="00D33A45">
              <w:rPr>
                <w:b/>
                <w:bCs/>
                <w:color w:val="000000"/>
                <w:sz w:val="20"/>
                <w:szCs w:val="20"/>
              </w:rPr>
              <w:t>Max</w:t>
            </w:r>
          </w:p>
        </w:tc>
      </w:tr>
      <w:tr w:rsidR="00371E5C" w:rsidRPr="00D33A45" w14:paraId="3923B24D" w14:textId="77777777" w:rsidTr="009B3123">
        <w:trPr>
          <w:trHeight w:val="320"/>
        </w:trPr>
        <w:tc>
          <w:tcPr>
            <w:tcW w:w="2478" w:type="pct"/>
            <w:gridSpan w:val="2"/>
            <w:vMerge/>
            <w:tcBorders>
              <w:top w:val="single" w:sz="4" w:space="0" w:color="auto"/>
              <w:left w:val="nil"/>
              <w:bottom w:val="single" w:sz="4" w:space="0" w:color="000000"/>
              <w:right w:val="single" w:sz="4" w:space="0" w:color="000000"/>
            </w:tcBorders>
            <w:vAlign w:val="center"/>
            <w:hideMark/>
          </w:tcPr>
          <w:p w14:paraId="4D4359B2" w14:textId="77777777" w:rsidR="00371E5C" w:rsidRPr="00D33A45" w:rsidRDefault="00371E5C" w:rsidP="009B3123">
            <w:pPr>
              <w:rPr>
                <w:b/>
                <w:bCs/>
                <w:color w:val="000000"/>
                <w:sz w:val="20"/>
                <w:szCs w:val="20"/>
              </w:rPr>
            </w:pPr>
          </w:p>
        </w:tc>
        <w:tc>
          <w:tcPr>
            <w:tcW w:w="602" w:type="pct"/>
            <w:vMerge/>
            <w:tcBorders>
              <w:top w:val="single" w:sz="4" w:space="0" w:color="auto"/>
              <w:left w:val="single" w:sz="4" w:space="0" w:color="auto"/>
              <w:bottom w:val="single" w:sz="4" w:space="0" w:color="000000"/>
              <w:right w:val="single" w:sz="4" w:space="0" w:color="auto"/>
            </w:tcBorders>
            <w:vAlign w:val="center"/>
            <w:hideMark/>
          </w:tcPr>
          <w:p w14:paraId="2BD4F13C" w14:textId="77777777" w:rsidR="00371E5C" w:rsidRPr="00D33A45" w:rsidRDefault="00371E5C" w:rsidP="009B3123">
            <w:pPr>
              <w:rPr>
                <w:b/>
                <w:bCs/>
                <w:color w:val="000000"/>
                <w:sz w:val="20"/>
                <w:szCs w:val="20"/>
              </w:rPr>
            </w:pPr>
          </w:p>
        </w:tc>
        <w:tc>
          <w:tcPr>
            <w:tcW w:w="602" w:type="pct"/>
            <w:vMerge/>
            <w:tcBorders>
              <w:top w:val="single" w:sz="4" w:space="0" w:color="auto"/>
              <w:left w:val="single" w:sz="4" w:space="0" w:color="auto"/>
              <w:bottom w:val="single" w:sz="4" w:space="0" w:color="000000"/>
              <w:right w:val="single" w:sz="4" w:space="0" w:color="auto"/>
            </w:tcBorders>
            <w:vAlign w:val="center"/>
            <w:hideMark/>
          </w:tcPr>
          <w:p w14:paraId="23375008" w14:textId="77777777" w:rsidR="00371E5C" w:rsidRPr="00D33A45" w:rsidRDefault="00371E5C" w:rsidP="009B3123">
            <w:pPr>
              <w:rPr>
                <w:b/>
                <w:bCs/>
                <w:color w:val="000000"/>
                <w:sz w:val="20"/>
                <w:szCs w:val="20"/>
              </w:rPr>
            </w:pPr>
          </w:p>
        </w:tc>
        <w:tc>
          <w:tcPr>
            <w:tcW w:w="602" w:type="pct"/>
            <w:vMerge/>
            <w:tcBorders>
              <w:top w:val="single" w:sz="4" w:space="0" w:color="auto"/>
              <w:left w:val="single" w:sz="4" w:space="0" w:color="auto"/>
              <w:bottom w:val="single" w:sz="4" w:space="0" w:color="000000"/>
              <w:right w:val="single" w:sz="4" w:space="0" w:color="auto"/>
            </w:tcBorders>
            <w:vAlign w:val="center"/>
            <w:hideMark/>
          </w:tcPr>
          <w:p w14:paraId="1C061674" w14:textId="77777777" w:rsidR="00371E5C" w:rsidRPr="00D33A45" w:rsidRDefault="00371E5C" w:rsidP="009B3123">
            <w:pPr>
              <w:rPr>
                <w:b/>
                <w:bCs/>
                <w:color w:val="000000"/>
                <w:sz w:val="20"/>
                <w:szCs w:val="20"/>
              </w:rPr>
            </w:pPr>
          </w:p>
        </w:tc>
        <w:tc>
          <w:tcPr>
            <w:tcW w:w="602" w:type="pct"/>
            <w:vMerge/>
            <w:tcBorders>
              <w:top w:val="single" w:sz="4" w:space="0" w:color="auto"/>
              <w:left w:val="nil"/>
              <w:bottom w:val="single" w:sz="4" w:space="0" w:color="000000"/>
              <w:right w:val="nil"/>
            </w:tcBorders>
            <w:vAlign w:val="center"/>
            <w:hideMark/>
          </w:tcPr>
          <w:p w14:paraId="309827EC" w14:textId="77777777" w:rsidR="00371E5C" w:rsidRPr="00D33A45" w:rsidRDefault="00371E5C" w:rsidP="009B3123">
            <w:pPr>
              <w:rPr>
                <w:b/>
                <w:bCs/>
                <w:color w:val="000000"/>
                <w:sz w:val="20"/>
                <w:szCs w:val="20"/>
              </w:rPr>
            </w:pPr>
          </w:p>
        </w:tc>
        <w:tc>
          <w:tcPr>
            <w:tcW w:w="115" w:type="pct"/>
            <w:tcBorders>
              <w:top w:val="nil"/>
              <w:left w:val="nil"/>
              <w:bottom w:val="nil"/>
              <w:right w:val="nil"/>
            </w:tcBorders>
            <w:shd w:val="clear" w:color="auto" w:fill="auto"/>
            <w:noWrap/>
            <w:vAlign w:val="bottom"/>
            <w:hideMark/>
          </w:tcPr>
          <w:p w14:paraId="58406306" w14:textId="77777777" w:rsidR="00371E5C" w:rsidRPr="00D33A45" w:rsidRDefault="00371E5C" w:rsidP="009B3123">
            <w:pPr>
              <w:jc w:val="center"/>
              <w:rPr>
                <w:b/>
                <w:bCs/>
                <w:color w:val="000000"/>
                <w:sz w:val="20"/>
                <w:szCs w:val="20"/>
              </w:rPr>
            </w:pPr>
          </w:p>
        </w:tc>
      </w:tr>
      <w:tr w:rsidR="00371E5C" w:rsidRPr="00D33A45" w14:paraId="3CCD894E" w14:textId="77777777" w:rsidTr="009B3123">
        <w:trPr>
          <w:trHeight w:val="88"/>
        </w:trPr>
        <w:tc>
          <w:tcPr>
            <w:tcW w:w="2008" w:type="pct"/>
            <w:tcBorders>
              <w:top w:val="nil"/>
              <w:left w:val="nil"/>
              <w:bottom w:val="nil"/>
              <w:right w:val="single" w:sz="4" w:space="0" w:color="auto"/>
            </w:tcBorders>
            <w:shd w:val="clear" w:color="auto" w:fill="auto"/>
            <w:noWrap/>
            <w:vAlign w:val="center"/>
            <w:hideMark/>
          </w:tcPr>
          <w:p w14:paraId="297BF4A3" w14:textId="77777777" w:rsidR="00371E5C" w:rsidRPr="00D33A45" w:rsidRDefault="00371E5C" w:rsidP="009B3123">
            <w:pPr>
              <w:jc w:val="center"/>
              <w:rPr>
                <w:color w:val="000000"/>
                <w:sz w:val="11"/>
                <w:szCs w:val="11"/>
              </w:rPr>
            </w:pPr>
            <w:r w:rsidRPr="00D33A45">
              <w:rPr>
                <w:color w:val="000000"/>
                <w:sz w:val="11"/>
                <w:szCs w:val="11"/>
              </w:rPr>
              <w:t> </w:t>
            </w:r>
          </w:p>
        </w:tc>
        <w:tc>
          <w:tcPr>
            <w:tcW w:w="470" w:type="pct"/>
            <w:tcBorders>
              <w:top w:val="nil"/>
              <w:left w:val="nil"/>
              <w:bottom w:val="nil"/>
              <w:right w:val="single" w:sz="4" w:space="0" w:color="auto"/>
            </w:tcBorders>
            <w:shd w:val="clear" w:color="auto" w:fill="auto"/>
            <w:noWrap/>
            <w:vAlign w:val="center"/>
            <w:hideMark/>
          </w:tcPr>
          <w:p w14:paraId="1364E1B1" w14:textId="77777777" w:rsidR="00371E5C" w:rsidRPr="00D33A45" w:rsidRDefault="00371E5C" w:rsidP="009B3123">
            <w:pPr>
              <w:jc w:val="center"/>
              <w:rPr>
                <w:color w:val="000000"/>
                <w:sz w:val="11"/>
                <w:szCs w:val="11"/>
              </w:rPr>
            </w:pPr>
            <w:r w:rsidRPr="00D33A45">
              <w:rPr>
                <w:color w:val="000000"/>
                <w:sz w:val="11"/>
                <w:szCs w:val="11"/>
              </w:rPr>
              <w:t> </w:t>
            </w:r>
          </w:p>
        </w:tc>
        <w:tc>
          <w:tcPr>
            <w:tcW w:w="602" w:type="pct"/>
            <w:tcBorders>
              <w:top w:val="nil"/>
              <w:left w:val="nil"/>
              <w:bottom w:val="nil"/>
              <w:right w:val="single" w:sz="4" w:space="0" w:color="auto"/>
            </w:tcBorders>
            <w:shd w:val="clear" w:color="auto" w:fill="auto"/>
            <w:noWrap/>
            <w:vAlign w:val="center"/>
            <w:hideMark/>
          </w:tcPr>
          <w:p w14:paraId="2032F9ED" w14:textId="77777777" w:rsidR="00371E5C" w:rsidRPr="00D33A45" w:rsidRDefault="00371E5C" w:rsidP="009B3123">
            <w:pPr>
              <w:jc w:val="center"/>
              <w:rPr>
                <w:color w:val="000000"/>
                <w:sz w:val="11"/>
                <w:szCs w:val="11"/>
              </w:rPr>
            </w:pPr>
            <w:r w:rsidRPr="00D33A45">
              <w:rPr>
                <w:color w:val="000000"/>
                <w:sz w:val="11"/>
                <w:szCs w:val="11"/>
              </w:rPr>
              <w:t> </w:t>
            </w:r>
          </w:p>
        </w:tc>
        <w:tc>
          <w:tcPr>
            <w:tcW w:w="602" w:type="pct"/>
            <w:tcBorders>
              <w:top w:val="nil"/>
              <w:left w:val="nil"/>
              <w:bottom w:val="nil"/>
              <w:right w:val="single" w:sz="4" w:space="0" w:color="auto"/>
            </w:tcBorders>
            <w:shd w:val="clear" w:color="auto" w:fill="auto"/>
            <w:noWrap/>
            <w:vAlign w:val="center"/>
            <w:hideMark/>
          </w:tcPr>
          <w:p w14:paraId="5EAABC88" w14:textId="77777777" w:rsidR="00371E5C" w:rsidRPr="00D33A45" w:rsidRDefault="00371E5C" w:rsidP="009B3123">
            <w:pPr>
              <w:jc w:val="center"/>
              <w:rPr>
                <w:color w:val="000000"/>
                <w:sz w:val="11"/>
                <w:szCs w:val="11"/>
              </w:rPr>
            </w:pPr>
            <w:r w:rsidRPr="00D33A45">
              <w:rPr>
                <w:color w:val="000000"/>
                <w:sz w:val="11"/>
                <w:szCs w:val="11"/>
              </w:rPr>
              <w:t> </w:t>
            </w:r>
          </w:p>
        </w:tc>
        <w:tc>
          <w:tcPr>
            <w:tcW w:w="602" w:type="pct"/>
            <w:tcBorders>
              <w:top w:val="nil"/>
              <w:left w:val="nil"/>
              <w:bottom w:val="nil"/>
              <w:right w:val="single" w:sz="4" w:space="0" w:color="auto"/>
            </w:tcBorders>
            <w:shd w:val="clear" w:color="auto" w:fill="auto"/>
            <w:noWrap/>
            <w:vAlign w:val="center"/>
            <w:hideMark/>
          </w:tcPr>
          <w:p w14:paraId="570F9987" w14:textId="77777777" w:rsidR="00371E5C" w:rsidRPr="00D33A45" w:rsidRDefault="00371E5C" w:rsidP="009B3123">
            <w:pPr>
              <w:jc w:val="center"/>
              <w:rPr>
                <w:color w:val="000000"/>
                <w:sz w:val="11"/>
                <w:szCs w:val="11"/>
              </w:rPr>
            </w:pPr>
            <w:r w:rsidRPr="00D33A45">
              <w:rPr>
                <w:color w:val="000000"/>
                <w:sz w:val="11"/>
                <w:szCs w:val="11"/>
              </w:rPr>
              <w:t> </w:t>
            </w:r>
          </w:p>
        </w:tc>
        <w:tc>
          <w:tcPr>
            <w:tcW w:w="602" w:type="pct"/>
            <w:tcBorders>
              <w:top w:val="nil"/>
              <w:left w:val="nil"/>
              <w:bottom w:val="nil"/>
              <w:right w:val="nil"/>
            </w:tcBorders>
            <w:shd w:val="clear" w:color="auto" w:fill="auto"/>
            <w:noWrap/>
            <w:vAlign w:val="center"/>
            <w:hideMark/>
          </w:tcPr>
          <w:p w14:paraId="0C81AE02" w14:textId="77777777" w:rsidR="00371E5C" w:rsidRPr="00D33A45" w:rsidRDefault="00371E5C" w:rsidP="009B3123">
            <w:pPr>
              <w:jc w:val="center"/>
              <w:rPr>
                <w:color w:val="000000"/>
                <w:sz w:val="11"/>
                <w:szCs w:val="11"/>
              </w:rPr>
            </w:pPr>
          </w:p>
        </w:tc>
        <w:tc>
          <w:tcPr>
            <w:tcW w:w="115" w:type="pct"/>
            <w:vAlign w:val="center"/>
            <w:hideMark/>
          </w:tcPr>
          <w:p w14:paraId="65FD2DA9" w14:textId="77777777" w:rsidR="00371E5C" w:rsidRPr="00D33A45" w:rsidRDefault="00371E5C" w:rsidP="009B3123">
            <w:pPr>
              <w:rPr>
                <w:sz w:val="11"/>
                <w:szCs w:val="11"/>
              </w:rPr>
            </w:pPr>
          </w:p>
        </w:tc>
      </w:tr>
      <w:tr w:rsidR="00371E5C" w:rsidRPr="00D33A45" w14:paraId="6A4B9DDE"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3419582B" w14:textId="77777777" w:rsidR="00371E5C" w:rsidRPr="00D33A45" w:rsidRDefault="00371E5C" w:rsidP="009B3123">
            <w:pPr>
              <w:rPr>
                <w:color w:val="000000"/>
                <w:sz w:val="20"/>
                <w:szCs w:val="20"/>
              </w:rPr>
            </w:pPr>
            <w:r w:rsidRPr="00D33A45">
              <w:rPr>
                <w:color w:val="000000"/>
                <w:sz w:val="20"/>
                <w:szCs w:val="20"/>
              </w:rPr>
              <w:t>Productivity Growth Rates</w:t>
            </w:r>
          </w:p>
        </w:tc>
        <w:tc>
          <w:tcPr>
            <w:tcW w:w="470" w:type="pct"/>
            <w:tcBorders>
              <w:top w:val="nil"/>
              <w:left w:val="nil"/>
              <w:bottom w:val="nil"/>
              <w:right w:val="single" w:sz="4" w:space="0" w:color="auto"/>
            </w:tcBorders>
            <w:shd w:val="clear" w:color="auto" w:fill="auto"/>
            <w:noWrap/>
            <w:vAlign w:val="center"/>
            <w:hideMark/>
          </w:tcPr>
          <w:p w14:paraId="4B583380"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11BC9317" w14:textId="77777777" w:rsidR="00371E5C" w:rsidRPr="00D33A45" w:rsidRDefault="00371E5C" w:rsidP="009B3123">
            <w:pPr>
              <w:jc w:val="center"/>
              <w:rPr>
                <w:color w:val="000000"/>
                <w:sz w:val="20"/>
                <w:szCs w:val="20"/>
              </w:rPr>
            </w:pPr>
            <w:r w:rsidRPr="00D33A45">
              <w:rPr>
                <w:color w:val="000000"/>
                <w:sz w:val="20"/>
                <w:szCs w:val="20"/>
              </w:rPr>
              <w:t>0.0008694</w:t>
            </w:r>
          </w:p>
        </w:tc>
        <w:tc>
          <w:tcPr>
            <w:tcW w:w="602" w:type="pct"/>
            <w:tcBorders>
              <w:top w:val="nil"/>
              <w:left w:val="nil"/>
              <w:bottom w:val="nil"/>
              <w:right w:val="single" w:sz="4" w:space="0" w:color="auto"/>
            </w:tcBorders>
            <w:shd w:val="clear" w:color="auto" w:fill="auto"/>
            <w:noWrap/>
            <w:vAlign w:val="center"/>
            <w:hideMark/>
          </w:tcPr>
          <w:p w14:paraId="0A6387D1" w14:textId="77777777" w:rsidR="00371E5C" w:rsidRPr="00D33A45" w:rsidRDefault="00371E5C" w:rsidP="009B3123">
            <w:pPr>
              <w:jc w:val="center"/>
              <w:rPr>
                <w:color w:val="000000"/>
                <w:sz w:val="20"/>
                <w:szCs w:val="20"/>
              </w:rPr>
            </w:pPr>
            <w:r w:rsidRPr="00D33A45">
              <w:rPr>
                <w:color w:val="000000"/>
                <w:sz w:val="20"/>
                <w:szCs w:val="20"/>
              </w:rPr>
              <w:t>0.0277435</w:t>
            </w:r>
          </w:p>
        </w:tc>
        <w:tc>
          <w:tcPr>
            <w:tcW w:w="602" w:type="pct"/>
            <w:tcBorders>
              <w:top w:val="nil"/>
              <w:left w:val="nil"/>
              <w:bottom w:val="nil"/>
              <w:right w:val="single" w:sz="4" w:space="0" w:color="auto"/>
            </w:tcBorders>
            <w:shd w:val="clear" w:color="auto" w:fill="auto"/>
            <w:noWrap/>
            <w:vAlign w:val="center"/>
            <w:hideMark/>
          </w:tcPr>
          <w:p w14:paraId="275E01B8" w14:textId="77777777" w:rsidR="00371E5C" w:rsidRPr="00D33A45" w:rsidRDefault="00371E5C" w:rsidP="009B3123">
            <w:pPr>
              <w:jc w:val="center"/>
              <w:rPr>
                <w:color w:val="000000"/>
                <w:sz w:val="20"/>
                <w:szCs w:val="20"/>
              </w:rPr>
            </w:pPr>
            <w:r w:rsidRPr="00D33A45">
              <w:rPr>
                <w:color w:val="000000"/>
                <w:sz w:val="20"/>
                <w:szCs w:val="20"/>
              </w:rPr>
              <w:t>-0.1923179</w:t>
            </w:r>
          </w:p>
        </w:tc>
        <w:tc>
          <w:tcPr>
            <w:tcW w:w="602" w:type="pct"/>
            <w:tcBorders>
              <w:top w:val="nil"/>
              <w:left w:val="nil"/>
              <w:bottom w:val="nil"/>
              <w:right w:val="nil"/>
            </w:tcBorders>
            <w:shd w:val="clear" w:color="auto" w:fill="auto"/>
            <w:noWrap/>
            <w:vAlign w:val="center"/>
            <w:hideMark/>
          </w:tcPr>
          <w:p w14:paraId="5C74AA70" w14:textId="77777777" w:rsidR="00371E5C" w:rsidRPr="00D33A45" w:rsidRDefault="00371E5C" w:rsidP="009B3123">
            <w:pPr>
              <w:jc w:val="center"/>
              <w:rPr>
                <w:color w:val="000000"/>
                <w:sz w:val="20"/>
                <w:szCs w:val="20"/>
              </w:rPr>
            </w:pPr>
            <w:r w:rsidRPr="00D33A45">
              <w:rPr>
                <w:color w:val="000000"/>
                <w:sz w:val="20"/>
                <w:szCs w:val="20"/>
              </w:rPr>
              <w:t>0.2314054</w:t>
            </w:r>
          </w:p>
        </w:tc>
        <w:tc>
          <w:tcPr>
            <w:tcW w:w="115" w:type="pct"/>
            <w:vAlign w:val="center"/>
            <w:hideMark/>
          </w:tcPr>
          <w:p w14:paraId="02BB662E" w14:textId="77777777" w:rsidR="00371E5C" w:rsidRPr="00D33A45" w:rsidRDefault="00371E5C" w:rsidP="009B3123">
            <w:pPr>
              <w:rPr>
                <w:sz w:val="20"/>
                <w:szCs w:val="20"/>
              </w:rPr>
            </w:pPr>
          </w:p>
        </w:tc>
      </w:tr>
      <w:tr w:rsidR="00371E5C" w:rsidRPr="00D33A45" w14:paraId="048D971F"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1F43F77"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4233A5B3"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5268AC67"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14AAC63C" w14:textId="77777777" w:rsidR="00371E5C" w:rsidRPr="00D33A45" w:rsidRDefault="00371E5C" w:rsidP="009B3123">
            <w:pPr>
              <w:jc w:val="center"/>
              <w:rPr>
                <w:color w:val="000000"/>
                <w:sz w:val="20"/>
                <w:szCs w:val="20"/>
              </w:rPr>
            </w:pPr>
            <w:r w:rsidRPr="00D33A45">
              <w:rPr>
                <w:color w:val="000000"/>
                <w:sz w:val="20"/>
                <w:szCs w:val="20"/>
              </w:rPr>
              <w:t>0.0123305</w:t>
            </w:r>
          </w:p>
        </w:tc>
        <w:tc>
          <w:tcPr>
            <w:tcW w:w="602" w:type="pct"/>
            <w:tcBorders>
              <w:top w:val="nil"/>
              <w:left w:val="nil"/>
              <w:bottom w:val="nil"/>
              <w:right w:val="single" w:sz="4" w:space="0" w:color="auto"/>
            </w:tcBorders>
            <w:shd w:val="clear" w:color="auto" w:fill="auto"/>
            <w:noWrap/>
            <w:vAlign w:val="center"/>
            <w:hideMark/>
          </w:tcPr>
          <w:p w14:paraId="7683A4F7" w14:textId="77777777" w:rsidR="00371E5C" w:rsidRPr="00D33A45" w:rsidRDefault="00371E5C" w:rsidP="009B3123">
            <w:pPr>
              <w:jc w:val="center"/>
              <w:rPr>
                <w:color w:val="000000"/>
                <w:sz w:val="20"/>
                <w:szCs w:val="20"/>
              </w:rPr>
            </w:pPr>
            <w:r w:rsidRPr="00D33A45">
              <w:rPr>
                <w:color w:val="000000"/>
                <w:sz w:val="20"/>
                <w:szCs w:val="20"/>
              </w:rPr>
              <w:t>-0.0315677</w:t>
            </w:r>
          </w:p>
        </w:tc>
        <w:tc>
          <w:tcPr>
            <w:tcW w:w="602" w:type="pct"/>
            <w:tcBorders>
              <w:top w:val="nil"/>
              <w:left w:val="nil"/>
              <w:bottom w:val="nil"/>
              <w:right w:val="nil"/>
            </w:tcBorders>
            <w:shd w:val="clear" w:color="auto" w:fill="auto"/>
            <w:noWrap/>
            <w:vAlign w:val="center"/>
            <w:hideMark/>
          </w:tcPr>
          <w:p w14:paraId="335C8846" w14:textId="77777777" w:rsidR="00371E5C" w:rsidRPr="00D33A45" w:rsidRDefault="00371E5C" w:rsidP="009B3123">
            <w:pPr>
              <w:jc w:val="center"/>
              <w:rPr>
                <w:color w:val="000000"/>
                <w:sz w:val="20"/>
                <w:szCs w:val="20"/>
              </w:rPr>
            </w:pPr>
            <w:r w:rsidRPr="00D33A45">
              <w:rPr>
                <w:color w:val="000000"/>
                <w:sz w:val="20"/>
                <w:szCs w:val="20"/>
              </w:rPr>
              <w:t>0.0653495</w:t>
            </w:r>
          </w:p>
        </w:tc>
        <w:tc>
          <w:tcPr>
            <w:tcW w:w="115" w:type="pct"/>
            <w:vAlign w:val="center"/>
            <w:hideMark/>
          </w:tcPr>
          <w:p w14:paraId="7FE4B8AC" w14:textId="77777777" w:rsidR="00371E5C" w:rsidRPr="00D33A45" w:rsidRDefault="00371E5C" w:rsidP="009B3123">
            <w:pPr>
              <w:rPr>
                <w:sz w:val="20"/>
                <w:szCs w:val="20"/>
              </w:rPr>
            </w:pPr>
          </w:p>
        </w:tc>
      </w:tr>
      <w:tr w:rsidR="00371E5C" w:rsidRPr="00D33A45" w14:paraId="3DA8C161"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46EB44D2"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4ABC0DD8"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2B6C0457"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69EF5485" w14:textId="77777777" w:rsidR="00371E5C" w:rsidRPr="00D33A45" w:rsidRDefault="00371E5C" w:rsidP="009B3123">
            <w:pPr>
              <w:jc w:val="center"/>
              <w:rPr>
                <w:color w:val="000000"/>
                <w:sz w:val="20"/>
                <w:szCs w:val="20"/>
              </w:rPr>
            </w:pPr>
            <w:r w:rsidRPr="00D33A45">
              <w:rPr>
                <w:color w:val="000000"/>
                <w:sz w:val="20"/>
                <w:szCs w:val="20"/>
              </w:rPr>
              <w:t>0.0248403</w:t>
            </w:r>
          </w:p>
        </w:tc>
        <w:tc>
          <w:tcPr>
            <w:tcW w:w="602" w:type="pct"/>
            <w:tcBorders>
              <w:top w:val="nil"/>
              <w:left w:val="nil"/>
              <w:bottom w:val="nil"/>
              <w:right w:val="single" w:sz="4" w:space="0" w:color="auto"/>
            </w:tcBorders>
            <w:shd w:val="clear" w:color="auto" w:fill="auto"/>
            <w:noWrap/>
            <w:vAlign w:val="center"/>
            <w:hideMark/>
          </w:tcPr>
          <w:p w14:paraId="1D8A6722" w14:textId="77777777" w:rsidR="00371E5C" w:rsidRPr="00D33A45" w:rsidRDefault="00371E5C" w:rsidP="009B3123">
            <w:pPr>
              <w:jc w:val="center"/>
              <w:rPr>
                <w:color w:val="000000"/>
                <w:sz w:val="20"/>
                <w:szCs w:val="20"/>
              </w:rPr>
            </w:pPr>
            <w:r w:rsidRPr="00D33A45">
              <w:rPr>
                <w:color w:val="000000"/>
                <w:sz w:val="20"/>
                <w:szCs w:val="20"/>
              </w:rPr>
              <w:t>-0.2050265</w:t>
            </w:r>
          </w:p>
        </w:tc>
        <w:tc>
          <w:tcPr>
            <w:tcW w:w="602" w:type="pct"/>
            <w:tcBorders>
              <w:top w:val="nil"/>
              <w:left w:val="nil"/>
              <w:bottom w:val="nil"/>
              <w:right w:val="nil"/>
            </w:tcBorders>
            <w:shd w:val="clear" w:color="auto" w:fill="auto"/>
            <w:noWrap/>
            <w:vAlign w:val="center"/>
            <w:hideMark/>
          </w:tcPr>
          <w:p w14:paraId="61A33DA5" w14:textId="77777777" w:rsidR="00371E5C" w:rsidRPr="00D33A45" w:rsidRDefault="00371E5C" w:rsidP="009B3123">
            <w:pPr>
              <w:jc w:val="center"/>
              <w:rPr>
                <w:color w:val="000000"/>
                <w:sz w:val="20"/>
                <w:szCs w:val="20"/>
              </w:rPr>
            </w:pPr>
            <w:r w:rsidRPr="00D33A45">
              <w:rPr>
                <w:color w:val="000000"/>
                <w:sz w:val="20"/>
                <w:szCs w:val="20"/>
              </w:rPr>
              <w:t>0.2250342</w:t>
            </w:r>
          </w:p>
        </w:tc>
        <w:tc>
          <w:tcPr>
            <w:tcW w:w="115" w:type="pct"/>
            <w:vAlign w:val="center"/>
            <w:hideMark/>
          </w:tcPr>
          <w:p w14:paraId="4E80C8EB" w14:textId="77777777" w:rsidR="00371E5C" w:rsidRPr="00D33A45" w:rsidRDefault="00371E5C" w:rsidP="009B3123">
            <w:pPr>
              <w:rPr>
                <w:sz w:val="20"/>
                <w:szCs w:val="20"/>
              </w:rPr>
            </w:pPr>
          </w:p>
        </w:tc>
      </w:tr>
      <w:tr w:rsidR="00371E5C" w:rsidRPr="00D33A45" w14:paraId="48EF5077"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0E0F7032"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014FEC5C"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722B2FC1"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7DD3F101"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46D19C56"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72677B83" w14:textId="77777777" w:rsidR="00371E5C" w:rsidRPr="00D33A45" w:rsidRDefault="00371E5C" w:rsidP="009B3123">
            <w:pPr>
              <w:jc w:val="center"/>
              <w:rPr>
                <w:color w:val="000000"/>
                <w:sz w:val="20"/>
                <w:szCs w:val="20"/>
              </w:rPr>
            </w:pPr>
          </w:p>
        </w:tc>
        <w:tc>
          <w:tcPr>
            <w:tcW w:w="115" w:type="pct"/>
            <w:vAlign w:val="center"/>
            <w:hideMark/>
          </w:tcPr>
          <w:p w14:paraId="06FA3C7E" w14:textId="77777777" w:rsidR="00371E5C" w:rsidRPr="00D33A45" w:rsidRDefault="00371E5C" w:rsidP="009B3123">
            <w:pPr>
              <w:rPr>
                <w:sz w:val="20"/>
                <w:szCs w:val="20"/>
              </w:rPr>
            </w:pPr>
          </w:p>
        </w:tc>
      </w:tr>
      <w:tr w:rsidR="00371E5C" w:rsidRPr="00D33A45" w14:paraId="6128AEBE"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1FEEC2E5" w14:textId="77777777" w:rsidR="00371E5C" w:rsidRPr="00D33A45" w:rsidRDefault="00371E5C" w:rsidP="009B3123">
            <w:pPr>
              <w:rPr>
                <w:color w:val="000000"/>
                <w:sz w:val="20"/>
                <w:szCs w:val="20"/>
              </w:rPr>
            </w:pPr>
            <w:r w:rsidRPr="00D33A45">
              <w:rPr>
                <w:color w:val="000000"/>
                <w:sz w:val="20"/>
                <w:szCs w:val="20"/>
              </w:rPr>
              <w:t>Productivity</w:t>
            </w:r>
          </w:p>
        </w:tc>
        <w:tc>
          <w:tcPr>
            <w:tcW w:w="470" w:type="pct"/>
            <w:tcBorders>
              <w:top w:val="nil"/>
              <w:left w:val="nil"/>
              <w:bottom w:val="nil"/>
              <w:right w:val="single" w:sz="4" w:space="0" w:color="auto"/>
            </w:tcBorders>
            <w:shd w:val="clear" w:color="auto" w:fill="auto"/>
            <w:noWrap/>
            <w:vAlign w:val="center"/>
            <w:hideMark/>
          </w:tcPr>
          <w:p w14:paraId="25B7809E"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0BCDF46F" w14:textId="77777777" w:rsidR="00371E5C" w:rsidRPr="00D33A45" w:rsidRDefault="00371E5C" w:rsidP="009B3123">
            <w:pPr>
              <w:jc w:val="center"/>
              <w:rPr>
                <w:color w:val="000000"/>
                <w:sz w:val="20"/>
                <w:szCs w:val="20"/>
              </w:rPr>
            </w:pPr>
            <w:r w:rsidRPr="00D33A45">
              <w:rPr>
                <w:color w:val="000000"/>
                <w:sz w:val="20"/>
                <w:szCs w:val="20"/>
              </w:rPr>
              <w:t>-0.174046</w:t>
            </w:r>
          </w:p>
        </w:tc>
        <w:tc>
          <w:tcPr>
            <w:tcW w:w="602" w:type="pct"/>
            <w:tcBorders>
              <w:top w:val="nil"/>
              <w:left w:val="nil"/>
              <w:bottom w:val="nil"/>
              <w:right w:val="single" w:sz="4" w:space="0" w:color="auto"/>
            </w:tcBorders>
            <w:shd w:val="clear" w:color="auto" w:fill="auto"/>
            <w:noWrap/>
            <w:vAlign w:val="center"/>
            <w:hideMark/>
          </w:tcPr>
          <w:p w14:paraId="7727014A" w14:textId="77777777" w:rsidR="00371E5C" w:rsidRPr="00D33A45" w:rsidRDefault="00371E5C" w:rsidP="009B3123">
            <w:pPr>
              <w:jc w:val="center"/>
              <w:rPr>
                <w:color w:val="000000"/>
                <w:sz w:val="20"/>
                <w:szCs w:val="20"/>
              </w:rPr>
            </w:pPr>
            <w:r w:rsidRPr="00D33A45">
              <w:rPr>
                <w:color w:val="000000"/>
                <w:sz w:val="20"/>
                <w:szCs w:val="20"/>
              </w:rPr>
              <w:t>0.5399165</w:t>
            </w:r>
          </w:p>
        </w:tc>
        <w:tc>
          <w:tcPr>
            <w:tcW w:w="602" w:type="pct"/>
            <w:tcBorders>
              <w:top w:val="nil"/>
              <w:left w:val="nil"/>
              <w:bottom w:val="nil"/>
              <w:right w:val="single" w:sz="4" w:space="0" w:color="auto"/>
            </w:tcBorders>
            <w:shd w:val="clear" w:color="auto" w:fill="auto"/>
            <w:noWrap/>
            <w:vAlign w:val="center"/>
            <w:hideMark/>
          </w:tcPr>
          <w:p w14:paraId="2E697237" w14:textId="77777777" w:rsidR="00371E5C" w:rsidRPr="00D33A45" w:rsidRDefault="00371E5C" w:rsidP="009B3123">
            <w:pPr>
              <w:jc w:val="center"/>
              <w:rPr>
                <w:color w:val="000000"/>
                <w:sz w:val="20"/>
                <w:szCs w:val="20"/>
              </w:rPr>
            </w:pPr>
            <w:r w:rsidRPr="00D33A45">
              <w:rPr>
                <w:color w:val="000000"/>
                <w:sz w:val="20"/>
                <w:szCs w:val="20"/>
              </w:rPr>
              <w:t>-2.093977</w:t>
            </w:r>
          </w:p>
        </w:tc>
        <w:tc>
          <w:tcPr>
            <w:tcW w:w="602" w:type="pct"/>
            <w:tcBorders>
              <w:top w:val="nil"/>
              <w:left w:val="nil"/>
              <w:bottom w:val="nil"/>
              <w:right w:val="nil"/>
            </w:tcBorders>
            <w:shd w:val="clear" w:color="auto" w:fill="auto"/>
            <w:noWrap/>
            <w:vAlign w:val="center"/>
            <w:hideMark/>
          </w:tcPr>
          <w:p w14:paraId="1E4F650D" w14:textId="77777777" w:rsidR="00371E5C" w:rsidRPr="00D33A45" w:rsidRDefault="00371E5C" w:rsidP="009B3123">
            <w:pPr>
              <w:jc w:val="center"/>
              <w:rPr>
                <w:color w:val="000000"/>
                <w:sz w:val="20"/>
                <w:szCs w:val="20"/>
              </w:rPr>
            </w:pPr>
            <w:r w:rsidRPr="00D33A45">
              <w:rPr>
                <w:color w:val="000000"/>
                <w:sz w:val="20"/>
                <w:szCs w:val="20"/>
              </w:rPr>
              <w:t>1.025546</w:t>
            </w:r>
          </w:p>
        </w:tc>
        <w:tc>
          <w:tcPr>
            <w:tcW w:w="115" w:type="pct"/>
            <w:vAlign w:val="center"/>
            <w:hideMark/>
          </w:tcPr>
          <w:p w14:paraId="66E4589F" w14:textId="77777777" w:rsidR="00371E5C" w:rsidRPr="00D33A45" w:rsidRDefault="00371E5C" w:rsidP="009B3123">
            <w:pPr>
              <w:rPr>
                <w:sz w:val="20"/>
                <w:szCs w:val="20"/>
              </w:rPr>
            </w:pPr>
          </w:p>
        </w:tc>
      </w:tr>
      <w:tr w:rsidR="00371E5C" w:rsidRPr="00D33A45" w14:paraId="718AA084"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0C486D6"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3E75BB73"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45A5006C"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660DFA4F" w14:textId="77777777" w:rsidR="00371E5C" w:rsidRPr="00D33A45" w:rsidRDefault="00371E5C" w:rsidP="009B3123">
            <w:pPr>
              <w:jc w:val="center"/>
              <w:rPr>
                <w:color w:val="000000"/>
                <w:sz w:val="20"/>
                <w:szCs w:val="20"/>
              </w:rPr>
            </w:pPr>
            <w:r w:rsidRPr="00D33A45">
              <w:rPr>
                <w:color w:val="000000"/>
                <w:sz w:val="20"/>
                <w:szCs w:val="20"/>
              </w:rPr>
              <w:t>0.5340921</w:t>
            </w:r>
          </w:p>
        </w:tc>
        <w:tc>
          <w:tcPr>
            <w:tcW w:w="602" w:type="pct"/>
            <w:tcBorders>
              <w:top w:val="nil"/>
              <w:left w:val="nil"/>
              <w:bottom w:val="nil"/>
              <w:right w:val="single" w:sz="4" w:space="0" w:color="auto"/>
            </w:tcBorders>
            <w:shd w:val="clear" w:color="auto" w:fill="auto"/>
            <w:noWrap/>
            <w:vAlign w:val="center"/>
            <w:hideMark/>
          </w:tcPr>
          <w:p w14:paraId="4148A90D" w14:textId="77777777" w:rsidR="00371E5C" w:rsidRPr="00D33A45" w:rsidRDefault="00371E5C" w:rsidP="009B3123">
            <w:pPr>
              <w:jc w:val="center"/>
              <w:rPr>
                <w:color w:val="000000"/>
                <w:sz w:val="20"/>
                <w:szCs w:val="20"/>
              </w:rPr>
            </w:pPr>
            <w:r w:rsidRPr="00D33A45">
              <w:rPr>
                <w:color w:val="000000"/>
                <w:sz w:val="20"/>
                <w:szCs w:val="20"/>
              </w:rPr>
              <w:t>-1.942059</w:t>
            </w:r>
          </w:p>
        </w:tc>
        <w:tc>
          <w:tcPr>
            <w:tcW w:w="602" w:type="pct"/>
            <w:tcBorders>
              <w:top w:val="nil"/>
              <w:left w:val="nil"/>
              <w:bottom w:val="nil"/>
              <w:right w:val="nil"/>
            </w:tcBorders>
            <w:shd w:val="clear" w:color="auto" w:fill="auto"/>
            <w:noWrap/>
            <w:vAlign w:val="center"/>
            <w:hideMark/>
          </w:tcPr>
          <w:p w14:paraId="1B8A3755" w14:textId="77777777" w:rsidR="00371E5C" w:rsidRPr="00D33A45" w:rsidRDefault="00371E5C" w:rsidP="009B3123">
            <w:pPr>
              <w:jc w:val="center"/>
              <w:rPr>
                <w:color w:val="000000"/>
                <w:sz w:val="20"/>
                <w:szCs w:val="20"/>
              </w:rPr>
            </w:pPr>
            <w:r w:rsidRPr="00D33A45">
              <w:rPr>
                <w:color w:val="000000"/>
                <w:sz w:val="20"/>
                <w:szCs w:val="20"/>
              </w:rPr>
              <w:t>0.7632087</w:t>
            </w:r>
          </w:p>
        </w:tc>
        <w:tc>
          <w:tcPr>
            <w:tcW w:w="115" w:type="pct"/>
            <w:vAlign w:val="center"/>
            <w:hideMark/>
          </w:tcPr>
          <w:p w14:paraId="20798907" w14:textId="77777777" w:rsidR="00371E5C" w:rsidRPr="00D33A45" w:rsidRDefault="00371E5C" w:rsidP="009B3123">
            <w:pPr>
              <w:rPr>
                <w:sz w:val="20"/>
                <w:szCs w:val="20"/>
              </w:rPr>
            </w:pPr>
          </w:p>
        </w:tc>
      </w:tr>
      <w:tr w:rsidR="00371E5C" w:rsidRPr="00D33A45" w14:paraId="40CA176F"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6E3CD306"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2E787CC0"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5F56970F"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17EDF4F7" w14:textId="77777777" w:rsidR="00371E5C" w:rsidRPr="00D33A45" w:rsidRDefault="00371E5C" w:rsidP="009B3123">
            <w:pPr>
              <w:jc w:val="center"/>
              <w:rPr>
                <w:color w:val="000000"/>
                <w:sz w:val="20"/>
                <w:szCs w:val="20"/>
              </w:rPr>
            </w:pPr>
            <w:r w:rsidRPr="00D33A45">
              <w:rPr>
                <w:color w:val="000000"/>
                <w:sz w:val="20"/>
                <w:szCs w:val="20"/>
              </w:rPr>
              <w:t>0.0733687</w:t>
            </w:r>
          </w:p>
        </w:tc>
        <w:tc>
          <w:tcPr>
            <w:tcW w:w="602" w:type="pct"/>
            <w:tcBorders>
              <w:top w:val="nil"/>
              <w:left w:val="nil"/>
              <w:bottom w:val="nil"/>
              <w:right w:val="single" w:sz="4" w:space="0" w:color="auto"/>
            </w:tcBorders>
            <w:shd w:val="clear" w:color="auto" w:fill="auto"/>
            <w:noWrap/>
            <w:vAlign w:val="center"/>
            <w:hideMark/>
          </w:tcPr>
          <w:p w14:paraId="1EDB6B65" w14:textId="77777777" w:rsidR="00371E5C" w:rsidRPr="00D33A45" w:rsidRDefault="00371E5C" w:rsidP="009B3123">
            <w:pPr>
              <w:jc w:val="center"/>
              <w:rPr>
                <w:color w:val="000000"/>
                <w:sz w:val="20"/>
                <w:szCs w:val="20"/>
              </w:rPr>
            </w:pPr>
            <w:r w:rsidRPr="00D33A45">
              <w:rPr>
                <w:color w:val="000000"/>
                <w:sz w:val="20"/>
                <w:szCs w:val="20"/>
              </w:rPr>
              <w:t>-0.8643566</w:t>
            </w:r>
          </w:p>
        </w:tc>
        <w:tc>
          <w:tcPr>
            <w:tcW w:w="602" w:type="pct"/>
            <w:tcBorders>
              <w:top w:val="nil"/>
              <w:left w:val="nil"/>
              <w:bottom w:val="nil"/>
              <w:right w:val="nil"/>
            </w:tcBorders>
            <w:shd w:val="clear" w:color="auto" w:fill="auto"/>
            <w:noWrap/>
            <w:vAlign w:val="center"/>
            <w:hideMark/>
          </w:tcPr>
          <w:p w14:paraId="62B3B5FD" w14:textId="77777777" w:rsidR="00371E5C" w:rsidRPr="00D33A45" w:rsidRDefault="00371E5C" w:rsidP="009B3123">
            <w:pPr>
              <w:jc w:val="center"/>
              <w:rPr>
                <w:color w:val="000000"/>
                <w:sz w:val="20"/>
                <w:szCs w:val="20"/>
              </w:rPr>
            </w:pPr>
            <w:r w:rsidRPr="00D33A45">
              <w:rPr>
                <w:color w:val="000000"/>
                <w:sz w:val="20"/>
                <w:szCs w:val="20"/>
              </w:rPr>
              <w:t>0.4286872</w:t>
            </w:r>
          </w:p>
        </w:tc>
        <w:tc>
          <w:tcPr>
            <w:tcW w:w="115" w:type="pct"/>
            <w:vAlign w:val="center"/>
            <w:hideMark/>
          </w:tcPr>
          <w:p w14:paraId="2359A2DF" w14:textId="77777777" w:rsidR="00371E5C" w:rsidRPr="00D33A45" w:rsidRDefault="00371E5C" w:rsidP="009B3123">
            <w:pPr>
              <w:rPr>
                <w:sz w:val="20"/>
                <w:szCs w:val="20"/>
              </w:rPr>
            </w:pPr>
          </w:p>
        </w:tc>
      </w:tr>
      <w:tr w:rsidR="00371E5C" w:rsidRPr="00D33A45" w14:paraId="5953A76E"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23F1CFAC"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0EB8C4DE"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616521C8"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7FCDEB24"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19C2BD17"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5EDCDC51" w14:textId="77777777" w:rsidR="00371E5C" w:rsidRPr="00D33A45" w:rsidRDefault="00371E5C" w:rsidP="009B3123">
            <w:pPr>
              <w:jc w:val="center"/>
              <w:rPr>
                <w:color w:val="000000"/>
                <w:sz w:val="20"/>
                <w:szCs w:val="20"/>
              </w:rPr>
            </w:pPr>
          </w:p>
        </w:tc>
        <w:tc>
          <w:tcPr>
            <w:tcW w:w="115" w:type="pct"/>
            <w:vAlign w:val="center"/>
            <w:hideMark/>
          </w:tcPr>
          <w:p w14:paraId="59FCFBC5" w14:textId="77777777" w:rsidR="00371E5C" w:rsidRPr="00D33A45" w:rsidRDefault="00371E5C" w:rsidP="009B3123">
            <w:pPr>
              <w:rPr>
                <w:sz w:val="20"/>
                <w:szCs w:val="20"/>
              </w:rPr>
            </w:pPr>
          </w:p>
        </w:tc>
      </w:tr>
      <w:tr w:rsidR="00371E5C" w:rsidRPr="00D33A45" w14:paraId="47813E37"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94B1241" w14:textId="77777777" w:rsidR="00371E5C" w:rsidRPr="00D33A45" w:rsidRDefault="00371E5C" w:rsidP="009B3123">
            <w:pPr>
              <w:rPr>
                <w:color w:val="000000"/>
                <w:sz w:val="20"/>
                <w:szCs w:val="20"/>
              </w:rPr>
            </w:pPr>
            <w:r w:rsidRPr="00D33A45">
              <w:rPr>
                <w:color w:val="000000"/>
                <w:sz w:val="20"/>
                <w:szCs w:val="20"/>
              </w:rPr>
              <w:t>Structural Funds per unit of GDP</w:t>
            </w:r>
          </w:p>
        </w:tc>
        <w:tc>
          <w:tcPr>
            <w:tcW w:w="470" w:type="pct"/>
            <w:tcBorders>
              <w:top w:val="nil"/>
              <w:left w:val="nil"/>
              <w:bottom w:val="nil"/>
              <w:right w:val="single" w:sz="4" w:space="0" w:color="auto"/>
            </w:tcBorders>
            <w:shd w:val="clear" w:color="auto" w:fill="auto"/>
            <w:noWrap/>
            <w:vAlign w:val="center"/>
            <w:hideMark/>
          </w:tcPr>
          <w:p w14:paraId="50084C03"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6958E76E" w14:textId="77777777" w:rsidR="00371E5C" w:rsidRPr="00D33A45" w:rsidRDefault="00371E5C" w:rsidP="009B3123">
            <w:pPr>
              <w:jc w:val="center"/>
              <w:rPr>
                <w:color w:val="000000"/>
                <w:sz w:val="20"/>
                <w:szCs w:val="20"/>
              </w:rPr>
            </w:pPr>
            <w:r w:rsidRPr="00D33A45">
              <w:rPr>
                <w:color w:val="000000"/>
                <w:sz w:val="20"/>
                <w:szCs w:val="20"/>
              </w:rPr>
              <w:t>-0.231011</w:t>
            </w:r>
          </w:p>
        </w:tc>
        <w:tc>
          <w:tcPr>
            <w:tcW w:w="602" w:type="pct"/>
            <w:tcBorders>
              <w:top w:val="nil"/>
              <w:left w:val="nil"/>
              <w:bottom w:val="nil"/>
              <w:right w:val="single" w:sz="4" w:space="0" w:color="auto"/>
            </w:tcBorders>
            <w:shd w:val="clear" w:color="auto" w:fill="auto"/>
            <w:noWrap/>
            <w:vAlign w:val="center"/>
            <w:hideMark/>
          </w:tcPr>
          <w:p w14:paraId="12B346B9" w14:textId="77777777" w:rsidR="00371E5C" w:rsidRPr="00D33A45" w:rsidRDefault="00371E5C" w:rsidP="009B3123">
            <w:pPr>
              <w:jc w:val="center"/>
              <w:rPr>
                <w:color w:val="000000"/>
                <w:sz w:val="20"/>
                <w:szCs w:val="20"/>
              </w:rPr>
            </w:pPr>
            <w:r w:rsidRPr="00D33A45">
              <w:rPr>
                <w:color w:val="000000"/>
                <w:sz w:val="20"/>
                <w:szCs w:val="20"/>
              </w:rPr>
              <w:t>1.550197</w:t>
            </w:r>
          </w:p>
        </w:tc>
        <w:tc>
          <w:tcPr>
            <w:tcW w:w="602" w:type="pct"/>
            <w:tcBorders>
              <w:top w:val="nil"/>
              <w:left w:val="nil"/>
              <w:bottom w:val="nil"/>
              <w:right w:val="single" w:sz="4" w:space="0" w:color="auto"/>
            </w:tcBorders>
            <w:shd w:val="clear" w:color="auto" w:fill="auto"/>
            <w:noWrap/>
            <w:vAlign w:val="center"/>
            <w:hideMark/>
          </w:tcPr>
          <w:p w14:paraId="02ACDFEF" w14:textId="77777777" w:rsidR="00371E5C" w:rsidRPr="00D33A45" w:rsidRDefault="00371E5C" w:rsidP="009B3123">
            <w:pPr>
              <w:jc w:val="center"/>
              <w:rPr>
                <w:color w:val="000000"/>
                <w:sz w:val="20"/>
                <w:szCs w:val="20"/>
              </w:rPr>
            </w:pPr>
            <w:r w:rsidRPr="00D33A45">
              <w:rPr>
                <w:color w:val="000000"/>
                <w:sz w:val="20"/>
                <w:szCs w:val="20"/>
              </w:rPr>
              <w:t>-5.092587</w:t>
            </w:r>
          </w:p>
        </w:tc>
        <w:tc>
          <w:tcPr>
            <w:tcW w:w="602" w:type="pct"/>
            <w:tcBorders>
              <w:top w:val="nil"/>
              <w:left w:val="nil"/>
              <w:bottom w:val="nil"/>
              <w:right w:val="nil"/>
            </w:tcBorders>
            <w:shd w:val="clear" w:color="auto" w:fill="auto"/>
            <w:noWrap/>
            <w:vAlign w:val="center"/>
            <w:hideMark/>
          </w:tcPr>
          <w:p w14:paraId="3D177432" w14:textId="77777777" w:rsidR="00371E5C" w:rsidRPr="00D33A45" w:rsidRDefault="00371E5C" w:rsidP="009B3123">
            <w:pPr>
              <w:jc w:val="center"/>
              <w:rPr>
                <w:color w:val="000000"/>
                <w:sz w:val="20"/>
                <w:szCs w:val="20"/>
              </w:rPr>
            </w:pPr>
            <w:r w:rsidRPr="00D33A45">
              <w:rPr>
                <w:color w:val="000000"/>
                <w:sz w:val="20"/>
                <w:szCs w:val="20"/>
              </w:rPr>
              <w:t>3.503421</w:t>
            </w:r>
          </w:p>
        </w:tc>
        <w:tc>
          <w:tcPr>
            <w:tcW w:w="115" w:type="pct"/>
            <w:vAlign w:val="center"/>
            <w:hideMark/>
          </w:tcPr>
          <w:p w14:paraId="47D167A0" w14:textId="77777777" w:rsidR="00371E5C" w:rsidRPr="00D33A45" w:rsidRDefault="00371E5C" w:rsidP="009B3123">
            <w:pPr>
              <w:rPr>
                <w:sz w:val="20"/>
                <w:szCs w:val="20"/>
              </w:rPr>
            </w:pPr>
          </w:p>
        </w:tc>
      </w:tr>
      <w:tr w:rsidR="00371E5C" w:rsidRPr="00D33A45" w14:paraId="4CB1CBC9"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443C9CB2"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645434E6"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0D7E4C66"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4145ADA9" w14:textId="77777777" w:rsidR="00371E5C" w:rsidRPr="00D33A45" w:rsidRDefault="00371E5C" w:rsidP="009B3123">
            <w:pPr>
              <w:jc w:val="center"/>
              <w:rPr>
                <w:color w:val="000000"/>
                <w:sz w:val="20"/>
                <w:szCs w:val="20"/>
              </w:rPr>
            </w:pPr>
            <w:r w:rsidRPr="00D33A45">
              <w:rPr>
                <w:color w:val="000000"/>
                <w:sz w:val="20"/>
                <w:szCs w:val="20"/>
              </w:rPr>
              <w:t>1.42007</w:t>
            </w:r>
          </w:p>
        </w:tc>
        <w:tc>
          <w:tcPr>
            <w:tcW w:w="602" w:type="pct"/>
            <w:tcBorders>
              <w:top w:val="nil"/>
              <w:left w:val="nil"/>
              <w:bottom w:val="nil"/>
              <w:right w:val="single" w:sz="4" w:space="0" w:color="auto"/>
            </w:tcBorders>
            <w:shd w:val="clear" w:color="auto" w:fill="auto"/>
            <w:noWrap/>
            <w:vAlign w:val="center"/>
            <w:hideMark/>
          </w:tcPr>
          <w:p w14:paraId="2924069C" w14:textId="77777777" w:rsidR="00371E5C" w:rsidRPr="00D33A45" w:rsidRDefault="00371E5C" w:rsidP="009B3123">
            <w:pPr>
              <w:jc w:val="center"/>
              <w:rPr>
                <w:color w:val="000000"/>
                <w:sz w:val="20"/>
                <w:szCs w:val="20"/>
              </w:rPr>
            </w:pPr>
            <w:r w:rsidRPr="00D33A45">
              <w:rPr>
                <w:color w:val="000000"/>
                <w:sz w:val="20"/>
                <w:szCs w:val="20"/>
              </w:rPr>
              <w:t>-3.516013</w:t>
            </w:r>
          </w:p>
        </w:tc>
        <w:tc>
          <w:tcPr>
            <w:tcW w:w="602" w:type="pct"/>
            <w:tcBorders>
              <w:top w:val="nil"/>
              <w:left w:val="nil"/>
              <w:bottom w:val="nil"/>
              <w:right w:val="nil"/>
            </w:tcBorders>
            <w:shd w:val="clear" w:color="auto" w:fill="auto"/>
            <w:noWrap/>
            <w:vAlign w:val="center"/>
            <w:hideMark/>
          </w:tcPr>
          <w:p w14:paraId="661E5CD2" w14:textId="77777777" w:rsidR="00371E5C" w:rsidRPr="00D33A45" w:rsidRDefault="00371E5C" w:rsidP="009B3123">
            <w:pPr>
              <w:jc w:val="center"/>
              <w:rPr>
                <w:color w:val="000000"/>
                <w:sz w:val="20"/>
                <w:szCs w:val="20"/>
              </w:rPr>
            </w:pPr>
            <w:r w:rsidRPr="00D33A45">
              <w:rPr>
                <w:color w:val="000000"/>
                <w:sz w:val="20"/>
                <w:szCs w:val="20"/>
              </w:rPr>
              <w:t>2.843077</w:t>
            </w:r>
          </w:p>
        </w:tc>
        <w:tc>
          <w:tcPr>
            <w:tcW w:w="115" w:type="pct"/>
            <w:vAlign w:val="center"/>
            <w:hideMark/>
          </w:tcPr>
          <w:p w14:paraId="35DBCF70" w14:textId="77777777" w:rsidR="00371E5C" w:rsidRPr="00D33A45" w:rsidRDefault="00371E5C" w:rsidP="009B3123">
            <w:pPr>
              <w:rPr>
                <w:sz w:val="20"/>
                <w:szCs w:val="20"/>
              </w:rPr>
            </w:pPr>
          </w:p>
        </w:tc>
      </w:tr>
      <w:tr w:rsidR="00371E5C" w:rsidRPr="00D33A45" w14:paraId="6BCE449B"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5BE3BE87"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4B111915"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69FC24E0"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091F94F2" w14:textId="77777777" w:rsidR="00371E5C" w:rsidRPr="00D33A45" w:rsidRDefault="00371E5C" w:rsidP="009B3123">
            <w:pPr>
              <w:jc w:val="center"/>
              <w:rPr>
                <w:color w:val="000000"/>
                <w:sz w:val="20"/>
                <w:szCs w:val="20"/>
              </w:rPr>
            </w:pPr>
            <w:r w:rsidRPr="00D33A45">
              <w:rPr>
                <w:color w:val="000000"/>
                <w:sz w:val="20"/>
                <w:szCs w:val="20"/>
              </w:rPr>
              <w:t>0.6320221</w:t>
            </w:r>
          </w:p>
        </w:tc>
        <w:tc>
          <w:tcPr>
            <w:tcW w:w="602" w:type="pct"/>
            <w:tcBorders>
              <w:top w:val="nil"/>
              <w:left w:val="nil"/>
              <w:bottom w:val="nil"/>
              <w:right w:val="single" w:sz="4" w:space="0" w:color="auto"/>
            </w:tcBorders>
            <w:shd w:val="clear" w:color="auto" w:fill="auto"/>
            <w:noWrap/>
            <w:vAlign w:val="center"/>
            <w:hideMark/>
          </w:tcPr>
          <w:p w14:paraId="1BA1CD26" w14:textId="77777777" w:rsidR="00371E5C" w:rsidRPr="00D33A45" w:rsidRDefault="00371E5C" w:rsidP="009B3123">
            <w:pPr>
              <w:jc w:val="center"/>
              <w:rPr>
                <w:color w:val="000000"/>
                <w:sz w:val="20"/>
                <w:szCs w:val="20"/>
              </w:rPr>
            </w:pPr>
            <w:r w:rsidRPr="00D33A45">
              <w:rPr>
                <w:color w:val="000000"/>
                <w:sz w:val="20"/>
                <w:szCs w:val="20"/>
              </w:rPr>
              <w:t>-5.2918</w:t>
            </w:r>
          </w:p>
        </w:tc>
        <w:tc>
          <w:tcPr>
            <w:tcW w:w="602" w:type="pct"/>
            <w:tcBorders>
              <w:top w:val="nil"/>
              <w:left w:val="nil"/>
              <w:bottom w:val="nil"/>
              <w:right w:val="nil"/>
            </w:tcBorders>
            <w:shd w:val="clear" w:color="auto" w:fill="auto"/>
            <w:noWrap/>
            <w:vAlign w:val="center"/>
            <w:hideMark/>
          </w:tcPr>
          <w:p w14:paraId="2947FE5A" w14:textId="77777777" w:rsidR="00371E5C" w:rsidRPr="00D33A45" w:rsidRDefault="00371E5C" w:rsidP="009B3123">
            <w:pPr>
              <w:jc w:val="center"/>
              <w:rPr>
                <w:color w:val="000000"/>
                <w:sz w:val="20"/>
                <w:szCs w:val="20"/>
              </w:rPr>
            </w:pPr>
            <w:r w:rsidRPr="00D33A45">
              <w:rPr>
                <w:color w:val="000000"/>
                <w:sz w:val="20"/>
                <w:szCs w:val="20"/>
              </w:rPr>
              <w:t>1.4471</w:t>
            </w:r>
          </w:p>
        </w:tc>
        <w:tc>
          <w:tcPr>
            <w:tcW w:w="115" w:type="pct"/>
            <w:vAlign w:val="center"/>
            <w:hideMark/>
          </w:tcPr>
          <w:p w14:paraId="49F58A7A" w14:textId="77777777" w:rsidR="00371E5C" w:rsidRPr="00D33A45" w:rsidRDefault="00371E5C" w:rsidP="009B3123">
            <w:pPr>
              <w:rPr>
                <w:sz w:val="20"/>
                <w:szCs w:val="20"/>
              </w:rPr>
            </w:pPr>
          </w:p>
        </w:tc>
      </w:tr>
      <w:tr w:rsidR="00371E5C" w:rsidRPr="00D33A45" w14:paraId="78F0C3ED"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632AE9CA"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0057D16A"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4409799E"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A8B7F63"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14A2CACA"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444A6859" w14:textId="77777777" w:rsidR="00371E5C" w:rsidRPr="00D33A45" w:rsidRDefault="00371E5C" w:rsidP="009B3123">
            <w:pPr>
              <w:jc w:val="center"/>
              <w:rPr>
                <w:color w:val="000000"/>
                <w:sz w:val="20"/>
                <w:szCs w:val="20"/>
              </w:rPr>
            </w:pPr>
          </w:p>
        </w:tc>
        <w:tc>
          <w:tcPr>
            <w:tcW w:w="115" w:type="pct"/>
            <w:vAlign w:val="center"/>
            <w:hideMark/>
          </w:tcPr>
          <w:p w14:paraId="7591E450" w14:textId="77777777" w:rsidR="00371E5C" w:rsidRPr="00D33A45" w:rsidRDefault="00371E5C" w:rsidP="009B3123">
            <w:pPr>
              <w:rPr>
                <w:sz w:val="20"/>
                <w:szCs w:val="20"/>
              </w:rPr>
            </w:pPr>
          </w:p>
        </w:tc>
      </w:tr>
      <w:tr w:rsidR="00371E5C" w:rsidRPr="00D33A45" w14:paraId="00406542"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47994678" w14:textId="77777777" w:rsidR="00371E5C" w:rsidRPr="00D33A45" w:rsidRDefault="00371E5C" w:rsidP="009B3123">
            <w:pPr>
              <w:rPr>
                <w:color w:val="000000"/>
                <w:sz w:val="20"/>
                <w:szCs w:val="20"/>
              </w:rPr>
            </w:pPr>
            <w:r w:rsidRPr="00D33A45">
              <w:rPr>
                <w:color w:val="000000"/>
                <w:sz w:val="20"/>
                <w:szCs w:val="20"/>
              </w:rPr>
              <w:t>Score Structural Funds</w:t>
            </w:r>
          </w:p>
        </w:tc>
        <w:tc>
          <w:tcPr>
            <w:tcW w:w="470" w:type="pct"/>
            <w:tcBorders>
              <w:top w:val="nil"/>
              <w:left w:val="nil"/>
              <w:bottom w:val="nil"/>
              <w:right w:val="single" w:sz="4" w:space="0" w:color="auto"/>
            </w:tcBorders>
            <w:shd w:val="clear" w:color="auto" w:fill="auto"/>
            <w:noWrap/>
            <w:vAlign w:val="center"/>
            <w:hideMark/>
          </w:tcPr>
          <w:p w14:paraId="5E314EAC"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24A3F799" w14:textId="77777777" w:rsidR="00371E5C" w:rsidRPr="00D33A45" w:rsidRDefault="00371E5C" w:rsidP="009B3123">
            <w:pPr>
              <w:jc w:val="center"/>
              <w:rPr>
                <w:color w:val="000000"/>
                <w:sz w:val="20"/>
                <w:szCs w:val="20"/>
              </w:rPr>
            </w:pPr>
            <w:r w:rsidRPr="00D33A45">
              <w:rPr>
                <w:color w:val="000000"/>
                <w:sz w:val="20"/>
                <w:szCs w:val="20"/>
              </w:rPr>
              <w:t>0.0320611</w:t>
            </w:r>
          </w:p>
        </w:tc>
        <w:tc>
          <w:tcPr>
            <w:tcW w:w="602" w:type="pct"/>
            <w:tcBorders>
              <w:top w:val="nil"/>
              <w:left w:val="nil"/>
              <w:bottom w:val="nil"/>
              <w:right w:val="single" w:sz="4" w:space="0" w:color="auto"/>
            </w:tcBorders>
            <w:shd w:val="clear" w:color="auto" w:fill="auto"/>
            <w:noWrap/>
            <w:vAlign w:val="center"/>
            <w:hideMark/>
          </w:tcPr>
          <w:p w14:paraId="415E7DA0" w14:textId="77777777" w:rsidR="00371E5C" w:rsidRPr="00D33A45" w:rsidRDefault="00371E5C" w:rsidP="009B3123">
            <w:pPr>
              <w:jc w:val="center"/>
              <w:rPr>
                <w:color w:val="000000"/>
                <w:sz w:val="20"/>
                <w:szCs w:val="20"/>
              </w:rPr>
            </w:pPr>
            <w:r w:rsidRPr="00D33A45">
              <w:rPr>
                <w:color w:val="000000"/>
                <w:sz w:val="20"/>
                <w:szCs w:val="20"/>
              </w:rPr>
              <w:t>0.1204931</w:t>
            </w:r>
          </w:p>
        </w:tc>
        <w:tc>
          <w:tcPr>
            <w:tcW w:w="602" w:type="pct"/>
            <w:tcBorders>
              <w:top w:val="nil"/>
              <w:left w:val="nil"/>
              <w:bottom w:val="nil"/>
              <w:right w:val="single" w:sz="4" w:space="0" w:color="auto"/>
            </w:tcBorders>
            <w:shd w:val="clear" w:color="auto" w:fill="auto"/>
            <w:noWrap/>
            <w:vAlign w:val="center"/>
            <w:hideMark/>
          </w:tcPr>
          <w:p w14:paraId="6106432E" w14:textId="77777777" w:rsidR="00371E5C" w:rsidRPr="00D33A45" w:rsidRDefault="00371E5C" w:rsidP="009B3123">
            <w:pPr>
              <w:jc w:val="center"/>
              <w:rPr>
                <w:color w:val="000000"/>
                <w:sz w:val="20"/>
                <w:szCs w:val="20"/>
              </w:rPr>
            </w:pPr>
            <w:r w:rsidRPr="00D33A45">
              <w:rPr>
                <w:color w:val="000000"/>
                <w:sz w:val="20"/>
                <w:szCs w:val="20"/>
              </w:rPr>
              <w:t>-0.7499397</w:t>
            </w:r>
          </w:p>
        </w:tc>
        <w:tc>
          <w:tcPr>
            <w:tcW w:w="602" w:type="pct"/>
            <w:tcBorders>
              <w:top w:val="nil"/>
              <w:left w:val="nil"/>
              <w:bottom w:val="nil"/>
              <w:right w:val="nil"/>
            </w:tcBorders>
            <w:shd w:val="clear" w:color="auto" w:fill="auto"/>
            <w:noWrap/>
            <w:vAlign w:val="center"/>
            <w:hideMark/>
          </w:tcPr>
          <w:p w14:paraId="484C36AB" w14:textId="77777777" w:rsidR="00371E5C" w:rsidRPr="00D33A45" w:rsidRDefault="00371E5C" w:rsidP="009B3123">
            <w:pPr>
              <w:jc w:val="center"/>
              <w:rPr>
                <w:color w:val="000000"/>
                <w:sz w:val="20"/>
                <w:szCs w:val="20"/>
              </w:rPr>
            </w:pPr>
            <w:r w:rsidRPr="00D33A45">
              <w:rPr>
                <w:color w:val="000000"/>
                <w:sz w:val="20"/>
                <w:szCs w:val="20"/>
              </w:rPr>
              <w:t>0.9509125</w:t>
            </w:r>
          </w:p>
        </w:tc>
        <w:tc>
          <w:tcPr>
            <w:tcW w:w="115" w:type="pct"/>
            <w:vAlign w:val="center"/>
            <w:hideMark/>
          </w:tcPr>
          <w:p w14:paraId="2EDA1ABC" w14:textId="77777777" w:rsidR="00371E5C" w:rsidRPr="00D33A45" w:rsidRDefault="00371E5C" w:rsidP="009B3123">
            <w:pPr>
              <w:rPr>
                <w:sz w:val="20"/>
                <w:szCs w:val="20"/>
              </w:rPr>
            </w:pPr>
          </w:p>
        </w:tc>
      </w:tr>
      <w:tr w:rsidR="00371E5C" w:rsidRPr="00D33A45" w14:paraId="4E61B34A"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417948FA"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64F17AE8"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1F050793"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1F005E75" w14:textId="77777777" w:rsidR="00371E5C" w:rsidRPr="00D33A45" w:rsidRDefault="00371E5C" w:rsidP="009B3123">
            <w:pPr>
              <w:jc w:val="center"/>
              <w:rPr>
                <w:color w:val="000000"/>
                <w:sz w:val="20"/>
                <w:szCs w:val="20"/>
              </w:rPr>
            </w:pPr>
            <w:r w:rsidRPr="00D33A45">
              <w:rPr>
                <w:color w:val="000000"/>
                <w:sz w:val="20"/>
                <w:szCs w:val="20"/>
              </w:rPr>
              <w:t>0.0436999</w:t>
            </w:r>
          </w:p>
        </w:tc>
        <w:tc>
          <w:tcPr>
            <w:tcW w:w="602" w:type="pct"/>
            <w:tcBorders>
              <w:top w:val="nil"/>
              <w:left w:val="nil"/>
              <w:bottom w:val="nil"/>
              <w:right w:val="single" w:sz="4" w:space="0" w:color="auto"/>
            </w:tcBorders>
            <w:shd w:val="clear" w:color="auto" w:fill="auto"/>
            <w:noWrap/>
            <w:vAlign w:val="center"/>
            <w:hideMark/>
          </w:tcPr>
          <w:p w14:paraId="6C346FFD" w14:textId="77777777" w:rsidR="00371E5C" w:rsidRPr="00D33A45" w:rsidRDefault="00371E5C" w:rsidP="009B3123">
            <w:pPr>
              <w:jc w:val="center"/>
              <w:rPr>
                <w:color w:val="000000"/>
                <w:sz w:val="20"/>
                <w:szCs w:val="20"/>
              </w:rPr>
            </w:pPr>
            <w:r w:rsidRPr="00D33A45">
              <w:rPr>
                <w:color w:val="000000"/>
                <w:sz w:val="20"/>
                <w:szCs w:val="20"/>
              </w:rPr>
              <w:t>-0.0154775</w:t>
            </w:r>
          </w:p>
        </w:tc>
        <w:tc>
          <w:tcPr>
            <w:tcW w:w="602" w:type="pct"/>
            <w:tcBorders>
              <w:top w:val="nil"/>
              <w:left w:val="nil"/>
              <w:bottom w:val="nil"/>
              <w:right w:val="nil"/>
            </w:tcBorders>
            <w:shd w:val="clear" w:color="auto" w:fill="auto"/>
            <w:noWrap/>
            <w:vAlign w:val="center"/>
            <w:hideMark/>
          </w:tcPr>
          <w:p w14:paraId="32B933AC" w14:textId="77777777" w:rsidR="00371E5C" w:rsidRPr="00D33A45" w:rsidRDefault="00371E5C" w:rsidP="009B3123">
            <w:pPr>
              <w:jc w:val="center"/>
              <w:rPr>
                <w:color w:val="000000"/>
                <w:sz w:val="20"/>
                <w:szCs w:val="20"/>
              </w:rPr>
            </w:pPr>
            <w:r w:rsidRPr="00D33A45">
              <w:rPr>
                <w:color w:val="000000"/>
                <w:sz w:val="20"/>
                <w:szCs w:val="20"/>
              </w:rPr>
              <w:t>0.1759851</w:t>
            </w:r>
          </w:p>
        </w:tc>
        <w:tc>
          <w:tcPr>
            <w:tcW w:w="115" w:type="pct"/>
            <w:vAlign w:val="center"/>
            <w:hideMark/>
          </w:tcPr>
          <w:p w14:paraId="06002395" w14:textId="77777777" w:rsidR="00371E5C" w:rsidRPr="00D33A45" w:rsidRDefault="00371E5C" w:rsidP="009B3123">
            <w:pPr>
              <w:rPr>
                <w:sz w:val="20"/>
                <w:szCs w:val="20"/>
              </w:rPr>
            </w:pPr>
          </w:p>
        </w:tc>
      </w:tr>
      <w:tr w:rsidR="00371E5C" w:rsidRPr="00D33A45" w14:paraId="5C6DE06E"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15280583"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3B682E15"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26BCBE03"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1D23F86" w14:textId="77777777" w:rsidR="00371E5C" w:rsidRPr="00D33A45" w:rsidRDefault="00371E5C" w:rsidP="009B3123">
            <w:pPr>
              <w:jc w:val="center"/>
              <w:rPr>
                <w:color w:val="000000"/>
                <w:sz w:val="20"/>
                <w:szCs w:val="20"/>
              </w:rPr>
            </w:pPr>
            <w:r w:rsidRPr="00D33A45">
              <w:rPr>
                <w:color w:val="000000"/>
                <w:sz w:val="20"/>
                <w:szCs w:val="20"/>
              </w:rPr>
              <w:t>0.1122379</w:t>
            </w:r>
          </w:p>
        </w:tc>
        <w:tc>
          <w:tcPr>
            <w:tcW w:w="602" w:type="pct"/>
            <w:tcBorders>
              <w:top w:val="nil"/>
              <w:left w:val="nil"/>
              <w:bottom w:val="nil"/>
              <w:right w:val="single" w:sz="4" w:space="0" w:color="auto"/>
            </w:tcBorders>
            <w:shd w:val="clear" w:color="auto" w:fill="auto"/>
            <w:noWrap/>
            <w:vAlign w:val="center"/>
            <w:hideMark/>
          </w:tcPr>
          <w:p w14:paraId="69DBC7A0" w14:textId="77777777" w:rsidR="00371E5C" w:rsidRPr="00D33A45" w:rsidRDefault="00371E5C" w:rsidP="009B3123">
            <w:pPr>
              <w:jc w:val="center"/>
              <w:rPr>
                <w:color w:val="000000"/>
                <w:sz w:val="20"/>
                <w:szCs w:val="20"/>
              </w:rPr>
            </w:pPr>
            <w:r w:rsidRPr="00D33A45">
              <w:rPr>
                <w:color w:val="000000"/>
                <w:sz w:val="20"/>
                <w:szCs w:val="20"/>
              </w:rPr>
              <w:t>-0.8307254</w:t>
            </w:r>
          </w:p>
        </w:tc>
        <w:tc>
          <w:tcPr>
            <w:tcW w:w="602" w:type="pct"/>
            <w:tcBorders>
              <w:top w:val="nil"/>
              <w:left w:val="nil"/>
              <w:bottom w:val="nil"/>
              <w:right w:val="nil"/>
            </w:tcBorders>
            <w:shd w:val="clear" w:color="auto" w:fill="auto"/>
            <w:noWrap/>
            <w:vAlign w:val="center"/>
            <w:hideMark/>
          </w:tcPr>
          <w:p w14:paraId="2F863E10" w14:textId="77777777" w:rsidR="00371E5C" w:rsidRPr="00D33A45" w:rsidRDefault="00371E5C" w:rsidP="009B3123">
            <w:pPr>
              <w:jc w:val="center"/>
              <w:rPr>
                <w:color w:val="000000"/>
                <w:sz w:val="20"/>
                <w:szCs w:val="20"/>
              </w:rPr>
            </w:pPr>
            <w:r w:rsidRPr="00D33A45">
              <w:rPr>
                <w:color w:val="000000"/>
                <w:sz w:val="20"/>
                <w:szCs w:val="20"/>
              </w:rPr>
              <w:t>0.8638301</w:t>
            </w:r>
          </w:p>
        </w:tc>
        <w:tc>
          <w:tcPr>
            <w:tcW w:w="115" w:type="pct"/>
            <w:vAlign w:val="center"/>
            <w:hideMark/>
          </w:tcPr>
          <w:p w14:paraId="4C07A5BB" w14:textId="77777777" w:rsidR="00371E5C" w:rsidRPr="00D33A45" w:rsidRDefault="00371E5C" w:rsidP="009B3123">
            <w:pPr>
              <w:rPr>
                <w:sz w:val="20"/>
                <w:szCs w:val="20"/>
              </w:rPr>
            </w:pPr>
          </w:p>
        </w:tc>
      </w:tr>
      <w:tr w:rsidR="00371E5C" w:rsidRPr="00D33A45" w14:paraId="4154E2EA"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E47D292"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2466197C"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7BEC79FE"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A10FE35"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8F517B0"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2D9A8C03" w14:textId="77777777" w:rsidR="00371E5C" w:rsidRPr="00D33A45" w:rsidRDefault="00371E5C" w:rsidP="009B3123">
            <w:pPr>
              <w:jc w:val="center"/>
              <w:rPr>
                <w:color w:val="000000"/>
                <w:sz w:val="20"/>
                <w:szCs w:val="20"/>
              </w:rPr>
            </w:pPr>
          </w:p>
        </w:tc>
        <w:tc>
          <w:tcPr>
            <w:tcW w:w="115" w:type="pct"/>
            <w:vAlign w:val="center"/>
            <w:hideMark/>
          </w:tcPr>
          <w:p w14:paraId="1CFA1719" w14:textId="77777777" w:rsidR="00371E5C" w:rsidRPr="00D33A45" w:rsidRDefault="00371E5C" w:rsidP="009B3123">
            <w:pPr>
              <w:rPr>
                <w:sz w:val="20"/>
                <w:szCs w:val="20"/>
              </w:rPr>
            </w:pPr>
          </w:p>
        </w:tc>
      </w:tr>
      <w:tr w:rsidR="00371E5C" w:rsidRPr="00D33A45" w14:paraId="09C00D8E"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091F3C3" w14:textId="77777777" w:rsidR="00371E5C" w:rsidRPr="00D33A45" w:rsidRDefault="00371E5C" w:rsidP="009B3123">
            <w:pPr>
              <w:rPr>
                <w:color w:val="000000"/>
                <w:sz w:val="20"/>
                <w:szCs w:val="20"/>
              </w:rPr>
            </w:pPr>
            <w:r w:rsidRPr="00D33A45">
              <w:rPr>
                <w:color w:val="000000"/>
                <w:sz w:val="20"/>
                <w:szCs w:val="20"/>
              </w:rPr>
              <w:t>Specialization in K-N sectors</w:t>
            </w:r>
          </w:p>
        </w:tc>
        <w:tc>
          <w:tcPr>
            <w:tcW w:w="470" w:type="pct"/>
            <w:tcBorders>
              <w:top w:val="nil"/>
              <w:left w:val="nil"/>
              <w:bottom w:val="nil"/>
              <w:right w:val="single" w:sz="4" w:space="0" w:color="auto"/>
            </w:tcBorders>
            <w:shd w:val="clear" w:color="auto" w:fill="auto"/>
            <w:noWrap/>
            <w:vAlign w:val="center"/>
            <w:hideMark/>
          </w:tcPr>
          <w:p w14:paraId="2A4167FE"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2A3F4155" w14:textId="77777777" w:rsidR="00371E5C" w:rsidRPr="00D33A45" w:rsidRDefault="00371E5C" w:rsidP="009B3123">
            <w:pPr>
              <w:jc w:val="center"/>
              <w:rPr>
                <w:color w:val="000000"/>
                <w:sz w:val="20"/>
                <w:szCs w:val="20"/>
              </w:rPr>
            </w:pPr>
            <w:r w:rsidRPr="00D33A45">
              <w:rPr>
                <w:color w:val="000000"/>
                <w:sz w:val="20"/>
                <w:szCs w:val="20"/>
              </w:rPr>
              <w:t>-0.0670119</w:t>
            </w:r>
          </w:p>
        </w:tc>
        <w:tc>
          <w:tcPr>
            <w:tcW w:w="602" w:type="pct"/>
            <w:tcBorders>
              <w:top w:val="nil"/>
              <w:left w:val="nil"/>
              <w:bottom w:val="nil"/>
              <w:right w:val="single" w:sz="4" w:space="0" w:color="auto"/>
            </w:tcBorders>
            <w:shd w:val="clear" w:color="auto" w:fill="auto"/>
            <w:noWrap/>
            <w:vAlign w:val="center"/>
            <w:hideMark/>
          </w:tcPr>
          <w:p w14:paraId="57BA2D59" w14:textId="77777777" w:rsidR="00371E5C" w:rsidRPr="00D33A45" w:rsidRDefault="00371E5C" w:rsidP="009B3123">
            <w:pPr>
              <w:jc w:val="center"/>
              <w:rPr>
                <w:color w:val="000000"/>
                <w:sz w:val="20"/>
                <w:szCs w:val="20"/>
              </w:rPr>
            </w:pPr>
            <w:r w:rsidRPr="00D33A45">
              <w:rPr>
                <w:color w:val="000000"/>
                <w:sz w:val="20"/>
                <w:szCs w:val="20"/>
              </w:rPr>
              <w:t>0.0971653</w:t>
            </w:r>
          </w:p>
        </w:tc>
        <w:tc>
          <w:tcPr>
            <w:tcW w:w="602" w:type="pct"/>
            <w:tcBorders>
              <w:top w:val="nil"/>
              <w:left w:val="nil"/>
              <w:bottom w:val="nil"/>
              <w:right w:val="single" w:sz="4" w:space="0" w:color="auto"/>
            </w:tcBorders>
            <w:shd w:val="clear" w:color="auto" w:fill="auto"/>
            <w:noWrap/>
            <w:vAlign w:val="center"/>
            <w:hideMark/>
          </w:tcPr>
          <w:p w14:paraId="1C6A9683" w14:textId="77777777" w:rsidR="00371E5C" w:rsidRPr="00D33A45" w:rsidRDefault="00371E5C" w:rsidP="009B3123">
            <w:pPr>
              <w:jc w:val="center"/>
              <w:rPr>
                <w:color w:val="000000"/>
                <w:sz w:val="20"/>
                <w:szCs w:val="20"/>
              </w:rPr>
            </w:pPr>
            <w:r w:rsidRPr="00D33A45">
              <w:rPr>
                <w:color w:val="000000"/>
                <w:sz w:val="20"/>
                <w:szCs w:val="20"/>
              </w:rPr>
              <w:t>-0.4369504</w:t>
            </w:r>
          </w:p>
        </w:tc>
        <w:tc>
          <w:tcPr>
            <w:tcW w:w="602" w:type="pct"/>
            <w:tcBorders>
              <w:top w:val="nil"/>
              <w:left w:val="nil"/>
              <w:bottom w:val="nil"/>
              <w:right w:val="nil"/>
            </w:tcBorders>
            <w:shd w:val="clear" w:color="auto" w:fill="auto"/>
            <w:noWrap/>
            <w:vAlign w:val="center"/>
            <w:hideMark/>
          </w:tcPr>
          <w:p w14:paraId="401CD7A3" w14:textId="77777777" w:rsidR="00371E5C" w:rsidRPr="00D33A45" w:rsidRDefault="00371E5C" w:rsidP="009B3123">
            <w:pPr>
              <w:jc w:val="center"/>
              <w:rPr>
                <w:color w:val="000000"/>
                <w:sz w:val="20"/>
                <w:szCs w:val="20"/>
              </w:rPr>
            </w:pPr>
            <w:r w:rsidRPr="00D33A45">
              <w:rPr>
                <w:color w:val="000000"/>
                <w:sz w:val="20"/>
                <w:szCs w:val="20"/>
              </w:rPr>
              <w:t>0.3234547</w:t>
            </w:r>
          </w:p>
        </w:tc>
        <w:tc>
          <w:tcPr>
            <w:tcW w:w="115" w:type="pct"/>
            <w:vAlign w:val="center"/>
            <w:hideMark/>
          </w:tcPr>
          <w:p w14:paraId="2D895CF6" w14:textId="77777777" w:rsidR="00371E5C" w:rsidRPr="00D33A45" w:rsidRDefault="00371E5C" w:rsidP="009B3123">
            <w:pPr>
              <w:rPr>
                <w:sz w:val="20"/>
                <w:szCs w:val="20"/>
              </w:rPr>
            </w:pPr>
          </w:p>
        </w:tc>
      </w:tr>
      <w:tr w:rsidR="00371E5C" w:rsidRPr="00D33A45" w14:paraId="5523352F"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27D4BF4D"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27BBC816"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69F7C909"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61E83E53" w14:textId="77777777" w:rsidR="00371E5C" w:rsidRPr="00D33A45" w:rsidRDefault="00371E5C" w:rsidP="009B3123">
            <w:pPr>
              <w:jc w:val="center"/>
              <w:rPr>
                <w:color w:val="000000"/>
                <w:sz w:val="20"/>
                <w:szCs w:val="20"/>
              </w:rPr>
            </w:pPr>
            <w:r w:rsidRPr="00D33A45">
              <w:rPr>
                <w:color w:val="000000"/>
                <w:sz w:val="20"/>
                <w:szCs w:val="20"/>
              </w:rPr>
              <w:t>0.0960274</w:t>
            </w:r>
          </w:p>
        </w:tc>
        <w:tc>
          <w:tcPr>
            <w:tcW w:w="602" w:type="pct"/>
            <w:tcBorders>
              <w:top w:val="nil"/>
              <w:left w:val="nil"/>
              <w:bottom w:val="nil"/>
              <w:right w:val="single" w:sz="4" w:space="0" w:color="auto"/>
            </w:tcBorders>
            <w:shd w:val="clear" w:color="auto" w:fill="auto"/>
            <w:noWrap/>
            <w:vAlign w:val="center"/>
            <w:hideMark/>
          </w:tcPr>
          <w:p w14:paraId="25ABF11D" w14:textId="77777777" w:rsidR="00371E5C" w:rsidRPr="00D33A45" w:rsidRDefault="00371E5C" w:rsidP="009B3123">
            <w:pPr>
              <w:jc w:val="center"/>
              <w:rPr>
                <w:color w:val="000000"/>
                <w:sz w:val="20"/>
                <w:szCs w:val="20"/>
              </w:rPr>
            </w:pPr>
            <w:r w:rsidRPr="00D33A45">
              <w:rPr>
                <w:color w:val="000000"/>
                <w:sz w:val="20"/>
                <w:szCs w:val="20"/>
              </w:rPr>
              <w:t>-0.3741216</w:t>
            </w:r>
          </w:p>
        </w:tc>
        <w:tc>
          <w:tcPr>
            <w:tcW w:w="602" w:type="pct"/>
            <w:tcBorders>
              <w:top w:val="nil"/>
              <w:left w:val="nil"/>
              <w:bottom w:val="nil"/>
              <w:right w:val="nil"/>
            </w:tcBorders>
            <w:shd w:val="clear" w:color="auto" w:fill="auto"/>
            <w:noWrap/>
            <w:vAlign w:val="center"/>
            <w:hideMark/>
          </w:tcPr>
          <w:p w14:paraId="504D9BC8" w14:textId="77777777" w:rsidR="00371E5C" w:rsidRPr="00D33A45" w:rsidRDefault="00371E5C" w:rsidP="009B3123">
            <w:pPr>
              <w:jc w:val="center"/>
              <w:rPr>
                <w:color w:val="000000"/>
                <w:sz w:val="20"/>
                <w:szCs w:val="20"/>
              </w:rPr>
            </w:pPr>
            <w:r w:rsidRPr="00D33A45">
              <w:rPr>
                <w:color w:val="000000"/>
                <w:sz w:val="20"/>
                <w:szCs w:val="20"/>
              </w:rPr>
              <w:t>0.3096677</w:t>
            </w:r>
          </w:p>
        </w:tc>
        <w:tc>
          <w:tcPr>
            <w:tcW w:w="115" w:type="pct"/>
            <w:vAlign w:val="center"/>
            <w:hideMark/>
          </w:tcPr>
          <w:p w14:paraId="4C5E34FA" w14:textId="77777777" w:rsidR="00371E5C" w:rsidRPr="00D33A45" w:rsidRDefault="00371E5C" w:rsidP="009B3123">
            <w:pPr>
              <w:rPr>
                <w:sz w:val="20"/>
                <w:szCs w:val="20"/>
              </w:rPr>
            </w:pPr>
          </w:p>
        </w:tc>
      </w:tr>
      <w:tr w:rsidR="00371E5C" w:rsidRPr="00D33A45" w14:paraId="248163C7"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42BC2829"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475D8FCD"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6B627C51"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C482F41" w14:textId="77777777" w:rsidR="00371E5C" w:rsidRPr="00D33A45" w:rsidRDefault="00371E5C" w:rsidP="009B3123">
            <w:pPr>
              <w:jc w:val="center"/>
              <w:rPr>
                <w:color w:val="000000"/>
                <w:sz w:val="20"/>
                <w:szCs w:val="20"/>
              </w:rPr>
            </w:pPr>
            <w:r w:rsidRPr="00D33A45">
              <w:rPr>
                <w:color w:val="000000"/>
                <w:sz w:val="20"/>
                <w:szCs w:val="20"/>
              </w:rPr>
              <w:t>0.0211741</w:t>
            </w:r>
          </w:p>
        </w:tc>
        <w:tc>
          <w:tcPr>
            <w:tcW w:w="602" w:type="pct"/>
            <w:tcBorders>
              <w:top w:val="nil"/>
              <w:left w:val="nil"/>
              <w:bottom w:val="nil"/>
              <w:right w:val="single" w:sz="4" w:space="0" w:color="auto"/>
            </w:tcBorders>
            <w:shd w:val="clear" w:color="auto" w:fill="auto"/>
            <w:noWrap/>
            <w:vAlign w:val="center"/>
            <w:hideMark/>
          </w:tcPr>
          <w:p w14:paraId="3849A5F5" w14:textId="77777777" w:rsidR="00371E5C" w:rsidRPr="00D33A45" w:rsidRDefault="00371E5C" w:rsidP="009B3123">
            <w:pPr>
              <w:jc w:val="center"/>
              <w:rPr>
                <w:color w:val="000000"/>
                <w:sz w:val="20"/>
                <w:szCs w:val="20"/>
              </w:rPr>
            </w:pPr>
            <w:r w:rsidRPr="00D33A45">
              <w:rPr>
                <w:color w:val="000000"/>
                <w:sz w:val="20"/>
                <w:szCs w:val="20"/>
              </w:rPr>
              <w:t>-0.2482492</w:t>
            </w:r>
          </w:p>
        </w:tc>
        <w:tc>
          <w:tcPr>
            <w:tcW w:w="602" w:type="pct"/>
            <w:tcBorders>
              <w:top w:val="nil"/>
              <w:left w:val="nil"/>
              <w:bottom w:val="nil"/>
              <w:right w:val="nil"/>
            </w:tcBorders>
            <w:shd w:val="clear" w:color="auto" w:fill="auto"/>
            <w:noWrap/>
            <w:vAlign w:val="center"/>
            <w:hideMark/>
          </w:tcPr>
          <w:p w14:paraId="7C707D92" w14:textId="77777777" w:rsidR="00371E5C" w:rsidRPr="00D33A45" w:rsidRDefault="00371E5C" w:rsidP="009B3123">
            <w:pPr>
              <w:jc w:val="center"/>
              <w:rPr>
                <w:color w:val="000000"/>
                <w:sz w:val="20"/>
                <w:szCs w:val="20"/>
              </w:rPr>
            </w:pPr>
            <w:r w:rsidRPr="00D33A45">
              <w:rPr>
                <w:color w:val="000000"/>
                <w:sz w:val="20"/>
                <w:szCs w:val="20"/>
              </w:rPr>
              <w:t>0.0559043</w:t>
            </w:r>
          </w:p>
        </w:tc>
        <w:tc>
          <w:tcPr>
            <w:tcW w:w="115" w:type="pct"/>
            <w:vAlign w:val="center"/>
            <w:hideMark/>
          </w:tcPr>
          <w:p w14:paraId="028E3484" w14:textId="77777777" w:rsidR="00371E5C" w:rsidRPr="00D33A45" w:rsidRDefault="00371E5C" w:rsidP="009B3123">
            <w:pPr>
              <w:rPr>
                <w:sz w:val="20"/>
                <w:szCs w:val="20"/>
              </w:rPr>
            </w:pPr>
          </w:p>
        </w:tc>
      </w:tr>
      <w:tr w:rsidR="00371E5C" w:rsidRPr="00D33A45" w14:paraId="2A19185F"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12DD8923"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57E2C4E7"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1A8ACCF"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2EFA4157"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51A96CAA"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6BBA893A" w14:textId="77777777" w:rsidR="00371E5C" w:rsidRPr="00D33A45" w:rsidRDefault="00371E5C" w:rsidP="009B3123">
            <w:pPr>
              <w:jc w:val="center"/>
              <w:rPr>
                <w:color w:val="000000"/>
                <w:sz w:val="20"/>
                <w:szCs w:val="20"/>
              </w:rPr>
            </w:pPr>
          </w:p>
        </w:tc>
        <w:tc>
          <w:tcPr>
            <w:tcW w:w="115" w:type="pct"/>
            <w:vAlign w:val="center"/>
            <w:hideMark/>
          </w:tcPr>
          <w:p w14:paraId="6E2F5D3E" w14:textId="77777777" w:rsidR="00371E5C" w:rsidRPr="00D33A45" w:rsidRDefault="00371E5C" w:rsidP="009B3123">
            <w:pPr>
              <w:rPr>
                <w:sz w:val="20"/>
                <w:szCs w:val="20"/>
              </w:rPr>
            </w:pPr>
          </w:p>
        </w:tc>
      </w:tr>
      <w:tr w:rsidR="00371E5C" w:rsidRPr="00D33A45" w14:paraId="1BE4E220"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1FC8D04D" w14:textId="77777777" w:rsidR="00371E5C" w:rsidRPr="00D33A45" w:rsidRDefault="00371E5C" w:rsidP="009B3123">
            <w:pPr>
              <w:rPr>
                <w:color w:val="000000"/>
                <w:sz w:val="20"/>
                <w:szCs w:val="20"/>
              </w:rPr>
            </w:pPr>
            <w:r w:rsidRPr="00D33A45">
              <w:rPr>
                <w:color w:val="000000"/>
                <w:sz w:val="20"/>
                <w:szCs w:val="20"/>
              </w:rPr>
              <w:t>Educational attainment in 5-8 levels</w:t>
            </w:r>
          </w:p>
        </w:tc>
        <w:tc>
          <w:tcPr>
            <w:tcW w:w="470" w:type="pct"/>
            <w:tcBorders>
              <w:top w:val="nil"/>
              <w:left w:val="nil"/>
              <w:bottom w:val="nil"/>
              <w:right w:val="single" w:sz="4" w:space="0" w:color="auto"/>
            </w:tcBorders>
            <w:shd w:val="clear" w:color="auto" w:fill="auto"/>
            <w:noWrap/>
            <w:vAlign w:val="center"/>
            <w:hideMark/>
          </w:tcPr>
          <w:p w14:paraId="75EBE100"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7523C4B1" w14:textId="77777777" w:rsidR="00371E5C" w:rsidRPr="00D33A45" w:rsidRDefault="00371E5C" w:rsidP="009B3123">
            <w:pPr>
              <w:jc w:val="center"/>
              <w:rPr>
                <w:color w:val="000000"/>
                <w:sz w:val="20"/>
                <w:szCs w:val="20"/>
              </w:rPr>
            </w:pPr>
            <w:r w:rsidRPr="00D33A45">
              <w:rPr>
                <w:color w:val="000000"/>
                <w:sz w:val="20"/>
                <w:szCs w:val="20"/>
              </w:rPr>
              <w:t>-5.616886</w:t>
            </w:r>
          </w:p>
        </w:tc>
        <w:tc>
          <w:tcPr>
            <w:tcW w:w="602" w:type="pct"/>
            <w:tcBorders>
              <w:top w:val="nil"/>
              <w:left w:val="nil"/>
              <w:bottom w:val="nil"/>
              <w:right w:val="single" w:sz="4" w:space="0" w:color="auto"/>
            </w:tcBorders>
            <w:shd w:val="clear" w:color="auto" w:fill="auto"/>
            <w:noWrap/>
            <w:vAlign w:val="center"/>
            <w:hideMark/>
          </w:tcPr>
          <w:p w14:paraId="783DB8B4" w14:textId="77777777" w:rsidR="00371E5C" w:rsidRPr="00D33A45" w:rsidRDefault="00371E5C" w:rsidP="009B3123">
            <w:pPr>
              <w:jc w:val="center"/>
              <w:rPr>
                <w:color w:val="000000"/>
                <w:sz w:val="20"/>
                <w:szCs w:val="20"/>
              </w:rPr>
            </w:pPr>
            <w:r w:rsidRPr="00D33A45">
              <w:rPr>
                <w:color w:val="000000"/>
                <w:sz w:val="20"/>
                <w:szCs w:val="20"/>
              </w:rPr>
              <w:t>0.3662287</w:t>
            </w:r>
          </w:p>
        </w:tc>
        <w:tc>
          <w:tcPr>
            <w:tcW w:w="602" w:type="pct"/>
            <w:tcBorders>
              <w:top w:val="nil"/>
              <w:left w:val="nil"/>
              <w:bottom w:val="nil"/>
              <w:right w:val="single" w:sz="4" w:space="0" w:color="auto"/>
            </w:tcBorders>
            <w:shd w:val="clear" w:color="auto" w:fill="auto"/>
            <w:noWrap/>
            <w:vAlign w:val="center"/>
            <w:hideMark/>
          </w:tcPr>
          <w:p w14:paraId="72E3BBB6" w14:textId="77777777" w:rsidR="00371E5C" w:rsidRPr="00D33A45" w:rsidRDefault="00371E5C" w:rsidP="009B3123">
            <w:pPr>
              <w:jc w:val="center"/>
              <w:rPr>
                <w:color w:val="000000"/>
                <w:sz w:val="20"/>
                <w:szCs w:val="20"/>
              </w:rPr>
            </w:pPr>
            <w:r w:rsidRPr="00D33A45">
              <w:rPr>
                <w:color w:val="000000"/>
                <w:sz w:val="20"/>
                <w:szCs w:val="20"/>
              </w:rPr>
              <w:t>-7.046728</w:t>
            </w:r>
          </w:p>
        </w:tc>
        <w:tc>
          <w:tcPr>
            <w:tcW w:w="602" w:type="pct"/>
            <w:tcBorders>
              <w:top w:val="nil"/>
              <w:left w:val="nil"/>
              <w:bottom w:val="nil"/>
              <w:right w:val="nil"/>
            </w:tcBorders>
            <w:shd w:val="clear" w:color="auto" w:fill="auto"/>
            <w:noWrap/>
            <w:vAlign w:val="center"/>
            <w:hideMark/>
          </w:tcPr>
          <w:p w14:paraId="25A52BBB" w14:textId="77777777" w:rsidR="00371E5C" w:rsidRPr="00D33A45" w:rsidRDefault="00371E5C" w:rsidP="009B3123">
            <w:pPr>
              <w:jc w:val="center"/>
              <w:rPr>
                <w:color w:val="000000"/>
                <w:sz w:val="20"/>
                <w:szCs w:val="20"/>
              </w:rPr>
            </w:pPr>
            <w:r w:rsidRPr="00D33A45">
              <w:rPr>
                <w:color w:val="000000"/>
                <w:sz w:val="20"/>
                <w:szCs w:val="20"/>
              </w:rPr>
              <w:t>-4.619664</w:t>
            </w:r>
          </w:p>
        </w:tc>
        <w:tc>
          <w:tcPr>
            <w:tcW w:w="115" w:type="pct"/>
            <w:vAlign w:val="center"/>
            <w:hideMark/>
          </w:tcPr>
          <w:p w14:paraId="4C8B6D17" w14:textId="77777777" w:rsidR="00371E5C" w:rsidRPr="00D33A45" w:rsidRDefault="00371E5C" w:rsidP="009B3123">
            <w:pPr>
              <w:rPr>
                <w:sz w:val="20"/>
                <w:szCs w:val="20"/>
              </w:rPr>
            </w:pPr>
          </w:p>
        </w:tc>
      </w:tr>
      <w:tr w:rsidR="00371E5C" w:rsidRPr="00D33A45" w14:paraId="767AEB90"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36C3A624"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0AC9759E"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6DB1ED43"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5DE80C63" w14:textId="77777777" w:rsidR="00371E5C" w:rsidRPr="00D33A45" w:rsidRDefault="00371E5C" w:rsidP="009B3123">
            <w:pPr>
              <w:jc w:val="center"/>
              <w:rPr>
                <w:color w:val="000000"/>
                <w:sz w:val="20"/>
                <w:szCs w:val="20"/>
              </w:rPr>
            </w:pPr>
            <w:r w:rsidRPr="00D33A45">
              <w:rPr>
                <w:color w:val="000000"/>
                <w:sz w:val="20"/>
                <w:szCs w:val="20"/>
              </w:rPr>
              <w:t>0.3529423</w:t>
            </w:r>
          </w:p>
        </w:tc>
        <w:tc>
          <w:tcPr>
            <w:tcW w:w="602" w:type="pct"/>
            <w:tcBorders>
              <w:top w:val="nil"/>
              <w:left w:val="nil"/>
              <w:bottom w:val="nil"/>
              <w:right w:val="single" w:sz="4" w:space="0" w:color="auto"/>
            </w:tcBorders>
            <w:shd w:val="clear" w:color="auto" w:fill="auto"/>
            <w:noWrap/>
            <w:vAlign w:val="center"/>
            <w:hideMark/>
          </w:tcPr>
          <w:p w14:paraId="2A302548" w14:textId="77777777" w:rsidR="00371E5C" w:rsidRPr="00D33A45" w:rsidRDefault="00371E5C" w:rsidP="009B3123">
            <w:pPr>
              <w:jc w:val="center"/>
              <w:rPr>
                <w:color w:val="000000"/>
                <w:sz w:val="20"/>
                <w:szCs w:val="20"/>
              </w:rPr>
            </w:pPr>
            <w:r w:rsidRPr="00D33A45">
              <w:rPr>
                <w:color w:val="000000"/>
                <w:sz w:val="20"/>
                <w:szCs w:val="20"/>
              </w:rPr>
              <w:t>-6.502439</w:t>
            </w:r>
          </w:p>
        </w:tc>
        <w:tc>
          <w:tcPr>
            <w:tcW w:w="602" w:type="pct"/>
            <w:tcBorders>
              <w:top w:val="nil"/>
              <w:left w:val="nil"/>
              <w:bottom w:val="nil"/>
              <w:right w:val="nil"/>
            </w:tcBorders>
            <w:shd w:val="clear" w:color="auto" w:fill="auto"/>
            <w:noWrap/>
            <w:vAlign w:val="center"/>
            <w:hideMark/>
          </w:tcPr>
          <w:p w14:paraId="1413038A" w14:textId="77777777" w:rsidR="00371E5C" w:rsidRPr="00D33A45" w:rsidRDefault="00371E5C" w:rsidP="009B3123">
            <w:pPr>
              <w:jc w:val="center"/>
              <w:rPr>
                <w:color w:val="000000"/>
                <w:sz w:val="20"/>
                <w:szCs w:val="20"/>
              </w:rPr>
            </w:pPr>
            <w:r w:rsidRPr="00D33A45">
              <w:rPr>
                <w:color w:val="000000"/>
                <w:sz w:val="20"/>
                <w:szCs w:val="20"/>
              </w:rPr>
              <w:t>-4.816081</w:t>
            </w:r>
          </w:p>
        </w:tc>
        <w:tc>
          <w:tcPr>
            <w:tcW w:w="115" w:type="pct"/>
            <w:vAlign w:val="center"/>
            <w:hideMark/>
          </w:tcPr>
          <w:p w14:paraId="387B8A71" w14:textId="77777777" w:rsidR="00371E5C" w:rsidRPr="00D33A45" w:rsidRDefault="00371E5C" w:rsidP="009B3123">
            <w:pPr>
              <w:rPr>
                <w:sz w:val="20"/>
                <w:szCs w:val="20"/>
              </w:rPr>
            </w:pPr>
          </w:p>
        </w:tc>
      </w:tr>
      <w:tr w:rsidR="00371E5C" w:rsidRPr="00D33A45" w14:paraId="43289205"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64ABDD56"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305706FB"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15B3A3C0"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279DCB0D" w14:textId="77777777" w:rsidR="00371E5C" w:rsidRPr="00D33A45" w:rsidRDefault="00371E5C" w:rsidP="009B3123">
            <w:pPr>
              <w:jc w:val="center"/>
              <w:rPr>
                <w:color w:val="000000"/>
                <w:sz w:val="20"/>
                <w:szCs w:val="20"/>
              </w:rPr>
            </w:pPr>
            <w:r w:rsidRPr="00D33A45">
              <w:rPr>
                <w:color w:val="000000"/>
                <w:sz w:val="20"/>
                <w:szCs w:val="20"/>
              </w:rPr>
              <w:t>0.1055138</w:t>
            </w:r>
          </w:p>
        </w:tc>
        <w:tc>
          <w:tcPr>
            <w:tcW w:w="602" w:type="pct"/>
            <w:tcBorders>
              <w:top w:val="nil"/>
              <w:left w:val="nil"/>
              <w:bottom w:val="nil"/>
              <w:right w:val="single" w:sz="4" w:space="0" w:color="auto"/>
            </w:tcBorders>
            <w:shd w:val="clear" w:color="auto" w:fill="auto"/>
            <w:noWrap/>
            <w:vAlign w:val="center"/>
            <w:hideMark/>
          </w:tcPr>
          <w:p w14:paraId="6B838471" w14:textId="77777777" w:rsidR="00371E5C" w:rsidRPr="00D33A45" w:rsidRDefault="00371E5C" w:rsidP="009B3123">
            <w:pPr>
              <w:jc w:val="center"/>
              <w:rPr>
                <w:color w:val="000000"/>
                <w:sz w:val="20"/>
                <w:szCs w:val="20"/>
              </w:rPr>
            </w:pPr>
            <w:r w:rsidRPr="00D33A45">
              <w:rPr>
                <w:color w:val="000000"/>
                <w:sz w:val="20"/>
                <w:szCs w:val="20"/>
              </w:rPr>
              <w:t>-6.403612</w:t>
            </w:r>
          </w:p>
        </w:tc>
        <w:tc>
          <w:tcPr>
            <w:tcW w:w="602" w:type="pct"/>
            <w:tcBorders>
              <w:top w:val="nil"/>
              <w:left w:val="nil"/>
              <w:bottom w:val="nil"/>
              <w:right w:val="nil"/>
            </w:tcBorders>
            <w:shd w:val="clear" w:color="auto" w:fill="auto"/>
            <w:noWrap/>
            <w:vAlign w:val="center"/>
            <w:hideMark/>
          </w:tcPr>
          <w:p w14:paraId="2F7CD146" w14:textId="77777777" w:rsidR="00371E5C" w:rsidRPr="00D33A45" w:rsidRDefault="00371E5C" w:rsidP="009B3123">
            <w:pPr>
              <w:jc w:val="center"/>
              <w:rPr>
                <w:color w:val="000000"/>
                <w:sz w:val="20"/>
                <w:szCs w:val="20"/>
              </w:rPr>
            </w:pPr>
            <w:r w:rsidRPr="00D33A45">
              <w:rPr>
                <w:color w:val="000000"/>
                <w:sz w:val="20"/>
                <w:szCs w:val="20"/>
              </w:rPr>
              <w:t>-5.058068</w:t>
            </w:r>
          </w:p>
        </w:tc>
        <w:tc>
          <w:tcPr>
            <w:tcW w:w="115" w:type="pct"/>
            <w:vAlign w:val="center"/>
            <w:hideMark/>
          </w:tcPr>
          <w:p w14:paraId="62752565" w14:textId="77777777" w:rsidR="00371E5C" w:rsidRPr="00D33A45" w:rsidRDefault="00371E5C" w:rsidP="009B3123">
            <w:pPr>
              <w:rPr>
                <w:sz w:val="20"/>
                <w:szCs w:val="20"/>
              </w:rPr>
            </w:pPr>
          </w:p>
        </w:tc>
      </w:tr>
      <w:tr w:rsidR="00371E5C" w:rsidRPr="00D33A45" w14:paraId="2BE38E93"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0676AD1A"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11DB6569"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28CE3201"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0961276F"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6F328358"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7FE5C5BE" w14:textId="77777777" w:rsidR="00371E5C" w:rsidRPr="00D33A45" w:rsidRDefault="00371E5C" w:rsidP="009B3123">
            <w:pPr>
              <w:jc w:val="center"/>
              <w:rPr>
                <w:color w:val="000000"/>
                <w:sz w:val="20"/>
                <w:szCs w:val="20"/>
              </w:rPr>
            </w:pPr>
          </w:p>
        </w:tc>
        <w:tc>
          <w:tcPr>
            <w:tcW w:w="115" w:type="pct"/>
            <w:vAlign w:val="center"/>
            <w:hideMark/>
          </w:tcPr>
          <w:p w14:paraId="2CE0171D" w14:textId="77777777" w:rsidR="00371E5C" w:rsidRPr="00D33A45" w:rsidRDefault="00371E5C" w:rsidP="009B3123">
            <w:pPr>
              <w:rPr>
                <w:sz w:val="20"/>
                <w:szCs w:val="20"/>
              </w:rPr>
            </w:pPr>
          </w:p>
        </w:tc>
      </w:tr>
      <w:tr w:rsidR="00371E5C" w:rsidRPr="00D33A45" w14:paraId="539E0A90"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53E16B7A" w14:textId="77777777" w:rsidR="00371E5C" w:rsidRPr="00D33A45" w:rsidRDefault="00371E5C" w:rsidP="009B3123">
            <w:pPr>
              <w:rPr>
                <w:color w:val="000000"/>
                <w:sz w:val="20"/>
                <w:szCs w:val="20"/>
              </w:rPr>
            </w:pPr>
            <w:r w:rsidRPr="00D33A45">
              <w:rPr>
                <w:color w:val="000000"/>
                <w:sz w:val="20"/>
                <w:szCs w:val="20"/>
              </w:rPr>
              <w:t>Employment rate</w:t>
            </w:r>
          </w:p>
        </w:tc>
        <w:tc>
          <w:tcPr>
            <w:tcW w:w="470" w:type="pct"/>
            <w:tcBorders>
              <w:top w:val="nil"/>
              <w:left w:val="nil"/>
              <w:bottom w:val="nil"/>
              <w:right w:val="single" w:sz="4" w:space="0" w:color="auto"/>
            </w:tcBorders>
            <w:shd w:val="clear" w:color="auto" w:fill="auto"/>
            <w:noWrap/>
            <w:vAlign w:val="center"/>
            <w:hideMark/>
          </w:tcPr>
          <w:p w14:paraId="09E50B81"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32F701B8" w14:textId="77777777" w:rsidR="00371E5C" w:rsidRPr="00D33A45" w:rsidRDefault="00371E5C" w:rsidP="009B3123">
            <w:pPr>
              <w:jc w:val="center"/>
              <w:rPr>
                <w:color w:val="000000"/>
                <w:sz w:val="20"/>
                <w:szCs w:val="20"/>
              </w:rPr>
            </w:pPr>
            <w:r w:rsidRPr="00D33A45">
              <w:rPr>
                <w:color w:val="000000"/>
                <w:sz w:val="20"/>
                <w:szCs w:val="20"/>
              </w:rPr>
              <w:t>-0.0164635</w:t>
            </w:r>
          </w:p>
        </w:tc>
        <w:tc>
          <w:tcPr>
            <w:tcW w:w="602" w:type="pct"/>
            <w:tcBorders>
              <w:top w:val="nil"/>
              <w:left w:val="nil"/>
              <w:bottom w:val="nil"/>
              <w:right w:val="single" w:sz="4" w:space="0" w:color="auto"/>
            </w:tcBorders>
            <w:shd w:val="clear" w:color="auto" w:fill="auto"/>
            <w:noWrap/>
            <w:vAlign w:val="center"/>
            <w:hideMark/>
          </w:tcPr>
          <w:p w14:paraId="4909CFFA" w14:textId="77777777" w:rsidR="00371E5C" w:rsidRPr="00D33A45" w:rsidRDefault="00371E5C" w:rsidP="009B3123">
            <w:pPr>
              <w:jc w:val="center"/>
              <w:rPr>
                <w:color w:val="000000"/>
                <w:sz w:val="20"/>
                <w:szCs w:val="20"/>
              </w:rPr>
            </w:pPr>
            <w:r w:rsidRPr="00D33A45">
              <w:rPr>
                <w:color w:val="000000"/>
                <w:sz w:val="20"/>
                <w:szCs w:val="20"/>
              </w:rPr>
              <w:t>0.16507</w:t>
            </w:r>
          </w:p>
        </w:tc>
        <w:tc>
          <w:tcPr>
            <w:tcW w:w="602" w:type="pct"/>
            <w:tcBorders>
              <w:top w:val="nil"/>
              <w:left w:val="nil"/>
              <w:bottom w:val="nil"/>
              <w:right w:val="single" w:sz="4" w:space="0" w:color="auto"/>
            </w:tcBorders>
            <w:shd w:val="clear" w:color="auto" w:fill="auto"/>
            <w:noWrap/>
            <w:vAlign w:val="center"/>
            <w:hideMark/>
          </w:tcPr>
          <w:p w14:paraId="187C8563" w14:textId="77777777" w:rsidR="00371E5C" w:rsidRPr="00D33A45" w:rsidRDefault="00371E5C" w:rsidP="009B3123">
            <w:pPr>
              <w:jc w:val="center"/>
              <w:rPr>
                <w:color w:val="000000"/>
                <w:sz w:val="20"/>
                <w:szCs w:val="20"/>
              </w:rPr>
            </w:pPr>
            <w:r w:rsidRPr="00D33A45">
              <w:rPr>
                <w:color w:val="000000"/>
                <w:sz w:val="20"/>
                <w:szCs w:val="20"/>
              </w:rPr>
              <w:t>-0.5139435</w:t>
            </w:r>
          </w:p>
        </w:tc>
        <w:tc>
          <w:tcPr>
            <w:tcW w:w="602" w:type="pct"/>
            <w:tcBorders>
              <w:top w:val="nil"/>
              <w:left w:val="nil"/>
              <w:bottom w:val="nil"/>
              <w:right w:val="nil"/>
            </w:tcBorders>
            <w:shd w:val="clear" w:color="auto" w:fill="auto"/>
            <w:noWrap/>
            <w:vAlign w:val="center"/>
            <w:hideMark/>
          </w:tcPr>
          <w:p w14:paraId="7C15D917" w14:textId="77777777" w:rsidR="00371E5C" w:rsidRPr="00D33A45" w:rsidRDefault="00371E5C" w:rsidP="009B3123">
            <w:pPr>
              <w:jc w:val="center"/>
              <w:rPr>
                <w:color w:val="000000"/>
                <w:sz w:val="20"/>
                <w:szCs w:val="20"/>
              </w:rPr>
            </w:pPr>
            <w:r w:rsidRPr="00D33A45">
              <w:rPr>
                <w:color w:val="000000"/>
                <w:sz w:val="20"/>
                <w:szCs w:val="20"/>
              </w:rPr>
              <w:t>1.231044</w:t>
            </w:r>
          </w:p>
        </w:tc>
        <w:tc>
          <w:tcPr>
            <w:tcW w:w="115" w:type="pct"/>
            <w:vAlign w:val="center"/>
            <w:hideMark/>
          </w:tcPr>
          <w:p w14:paraId="6D36350C" w14:textId="77777777" w:rsidR="00371E5C" w:rsidRPr="00D33A45" w:rsidRDefault="00371E5C" w:rsidP="009B3123">
            <w:pPr>
              <w:rPr>
                <w:sz w:val="20"/>
                <w:szCs w:val="20"/>
              </w:rPr>
            </w:pPr>
          </w:p>
        </w:tc>
      </w:tr>
      <w:tr w:rsidR="00371E5C" w:rsidRPr="00D33A45" w14:paraId="029180B4"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108243B"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6062D72E"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bottom w:val="nil"/>
              <w:right w:val="single" w:sz="4" w:space="0" w:color="auto"/>
            </w:tcBorders>
            <w:shd w:val="clear" w:color="auto" w:fill="auto"/>
            <w:noWrap/>
            <w:vAlign w:val="center"/>
            <w:hideMark/>
          </w:tcPr>
          <w:p w14:paraId="4AE5E158"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7002BA71" w14:textId="77777777" w:rsidR="00371E5C" w:rsidRPr="00D33A45" w:rsidRDefault="00371E5C" w:rsidP="009B3123">
            <w:pPr>
              <w:jc w:val="center"/>
              <w:rPr>
                <w:color w:val="000000"/>
                <w:sz w:val="20"/>
                <w:szCs w:val="20"/>
              </w:rPr>
            </w:pPr>
            <w:r w:rsidRPr="00D33A45">
              <w:rPr>
                <w:color w:val="000000"/>
                <w:sz w:val="20"/>
                <w:szCs w:val="20"/>
              </w:rPr>
              <w:t>0.1673567</w:t>
            </w:r>
          </w:p>
        </w:tc>
        <w:tc>
          <w:tcPr>
            <w:tcW w:w="602" w:type="pct"/>
            <w:tcBorders>
              <w:top w:val="nil"/>
              <w:left w:val="nil"/>
              <w:bottom w:val="nil"/>
              <w:right w:val="single" w:sz="4" w:space="0" w:color="auto"/>
            </w:tcBorders>
            <w:shd w:val="clear" w:color="auto" w:fill="auto"/>
            <w:noWrap/>
            <w:vAlign w:val="center"/>
            <w:hideMark/>
          </w:tcPr>
          <w:p w14:paraId="33B77A36" w14:textId="77777777" w:rsidR="00371E5C" w:rsidRPr="00D33A45" w:rsidRDefault="00371E5C" w:rsidP="009B3123">
            <w:pPr>
              <w:jc w:val="center"/>
              <w:rPr>
                <w:color w:val="000000"/>
                <w:sz w:val="20"/>
                <w:szCs w:val="20"/>
              </w:rPr>
            </w:pPr>
            <w:r w:rsidRPr="00D33A45">
              <w:rPr>
                <w:color w:val="000000"/>
                <w:sz w:val="20"/>
                <w:szCs w:val="20"/>
              </w:rPr>
              <w:t>-0.4150721</w:t>
            </w:r>
          </w:p>
        </w:tc>
        <w:tc>
          <w:tcPr>
            <w:tcW w:w="602" w:type="pct"/>
            <w:tcBorders>
              <w:top w:val="nil"/>
              <w:left w:val="nil"/>
              <w:bottom w:val="nil"/>
              <w:right w:val="nil"/>
            </w:tcBorders>
            <w:shd w:val="clear" w:color="auto" w:fill="auto"/>
            <w:noWrap/>
            <w:vAlign w:val="center"/>
            <w:hideMark/>
          </w:tcPr>
          <w:p w14:paraId="20D83885" w14:textId="77777777" w:rsidR="00371E5C" w:rsidRPr="00D33A45" w:rsidRDefault="00371E5C" w:rsidP="009B3123">
            <w:pPr>
              <w:jc w:val="center"/>
              <w:rPr>
                <w:color w:val="000000"/>
                <w:sz w:val="20"/>
                <w:szCs w:val="20"/>
              </w:rPr>
            </w:pPr>
            <w:r w:rsidRPr="00D33A45">
              <w:rPr>
                <w:color w:val="000000"/>
                <w:sz w:val="20"/>
                <w:szCs w:val="20"/>
              </w:rPr>
              <w:t>1.180336</w:t>
            </w:r>
          </w:p>
        </w:tc>
        <w:tc>
          <w:tcPr>
            <w:tcW w:w="115" w:type="pct"/>
            <w:vAlign w:val="center"/>
            <w:hideMark/>
          </w:tcPr>
          <w:p w14:paraId="21FD040F" w14:textId="77777777" w:rsidR="00371E5C" w:rsidRPr="00D33A45" w:rsidRDefault="00371E5C" w:rsidP="009B3123">
            <w:pPr>
              <w:rPr>
                <w:sz w:val="20"/>
                <w:szCs w:val="20"/>
              </w:rPr>
            </w:pPr>
          </w:p>
        </w:tc>
      </w:tr>
      <w:tr w:rsidR="00371E5C" w:rsidRPr="00D33A45" w14:paraId="45307E35"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23033749"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4D6CA059"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nil"/>
              <w:right w:val="single" w:sz="4" w:space="0" w:color="auto"/>
            </w:tcBorders>
            <w:shd w:val="clear" w:color="auto" w:fill="auto"/>
            <w:noWrap/>
            <w:vAlign w:val="center"/>
            <w:hideMark/>
          </w:tcPr>
          <w:p w14:paraId="5B5042FB"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3126906B" w14:textId="77777777" w:rsidR="00371E5C" w:rsidRPr="00D33A45" w:rsidRDefault="00371E5C" w:rsidP="009B3123">
            <w:pPr>
              <w:jc w:val="center"/>
              <w:rPr>
                <w:color w:val="000000"/>
                <w:sz w:val="20"/>
                <w:szCs w:val="20"/>
              </w:rPr>
            </w:pPr>
            <w:r w:rsidRPr="00D33A45">
              <w:rPr>
                <w:color w:val="000000"/>
                <w:sz w:val="20"/>
                <w:szCs w:val="20"/>
              </w:rPr>
              <w:t>0.0399848</w:t>
            </w:r>
          </w:p>
        </w:tc>
        <w:tc>
          <w:tcPr>
            <w:tcW w:w="602" w:type="pct"/>
            <w:tcBorders>
              <w:top w:val="nil"/>
              <w:left w:val="nil"/>
              <w:bottom w:val="nil"/>
              <w:right w:val="single" w:sz="4" w:space="0" w:color="auto"/>
            </w:tcBorders>
            <w:shd w:val="clear" w:color="auto" w:fill="auto"/>
            <w:noWrap/>
            <w:vAlign w:val="center"/>
            <w:hideMark/>
          </w:tcPr>
          <w:p w14:paraId="2F7F2EAA" w14:textId="77777777" w:rsidR="00371E5C" w:rsidRPr="00D33A45" w:rsidRDefault="00371E5C" w:rsidP="009B3123">
            <w:pPr>
              <w:jc w:val="center"/>
              <w:rPr>
                <w:color w:val="000000"/>
                <w:sz w:val="20"/>
                <w:szCs w:val="20"/>
              </w:rPr>
            </w:pPr>
            <w:r w:rsidRPr="00D33A45">
              <w:rPr>
                <w:color w:val="000000"/>
                <w:sz w:val="20"/>
                <w:szCs w:val="20"/>
              </w:rPr>
              <w:t>-0.2409766</w:t>
            </w:r>
          </w:p>
        </w:tc>
        <w:tc>
          <w:tcPr>
            <w:tcW w:w="602" w:type="pct"/>
            <w:tcBorders>
              <w:top w:val="nil"/>
              <w:left w:val="nil"/>
              <w:bottom w:val="nil"/>
              <w:right w:val="nil"/>
            </w:tcBorders>
            <w:shd w:val="clear" w:color="auto" w:fill="auto"/>
            <w:noWrap/>
            <w:vAlign w:val="center"/>
            <w:hideMark/>
          </w:tcPr>
          <w:p w14:paraId="3D2E08C6" w14:textId="77777777" w:rsidR="00371E5C" w:rsidRPr="00D33A45" w:rsidRDefault="00371E5C" w:rsidP="009B3123">
            <w:pPr>
              <w:jc w:val="center"/>
              <w:rPr>
                <w:color w:val="000000"/>
                <w:sz w:val="20"/>
                <w:szCs w:val="20"/>
              </w:rPr>
            </w:pPr>
            <w:r w:rsidRPr="00D33A45">
              <w:rPr>
                <w:color w:val="000000"/>
                <w:sz w:val="20"/>
                <w:szCs w:val="20"/>
              </w:rPr>
              <w:t>0.2049085</w:t>
            </w:r>
          </w:p>
        </w:tc>
        <w:tc>
          <w:tcPr>
            <w:tcW w:w="115" w:type="pct"/>
            <w:vAlign w:val="center"/>
            <w:hideMark/>
          </w:tcPr>
          <w:p w14:paraId="2A1365AE" w14:textId="77777777" w:rsidR="00371E5C" w:rsidRPr="00D33A45" w:rsidRDefault="00371E5C" w:rsidP="009B3123">
            <w:pPr>
              <w:rPr>
                <w:sz w:val="20"/>
                <w:szCs w:val="20"/>
              </w:rPr>
            </w:pPr>
          </w:p>
        </w:tc>
      </w:tr>
      <w:tr w:rsidR="00371E5C" w:rsidRPr="00D33A45" w14:paraId="0A44A287"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7066815B"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nil"/>
              <w:right w:val="single" w:sz="4" w:space="0" w:color="auto"/>
            </w:tcBorders>
            <w:shd w:val="clear" w:color="auto" w:fill="auto"/>
            <w:noWrap/>
            <w:vAlign w:val="center"/>
            <w:hideMark/>
          </w:tcPr>
          <w:p w14:paraId="277D728D"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12A053AE"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2BB7067D"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single" w:sz="4" w:space="0" w:color="auto"/>
            </w:tcBorders>
            <w:shd w:val="clear" w:color="auto" w:fill="auto"/>
            <w:noWrap/>
            <w:vAlign w:val="center"/>
            <w:hideMark/>
          </w:tcPr>
          <w:p w14:paraId="2780BFCE"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nil"/>
              <w:right w:val="nil"/>
            </w:tcBorders>
            <w:shd w:val="clear" w:color="auto" w:fill="auto"/>
            <w:noWrap/>
            <w:vAlign w:val="center"/>
            <w:hideMark/>
          </w:tcPr>
          <w:p w14:paraId="114B05E0" w14:textId="77777777" w:rsidR="00371E5C" w:rsidRPr="00D33A45" w:rsidRDefault="00371E5C" w:rsidP="009B3123">
            <w:pPr>
              <w:jc w:val="center"/>
              <w:rPr>
                <w:color w:val="000000"/>
                <w:sz w:val="20"/>
                <w:szCs w:val="20"/>
              </w:rPr>
            </w:pPr>
          </w:p>
        </w:tc>
        <w:tc>
          <w:tcPr>
            <w:tcW w:w="115" w:type="pct"/>
            <w:vAlign w:val="center"/>
            <w:hideMark/>
          </w:tcPr>
          <w:p w14:paraId="062D1328" w14:textId="77777777" w:rsidR="00371E5C" w:rsidRPr="00D33A45" w:rsidRDefault="00371E5C" w:rsidP="009B3123">
            <w:pPr>
              <w:rPr>
                <w:sz w:val="20"/>
                <w:szCs w:val="20"/>
              </w:rPr>
            </w:pPr>
          </w:p>
        </w:tc>
      </w:tr>
      <w:tr w:rsidR="00371E5C" w:rsidRPr="00D33A45" w14:paraId="53FDD6A7" w14:textId="77777777" w:rsidTr="009B3123">
        <w:trPr>
          <w:trHeight w:val="320"/>
        </w:trPr>
        <w:tc>
          <w:tcPr>
            <w:tcW w:w="2008" w:type="pct"/>
            <w:tcBorders>
              <w:top w:val="nil"/>
              <w:left w:val="nil"/>
              <w:bottom w:val="nil"/>
              <w:right w:val="single" w:sz="4" w:space="0" w:color="auto"/>
            </w:tcBorders>
            <w:shd w:val="clear" w:color="auto" w:fill="auto"/>
            <w:noWrap/>
            <w:vAlign w:val="center"/>
            <w:hideMark/>
          </w:tcPr>
          <w:p w14:paraId="061BC2FA" w14:textId="77777777" w:rsidR="00371E5C" w:rsidRPr="00D33A45" w:rsidRDefault="00371E5C" w:rsidP="009B3123">
            <w:pPr>
              <w:rPr>
                <w:color w:val="000000"/>
                <w:sz w:val="20"/>
                <w:szCs w:val="20"/>
              </w:rPr>
            </w:pPr>
            <w:r w:rsidRPr="00D33A45">
              <w:rPr>
                <w:color w:val="000000"/>
                <w:sz w:val="20"/>
                <w:szCs w:val="20"/>
              </w:rPr>
              <w:t>GFCF per unit of GDP</w:t>
            </w:r>
          </w:p>
        </w:tc>
        <w:tc>
          <w:tcPr>
            <w:tcW w:w="470" w:type="pct"/>
            <w:tcBorders>
              <w:top w:val="nil"/>
              <w:left w:val="nil"/>
              <w:bottom w:val="nil"/>
              <w:right w:val="single" w:sz="4" w:space="0" w:color="auto"/>
            </w:tcBorders>
            <w:shd w:val="clear" w:color="auto" w:fill="auto"/>
            <w:noWrap/>
            <w:vAlign w:val="center"/>
            <w:hideMark/>
          </w:tcPr>
          <w:p w14:paraId="7213B18E" w14:textId="77777777" w:rsidR="00371E5C" w:rsidRPr="00D33A45" w:rsidRDefault="00371E5C" w:rsidP="009B3123">
            <w:pPr>
              <w:jc w:val="center"/>
              <w:rPr>
                <w:color w:val="000000"/>
                <w:sz w:val="20"/>
                <w:szCs w:val="20"/>
              </w:rPr>
            </w:pPr>
            <w:r w:rsidRPr="00D33A45">
              <w:rPr>
                <w:color w:val="000000"/>
                <w:sz w:val="20"/>
                <w:szCs w:val="20"/>
              </w:rPr>
              <w:t>overall</w:t>
            </w:r>
          </w:p>
        </w:tc>
        <w:tc>
          <w:tcPr>
            <w:tcW w:w="602" w:type="pct"/>
            <w:tcBorders>
              <w:top w:val="nil"/>
              <w:left w:val="nil"/>
              <w:bottom w:val="nil"/>
              <w:right w:val="single" w:sz="4" w:space="0" w:color="auto"/>
            </w:tcBorders>
            <w:shd w:val="clear" w:color="auto" w:fill="auto"/>
            <w:noWrap/>
            <w:vAlign w:val="center"/>
            <w:hideMark/>
          </w:tcPr>
          <w:p w14:paraId="788F9263" w14:textId="77777777" w:rsidR="00371E5C" w:rsidRPr="00D33A45" w:rsidRDefault="00371E5C" w:rsidP="009B3123">
            <w:pPr>
              <w:jc w:val="center"/>
              <w:rPr>
                <w:color w:val="000000"/>
                <w:sz w:val="20"/>
                <w:szCs w:val="20"/>
              </w:rPr>
            </w:pPr>
            <w:r w:rsidRPr="00D33A45">
              <w:rPr>
                <w:color w:val="000000"/>
                <w:sz w:val="20"/>
                <w:szCs w:val="20"/>
              </w:rPr>
              <w:t>0.0029774</w:t>
            </w:r>
          </w:p>
        </w:tc>
        <w:tc>
          <w:tcPr>
            <w:tcW w:w="602" w:type="pct"/>
            <w:tcBorders>
              <w:top w:val="nil"/>
              <w:left w:val="nil"/>
              <w:bottom w:val="nil"/>
              <w:right w:val="single" w:sz="4" w:space="0" w:color="auto"/>
            </w:tcBorders>
            <w:shd w:val="clear" w:color="auto" w:fill="auto"/>
            <w:noWrap/>
            <w:vAlign w:val="center"/>
            <w:hideMark/>
          </w:tcPr>
          <w:p w14:paraId="36EFDF45" w14:textId="77777777" w:rsidR="00371E5C" w:rsidRPr="00D33A45" w:rsidRDefault="00371E5C" w:rsidP="009B3123">
            <w:pPr>
              <w:jc w:val="center"/>
              <w:rPr>
                <w:color w:val="000000"/>
                <w:sz w:val="20"/>
                <w:szCs w:val="20"/>
              </w:rPr>
            </w:pPr>
            <w:r w:rsidRPr="00D33A45">
              <w:rPr>
                <w:color w:val="000000"/>
                <w:sz w:val="20"/>
                <w:szCs w:val="20"/>
              </w:rPr>
              <w:t>0.2331857</w:t>
            </w:r>
          </w:p>
        </w:tc>
        <w:tc>
          <w:tcPr>
            <w:tcW w:w="602" w:type="pct"/>
            <w:tcBorders>
              <w:top w:val="nil"/>
              <w:left w:val="nil"/>
              <w:bottom w:val="nil"/>
              <w:right w:val="single" w:sz="4" w:space="0" w:color="auto"/>
            </w:tcBorders>
            <w:shd w:val="clear" w:color="auto" w:fill="auto"/>
            <w:noWrap/>
            <w:vAlign w:val="center"/>
            <w:hideMark/>
          </w:tcPr>
          <w:p w14:paraId="2B5524EC" w14:textId="77777777" w:rsidR="00371E5C" w:rsidRPr="00D33A45" w:rsidRDefault="00371E5C" w:rsidP="009B3123">
            <w:pPr>
              <w:jc w:val="center"/>
              <w:rPr>
                <w:color w:val="000000"/>
                <w:sz w:val="20"/>
                <w:szCs w:val="20"/>
              </w:rPr>
            </w:pPr>
            <w:r w:rsidRPr="00D33A45">
              <w:rPr>
                <w:color w:val="000000"/>
                <w:sz w:val="20"/>
                <w:szCs w:val="20"/>
              </w:rPr>
              <w:t>-1.123721</w:t>
            </w:r>
          </w:p>
        </w:tc>
        <w:tc>
          <w:tcPr>
            <w:tcW w:w="602" w:type="pct"/>
            <w:tcBorders>
              <w:top w:val="nil"/>
              <w:left w:val="nil"/>
              <w:bottom w:val="nil"/>
              <w:right w:val="nil"/>
            </w:tcBorders>
            <w:shd w:val="clear" w:color="auto" w:fill="auto"/>
            <w:noWrap/>
            <w:vAlign w:val="center"/>
            <w:hideMark/>
          </w:tcPr>
          <w:p w14:paraId="7C7636D1" w14:textId="77777777" w:rsidR="00371E5C" w:rsidRPr="00D33A45" w:rsidRDefault="00371E5C" w:rsidP="009B3123">
            <w:pPr>
              <w:jc w:val="center"/>
              <w:rPr>
                <w:color w:val="000000"/>
                <w:sz w:val="20"/>
                <w:szCs w:val="20"/>
              </w:rPr>
            </w:pPr>
            <w:r w:rsidRPr="00D33A45">
              <w:rPr>
                <w:color w:val="000000"/>
                <w:sz w:val="20"/>
                <w:szCs w:val="20"/>
              </w:rPr>
              <w:t>1.585495</w:t>
            </w:r>
          </w:p>
        </w:tc>
        <w:tc>
          <w:tcPr>
            <w:tcW w:w="115" w:type="pct"/>
            <w:vAlign w:val="center"/>
            <w:hideMark/>
          </w:tcPr>
          <w:p w14:paraId="5E21DBE5" w14:textId="77777777" w:rsidR="00371E5C" w:rsidRPr="00D33A45" w:rsidRDefault="00371E5C" w:rsidP="009B3123">
            <w:pPr>
              <w:rPr>
                <w:sz w:val="20"/>
                <w:szCs w:val="20"/>
              </w:rPr>
            </w:pPr>
          </w:p>
        </w:tc>
      </w:tr>
      <w:tr w:rsidR="00371E5C" w:rsidRPr="00D33A45" w14:paraId="54FD4A19" w14:textId="77777777" w:rsidTr="009B3123">
        <w:trPr>
          <w:trHeight w:val="320"/>
        </w:trPr>
        <w:tc>
          <w:tcPr>
            <w:tcW w:w="2008" w:type="pct"/>
            <w:tcBorders>
              <w:top w:val="nil"/>
              <w:left w:val="nil"/>
              <w:right w:val="single" w:sz="4" w:space="0" w:color="auto"/>
            </w:tcBorders>
            <w:shd w:val="clear" w:color="auto" w:fill="auto"/>
            <w:noWrap/>
            <w:vAlign w:val="center"/>
            <w:hideMark/>
          </w:tcPr>
          <w:p w14:paraId="4C20A52D"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right w:val="single" w:sz="4" w:space="0" w:color="auto"/>
            </w:tcBorders>
            <w:shd w:val="clear" w:color="auto" w:fill="auto"/>
            <w:noWrap/>
            <w:vAlign w:val="center"/>
            <w:hideMark/>
          </w:tcPr>
          <w:p w14:paraId="1B6D8764" w14:textId="77777777" w:rsidR="00371E5C" w:rsidRPr="00D33A45" w:rsidRDefault="00371E5C" w:rsidP="009B3123">
            <w:pPr>
              <w:jc w:val="center"/>
              <w:rPr>
                <w:color w:val="000000"/>
                <w:sz w:val="20"/>
                <w:szCs w:val="20"/>
              </w:rPr>
            </w:pPr>
            <w:r w:rsidRPr="00D33A45">
              <w:rPr>
                <w:color w:val="000000"/>
                <w:sz w:val="20"/>
                <w:szCs w:val="20"/>
              </w:rPr>
              <w:t>between</w:t>
            </w:r>
          </w:p>
        </w:tc>
        <w:tc>
          <w:tcPr>
            <w:tcW w:w="602" w:type="pct"/>
            <w:tcBorders>
              <w:top w:val="nil"/>
              <w:left w:val="nil"/>
              <w:right w:val="single" w:sz="4" w:space="0" w:color="auto"/>
            </w:tcBorders>
            <w:shd w:val="clear" w:color="auto" w:fill="auto"/>
            <w:noWrap/>
            <w:vAlign w:val="center"/>
            <w:hideMark/>
          </w:tcPr>
          <w:p w14:paraId="53EFCB36"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right w:val="single" w:sz="4" w:space="0" w:color="auto"/>
            </w:tcBorders>
            <w:shd w:val="clear" w:color="auto" w:fill="auto"/>
            <w:noWrap/>
            <w:vAlign w:val="center"/>
            <w:hideMark/>
          </w:tcPr>
          <w:p w14:paraId="3153C630" w14:textId="77777777" w:rsidR="00371E5C" w:rsidRPr="00D33A45" w:rsidRDefault="00371E5C" w:rsidP="009B3123">
            <w:pPr>
              <w:jc w:val="center"/>
              <w:rPr>
                <w:color w:val="000000"/>
                <w:sz w:val="20"/>
                <w:szCs w:val="20"/>
              </w:rPr>
            </w:pPr>
            <w:r w:rsidRPr="00D33A45">
              <w:rPr>
                <w:color w:val="000000"/>
                <w:sz w:val="20"/>
                <w:szCs w:val="20"/>
              </w:rPr>
              <w:t>0.1914848</w:t>
            </w:r>
          </w:p>
        </w:tc>
        <w:tc>
          <w:tcPr>
            <w:tcW w:w="602" w:type="pct"/>
            <w:tcBorders>
              <w:top w:val="nil"/>
              <w:left w:val="nil"/>
              <w:right w:val="single" w:sz="4" w:space="0" w:color="auto"/>
            </w:tcBorders>
            <w:shd w:val="clear" w:color="auto" w:fill="auto"/>
            <w:noWrap/>
            <w:vAlign w:val="center"/>
            <w:hideMark/>
          </w:tcPr>
          <w:p w14:paraId="75E6E4AB" w14:textId="77777777" w:rsidR="00371E5C" w:rsidRPr="00D33A45" w:rsidRDefault="00371E5C" w:rsidP="009B3123">
            <w:pPr>
              <w:jc w:val="center"/>
              <w:rPr>
                <w:color w:val="000000"/>
                <w:sz w:val="20"/>
                <w:szCs w:val="20"/>
              </w:rPr>
            </w:pPr>
            <w:r w:rsidRPr="00D33A45">
              <w:rPr>
                <w:color w:val="000000"/>
                <w:sz w:val="20"/>
                <w:szCs w:val="20"/>
              </w:rPr>
              <w:t>-0.5425164</w:t>
            </w:r>
          </w:p>
        </w:tc>
        <w:tc>
          <w:tcPr>
            <w:tcW w:w="602" w:type="pct"/>
            <w:tcBorders>
              <w:top w:val="nil"/>
              <w:left w:val="nil"/>
              <w:right w:val="nil"/>
            </w:tcBorders>
            <w:shd w:val="clear" w:color="auto" w:fill="auto"/>
            <w:noWrap/>
            <w:vAlign w:val="center"/>
            <w:hideMark/>
          </w:tcPr>
          <w:p w14:paraId="35DF6E08" w14:textId="77777777" w:rsidR="00371E5C" w:rsidRPr="00D33A45" w:rsidRDefault="00371E5C" w:rsidP="009B3123">
            <w:pPr>
              <w:jc w:val="center"/>
              <w:rPr>
                <w:color w:val="000000"/>
                <w:sz w:val="20"/>
                <w:szCs w:val="20"/>
              </w:rPr>
            </w:pPr>
            <w:r w:rsidRPr="00D33A45">
              <w:rPr>
                <w:color w:val="000000"/>
                <w:sz w:val="20"/>
                <w:szCs w:val="20"/>
              </w:rPr>
              <w:t>0.7423493</w:t>
            </w:r>
          </w:p>
        </w:tc>
        <w:tc>
          <w:tcPr>
            <w:tcW w:w="115" w:type="pct"/>
            <w:vAlign w:val="center"/>
            <w:hideMark/>
          </w:tcPr>
          <w:p w14:paraId="578CF0C3" w14:textId="77777777" w:rsidR="00371E5C" w:rsidRPr="00D33A45" w:rsidRDefault="00371E5C" w:rsidP="009B3123">
            <w:pPr>
              <w:rPr>
                <w:sz w:val="20"/>
                <w:szCs w:val="20"/>
              </w:rPr>
            </w:pPr>
          </w:p>
        </w:tc>
      </w:tr>
      <w:tr w:rsidR="00371E5C" w:rsidRPr="00D33A45" w14:paraId="2C45CBBB" w14:textId="77777777" w:rsidTr="009B3123">
        <w:trPr>
          <w:trHeight w:val="320"/>
        </w:trPr>
        <w:tc>
          <w:tcPr>
            <w:tcW w:w="2008" w:type="pct"/>
            <w:tcBorders>
              <w:top w:val="nil"/>
              <w:left w:val="nil"/>
              <w:bottom w:val="single" w:sz="4" w:space="0" w:color="auto"/>
              <w:right w:val="single" w:sz="4" w:space="0" w:color="auto"/>
            </w:tcBorders>
            <w:shd w:val="clear" w:color="auto" w:fill="auto"/>
            <w:noWrap/>
            <w:vAlign w:val="center"/>
            <w:hideMark/>
          </w:tcPr>
          <w:p w14:paraId="14107215" w14:textId="77777777" w:rsidR="00371E5C" w:rsidRPr="00D33A45" w:rsidRDefault="00371E5C" w:rsidP="009B3123">
            <w:pPr>
              <w:rPr>
                <w:color w:val="000000"/>
                <w:sz w:val="20"/>
                <w:szCs w:val="20"/>
              </w:rPr>
            </w:pPr>
            <w:r w:rsidRPr="00D33A45">
              <w:rPr>
                <w:color w:val="000000"/>
                <w:sz w:val="20"/>
                <w:szCs w:val="20"/>
              </w:rPr>
              <w:t> </w:t>
            </w:r>
          </w:p>
        </w:tc>
        <w:tc>
          <w:tcPr>
            <w:tcW w:w="470" w:type="pct"/>
            <w:tcBorders>
              <w:top w:val="nil"/>
              <w:left w:val="nil"/>
              <w:bottom w:val="single" w:sz="4" w:space="0" w:color="auto"/>
              <w:right w:val="single" w:sz="4" w:space="0" w:color="auto"/>
            </w:tcBorders>
            <w:shd w:val="clear" w:color="auto" w:fill="auto"/>
            <w:noWrap/>
            <w:vAlign w:val="center"/>
            <w:hideMark/>
          </w:tcPr>
          <w:p w14:paraId="55F550AA" w14:textId="77777777" w:rsidR="00371E5C" w:rsidRPr="00D33A45" w:rsidRDefault="00371E5C" w:rsidP="009B3123">
            <w:pPr>
              <w:jc w:val="center"/>
              <w:rPr>
                <w:color w:val="000000"/>
                <w:sz w:val="20"/>
                <w:szCs w:val="20"/>
              </w:rPr>
            </w:pPr>
            <w:r w:rsidRPr="00D33A45">
              <w:rPr>
                <w:color w:val="000000"/>
                <w:sz w:val="20"/>
                <w:szCs w:val="20"/>
              </w:rPr>
              <w:t>within</w:t>
            </w:r>
          </w:p>
        </w:tc>
        <w:tc>
          <w:tcPr>
            <w:tcW w:w="602" w:type="pct"/>
            <w:tcBorders>
              <w:top w:val="nil"/>
              <w:left w:val="nil"/>
              <w:bottom w:val="single" w:sz="4" w:space="0" w:color="auto"/>
              <w:right w:val="single" w:sz="4" w:space="0" w:color="auto"/>
            </w:tcBorders>
            <w:shd w:val="clear" w:color="auto" w:fill="auto"/>
            <w:noWrap/>
            <w:vAlign w:val="center"/>
            <w:hideMark/>
          </w:tcPr>
          <w:p w14:paraId="3F247D13" w14:textId="77777777" w:rsidR="00371E5C" w:rsidRPr="00D33A45" w:rsidRDefault="00371E5C" w:rsidP="009B3123">
            <w:pPr>
              <w:jc w:val="center"/>
              <w:rPr>
                <w:color w:val="000000"/>
                <w:sz w:val="20"/>
                <w:szCs w:val="20"/>
              </w:rPr>
            </w:pPr>
            <w:r w:rsidRPr="00D33A45">
              <w:rPr>
                <w:color w:val="000000"/>
                <w:sz w:val="20"/>
                <w:szCs w:val="20"/>
              </w:rPr>
              <w:t> </w:t>
            </w:r>
          </w:p>
        </w:tc>
        <w:tc>
          <w:tcPr>
            <w:tcW w:w="602" w:type="pct"/>
            <w:tcBorders>
              <w:top w:val="nil"/>
              <w:left w:val="nil"/>
              <w:bottom w:val="single" w:sz="4" w:space="0" w:color="auto"/>
              <w:right w:val="single" w:sz="4" w:space="0" w:color="auto"/>
            </w:tcBorders>
            <w:shd w:val="clear" w:color="auto" w:fill="auto"/>
            <w:noWrap/>
            <w:vAlign w:val="center"/>
            <w:hideMark/>
          </w:tcPr>
          <w:p w14:paraId="75DF0A48" w14:textId="77777777" w:rsidR="00371E5C" w:rsidRPr="00D33A45" w:rsidRDefault="00371E5C" w:rsidP="009B3123">
            <w:pPr>
              <w:jc w:val="center"/>
              <w:rPr>
                <w:color w:val="000000"/>
                <w:sz w:val="20"/>
                <w:szCs w:val="20"/>
              </w:rPr>
            </w:pPr>
            <w:r w:rsidRPr="00D33A45">
              <w:rPr>
                <w:color w:val="000000"/>
                <w:sz w:val="20"/>
                <w:szCs w:val="20"/>
              </w:rPr>
              <w:t>0.1363724</w:t>
            </w:r>
          </w:p>
        </w:tc>
        <w:tc>
          <w:tcPr>
            <w:tcW w:w="602" w:type="pct"/>
            <w:tcBorders>
              <w:top w:val="nil"/>
              <w:left w:val="nil"/>
              <w:bottom w:val="single" w:sz="4" w:space="0" w:color="auto"/>
              <w:right w:val="single" w:sz="4" w:space="0" w:color="auto"/>
            </w:tcBorders>
            <w:shd w:val="clear" w:color="auto" w:fill="auto"/>
            <w:noWrap/>
            <w:vAlign w:val="center"/>
            <w:hideMark/>
          </w:tcPr>
          <w:p w14:paraId="089A57D5" w14:textId="77777777" w:rsidR="00371E5C" w:rsidRPr="00D33A45" w:rsidRDefault="00371E5C" w:rsidP="009B3123">
            <w:pPr>
              <w:jc w:val="center"/>
              <w:rPr>
                <w:color w:val="000000"/>
                <w:sz w:val="20"/>
                <w:szCs w:val="20"/>
              </w:rPr>
            </w:pPr>
            <w:r w:rsidRPr="00D33A45">
              <w:rPr>
                <w:color w:val="000000"/>
                <w:sz w:val="20"/>
                <w:szCs w:val="20"/>
              </w:rPr>
              <w:t>-0.6988294</w:t>
            </w:r>
          </w:p>
        </w:tc>
        <w:tc>
          <w:tcPr>
            <w:tcW w:w="602" w:type="pct"/>
            <w:tcBorders>
              <w:top w:val="nil"/>
              <w:left w:val="nil"/>
              <w:bottom w:val="single" w:sz="4" w:space="0" w:color="auto"/>
              <w:right w:val="nil"/>
            </w:tcBorders>
            <w:shd w:val="clear" w:color="auto" w:fill="auto"/>
            <w:noWrap/>
            <w:vAlign w:val="center"/>
            <w:hideMark/>
          </w:tcPr>
          <w:p w14:paraId="24283A9B" w14:textId="77777777" w:rsidR="00371E5C" w:rsidRPr="00D33A45" w:rsidRDefault="00371E5C" w:rsidP="009B3123">
            <w:pPr>
              <w:jc w:val="center"/>
              <w:rPr>
                <w:color w:val="000000"/>
                <w:sz w:val="20"/>
                <w:szCs w:val="20"/>
              </w:rPr>
            </w:pPr>
            <w:r w:rsidRPr="00D33A45">
              <w:rPr>
                <w:color w:val="000000"/>
                <w:sz w:val="20"/>
                <w:szCs w:val="20"/>
              </w:rPr>
              <w:t>0.8625709</w:t>
            </w:r>
          </w:p>
        </w:tc>
        <w:tc>
          <w:tcPr>
            <w:tcW w:w="115" w:type="pct"/>
            <w:tcBorders>
              <w:bottom w:val="single" w:sz="4" w:space="0" w:color="auto"/>
            </w:tcBorders>
            <w:vAlign w:val="center"/>
            <w:hideMark/>
          </w:tcPr>
          <w:p w14:paraId="365D16F0" w14:textId="77777777" w:rsidR="00371E5C" w:rsidRPr="00D33A45" w:rsidRDefault="00371E5C" w:rsidP="009B3123">
            <w:pPr>
              <w:rPr>
                <w:sz w:val="20"/>
                <w:szCs w:val="20"/>
              </w:rPr>
            </w:pPr>
          </w:p>
        </w:tc>
      </w:tr>
      <w:tr w:rsidR="00371E5C" w:rsidRPr="00D33A45" w14:paraId="479B112E" w14:textId="77777777" w:rsidTr="009B3123">
        <w:trPr>
          <w:trHeight w:val="320"/>
        </w:trPr>
        <w:tc>
          <w:tcPr>
            <w:tcW w:w="5000" w:type="pct"/>
            <w:gridSpan w:val="7"/>
            <w:tcBorders>
              <w:top w:val="single" w:sz="4" w:space="0" w:color="auto"/>
              <w:left w:val="nil"/>
            </w:tcBorders>
            <w:shd w:val="clear" w:color="auto" w:fill="auto"/>
            <w:noWrap/>
            <w:vAlign w:val="center"/>
          </w:tcPr>
          <w:p w14:paraId="0CA596E9" w14:textId="77777777" w:rsidR="00371E5C" w:rsidRPr="005A4873" w:rsidRDefault="00371E5C" w:rsidP="009B3123">
            <w:pPr>
              <w:jc w:val="center"/>
              <w:rPr>
                <w:sz w:val="18"/>
                <w:szCs w:val="18"/>
              </w:rPr>
            </w:pPr>
            <w:r w:rsidRPr="005A4873">
              <w:rPr>
                <w:sz w:val="18"/>
                <w:szCs w:val="18"/>
              </w:rPr>
              <w:t>Variables are in logarithms. Source: authors’ elaboration.</w:t>
            </w:r>
          </w:p>
        </w:tc>
      </w:tr>
    </w:tbl>
    <w:p w14:paraId="22EEF5D1" w14:textId="77777777" w:rsidR="00371E5C" w:rsidRPr="00CE60A0" w:rsidRDefault="00371E5C" w:rsidP="00371E5C">
      <w:pPr>
        <w:tabs>
          <w:tab w:val="left" w:pos="1019"/>
        </w:tabs>
        <w:sectPr w:rsidR="00371E5C" w:rsidRPr="00CE60A0" w:rsidSect="00371E5C">
          <w:pgSz w:w="11906" w:h="16838"/>
          <w:pgMar w:top="1417" w:right="1134" w:bottom="1134" w:left="1134" w:header="708" w:footer="708" w:gutter="0"/>
          <w:cols w:space="708"/>
          <w:docGrid w:linePitch="360"/>
        </w:sectPr>
      </w:pPr>
    </w:p>
    <w:tbl>
      <w:tblPr>
        <w:tblpPr w:leftFromText="180" w:rightFromText="180" w:vertAnchor="page" w:horzAnchor="margin" w:tblpY="2378"/>
        <w:tblW w:w="14759" w:type="dxa"/>
        <w:tblLook w:val="04A0" w:firstRow="1" w:lastRow="0" w:firstColumn="1" w:lastColumn="0" w:noHBand="0" w:noVBand="1"/>
      </w:tblPr>
      <w:tblGrid>
        <w:gridCol w:w="3402"/>
        <w:gridCol w:w="1276"/>
        <w:gridCol w:w="1418"/>
        <w:gridCol w:w="1275"/>
        <w:gridCol w:w="1276"/>
        <w:gridCol w:w="992"/>
        <w:gridCol w:w="1560"/>
        <w:gridCol w:w="992"/>
        <w:gridCol w:w="1339"/>
        <w:gridCol w:w="1229"/>
      </w:tblGrid>
      <w:tr w:rsidR="00371E5C" w:rsidRPr="00E77664" w14:paraId="31EBE922" w14:textId="77777777" w:rsidTr="009B3123">
        <w:trPr>
          <w:trHeight w:val="280"/>
        </w:trPr>
        <w:tc>
          <w:tcPr>
            <w:tcW w:w="3402" w:type="dxa"/>
            <w:vMerge w:val="restart"/>
            <w:tcBorders>
              <w:top w:val="single" w:sz="4" w:space="0" w:color="000000"/>
              <w:left w:val="nil"/>
              <w:right w:val="single" w:sz="4" w:space="0" w:color="auto"/>
            </w:tcBorders>
            <w:shd w:val="clear" w:color="auto" w:fill="auto"/>
            <w:noWrap/>
            <w:vAlign w:val="center"/>
            <w:hideMark/>
          </w:tcPr>
          <w:p w14:paraId="4459202D" w14:textId="77777777" w:rsidR="00371E5C" w:rsidRPr="00A212D0" w:rsidRDefault="00371E5C" w:rsidP="009B3123">
            <w:pPr>
              <w:jc w:val="center"/>
              <w:rPr>
                <w:b/>
                <w:bCs/>
                <w:sz w:val="16"/>
                <w:szCs w:val="16"/>
              </w:rPr>
            </w:pPr>
            <w:r w:rsidRPr="00A212D0">
              <w:rPr>
                <w:b/>
                <w:bCs/>
                <w:sz w:val="16"/>
                <w:szCs w:val="16"/>
              </w:rPr>
              <w:lastRenderedPageBreak/>
              <w:t>Variables</w:t>
            </w:r>
          </w:p>
        </w:tc>
        <w:tc>
          <w:tcPr>
            <w:tcW w:w="11357" w:type="dxa"/>
            <w:gridSpan w:val="9"/>
            <w:tcBorders>
              <w:top w:val="single" w:sz="4" w:space="0" w:color="000000"/>
              <w:left w:val="nil"/>
              <w:bottom w:val="single" w:sz="4" w:space="0" w:color="auto"/>
              <w:right w:val="nil"/>
            </w:tcBorders>
            <w:shd w:val="clear" w:color="auto" w:fill="auto"/>
            <w:noWrap/>
            <w:vAlign w:val="center"/>
            <w:hideMark/>
          </w:tcPr>
          <w:p w14:paraId="2A34429A" w14:textId="77777777" w:rsidR="00371E5C" w:rsidRPr="00355747" w:rsidRDefault="00371E5C" w:rsidP="009B3123">
            <w:pPr>
              <w:jc w:val="center"/>
              <w:rPr>
                <w:i/>
                <w:iCs/>
                <w:sz w:val="16"/>
                <w:szCs w:val="16"/>
              </w:rPr>
            </w:pPr>
            <w:r w:rsidRPr="00355747">
              <w:rPr>
                <w:i/>
                <w:iCs/>
                <w:sz w:val="16"/>
                <w:szCs w:val="16"/>
              </w:rPr>
              <w:t>Dependent variable: Productivity Growth</w:t>
            </w:r>
          </w:p>
        </w:tc>
      </w:tr>
      <w:tr w:rsidR="00371E5C" w:rsidRPr="00E77664" w14:paraId="515AD0E0" w14:textId="77777777" w:rsidTr="009B3123">
        <w:trPr>
          <w:trHeight w:val="280"/>
        </w:trPr>
        <w:tc>
          <w:tcPr>
            <w:tcW w:w="3402" w:type="dxa"/>
            <w:vMerge/>
            <w:tcBorders>
              <w:left w:val="nil"/>
              <w:bottom w:val="nil"/>
              <w:right w:val="single" w:sz="4" w:space="0" w:color="auto"/>
            </w:tcBorders>
            <w:shd w:val="clear" w:color="auto" w:fill="auto"/>
            <w:noWrap/>
            <w:vAlign w:val="center"/>
            <w:hideMark/>
          </w:tcPr>
          <w:p w14:paraId="425B995D" w14:textId="77777777" w:rsidR="00371E5C" w:rsidRPr="00355747" w:rsidRDefault="00371E5C" w:rsidP="009B3123">
            <w:pPr>
              <w:jc w:val="center"/>
              <w:rPr>
                <w:sz w:val="16"/>
                <w:szCs w:val="16"/>
              </w:rPr>
            </w:pPr>
          </w:p>
        </w:tc>
        <w:tc>
          <w:tcPr>
            <w:tcW w:w="1276" w:type="dxa"/>
            <w:tcBorders>
              <w:top w:val="single" w:sz="4" w:space="0" w:color="auto"/>
              <w:left w:val="nil"/>
              <w:bottom w:val="nil"/>
              <w:right w:val="nil"/>
            </w:tcBorders>
            <w:shd w:val="clear" w:color="auto" w:fill="auto"/>
            <w:noWrap/>
            <w:vAlign w:val="center"/>
            <w:hideMark/>
          </w:tcPr>
          <w:p w14:paraId="4F1760B9" w14:textId="77777777" w:rsidR="00371E5C" w:rsidRPr="00355747" w:rsidRDefault="00371E5C" w:rsidP="009B3123">
            <w:pPr>
              <w:jc w:val="center"/>
              <w:rPr>
                <w:b/>
                <w:bCs/>
                <w:sz w:val="16"/>
                <w:szCs w:val="16"/>
              </w:rPr>
            </w:pPr>
            <w:r w:rsidRPr="00355747">
              <w:rPr>
                <w:b/>
                <w:bCs/>
                <w:sz w:val="16"/>
                <w:szCs w:val="16"/>
              </w:rPr>
              <w:t>General</w:t>
            </w:r>
          </w:p>
        </w:tc>
        <w:tc>
          <w:tcPr>
            <w:tcW w:w="1418" w:type="dxa"/>
            <w:tcBorders>
              <w:top w:val="single" w:sz="4" w:space="0" w:color="auto"/>
              <w:left w:val="nil"/>
              <w:bottom w:val="nil"/>
              <w:right w:val="nil"/>
            </w:tcBorders>
            <w:shd w:val="clear" w:color="auto" w:fill="auto"/>
            <w:noWrap/>
            <w:vAlign w:val="center"/>
            <w:hideMark/>
          </w:tcPr>
          <w:p w14:paraId="4EE66E2D" w14:textId="77777777" w:rsidR="00371E5C" w:rsidRPr="00355747" w:rsidRDefault="00371E5C" w:rsidP="009B3123">
            <w:pPr>
              <w:jc w:val="center"/>
              <w:rPr>
                <w:b/>
                <w:bCs/>
                <w:sz w:val="16"/>
                <w:szCs w:val="16"/>
              </w:rPr>
            </w:pPr>
            <w:r w:rsidRPr="00E77664">
              <w:rPr>
                <w:b/>
                <w:bCs/>
                <w:sz w:val="16"/>
                <w:szCs w:val="16"/>
              </w:rPr>
              <w:t>Pr</w:t>
            </w:r>
            <w:r w:rsidRPr="00355747">
              <w:rPr>
                <w:b/>
                <w:bCs/>
                <w:sz w:val="16"/>
                <w:szCs w:val="16"/>
              </w:rPr>
              <w:t>e-crisis</w:t>
            </w:r>
          </w:p>
        </w:tc>
        <w:tc>
          <w:tcPr>
            <w:tcW w:w="1275" w:type="dxa"/>
            <w:tcBorders>
              <w:top w:val="single" w:sz="4" w:space="0" w:color="auto"/>
              <w:left w:val="nil"/>
              <w:bottom w:val="nil"/>
              <w:right w:val="single" w:sz="4" w:space="0" w:color="auto"/>
            </w:tcBorders>
            <w:shd w:val="clear" w:color="auto" w:fill="auto"/>
            <w:noWrap/>
            <w:vAlign w:val="center"/>
            <w:hideMark/>
          </w:tcPr>
          <w:p w14:paraId="791D8D6F" w14:textId="77777777" w:rsidR="00371E5C" w:rsidRPr="00355747" w:rsidRDefault="00371E5C" w:rsidP="009B3123">
            <w:pPr>
              <w:jc w:val="center"/>
              <w:rPr>
                <w:b/>
                <w:bCs/>
                <w:sz w:val="16"/>
                <w:szCs w:val="16"/>
              </w:rPr>
            </w:pPr>
            <w:r w:rsidRPr="00E77664">
              <w:rPr>
                <w:b/>
                <w:bCs/>
                <w:sz w:val="16"/>
                <w:szCs w:val="16"/>
              </w:rPr>
              <w:t>P</w:t>
            </w:r>
            <w:r w:rsidRPr="00355747">
              <w:rPr>
                <w:b/>
                <w:bCs/>
                <w:sz w:val="16"/>
                <w:szCs w:val="16"/>
              </w:rPr>
              <w:t>ost-crisis</w:t>
            </w:r>
          </w:p>
        </w:tc>
        <w:tc>
          <w:tcPr>
            <w:tcW w:w="1276" w:type="dxa"/>
            <w:tcBorders>
              <w:top w:val="single" w:sz="4" w:space="0" w:color="auto"/>
              <w:left w:val="single" w:sz="4" w:space="0" w:color="auto"/>
              <w:bottom w:val="nil"/>
              <w:right w:val="nil"/>
            </w:tcBorders>
            <w:shd w:val="clear" w:color="auto" w:fill="auto"/>
            <w:noWrap/>
            <w:vAlign w:val="center"/>
            <w:hideMark/>
          </w:tcPr>
          <w:p w14:paraId="7DC7DA66" w14:textId="77777777" w:rsidR="00371E5C" w:rsidRPr="00355747" w:rsidRDefault="00371E5C" w:rsidP="009B3123">
            <w:pPr>
              <w:jc w:val="center"/>
              <w:rPr>
                <w:b/>
                <w:bCs/>
                <w:sz w:val="16"/>
                <w:szCs w:val="16"/>
              </w:rPr>
            </w:pPr>
            <w:r w:rsidRPr="00355747">
              <w:rPr>
                <w:b/>
                <w:bCs/>
                <w:sz w:val="16"/>
                <w:szCs w:val="16"/>
              </w:rPr>
              <w:t>Low KV</w:t>
            </w:r>
          </w:p>
        </w:tc>
        <w:tc>
          <w:tcPr>
            <w:tcW w:w="992" w:type="dxa"/>
            <w:tcBorders>
              <w:top w:val="single" w:sz="4" w:space="0" w:color="auto"/>
              <w:left w:val="nil"/>
              <w:bottom w:val="nil"/>
              <w:right w:val="nil"/>
            </w:tcBorders>
            <w:shd w:val="clear" w:color="auto" w:fill="auto"/>
            <w:noWrap/>
            <w:vAlign w:val="center"/>
            <w:hideMark/>
          </w:tcPr>
          <w:p w14:paraId="77127DA7" w14:textId="77777777" w:rsidR="00371E5C" w:rsidRPr="00E77664" w:rsidRDefault="00371E5C" w:rsidP="009B3123">
            <w:pPr>
              <w:jc w:val="center"/>
              <w:rPr>
                <w:b/>
                <w:bCs/>
                <w:sz w:val="16"/>
                <w:szCs w:val="16"/>
              </w:rPr>
            </w:pPr>
            <w:r w:rsidRPr="00355747">
              <w:rPr>
                <w:b/>
                <w:bCs/>
                <w:sz w:val="16"/>
                <w:szCs w:val="16"/>
              </w:rPr>
              <w:t>Low KV</w:t>
            </w:r>
          </w:p>
          <w:p w14:paraId="1B6B6096" w14:textId="77777777" w:rsidR="00371E5C" w:rsidRPr="00355747" w:rsidRDefault="00371E5C" w:rsidP="009B3123">
            <w:pPr>
              <w:jc w:val="center"/>
              <w:rPr>
                <w:b/>
                <w:bCs/>
                <w:sz w:val="16"/>
                <w:szCs w:val="16"/>
              </w:rPr>
            </w:pPr>
            <w:r w:rsidRPr="00355747">
              <w:rPr>
                <w:b/>
                <w:bCs/>
                <w:sz w:val="16"/>
                <w:szCs w:val="16"/>
              </w:rPr>
              <w:t>Pre-crisis</w:t>
            </w:r>
          </w:p>
        </w:tc>
        <w:tc>
          <w:tcPr>
            <w:tcW w:w="1560" w:type="dxa"/>
            <w:tcBorders>
              <w:top w:val="single" w:sz="4" w:space="0" w:color="auto"/>
              <w:left w:val="nil"/>
              <w:bottom w:val="nil"/>
              <w:right w:val="single" w:sz="4" w:space="0" w:color="auto"/>
            </w:tcBorders>
            <w:shd w:val="clear" w:color="auto" w:fill="auto"/>
            <w:noWrap/>
            <w:vAlign w:val="center"/>
            <w:hideMark/>
          </w:tcPr>
          <w:p w14:paraId="01652A25" w14:textId="77777777" w:rsidR="00371E5C" w:rsidRPr="00E77664" w:rsidRDefault="00371E5C" w:rsidP="009B3123">
            <w:pPr>
              <w:jc w:val="center"/>
              <w:rPr>
                <w:b/>
                <w:bCs/>
                <w:sz w:val="16"/>
                <w:szCs w:val="16"/>
              </w:rPr>
            </w:pPr>
            <w:r w:rsidRPr="00355747">
              <w:rPr>
                <w:b/>
                <w:bCs/>
                <w:sz w:val="16"/>
                <w:szCs w:val="16"/>
              </w:rPr>
              <w:t>Low KV</w:t>
            </w:r>
          </w:p>
          <w:p w14:paraId="210E8424" w14:textId="77777777" w:rsidR="00371E5C" w:rsidRPr="00355747" w:rsidRDefault="00371E5C" w:rsidP="009B3123">
            <w:pPr>
              <w:jc w:val="center"/>
              <w:rPr>
                <w:b/>
                <w:bCs/>
                <w:sz w:val="16"/>
                <w:szCs w:val="16"/>
              </w:rPr>
            </w:pPr>
            <w:r w:rsidRPr="00355747">
              <w:rPr>
                <w:b/>
                <w:bCs/>
                <w:sz w:val="16"/>
                <w:szCs w:val="16"/>
              </w:rPr>
              <w:t>Post-crisis</w:t>
            </w:r>
          </w:p>
        </w:tc>
        <w:tc>
          <w:tcPr>
            <w:tcW w:w="992" w:type="dxa"/>
            <w:tcBorders>
              <w:top w:val="single" w:sz="4" w:space="0" w:color="auto"/>
              <w:left w:val="single" w:sz="4" w:space="0" w:color="auto"/>
              <w:bottom w:val="nil"/>
              <w:right w:val="nil"/>
            </w:tcBorders>
            <w:shd w:val="clear" w:color="auto" w:fill="auto"/>
            <w:noWrap/>
            <w:vAlign w:val="center"/>
            <w:hideMark/>
          </w:tcPr>
          <w:p w14:paraId="44F0237C" w14:textId="77777777" w:rsidR="00371E5C" w:rsidRPr="00355747" w:rsidRDefault="00371E5C" w:rsidP="009B3123">
            <w:pPr>
              <w:jc w:val="center"/>
              <w:rPr>
                <w:b/>
                <w:bCs/>
                <w:sz w:val="16"/>
                <w:szCs w:val="16"/>
              </w:rPr>
            </w:pPr>
            <w:r w:rsidRPr="00355747">
              <w:rPr>
                <w:b/>
                <w:bCs/>
                <w:sz w:val="16"/>
                <w:szCs w:val="16"/>
              </w:rPr>
              <w:t>High KV</w:t>
            </w:r>
          </w:p>
        </w:tc>
        <w:tc>
          <w:tcPr>
            <w:tcW w:w="1339" w:type="dxa"/>
            <w:tcBorders>
              <w:top w:val="single" w:sz="4" w:space="0" w:color="auto"/>
              <w:left w:val="nil"/>
              <w:bottom w:val="nil"/>
              <w:right w:val="nil"/>
            </w:tcBorders>
            <w:shd w:val="clear" w:color="auto" w:fill="auto"/>
            <w:noWrap/>
            <w:vAlign w:val="center"/>
            <w:hideMark/>
          </w:tcPr>
          <w:p w14:paraId="4B8E192F" w14:textId="77777777" w:rsidR="00371E5C" w:rsidRPr="00E77664" w:rsidRDefault="00371E5C" w:rsidP="009B3123">
            <w:pPr>
              <w:jc w:val="center"/>
              <w:rPr>
                <w:b/>
                <w:bCs/>
                <w:sz w:val="16"/>
                <w:szCs w:val="16"/>
              </w:rPr>
            </w:pPr>
            <w:r w:rsidRPr="00355747">
              <w:rPr>
                <w:b/>
                <w:bCs/>
                <w:sz w:val="16"/>
                <w:szCs w:val="16"/>
              </w:rPr>
              <w:t>High KV</w:t>
            </w:r>
          </w:p>
          <w:p w14:paraId="25690D06" w14:textId="77777777" w:rsidR="00371E5C" w:rsidRPr="00355747" w:rsidRDefault="00371E5C" w:rsidP="009B3123">
            <w:pPr>
              <w:jc w:val="center"/>
              <w:rPr>
                <w:b/>
                <w:bCs/>
                <w:sz w:val="16"/>
                <w:szCs w:val="16"/>
              </w:rPr>
            </w:pPr>
            <w:r w:rsidRPr="00355747">
              <w:rPr>
                <w:b/>
                <w:bCs/>
                <w:sz w:val="16"/>
                <w:szCs w:val="16"/>
              </w:rPr>
              <w:t>Pre-crisis</w:t>
            </w:r>
          </w:p>
        </w:tc>
        <w:tc>
          <w:tcPr>
            <w:tcW w:w="1229" w:type="dxa"/>
            <w:tcBorders>
              <w:top w:val="single" w:sz="4" w:space="0" w:color="auto"/>
              <w:left w:val="nil"/>
              <w:bottom w:val="nil"/>
              <w:right w:val="nil"/>
            </w:tcBorders>
            <w:shd w:val="clear" w:color="auto" w:fill="auto"/>
            <w:noWrap/>
            <w:vAlign w:val="center"/>
            <w:hideMark/>
          </w:tcPr>
          <w:p w14:paraId="4A2556B4" w14:textId="77777777" w:rsidR="00371E5C" w:rsidRPr="00E77664" w:rsidRDefault="00371E5C" w:rsidP="009B3123">
            <w:pPr>
              <w:jc w:val="center"/>
              <w:rPr>
                <w:b/>
                <w:bCs/>
                <w:sz w:val="16"/>
                <w:szCs w:val="16"/>
              </w:rPr>
            </w:pPr>
            <w:r w:rsidRPr="00355747">
              <w:rPr>
                <w:b/>
                <w:bCs/>
                <w:sz w:val="16"/>
                <w:szCs w:val="16"/>
              </w:rPr>
              <w:t>High KV</w:t>
            </w:r>
          </w:p>
          <w:p w14:paraId="157C01B9" w14:textId="77777777" w:rsidR="00371E5C" w:rsidRPr="00355747" w:rsidRDefault="00371E5C" w:rsidP="009B3123">
            <w:pPr>
              <w:jc w:val="center"/>
              <w:rPr>
                <w:b/>
                <w:bCs/>
                <w:sz w:val="16"/>
                <w:szCs w:val="16"/>
              </w:rPr>
            </w:pPr>
            <w:r w:rsidRPr="00355747">
              <w:rPr>
                <w:b/>
                <w:bCs/>
                <w:sz w:val="16"/>
                <w:szCs w:val="16"/>
              </w:rPr>
              <w:t>Post-crisis</w:t>
            </w:r>
          </w:p>
        </w:tc>
      </w:tr>
      <w:tr w:rsidR="00371E5C" w:rsidRPr="00355747" w14:paraId="1ABB851B" w14:textId="77777777" w:rsidTr="009B3123">
        <w:trPr>
          <w:trHeight w:val="48"/>
        </w:trPr>
        <w:tc>
          <w:tcPr>
            <w:tcW w:w="3402" w:type="dxa"/>
            <w:tcBorders>
              <w:top w:val="single" w:sz="4" w:space="0" w:color="000000"/>
              <w:left w:val="nil"/>
              <w:bottom w:val="nil"/>
              <w:right w:val="single" w:sz="4" w:space="0" w:color="auto"/>
            </w:tcBorders>
            <w:shd w:val="clear" w:color="auto" w:fill="auto"/>
            <w:noWrap/>
            <w:vAlign w:val="center"/>
            <w:hideMark/>
          </w:tcPr>
          <w:p w14:paraId="240C03D5" w14:textId="77777777" w:rsidR="00371E5C" w:rsidRPr="00355747" w:rsidRDefault="00371E5C" w:rsidP="009B3123">
            <w:pPr>
              <w:jc w:val="center"/>
              <w:rPr>
                <w:sz w:val="10"/>
                <w:szCs w:val="10"/>
              </w:rPr>
            </w:pPr>
          </w:p>
        </w:tc>
        <w:tc>
          <w:tcPr>
            <w:tcW w:w="1276" w:type="dxa"/>
            <w:tcBorders>
              <w:top w:val="single" w:sz="4" w:space="0" w:color="000000"/>
              <w:left w:val="nil"/>
              <w:bottom w:val="nil"/>
              <w:right w:val="nil"/>
            </w:tcBorders>
            <w:shd w:val="clear" w:color="auto" w:fill="auto"/>
            <w:noWrap/>
            <w:vAlign w:val="center"/>
            <w:hideMark/>
          </w:tcPr>
          <w:p w14:paraId="7BFBCFC7" w14:textId="77777777" w:rsidR="00371E5C" w:rsidRPr="00355747" w:rsidRDefault="00371E5C" w:rsidP="009B3123">
            <w:pPr>
              <w:jc w:val="center"/>
              <w:rPr>
                <w:sz w:val="10"/>
                <w:szCs w:val="10"/>
              </w:rPr>
            </w:pPr>
          </w:p>
        </w:tc>
        <w:tc>
          <w:tcPr>
            <w:tcW w:w="1418" w:type="dxa"/>
            <w:tcBorders>
              <w:top w:val="single" w:sz="4" w:space="0" w:color="000000"/>
              <w:left w:val="nil"/>
              <w:bottom w:val="nil"/>
              <w:right w:val="nil"/>
            </w:tcBorders>
            <w:shd w:val="clear" w:color="auto" w:fill="auto"/>
            <w:noWrap/>
            <w:vAlign w:val="center"/>
            <w:hideMark/>
          </w:tcPr>
          <w:p w14:paraId="065EF77D" w14:textId="77777777" w:rsidR="00371E5C" w:rsidRPr="00355747" w:rsidRDefault="00371E5C" w:rsidP="009B3123">
            <w:pPr>
              <w:jc w:val="center"/>
              <w:rPr>
                <w:sz w:val="10"/>
                <w:szCs w:val="10"/>
              </w:rPr>
            </w:pPr>
          </w:p>
        </w:tc>
        <w:tc>
          <w:tcPr>
            <w:tcW w:w="1275" w:type="dxa"/>
            <w:tcBorders>
              <w:top w:val="single" w:sz="4" w:space="0" w:color="000000"/>
              <w:left w:val="nil"/>
              <w:bottom w:val="nil"/>
              <w:right w:val="single" w:sz="4" w:space="0" w:color="auto"/>
            </w:tcBorders>
            <w:shd w:val="clear" w:color="auto" w:fill="auto"/>
            <w:noWrap/>
            <w:vAlign w:val="center"/>
            <w:hideMark/>
          </w:tcPr>
          <w:p w14:paraId="044922FF" w14:textId="77777777" w:rsidR="00371E5C" w:rsidRPr="00355747" w:rsidRDefault="00371E5C" w:rsidP="009B3123">
            <w:pPr>
              <w:jc w:val="center"/>
              <w:rPr>
                <w:sz w:val="10"/>
                <w:szCs w:val="10"/>
              </w:rPr>
            </w:pPr>
          </w:p>
        </w:tc>
        <w:tc>
          <w:tcPr>
            <w:tcW w:w="1276" w:type="dxa"/>
            <w:tcBorders>
              <w:top w:val="single" w:sz="4" w:space="0" w:color="000000"/>
              <w:left w:val="single" w:sz="4" w:space="0" w:color="auto"/>
              <w:bottom w:val="nil"/>
              <w:right w:val="nil"/>
            </w:tcBorders>
            <w:shd w:val="clear" w:color="auto" w:fill="auto"/>
            <w:noWrap/>
            <w:vAlign w:val="center"/>
            <w:hideMark/>
          </w:tcPr>
          <w:p w14:paraId="04D0470A" w14:textId="77777777" w:rsidR="00371E5C" w:rsidRPr="00355747" w:rsidRDefault="00371E5C" w:rsidP="009B3123">
            <w:pPr>
              <w:jc w:val="center"/>
              <w:rPr>
                <w:sz w:val="10"/>
                <w:szCs w:val="10"/>
              </w:rPr>
            </w:pPr>
          </w:p>
        </w:tc>
        <w:tc>
          <w:tcPr>
            <w:tcW w:w="992" w:type="dxa"/>
            <w:tcBorders>
              <w:top w:val="single" w:sz="4" w:space="0" w:color="000000"/>
              <w:left w:val="nil"/>
              <w:bottom w:val="nil"/>
              <w:right w:val="nil"/>
            </w:tcBorders>
            <w:shd w:val="clear" w:color="auto" w:fill="auto"/>
            <w:noWrap/>
            <w:vAlign w:val="center"/>
            <w:hideMark/>
          </w:tcPr>
          <w:p w14:paraId="4541F92A" w14:textId="77777777" w:rsidR="00371E5C" w:rsidRPr="00355747" w:rsidRDefault="00371E5C" w:rsidP="009B3123">
            <w:pPr>
              <w:jc w:val="center"/>
              <w:rPr>
                <w:sz w:val="10"/>
                <w:szCs w:val="10"/>
              </w:rPr>
            </w:pPr>
          </w:p>
        </w:tc>
        <w:tc>
          <w:tcPr>
            <w:tcW w:w="1560" w:type="dxa"/>
            <w:tcBorders>
              <w:top w:val="single" w:sz="4" w:space="0" w:color="000000"/>
              <w:left w:val="nil"/>
              <w:bottom w:val="nil"/>
              <w:right w:val="single" w:sz="4" w:space="0" w:color="auto"/>
            </w:tcBorders>
            <w:shd w:val="clear" w:color="auto" w:fill="auto"/>
            <w:noWrap/>
            <w:vAlign w:val="center"/>
            <w:hideMark/>
          </w:tcPr>
          <w:p w14:paraId="0F009262" w14:textId="77777777" w:rsidR="00371E5C" w:rsidRPr="00355747" w:rsidRDefault="00371E5C" w:rsidP="009B3123">
            <w:pPr>
              <w:jc w:val="center"/>
              <w:rPr>
                <w:sz w:val="10"/>
                <w:szCs w:val="10"/>
              </w:rPr>
            </w:pPr>
          </w:p>
        </w:tc>
        <w:tc>
          <w:tcPr>
            <w:tcW w:w="992" w:type="dxa"/>
            <w:tcBorders>
              <w:top w:val="single" w:sz="4" w:space="0" w:color="000000"/>
              <w:left w:val="single" w:sz="4" w:space="0" w:color="auto"/>
              <w:bottom w:val="nil"/>
              <w:right w:val="nil"/>
            </w:tcBorders>
            <w:shd w:val="clear" w:color="auto" w:fill="auto"/>
            <w:noWrap/>
            <w:vAlign w:val="center"/>
            <w:hideMark/>
          </w:tcPr>
          <w:p w14:paraId="23FC7014" w14:textId="77777777" w:rsidR="00371E5C" w:rsidRPr="00355747" w:rsidRDefault="00371E5C" w:rsidP="009B3123">
            <w:pPr>
              <w:jc w:val="center"/>
              <w:rPr>
                <w:sz w:val="10"/>
                <w:szCs w:val="10"/>
              </w:rPr>
            </w:pPr>
          </w:p>
        </w:tc>
        <w:tc>
          <w:tcPr>
            <w:tcW w:w="1339" w:type="dxa"/>
            <w:tcBorders>
              <w:top w:val="single" w:sz="4" w:space="0" w:color="000000"/>
              <w:left w:val="nil"/>
              <w:bottom w:val="nil"/>
              <w:right w:val="nil"/>
            </w:tcBorders>
            <w:shd w:val="clear" w:color="auto" w:fill="auto"/>
            <w:noWrap/>
            <w:vAlign w:val="center"/>
            <w:hideMark/>
          </w:tcPr>
          <w:p w14:paraId="266464C4" w14:textId="77777777" w:rsidR="00371E5C" w:rsidRPr="00355747" w:rsidRDefault="00371E5C" w:rsidP="009B3123">
            <w:pPr>
              <w:jc w:val="center"/>
              <w:rPr>
                <w:sz w:val="10"/>
                <w:szCs w:val="10"/>
              </w:rPr>
            </w:pPr>
          </w:p>
        </w:tc>
        <w:tc>
          <w:tcPr>
            <w:tcW w:w="1229" w:type="dxa"/>
            <w:tcBorders>
              <w:top w:val="single" w:sz="4" w:space="0" w:color="000000"/>
              <w:left w:val="nil"/>
              <w:bottom w:val="nil"/>
              <w:right w:val="nil"/>
            </w:tcBorders>
            <w:shd w:val="clear" w:color="auto" w:fill="auto"/>
            <w:noWrap/>
            <w:vAlign w:val="center"/>
            <w:hideMark/>
          </w:tcPr>
          <w:p w14:paraId="747A8133" w14:textId="77777777" w:rsidR="00371E5C" w:rsidRPr="00355747" w:rsidRDefault="00371E5C" w:rsidP="009B3123">
            <w:pPr>
              <w:jc w:val="center"/>
              <w:rPr>
                <w:sz w:val="10"/>
                <w:szCs w:val="10"/>
              </w:rPr>
            </w:pPr>
          </w:p>
        </w:tc>
      </w:tr>
      <w:tr w:rsidR="00371E5C" w:rsidRPr="00355747" w14:paraId="18152F87"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26EE0ECA" w14:textId="77777777" w:rsidR="00371E5C" w:rsidRPr="00355747" w:rsidRDefault="00371E5C" w:rsidP="009B3123">
            <w:pPr>
              <w:rPr>
                <w:sz w:val="16"/>
                <w:szCs w:val="16"/>
              </w:rPr>
            </w:pPr>
            <w:r w:rsidRPr="00AD0A31">
              <w:rPr>
                <w:sz w:val="16"/>
                <w:szCs w:val="16"/>
              </w:rPr>
              <w:t>Productivity</w:t>
            </w:r>
          </w:p>
        </w:tc>
        <w:tc>
          <w:tcPr>
            <w:tcW w:w="1276" w:type="dxa"/>
            <w:tcBorders>
              <w:top w:val="nil"/>
              <w:left w:val="nil"/>
              <w:bottom w:val="nil"/>
              <w:right w:val="nil"/>
            </w:tcBorders>
            <w:shd w:val="clear" w:color="auto" w:fill="auto"/>
            <w:noWrap/>
            <w:vAlign w:val="center"/>
            <w:hideMark/>
          </w:tcPr>
          <w:p w14:paraId="15BA14C8" w14:textId="77777777" w:rsidR="00371E5C" w:rsidRPr="00355747" w:rsidRDefault="00371E5C" w:rsidP="009B3123">
            <w:pPr>
              <w:jc w:val="center"/>
              <w:rPr>
                <w:sz w:val="16"/>
                <w:szCs w:val="16"/>
              </w:rPr>
            </w:pPr>
            <w:r w:rsidRPr="00355747">
              <w:rPr>
                <w:sz w:val="16"/>
                <w:szCs w:val="16"/>
              </w:rPr>
              <w:t>.0063822</w:t>
            </w:r>
          </w:p>
        </w:tc>
        <w:tc>
          <w:tcPr>
            <w:tcW w:w="1418" w:type="dxa"/>
            <w:tcBorders>
              <w:top w:val="nil"/>
              <w:left w:val="nil"/>
              <w:bottom w:val="nil"/>
              <w:right w:val="nil"/>
            </w:tcBorders>
            <w:shd w:val="clear" w:color="auto" w:fill="auto"/>
            <w:noWrap/>
            <w:vAlign w:val="center"/>
            <w:hideMark/>
          </w:tcPr>
          <w:p w14:paraId="1EBBF561" w14:textId="77777777" w:rsidR="00371E5C" w:rsidRPr="00167ACF" w:rsidRDefault="00371E5C" w:rsidP="009B3123">
            <w:pPr>
              <w:jc w:val="center"/>
              <w:rPr>
                <w:b/>
                <w:bCs/>
                <w:sz w:val="16"/>
                <w:szCs w:val="16"/>
              </w:rPr>
            </w:pPr>
            <w:r w:rsidRPr="00167ACF">
              <w:rPr>
                <w:b/>
                <w:bCs/>
                <w:sz w:val="16"/>
                <w:szCs w:val="16"/>
              </w:rPr>
              <w:t>.0296953***</w:t>
            </w:r>
          </w:p>
        </w:tc>
        <w:tc>
          <w:tcPr>
            <w:tcW w:w="1275" w:type="dxa"/>
            <w:tcBorders>
              <w:top w:val="nil"/>
              <w:left w:val="nil"/>
              <w:bottom w:val="nil"/>
              <w:right w:val="single" w:sz="4" w:space="0" w:color="auto"/>
            </w:tcBorders>
            <w:shd w:val="clear" w:color="auto" w:fill="auto"/>
            <w:noWrap/>
            <w:vAlign w:val="center"/>
            <w:hideMark/>
          </w:tcPr>
          <w:p w14:paraId="2BC150F9" w14:textId="77777777" w:rsidR="00371E5C" w:rsidRPr="00167ACF" w:rsidRDefault="00371E5C" w:rsidP="009B3123">
            <w:pPr>
              <w:jc w:val="center"/>
              <w:rPr>
                <w:b/>
                <w:bCs/>
                <w:sz w:val="16"/>
                <w:szCs w:val="16"/>
              </w:rPr>
            </w:pPr>
            <w:r w:rsidRPr="00167ACF">
              <w:rPr>
                <w:b/>
                <w:bCs/>
                <w:sz w:val="16"/>
                <w:szCs w:val="16"/>
              </w:rPr>
              <w:t>.0406246***</w:t>
            </w:r>
          </w:p>
        </w:tc>
        <w:tc>
          <w:tcPr>
            <w:tcW w:w="1276" w:type="dxa"/>
            <w:tcBorders>
              <w:top w:val="nil"/>
              <w:left w:val="single" w:sz="4" w:space="0" w:color="auto"/>
              <w:bottom w:val="nil"/>
              <w:right w:val="nil"/>
            </w:tcBorders>
            <w:shd w:val="clear" w:color="auto" w:fill="auto"/>
            <w:noWrap/>
            <w:vAlign w:val="center"/>
            <w:hideMark/>
          </w:tcPr>
          <w:p w14:paraId="324C25EB" w14:textId="77777777" w:rsidR="00371E5C" w:rsidRPr="00167ACF" w:rsidRDefault="00371E5C" w:rsidP="009B3123">
            <w:pPr>
              <w:jc w:val="center"/>
              <w:rPr>
                <w:b/>
                <w:bCs/>
                <w:sz w:val="16"/>
                <w:szCs w:val="16"/>
              </w:rPr>
            </w:pPr>
            <w:r w:rsidRPr="00167ACF">
              <w:rPr>
                <w:b/>
                <w:bCs/>
                <w:sz w:val="16"/>
                <w:szCs w:val="16"/>
              </w:rPr>
              <w:t>.0264079***</w:t>
            </w:r>
          </w:p>
        </w:tc>
        <w:tc>
          <w:tcPr>
            <w:tcW w:w="992" w:type="dxa"/>
            <w:tcBorders>
              <w:top w:val="nil"/>
              <w:left w:val="nil"/>
              <w:bottom w:val="nil"/>
              <w:right w:val="nil"/>
            </w:tcBorders>
            <w:shd w:val="clear" w:color="auto" w:fill="auto"/>
            <w:noWrap/>
            <w:vAlign w:val="center"/>
            <w:hideMark/>
          </w:tcPr>
          <w:p w14:paraId="2E576A76" w14:textId="77777777" w:rsidR="00371E5C" w:rsidRPr="00355747" w:rsidRDefault="00371E5C" w:rsidP="009B3123">
            <w:pPr>
              <w:jc w:val="center"/>
              <w:rPr>
                <w:sz w:val="16"/>
                <w:szCs w:val="16"/>
              </w:rPr>
            </w:pPr>
            <w:r w:rsidRPr="00355747">
              <w:rPr>
                <w:sz w:val="16"/>
                <w:szCs w:val="16"/>
              </w:rPr>
              <w:t>.0104895</w:t>
            </w:r>
          </w:p>
        </w:tc>
        <w:tc>
          <w:tcPr>
            <w:tcW w:w="1560" w:type="dxa"/>
            <w:tcBorders>
              <w:top w:val="nil"/>
              <w:left w:val="nil"/>
              <w:bottom w:val="nil"/>
              <w:right w:val="single" w:sz="4" w:space="0" w:color="auto"/>
            </w:tcBorders>
            <w:shd w:val="clear" w:color="auto" w:fill="auto"/>
            <w:noWrap/>
            <w:vAlign w:val="center"/>
            <w:hideMark/>
          </w:tcPr>
          <w:p w14:paraId="6A9BEC48" w14:textId="77777777" w:rsidR="00371E5C" w:rsidRPr="00167ACF" w:rsidRDefault="00371E5C" w:rsidP="009B3123">
            <w:pPr>
              <w:jc w:val="center"/>
              <w:rPr>
                <w:b/>
                <w:bCs/>
                <w:sz w:val="16"/>
                <w:szCs w:val="16"/>
              </w:rPr>
            </w:pPr>
            <w:r w:rsidRPr="00167ACF">
              <w:rPr>
                <w:b/>
                <w:bCs/>
                <w:sz w:val="16"/>
                <w:szCs w:val="16"/>
              </w:rPr>
              <w:t>.0340339***</w:t>
            </w:r>
          </w:p>
        </w:tc>
        <w:tc>
          <w:tcPr>
            <w:tcW w:w="992" w:type="dxa"/>
            <w:tcBorders>
              <w:top w:val="nil"/>
              <w:left w:val="single" w:sz="4" w:space="0" w:color="auto"/>
              <w:bottom w:val="nil"/>
              <w:right w:val="nil"/>
            </w:tcBorders>
            <w:shd w:val="clear" w:color="auto" w:fill="auto"/>
            <w:noWrap/>
            <w:vAlign w:val="center"/>
            <w:hideMark/>
          </w:tcPr>
          <w:p w14:paraId="7AC487EE" w14:textId="77777777" w:rsidR="00371E5C" w:rsidRPr="00355747" w:rsidRDefault="00371E5C" w:rsidP="009B3123">
            <w:pPr>
              <w:jc w:val="center"/>
              <w:rPr>
                <w:sz w:val="16"/>
                <w:szCs w:val="16"/>
              </w:rPr>
            </w:pPr>
            <w:r w:rsidRPr="00355747">
              <w:rPr>
                <w:sz w:val="16"/>
                <w:szCs w:val="16"/>
              </w:rPr>
              <w:t>-.00133</w:t>
            </w:r>
          </w:p>
        </w:tc>
        <w:tc>
          <w:tcPr>
            <w:tcW w:w="1339" w:type="dxa"/>
            <w:tcBorders>
              <w:top w:val="nil"/>
              <w:left w:val="nil"/>
              <w:bottom w:val="nil"/>
              <w:right w:val="nil"/>
            </w:tcBorders>
            <w:shd w:val="clear" w:color="auto" w:fill="auto"/>
            <w:noWrap/>
            <w:vAlign w:val="center"/>
            <w:hideMark/>
          </w:tcPr>
          <w:p w14:paraId="609FA660" w14:textId="77777777" w:rsidR="00371E5C" w:rsidRPr="00167ACF" w:rsidRDefault="00371E5C" w:rsidP="009B3123">
            <w:pPr>
              <w:jc w:val="center"/>
              <w:rPr>
                <w:b/>
                <w:bCs/>
                <w:sz w:val="16"/>
                <w:szCs w:val="16"/>
              </w:rPr>
            </w:pPr>
            <w:r w:rsidRPr="00167ACF">
              <w:rPr>
                <w:b/>
                <w:bCs/>
                <w:sz w:val="16"/>
                <w:szCs w:val="16"/>
              </w:rPr>
              <w:t>.0344169***</w:t>
            </w:r>
          </w:p>
        </w:tc>
        <w:tc>
          <w:tcPr>
            <w:tcW w:w="1229" w:type="dxa"/>
            <w:tcBorders>
              <w:top w:val="nil"/>
              <w:left w:val="nil"/>
              <w:bottom w:val="nil"/>
              <w:right w:val="nil"/>
            </w:tcBorders>
            <w:shd w:val="clear" w:color="auto" w:fill="auto"/>
            <w:noWrap/>
            <w:vAlign w:val="center"/>
            <w:hideMark/>
          </w:tcPr>
          <w:p w14:paraId="67BEA6E3" w14:textId="77777777" w:rsidR="00371E5C" w:rsidRPr="00355747" w:rsidRDefault="00371E5C" w:rsidP="009B3123">
            <w:pPr>
              <w:jc w:val="center"/>
              <w:rPr>
                <w:sz w:val="16"/>
                <w:szCs w:val="16"/>
              </w:rPr>
            </w:pPr>
            <w:r w:rsidRPr="00355747">
              <w:rPr>
                <w:sz w:val="16"/>
                <w:szCs w:val="16"/>
              </w:rPr>
              <w:t>.0032171</w:t>
            </w:r>
          </w:p>
        </w:tc>
      </w:tr>
      <w:tr w:rsidR="00371E5C" w:rsidRPr="00355747" w14:paraId="3095CE49"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7FCD1871" w14:textId="77777777" w:rsidR="00371E5C" w:rsidRPr="00355747" w:rsidRDefault="00371E5C" w:rsidP="009B3123">
            <w:pPr>
              <w:rPr>
                <w:sz w:val="16"/>
                <w:szCs w:val="16"/>
              </w:rPr>
            </w:pPr>
          </w:p>
        </w:tc>
        <w:tc>
          <w:tcPr>
            <w:tcW w:w="1276" w:type="dxa"/>
            <w:tcBorders>
              <w:top w:val="nil"/>
              <w:left w:val="nil"/>
              <w:bottom w:val="nil"/>
              <w:right w:val="nil"/>
            </w:tcBorders>
            <w:shd w:val="clear" w:color="auto" w:fill="auto"/>
            <w:noWrap/>
            <w:vAlign w:val="center"/>
            <w:hideMark/>
          </w:tcPr>
          <w:p w14:paraId="7A2FB569" w14:textId="77777777" w:rsidR="00371E5C" w:rsidRPr="00355747" w:rsidRDefault="00371E5C" w:rsidP="009B3123">
            <w:pPr>
              <w:jc w:val="center"/>
              <w:rPr>
                <w:sz w:val="16"/>
                <w:szCs w:val="16"/>
              </w:rPr>
            </w:pPr>
            <w:r w:rsidRPr="00355747">
              <w:rPr>
                <w:sz w:val="16"/>
                <w:szCs w:val="16"/>
              </w:rPr>
              <w:t>(.00397)</w:t>
            </w:r>
          </w:p>
        </w:tc>
        <w:tc>
          <w:tcPr>
            <w:tcW w:w="1418" w:type="dxa"/>
            <w:tcBorders>
              <w:top w:val="nil"/>
              <w:left w:val="nil"/>
              <w:bottom w:val="nil"/>
              <w:right w:val="nil"/>
            </w:tcBorders>
            <w:shd w:val="clear" w:color="auto" w:fill="auto"/>
            <w:noWrap/>
            <w:vAlign w:val="center"/>
            <w:hideMark/>
          </w:tcPr>
          <w:p w14:paraId="134F81D8" w14:textId="77777777" w:rsidR="00371E5C" w:rsidRPr="00355747" w:rsidRDefault="00371E5C" w:rsidP="009B3123">
            <w:pPr>
              <w:jc w:val="center"/>
              <w:rPr>
                <w:sz w:val="16"/>
                <w:szCs w:val="16"/>
              </w:rPr>
            </w:pPr>
            <w:r w:rsidRPr="00355747">
              <w:rPr>
                <w:sz w:val="16"/>
                <w:szCs w:val="16"/>
              </w:rPr>
              <w:t>(.010552)</w:t>
            </w:r>
          </w:p>
        </w:tc>
        <w:tc>
          <w:tcPr>
            <w:tcW w:w="1275" w:type="dxa"/>
            <w:tcBorders>
              <w:top w:val="nil"/>
              <w:left w:val="nil"/>
              <w:bottom w:val="nil"/>
              <w:right w:val="single" w:sz="4" w:space="0" w:color="auto"/>
            </w:tcBorders>
            <w:shd w:val="clear" w:color="auto" w:fill="auto"/>
            <w:noWrap/>
            <w:vAlign w:val="center"/>
            <w:hideMark/>
          </w:tcPr>
          <w:p w14:paraId="6C350951" w14:textId="77777777" w:rsidR="00371E5C" w:rsidRPr="00355747" w:rsidRDefault="00371E5C" w:rsidP="009B3123">
            <w:pPr>
              <w:jc w:val="center"/>
              <w:rPr>
                <w:sz w:val="16"/>
                <w:szCs w:val="16"/>
              </w:rPr>
            </w:pPr>
            <w:r w:rsidRPr="00355747">
              <w:rPr>
                <w:sz w:val="16"/>
                <w:szCs w:val="16"/>
              </w:rPr>
              <w:t>(.008518)</w:t>
            </w:r>
          </w:p>
        </w:tc>
        <w:tc>
          <w:tcPr>
            <w:tcW w:w="1276" w:type="dxa"/>
            <w:tcBorders>
              <w:top w:val="nil"/>
              <w:left w:val="single" w:sz="4" w:space="0" w:color="auto"/>
              <w:bottom w:val="nil"/>
              <w:right w:val="nil"/>
            </w:tcBorders>
            <w:shd w:val="clear" w:color="auto" w:fill="auto"/>
            <w:noWrap/>
            <w:vAlign w:val="center"/>
            <w:hideMark/>
          </w:tcPr>
          <w:p w14:paraId="49B35E10" w14:textId="77777777" w:rsidR="00371E5C" w:rsidRPr="00355747" w:rsidRDefault="00371E5C" w:rsidP="009B3123">
            <w:pPr>
              <w:jc w:val="center"/>
              <w:rPr>
                <w:sz w:val="16"/>
                <w:szCs w:val="16"/>
              </w:rPr>
            </w:pPr>
            <w:r w:rsidRPr="00355747">
              <w:rPr>
                <w:sz w:val="16"/>
                <w:szCs w:val="16"/>
              </w:rPr>
              <w:t>(.0029892)</w:t>
            </w:r>
          </w:p>
        </w:tc>
        <w:tc>
          <w:tcPr>
            <w:tcW w:w="992" w:type="dxa"/>
            <w:tcBorders>
              <w:top w:val="nil"/>
              <w:left w:val="nil"/>
              <w:bottom w:val="nil"/>
              <w:right w:val="nil"/>
            </w:tcBorders>
            <w:shd w:val="clear" w:color="auto" w:fill="auto"/>
            <w:noWrap/>
            <w:vAlign w:val="center"/>
            <w:hideMark/>
          </w:tcPr>
          <w:p w14:paraId="012C6C8D" w14:textId="77777777" w:rsidR="00371E5C" w:rsidRPr="00355747" w:rsidRDefault="00371E5C" w:rsidP="009B3123">
            <w:pPr>
              <w:jc w:val="center"/>
              <w:rPr>
                <w:sz w:val="16"/>
                <w:szCs w:val="16"/>
              </w:rPr>
            </w:pPr>
            <w:r w:rsidRPr="00355747">
              <w:rPr>
                <w:sz w:val="16"/>
                <w:szCs w:val="16"/>
              </w:rPr>
              <w:t>(.0107405)</w:t>
            </w:r>
          </w:p>
        </w:tc>
        <w:tc>
          <w:tcPr>
            <w:tcW w:w="1560" w:type="dxa"/>
            <w:tcBorders>
              <w:top w:val="nil"/>
              <w:left w:val="nil"/>
              <w:bottom w:val="nil"/>
              <w:right w:val="single" w:sz="4" w:space="0" w:color="auto"/>
            </w:tcBorders>
            <w:shd w:val="clear" w:color="auto" w:fill="auto"/>
            <w:noWrap/>
            <w:vAlign w:val="center"/>
            <w:hideMark/>
          </w:tcPr>
          <w:p w14:paraId="204CFD72" w14:textId="77777777" w:rsidR="00371E5C" w:rsidRPr="00355747" w:rsidRDefault="00371E5C" w:rsidP="009B3123">
            <w:pPr>
              <w:jc w:val="center"/>
              <w:rPr>
                <w:sz w:val="16"/>
                <w:szCs w:val="16"/>
              </w:rPr>
            </w:pPr>
            <w:r w:rsidRPr="00355747">
              <w:rPr>
                <w:sz w:val="16"/>
                <w:szCs w:val="16"/>
              </w:rPr>
              <w:t>(.006475)</w:t>
            </w:r>
          </w:p>
        </w:tc>
        <w:tc>
          <w:tcPr>
            <w:tcW w:w="992" w:type="dxa"/>
            <w:tcBorders>
              <w:top w:val="nil"/>
              <w:left w:val="single" w:sz="4" w:space="0" w:color="auto"/>
              <w:bottom w:val="nil"/>
              <w:right w:val="nil"/>
            </w:tcBorders>
            <w:shd w:val="clear" w:color="auto" w:fill="auto"/>
            <w:noWrap/>
            <w:vAlign w:val="center"/>
            <w:hideMark/>
          </w:tcPr>
          <w:p w14:paraId="44A3B5F0" w14:textId="77777777" w:rsidR="00371E5C" w:rsidRPr="00355747" w:rsidRDefault="00371E5C" w:rsidP="009B3123">
            <w:pPr>
              <w:jc w:val="center"/>
              <w:rPr>
                <w:sz w:val="16"/>
                <w:szCs w:val="16"/>
              </w:rPr>
            </w:pPr>
            <w:r w:rsidRPr="00355747">
              <w:rPr>
                <w:sz w:val="16"/>
                <w:szCs w:val="16"/>
              </w:rPr>
              <w:t>(.006091)</w:t>
            </w:r>
          </w:p>
        </w:tc>
        <w:tc>
          <w:tcPr>
            <w:tcW w:w="1339" w:type="dxa"/>
            <w:tcBorders>
              <w:top w:val="nil"/>
              <w:left w:val="nil"/>
              <w:bottom w:val="nil"/>
              <w:right w:val="nil"/>
            </w:tcBorders>
            <w:shd w:val="clear" w:color="auto" w:fill="auto"/>
            <w:noWrap/>
            <w:vAlign w:val="center"/>
            <w:hideMark/>
          </w:tcPr>
          <w:p w14:paraId="57878E04" w14:textId="77777777" w:rsidR="00371E5C" w:rsidRPr="00355747" w:rsidRDefault="00371E5C" w:rsidP="009B3123">
            <w:pPr>
              <w:jc w:val="center"/>
              <w:rPr>
                <w:sz w:val="16"/>
                <w:szCs w:val="16"/>
              </w:rPr>
            </w:pPr>
            <w:r w:rsidRPr="00355747">
              <w:rPr>
                <w:sz w:val="16"/>
                <w:szCs w:val="16"/>
              </w:rPr>
              <w:t>(.0130127)</w:t>
            </w:r>
          </w:p>
        </w:tc>
        <w:tc>
          <w:tcPr>
            <w:tcW w:w="1229" w:type="dxa"/>
            <w:tcBorders>
              <w:top w:val="nil"/>
              <w:left w:val="nil"/>
              <w:bottom w:val="nil"/>
              <w:right w:val="nil"/>
            </w:tcBorders>
            <w:shd w:val="clear" w:color="auto" w:fill="auto"/>
            <w:noWrap/>
            <w:vAlign w:val="center"/>
            <w:hideMark/>
          </w:tcPr>
          <w:p w14:paraId="06601F1A" w14:textId="77777777" w:rsidR="00371E5C" w:rsidRPr="00355747" w:rsidRDefault="00371E5C" w:rsidP="009B3123">
            <w:pPr>
              <w:jc w:val="center"/>
              <w:rPr>
                <w:sz w:val="16"/>
                <w:szCs w:val="16"/>
              </w:rPr>
            </w:pPr>
            <w:r w:rsidRPr="00355747">
              <w:rPr>
                <w:sz w:val="16"/>
                <w:szCs w:val="16"/>
              </w:rPr>
              <w:t>(.0186739)</w:t>
            </w:r>
          </w:p>
        </w:tc>
      </w:tr>
      <w:tr w:rsidR="00371E5C" w:rsidRPr="00355747" w14:paraId="2FD4AF47"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7E1795F1" w14:textId="77777777" w:rsidR="00371E5C" w:rsidRPr="00355747" w:rsidRDefault="00371E5C" w:rsidP="009B3123">
            <w:pPr>
              <w:rPr>
                <w:sz w:val="16"/>
                <w:szCs w:val="16"/>
              </w:rPr>
            </w:pPr>
            <w:r w:rsidRPr="00AD0A31">
              <w:rPr>
                <w:sz w:val="16"/>
                <w:szCs w:val="16"/>
              </w:rPr>
              <w:t>Structural Funds per unit of GDP</w:t>
            </w:r>
          </w:p>
        </w:tc>
        <w:tc>
          <w:tcPr>
            <w:tcW w:w="1276" w:type="dxa"/>
            <w:tcBorders>
              <w:top w:val="nil"/>
              <w:left w:val="nil"/>
              <w:bottom w:val="nil"/>
              <w:right w:val="nil"/>
            </w:tcBorders>
            <w:shd w:val="clear" w:color="auto" w:fill="auto"/>
            <w:noWrap/>
            <w:vAlign w:val="center"/>
            <w:hideMark/>
          </w:tcPr>
          <w:p w14:paraId="69E02D11" w14:textId="77777777" w:rsidR="00371E5C" w:rsidRPr="00355747" w:rsidRDefault="00371E5C" w:rsidP="009B3123">
            <w:pPr>
              <w:jc w:val="center"/>
              <w:rPr>
                <w:sz w:val="16"/>
                <w:szCs w:val="16"/>
              </w:rPr>
            </w:pPr>
            <w:r w:rsidRPr="00355747">
              <w:rPr>
                <w:sz w:val="16"/>
                <w:szCs w:val="16"/>
              </w:rPr>
              <w:t>2.74e-06</w:t>
            </w:r>
          </w:p>
        </w:tc>
        <w:tc>
          <w:tcPr>
            <w:tcW w:w="1418" w:type="dxa"/>
            <w:tcBorders>
              <w:top w:val="nil"/>
              <w:left w:val="nil"/>
              <w:bottom w:val="nil"/>
              <w:right w:val="nil"/>
            </w:tcBorders>
            <w:shd w:val="clear" w:color="auto" w:fill="auto"/>
            <w:noWrap/>
            <w:vAlign w:val="center"/>
            <w:hideMark/>
          </w:tcPr>
          <w:p w14:paraId="582DE261" w14:textId="77777777" w:rsidR="00371E5C" w:rsidRPr="00167ACF" w:rsidRDefault="00371E5C" w:rsidP="009B3123">
            <w:pPr>
              <w:jc w:val="center"/>
              <w:rPr>
                <w:b/>
                <w:bCs/>
                <w:sz w:val="16"/>
                <w:szCs w:val="16"/>
              </w:rPr>
            </w:pPr>
            <w:r w:rsidRPr="00167ACF">
              <w:rPr>
                <w:b/>
                <w:bCs/>
                <w:sz w:val="16"/>
                <w:szCs w:val="16"/>
              </w:rPr>
              <w:t>-.0004778**</w:t>
            </w:r>
          </w:p>
        </w:tc>
        <w:tc>
          <w:tcPr>
            <w:tcW w:w="1275" w:type="dxa"/>
            <w:tcBorders>
              <w:top w:val="nil"/>
              <w:left w:val="nil"/>
              <w:bottom w:val="nil"/>
              <w:right w:val="single" w:sz="4" w:space="0" w:color="auto"/>
            </w:tcBorders>
            <w:shd w:val="clear" w:color="auto" w:fill="auto"/>
            <w:noWrap/>
            <w:vAlign w:val="center"/>
            <w:hideMark/>
          </w:tcPr>
          <w:p w14:paraId="73529115" w14:textId="77777777" w:rsidR="00371E5C" w:rsidRPr="00167ACF" w:rsidRDefault="00371E5C" w:rsidP="009B3123">
            <w:pPr>
              <w:jc w:val="center"/>
              <w:rPr>
                <w:b/>
                <w:bCs/>
                <w:sz w:val="16"/>
                <w:szCs w:val="16"/>
              </w:rPr>
            </w:pPr>
            <w:r w:rsidRPr="00167ACF">
              <w:rPr>
                <w:b/>
                <w:bCs/>
                <w:sz w:val="16"/>
                <w:szCs w:val="16"/>
              </w:rPr>
              <w:t>-.0005455*</w:t>
            </w:r>
          </w:p>
        </w:tc>
        <w:tc>
          <w:tcPr>
            <w:tcW w:w="1276" w:type="dxa"/>
            <w:tcBorders>
              <w:top w:val="nil"/>
              <w:left w:val="single" w:sz="4" w:space="0" w:color="auto"/>
              <w:bottom w:val="nil"/>
              <w:right w:val="nil"/>
            </w:tcBorders>
            <w:shd w:val="clear" w:color="auto" w:fill="auto"/>
            <w:noWrap/>
            <w:vAlign w:val="center"/>
            <w:hideMark/>
          </w:tcPr>
          <w:p w14:paraId="4194B768" w14:textId="77777777" w:rsidR="00371E5C" w:rsidRPr="00355747" w:rsidRDefault="00371E5C" w:rsidP="009B3123">
            <w:pPr>
              <w:jc w:val="center"/>
              <w:rPr>
                <w:sz w:val="16"/>
                <w:szCs w:val="16"/>
              </w:rPr>
            </w:pPr>
            <w:r w:rsidRPr="00355747">
              <w:rPr>
                <w:sz w:val="16"/>
                <w:szCs w:val="16"/>
              </w:rPr>
              <w:t>-.0001189</w:t>
            </w:r>
          </w:p>
        </w:tc>
        <w:tc>
          <w:tcPr>
            <w:tcW w:w="992" w:type="dxa"/>
            <w:tcBorders>
              <w:top w:val="nil"/>
              <w:left w:val="nil"/>
              <w:bottom w:val="nil"/>
              <w:right w:val="nil"/>
            </w:tcBorders>
            <w:shd w:val="clear" w:color="auto" w:fill="auto"/>
            <w:noWrap/>
            <w:vAlign w:val="center"/>
            <w:hideMark/>
          </w:tcPr>
          <w:p w14:paraId="014CF677" w14:textId="77777777" w:rsidR="00371E5C" w:rsidRPr="00355747" w:rsidRDefault="00371E5C" w:rsidP="009B3123">
            <w:pPr>
              <w:jc w:val="center"/>
              <w:rPr>
                <w:sz w:val="16"/>
                <w:szCs w:val="16"/>
              </w:rPr>
            </w:pPr>
            <w:r w:rsidRPr="00355747">
              <w:rPr>
                <w:sz w:val="16"/>
                <w:szCs w:val="16"/>
              </w:rPr>
              <w:t>-.0001083</w:t>
            </w:r>
          </w:p>
        </w:tc>
        <w:tc>
          <w:tcPr>
            <w:tcW w:w="1560" w:type="dxa"/>
            <w:tcBorders>
              <w:top w:val="nil"/>
              <w:left w:val="nil"/>
              <w:bottom w:val="nil"/>
              <w:right w:val="single" w:sz="4" w:space="0" w:color="auto"/>
            </w:tcBorders>
            <w:shd w:val="clear" w:color="auto" w:fill="auto"/>
            <w:noWrap/>
            <w:vAlign w:val="center"/>
            <w:hideMark/>
          </w:tcPr>
          <w:p w14:paraId="0097D301" w14:textId="77777777" w:rsidR="00371E5C" w:rsidRPr="00167ACF" w:rsidRDefault="00371E5C" w:rsidP="009B3123">
            <w:pPr>
              <w:jc w:val="center"/>
              <w:rPr>
                <w:b/>
                <w:bCs/>
                <w:sz w:val="16"/>
                <w:szCs w:val="16"/>
              </w:rPr>
            </w:pPr>
            <w:r w:rsidRPr="00167ACF">
              <w:rPr>
                <w:b/>
                <w:bCs/>
                <w:sz w:val="16"/>
                <w:szCs w:val="16"/>
              </w:rPr>
              <w:t>-.0007956*</w:t>
            </w:r>
          </w:p>
        </w:tc>
        <w:tc>
          <w:tcPr>
            <w:tcW w:w="992" w:type="dxa"/>
            <w:tcBorders>
              <w:top w:val="nil"/>
              <w:left w:val="single" w:sz="4" w:space="0" w:color="auto"/>
              <w:bottom w:val="nil"/>
              <w:right w:val="nil"/>
            </w:tcBorders>
            <w:shd w:val="clear" w:color="auto" w:fill="auto"/>
            <w:noWrap/>
            <w:vAlign w:val="center"/>
            <w:hideMark/>
          </w:tcPr>
          <w:p w14:paraId="5B868170" w14:textId="77777777" w:rsidR="00371E5C" w:rsidRPr="00355747" w:rsidRDefault="00371E5C" w:rsidP="009B3123">
            <w:pPr>
              <w:jc w:val="center"/>
              <w:rPr>
                <w:sz w:val="16"/>
                <w:szCs w:val="16"/>
              </w:rPr>
            </w:pPr>
            <w:r w:rsidRPr="00355747">
              <w:rPr>
                <w:sz w:val="16"/>
                <w:szCs w:val="16"/>
              </w:rPr>
              <w:t>8.15e-06</w:t>
            </w:r>
          </w:p>
        </w:tc>
        <w:tc>
          <w:tcPr>
            <w:tcW w:w="1339" w:type="dxa"/>
            <w:tcBorders>
              <w:top w:val="nil"/>
              <w:left w:val="nil"/>
              <w:bottom w:val="nil"/>
              <w:right w:val="nil"/>
            </w:tcBorders>
            <w:shd w:val="clear" w:color="auto" w:fill="auto"/>
            <w:noWrap/>
            <w:vAlign w:val="center"/>
            <w:hideMark/>
          </w:tcPr>
          <w:p w14:paraId="5220943E" w14:textId="77777777" w:rsidR="00371E5C" w:rsidRPr="00167ACF" w:rsidRDefault="00371E5C" w:rsidP="009B3123">
            <w:pPr>
              <w:jc w:val="center"/>
              <w:rPr>
                <w:b/>
                <w:bCs/>
                <w:sz w:val="16"/>
                <w:szCs w:val="16"/>
              </w:rPr>
            </w:pPr>
            <w:r w:rsidRPr="00167ACF">
              <w:rPr>
                <w:b/>
                <w:bCs/>
                <w:sz w:val="16"/>
                <w:szCs w:val="16"/>
              </w:rPr>
              <w:t>-.000686**</w:t>
            </w:r>
          </w:p>
        </w:tc>
        <w:tc>
          <w:tcPr>
            <w:tcW w:w="1229" w:type="dxa"/>
            <w:tcBorders>
              <w:top w:val="nil"/>
              <w:left w:val="nil"/>
              <w:bottom w:val="nil"/>
              <w:right w:val="nil"/>
            </w:tcBorders>
            <w:shd w:val="clear" w:color="auto" w:fill="auto"/>
            <w:noWrap/>
            <w:vAlign w:val="center"/>
            <w:hideMark/>
          </w:tcPr>
          <w:p w14:paraId="46E3E4FE" w14:textId="77777777" w:rsidR="00371E5C" w:rsidRPr="00355747" w:rsidRDefault="00371E5C" w:rsidP="009B3123">
            <w:pPr>
              <w:jc w:val="center"/>
              <w:rPr>
                <w:sz w:val="16"/>
                <w:szCs w:val="16"/>
              </w:rPr>
            </w:pPr>
            <w:r w:rsidRPr="00355747">
              <w:rPr>
                <w:sz w:val="16"/>
                <w:szCs w:val="16"/>
              </w:rPr>
              <w:t>-.0000368</w:t>
            </w:r>
          </w:p>
        </w:tc>
      </w:tr>
      <w:tr w:rsidR="00371E5C" w:rsidRPr="00355747" w14:paraId="4F0CCC17"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0D5509D1" w14:textId="77777777" w:rsidR="00371E5C" w:rsidRPr="00355747" w:rsidRDefault="00371E5C" w:rsidP="009B3123">
            <w:pPr>
              <w:rPr>
                <w:sz w:val="16"/>
                <w:szCs w:val="16"/>
              </w:rPr>
            </w:pPr>
          </w:p>
        </w:tc>
        <w:tc>
          <w:tcPr>
            <w:tcW w:w="1276" w:type="dxa"/>
            <w:tcBorders>
              <w:top w:val="nil"/>
              <w:left w:val="nil"/>
              <w:bottom w:val="nil"/>
              <w:right w:val="nil"/>
            </w:tcBorders>
            <w:shd w:val="clear" w:color="auto" w:fill="auto"/>
            <w:noWrap/>
            <w:vAlign w:val="center"/>
            <w:hideMark/>
          </w:tcPr>
          <w:p w14:paraId="1266544C" w14:textId="77777777" w:rsidR="00371E5C" w:rsidRPr="00355747" w:rsidRDefault="00371E5C" w:rsidP="009B3123">
            <w:pPr>
              <w:jc w:val="center"/>
              <w:rPr>
                <w:sz w:val="16"/>
                <w:szCs w:val="16"/>
              </w:rPr>
            </w:pPr>
            <w:r w:rsidRPr="00355747">
              <w:rPr>
                <w:sz w:val="16"/>
                <w:szCs w:val="16"/>
              </w:rPr>
              <w:t>(.000043)</w:t>
            </w:r>
          </w:p>
        </w:tc>
        <w:tc>
          <w:tcPr>
            <w:tcW w:w="1418" w:type="dxa"/>
            <w:tcBorders>
              <w:top w:val="nil"/>
              <w:left w:val="nil"/>
              <w:bottom w:val="nil"/>
              <w:right w:val="nil"/>
            </w:tcBorders>
            <w:shd w:val="clear" w:color="auto" w:fill="auto"/>
            <w:noWrap/>
            <w:vAlign w:val="center"/>
            <w:hideMark/>
          </w:tcPr>
          <w:p w14:paraId="7ABC9204" w14:textId="77777777" w:rsidR="00371E5C" w:rsidRPr="00355747" w:rsidRDefault="00371E5C" w:rsidP="009B3123">
            <w:pPr>
              <w:jc w:val="center"/>
              <w:rPr>
                <w:sz w:val="16"/>
                <w:szCs w:val="16"/>
              </w:rPr>
            </w:pPr>
            <w:r w:rsidRPr="00355747">
              <w:rPr>
                <w:sz w:val="16"/>
                <w:szCs w:val="16"/>
              </w:rPr>
              <w:t>(.0002065)</w:t>
            </w:r>
          </w:p>
        </w:tc>
        <w:tc>
          <w:tcPr>
            <w:tcW w:w="1275" w:type="dxa"/>
            <w:tcBorders>
              <w:top w:val="nil"/>
              <w:left w:val="nil"/>
              <w:bottom w:val="nil"/>
              <w:right w:val="single" w:sz="4" w:space="0" w:color="auto"/>
            </w:tcBorders>
            <w:shd w:val="clear" w:color="auto" w:fill="auto"/>
            <w:noWrap/>
            <w:vAlign w:val="center"/>
            <w:hideMark/>
          </w:tcPr>
          <w:p w14:paraId="2F3A9C50" w14:textId="77777777" w:rsidR="00371E5C" w:rsidRPr="00355747" w:rsidRDefault="00371E5C" w:rsidP="009B3123">
            <w:pPr>
              <w:jc w:val="center"/>
              <w:rPr>
                <w:sz w:val="16"/>
                <w:szCs w:val="16"/>
              </w:rPr>
            </w:pPr>
            <w:r w:rsidRPr="00355747">
              <w:rPr>
                <w:sz w:val="16"/>
                <w:szCs w:val="16"/>
              </w:rPr>
              <w:t>(.000284)</w:t>
            </w:r>
          </w:p>
        </w:tc>
        <w:tc>
          <w:tcPr>
            <w:tcW w:w="1276" w:type="dxa"/>
            <w:tcBorders>
              <w:top w:val="nil"/>
              <w:left w:val="single" w:sz="4" w:space="0" w:color="auto"/>
              <w:bottom w:val="nil"/>
              <w:right w:val="nil"/>
            </w:tcBorders>
            <w:shd w:val="clear" w:color="auto" w:fill="auto"/>
            <w:noWrap/>
            <w:vAlign w:val="center"/>
            <w:hideMark/>
          </w:tcPr>
          <w:p w14:paraId="768B8273" w14:textId="77777777" w:rsidR="00371E5C" w:rsidRPr="00355747" w:rsidRDefault="00371E5C" w:rsidP="009B3123">
            <w:pPr>
              <w:jc w:val="center"/>
              <w:rPr>
                <w:sz w:val="16"/>
                <w:szCs w:val="16"/>
              </w:rPr>
            </w:pPr>
            <w:r w:rsidRPr="00355747">
              <w:rPr>
                <w:sz w:val="16"/>
                <w:szCs w:val="16"/>
              </w:rPr>
              <w:t>(.0001979)</w:t>
            </w:r>
          </w:p>
        </w:tc>
        <w:tc>
          <w:tcPr>
            <w:tcW w:w="992" w:type="dxa"/>
            <w:tcBorders>
              <w:top w:val="nil"/>
              <w:left w:val="nil"/>
              <w:bottom w:val="nil"/>
              <w:right w:val="nil"/>
            </w:tcBorders>
            <w:shd w:val="clear" w:color="auto" w:fill="auto"/>
            <w:noWrap/>
            <w:vAlign w:val="center"/>
            <w:hideMark/>
          </w:tcPr>
          <w:p w14:paraId="61186A5D" w14:textId="77777777" w:rsidR="00371E5C" w:rsidRPr="00355747" w:rsidRDefault="00371E5C" w:rsidP="009B3123">
            <w:pPr>
              <w:jc w:val="center"/>
              <w:rPr>
                <w:sz w:val="16"/>
                <w:szCs w:val="16"/>
              </w:rPr>
            </w:pPr>
            <w:r w:rsidRPr="00355747">
              <w:rPr>
                <w:sz w:val="16"/>
                <w:szCs w:val="16"/>
              </w:rPr>
              <w:t>(.0001332)</w:t>
            </w:r>
          </w:p>
        </w:tc>
        <w:tc>
          <w:tcPr>
            <w:tcW w:w="1560" w:type="dxa"/>
            <w:tcBorders>
              <w:top w:val="nil"/>
              <w:left w:val="nil"/>
              <w:bottom w:val="nil"/>
              <w:right w:val="single" w:sz="4" w:space="0" w:color="auto"/>
            </w:tcBorders>
            <w:shd w:val="clear" w:color="auto" w:fill="auto"/>
            <w:noWrap/>
            <w:vAlign w:val="center"/>
            <w:hideMark/>
          </w:tcPr>
          <w:p w14:paraId="00B563E8" w14:textId="77777777" w:rsidR="00371E5C" w:rsidRPr="00355747" w:rsidRDefault="00371E5C" w:rsidP="009B3123">
            <w:pPr>
              <w:jc w:val="center"/>
              <w:rPr>
                <w:sz w:val="16"/>
                <w:szCs w:val="16"/>
              </w:rPr>
            </w:pPr>
            <w:r w:rsidRPr="00355747">
              <w:rPr>
                <w:sz w:val="16"/>
                <w:szCs w:val="16"/>
              </w:rPr>
              <w:t>(.0004348)</w:t>
            </w:r>
          </w:p>
        </w:tc>
        <w:tc>
          <w:tcPr>
            <w:tcW w:w="992" w:type="dxa"/>
            <w:tcBorders>
              <w:top w:val="nil"/>
              <w:left w:val="single" w:sz="4" w:space="0" w:color="auto"/>
              <w:bottom w:val="nil"/>
              <w:right w:val="nil"/>
            </w:tcBorders>
            <w:shd w:val="clear" w:color="auto" w:fill="auto"/>
            <w:noWrap/>
            <w:vAlign w:val="center"/>
            <w:hideMark/>
          </w:tcPr>
          <w:p w14:paraId="49C660E5" w14:textId="77777777" w:rsidR="00371E5C" w:rsidRPr="00355747" w:rsidRDefault="00371E5C" w:rsidP="009B3123">
            <w:pPr>
              <w:jc w:val="center"/>
              <w:rPr>
                <w:sz w:val="16"/>
                <w:szCs w:val="16"/>
              </w:rPr>
            </w:pPr>
            <w:r w:rsidRPr="00355747">
              <w:rPr>
                <w:sz w:val="16"/>
                <w:szCs w:val="16"/>
              </w:rPr>
              <w:t>(.0000404)</w:t>
            </w:r>
          </w:p>
        </w:tc>
        <w:tc>
          <w:tcPr>
            <w:tcW w:w="1339" w:type="dxa"/>
            <w:tcBorders>
              <w:top w:val="nil"/>
              <w:left w:val="nil"/>
              <w:bottom w:val="nil"/>
              <w:right w:val="nil"/>
            </w:tcBorders>
            <w:shd w:val="clear" w:color="auto" w:fill="auto"/>
            <w:noWrap/>
            <w:vAlign w:val="center"/>
            <w:hideMark/>
          </w:tcPr>
          <w:p w14:paraId="5A801213" w14:textId="77777777" w:rsidR="00371E5C" w:rsidRPr="00355747" w:rsidRDefault="00371E5C" w:rsidP="009B3123">
            <w:pPr>
              <w:jc w:val="center"/>
              <w:rPr>
                <w:sz w:val="16"/>
                <w:szCs w:val="16"/>
              </w:rPr>
            </w:pPr>
            <w:r w:rsidRPr="00355747">
              <w:rPr>
                <w:sz w:val="16"/>
                <w:szCs w:val="16"/>
              </w:rPr>
              <w:t>(.0002879)</w:t>
            </w:r>
          </w:p>
        </w:tc>
        <w:tc>
          <w:tcPr>
            <w:tcW w:w="1229" w:type="dxa"/>
            <w:tcBorders>
              <w:top w:val="nil"/>
              <w:left w:val="nil"/>
              <w:bottom w:val="nil"/>
              <w:right w:val="nil"/>
            </w:tcBorders>
            <w:shd w:val="clear" w:color="auto" w:fill="auto"/>
            <w:noWrap/>
            <w:vAlign w:val="center"/>
            <w:hideMark/>
          </w:tcPr>
          <w:p w14:paraId="7E4242E2" w14:textId="77777777" w:rsidR="00371E5C" w:rsidRPr="00355747" w:rsidRDefault="00371E5C" w:rsidP="009B3123">
            <w:pPr>
              <w:jc w:val="center"/>
              <w:rPr>
                <w:sz w:val="16"/>
                <w:szCs w:val="16"/>
              </w:rPr>
            </w:pPr>
            <w:r w:rsidRPr="00355747">
              <w:rPr>
                <w:sz w:val="16"/>
                <w:szCs w:val="16"/>
              </w:rPr>
              <w:t>(.0002154)</w:t>
            </w:r>
          </w:p>
        </w:tc>
      </w:tr>
      <w:tr w:rsidR="00371E5C" w:rsidRPr="00355747" w14:paraId="6F53CA2F"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38FE6F17" w14:textId="77777777" w:rsidR="00371E5C" w:rsidRPr="00355747" w:rsidRDefault="00371E5C" w:rsidP="009B3123">
            <w:pPr>
              <w:rPr>
                <w:sz w:val="16"/>
                <w:szCs w:val="16"/>
              </w:rPr>
            </w:pPr>
            <w:r w:rsidRPr="00AD0A31">
              <w:rPr>
                <w:sz w:val="16"/>
                <w:szCs w:val="16"/>
              </w:rPr>
              <w:t>Score Structural Funds</w:t>
            </w:r>
          </w:p>
        </w:tc>
        <w:tc>
          <w:tcPr>
            <w:tcW w:w="1276" w:type="dxa"/>
            <w:tcBorders>
              <w:top w:val="nil"/>
              <w:left w:val="nil"/>
              <w:bottom w:val="nil"/>
              <w:right w:val="nil"/>
            </w:tcBorders>
            <w:shd w:val="clear" w:color="auto" w:fill="auto"/>
            <w:noWrap/>
            <w:vAlign w:val="center"/>
            <w:hideMark/>
          </w:tcPr>
          <w:p w14:paraId="13F88BF1" w14:textId="77777777" w:rsidR="00371E5C" w:rsidRPr="00355747" w:rsidRDefault="00371E5C" w:rsidP="009B3123">
            <w:pPr>
              <w:jc w:val="center"/>
              <w:rPr>
                <w:sz w:val="16"/>
                <w:szCs w:val="16"/>
              </w:rPr>
            </w:pPr>
            <w:r w:rsidRPr="00355747">
              <w:rPr>
                <w:sz w:val="16"/>
                <w:szCs w:val="16"/>
              </w:rPr>
              <w:t>-.0009442</w:t>
            </w:r>
          </w:p>
        </w:tc>
        <w:tc>
          <w:tcPr>
            <w:tcW w:w="1418" w:type="dxa"/>
            <w:tcBorders>
              <w:top w:val="nil"/>
              <w:left w:val="nil"/>
              <w:bottom w:val="nil"/>
              <w:right w:val="nil"/>
            </w:tcBorders>
            <w:shd w:val="clear" w:color="auto" w:fill="auto"/>
            <w:noWrap/>
            <w:vAlign w:val="center"/>
            <w:hideMark/>
          </w:tcPr>
          <w:p w14:paraId="411D5413" w14:textId="77777777" w:rsidR="00371E5C" w:rsidRPr="00355747" w:rsidRDefault="00371E5C" w:rsidP="009B3123">
            <w:pPr>
              <w:jc w:val="center"/>
              <w:rPr>
                <w:sz w:val="16"/>
                <w:szCs w:val="16"/>
              </w:rPr>
            </w:pPr>
            <w:r w:rsidRPr="00355747">
              <w:rPr>
                <w:sz w:val="16"/>
                <w:szCs w:val="16"/>
              </w:rPr>
              <w:t>-.002628**</w:t>
            </w:r>
          </w:p>
        </w:tc>
        <w:tc>
          <w:tcPr>
            <w:tcW w:w="1275" w:type="dxa"/>
            <w:tcBorders>
              <w:top w:val="nil"/>
              <w:left w:val="nil"/>
              <w:bottom w:val="nil"/>
              <w:right w:val="single" w:sz="4" w:space="0" w:color="auto"/>
            </w:tcBorders>
            <w:shd w:val="clear" w:color="auto" w:fill="auto"/>
            <w:noWrap/>
            <w:vAlign w:val="center"/>
            <w:hideMark/>
          </w:tcPr>
          <w:p w14:paraId="1D2F273C" w14:textId="77777777" w:rsidR="00371E5C" w:rsidRPr="00355747" w:rsidRDefault="00371E5C" w:rsidP="009B3123">
            <w:pPr>
              <w:jc w:val="center"/>
              <w:rPr>
                <w:sz w:val="16"/>
                <w:szCs w:val="16"/>
              </w:rPr>
            </w:pPr>
            <w:r w:rsidRPr="00355747">
              <w:rPr>
                <w:sz w:val="16"/>
                <w:szCs w:val="16"/>
              </w:rPr>
              <w:t>-.0004916</w:t>
            </w:r>
          </w:p>
        </w:tc>
        <w:tc>
          <w:tcPr>
            <w:tcW w:w="1276" w:type="dxa"/>
            <w:tcBorders>
              <w:top w:val="nil"/>
              <w:left w:val="single" w:sz="4" w:space="0" w:color="auto"/>
              <w:bottom w:val="nil"/>
              <w:right w:val="nil"/>
            </w:tcBorders>
            <w:shd w:val="clear" w:color="auto" w:fill="auto"/>
            <w:noWrap/>
            <w:vAlign w:val="center"/>
            <w:hideMark/>
          </w:tcPr>
          <w:p w14:paraId="3500E377" w14:textId="77777777" w:rsidR="00371E5C" w:rsidRPr="00355747" w:rsidRDefault="00371E5C" w:rsidP="009B3123">
            <w:pPr>
              <w:jc w:val="center"/>
              <w:rPr>
                <w:sz w:val="16"/>
                <w:szCs w:val="16"/>
              </w:rPr>
            </w:pPr>
            <w:r w:rsidRPr="00355747">
              <w:rPr>
                <w:sz w:val="16"/>
                <w:szCs w:val="16"/>
              </w:rPr>
              <w:t>-.0019992</w:t>
            </w:r>
          </w:p>
        </w:tc>
        <w:tc>
          <w:tcPr>
            <w:tcW w:w="992" w:type="dxa"/>
            <w:tcBorders>
              <w:top w:val="nil"/>
              <w:left w:val="nil"/>
              <w:bottom w:val="nil"/>
              <w:right w:val="nil"/>
            </w:tcBorders>
            <w:shd w:val="clear" w:color="auto" w:fill="auto"/>
            <w:noWrap/>
            <w:vAlign w:val="center"/>
            <w:hideMark/>
          </w:tcPr>
          <w:p w14:paraId="7E232EAF" w14:textId="77777777" w:rsidR="00371E5C" w:rsidRPr="00355747" w:rsidRDefault="00371E5C" w:rsidP="009B3123">
            <w:pPr>
              <w:jc w:val="center"/>
              <w:rPr>
                <w:sz w:val="16"/>
                <w:szCs w:val="16"/>
              </w:rPr>
            </w:pPr>
            <w:r w:rsidRPr="00355747">
              <w:rPr>
                <w:sz w:val="16"/>
                <w:szCs w:val="16"/>
              </w:rPr>
              <w:t>-.0009993</w:t>
            </w:r>
          </w:p>
        </w:tc>
        <w:tc>
          <w:tcPr>
            <w:tcW w:w="1560" w:type="dxa"/>
            <w:tcBorders>
              <w:top w:val="nil"/>
              <w:left w:val="nil"/>
              <w:bottom w:val="nil"/>
              <w:right w:val="single" w:sz="4" w:space="0" w:color="auto"/>
            </w:tcBorders>
            <w:shd w:val="clear" w:color="auto" w:fill="auto"/>
            <w:noWrap/>
            <w:vAlign w:val="center"/>
            <w:hideMark/>
          </w:tcPr>
          <w:p w14:paraId="26C2E357" w14:textId="77777777" w:rsidR="00371E5C" w:rsidRPr="00355747" w:rsidRDefault="00371E5C" w:rsidP="009B3123">
            <w:pPr>
              <w:jc w:val="center"/>
              <w:rPr>
                <w:sz w:val="16"/>
                <w:szCs w:val="16"/>
              </w:rPr>
            </w:pPr>
            <w:r w:rsidRPr="00355747">
              <w:rPr>
                <w:sz w:val="16"/>
                <w:szCs w:val="16"/>
              </w:rPr>
              <w:t>-.0020723</w:t>
            </w:r>
          </w:p>
        </w:tc>
        <w:tc>
          <w:tcPr>
            <w:tcW w:w="992" w:type="dxa"/>
            <w:tcBorders>
              <w:top w:val="nil"/>
              <w:left w:val="single" w:sz="4" w:space="0" w:color="auto"/>
              <w:bottom w:val="nil"/>
              <w:right w:val="nil"/>
            </w:tcBorders>
            <w:shd w:val="clear" w:color="auto" w:fill="auto"/>
            <w:noWrap/>
            <w:vAlign w:val="center"/>
            <w:hideMark/>
          </w:tcPr>
          <w:p w14:paraId="1D984C83" w14:textId="77777777" w:rsidR="00371E5C" w:rsidRPr="00355747" w:rsidRDefault="00371E5C" w:rsidP="009B3123">
            <w:pPr>
              <w:jc w:val="center"/>
              <w:rPr>
                <w:sz w:val="16"/>
                <w:szCs w:val="16"/>
              </w:rPr>
            </w:pPr>
            <w:r w:rsidRPr="00355747">
              <w:rPr>
                <w:sz w:val="16"/>
                <w:szCs w:val="16"/>
              </w:rPr>
              <w:t>.0001863</w:t>
            </w:r>
          </w:p>
        </w:tc>
        <w:tc>
          <w:tcPr>
            <w:tcW w:w="1339" w:type="dxa"/>
            <w:tcBorders>
              <w:top w:val="nil"/>
              <w:left w:val="nil"/>
              <w:bottom w:val="nil"/>
              <w:right w:val="nil"/>
            </w:tcBorders>
            <w:shd w:val="clear" w:color="auto" w:fill="auto"/>
            <w:noWrap/>
            <w:vAlign w:val="center"/>
            <w:hideMark/>
          </w:tcPr>
          <w:p w14:paraId="76BBF123" w14:textId="77777777" w:rsidR="00371E5C" w:rsidRPr="00355747" w:rsidRDefault="00371E5C" w:rsidP="009B3123">
            <w:pPr>
              <w:jc w:val="center"/>
              <w:rPr>
                <w:sz w:val="16"/>
                <w:szCs w:val="16"/>
              </w:rPr>
            </w:pPr>
            <w:r w:rsidRPr="00355747">
              <w:rPr>
                <w:sz w:val="16"/>
                <w:szCs w:val="16"/>
              </w:rPr>
              <w:t>-.00277**</w:t>
            </w:r>
          </w:p>
        </w:tc>
        <w:tc>
          <w:tcPr>
            <w:tcW w:w="1229" w:type="dxa"/>
            <w:tcBorders>
              <w:top w:val="nil"/>
              <w:left w:val="nil"/>
              <w:bottom w:val="nil"/>
              <w:right w:val="nil"/>
            </w:tcBorders>
            <w:shd w:val="clear" w:color="auto" w:fill="auto"/>
            <w:noWrap/>
            <w:vAlign w:val="center"/>
            <w:hideMark/>
          </w:tcPr>
          <w:p w14:paraId="231ECAB8" w14:textId="77777777" w:rsidR="00371E5C" w:rsidRPr="00355747" w:rsidRDefault="00371E5C" w:rsidP="009B3123">
            <w:pPr>
              <w:jc w:val="center"/>
              <w:rPr>
                <w:sz w:val="16"/>
                <w:szCs w:val="16"/>
              </w:rPr>
            </w:pPr>
            <w:r w:rsidRPr="00355747">
              <w:rPr>
                <w:sz w:val="16"/>
                <w:szCs w:val="16"/>
              </w:rPr>
              <w:t>.0000328</w:t>
            </w:r>
          </w:p>
        </w:tc>
      </w:tr>
      <w:tr w:rsidR="00371E5C" w:rsidRPr="00355747" w14:paraId="1DD82F5C"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7C806901" w14:textId="77777777" w:rsidR="00371E5C" w:rsidRPr="00355747" w:rsidRDefault="00371E5C" w:rsidP="009B3123">
            <w:pPr>
              <w:rPr>
                <w:sz w:val="16"/>
                <w:szCs w:val="16"/>
              </w:rPr>
            </w:pPr>
          </w:p>
        </w:tc>
        <w:tc>
          <w:tcPr>
            <w:tcW w:w="1276" w:type="dxa"/>
            <w:tcBorders>
              <w:top w:val="nil"/>
              <w:left w:val="nil"/>
              <w:bottom w:val="nil"/>
              <w:right w:val="nil"/>
            </w:tcBorders>
            <w:shd w:val="clear" w:color="auto" w:fill="auto"/>
            <w:noWrap/>
            <w:vAlign w:val="center"/>
            <w:hideMark/>
          </w:tcPr>
          <w:p w14:paraId="654935FC" w14:textId="77777777" w:rsidR="00371E5C" w:rsidRPr="00355747" w:rsidRDefault="00371E5C" w:rsidP="009B3123">
            <w:pPr>
              <w:jc w:val="center"/>
              <w:rPr>
                <w:sz w:val="16"/>
                <w:szCs w:val="16"/>
              </w:rPr>
            </w:pPr>
            <w:r w:rsidRPr="00355747">
              <w:rPr>
                <w:sz w:val="16"/>
                <w:szCs w:val="16"/>
              </w:rPr>
              <w:t>(.0006261)</w:t>
            </w:r>
          </w:p>
        </w:tc>
        <w:tc>
          <w:tcPr>
            <w:tcW w:w="1418" w:type="dxa"/>
            <w:tcBorders>
              <w:top w:val="nil"/>
              <w:left w:val="nil"/>
              <w:bottom w:val="nil"/>
              <w:right w:val="nil"/>
            </w:tcBorders>
            <w:shd w:val="clear" w:color="auto" w:fill="auto"/>
            <w:noWrap/>
            <w:vAlign w:val="center"/>
            <w:hideMark/>
          </w:tcPr>
          <w:p w14:paraId="44A8F0AB" w14:textId="77777777" w:rsidR="00371E5C" w:rsidRPr="00355747" w:rsidRDefault="00371E5C" w:rsidP="009B3123">
            <w:pPr>
              <w:jc w:val="center"/>
              <w:rPr>
                <w:sz w:val="16"/>
                <w:szCs w:val="16"/>
              </w:rPr>
            </w:pPr>
            <w:r w:rsidRPr="00355747">
              <w:rPr>
                <w:sz w:val="16"/>
                <w:szCs w:val="16"/>
              </w:rPr>
              <w:t>(.0011737)</w:t>
            </w:r>
          </w:p>
        </w:tc>
        <w:tc>
          <w:tcPr>
            <w:tcW w:w="1275" w:type="dxa"/>
            <w:tcBorders>
              <w:top w:val="nil"/>
              <w:left w:val="nil"/>
              <w:bottom w:val="nil"/>
              <w:right w:val="single" w:sz="4" w:space="0" w:color="auto"/>
            </w:tcBorders>
            <w:shd w:val="clear" w:color="auto" w:fill="auto"/>
            <w:noWrap/>
            <w:vAlign w:val="center"/>
            <w:hideMark/>
          </w:tcPr>
          <w:p w14:paraId="2025AE15" w14:textId="77777777" w:rsidR="00371E5C" w:rsidRPr="00355747" w:rsidRDefault="00371E5C" w:rsidP="009B3123">
            <w:pPr>
              <w:jc w:val="center"/>
              <w:rPr>
                <w:sz w:val="16"/>
                <w:szCs w:val="16"/>
              </w:rPr>
            </w:pPr>
            <w:r w:rsidRPr="00355747">
              <w:rPr>
                <w:sz w:val="16"/>
                <w:szCs w:val="16"/>
              </w:rPr>
              <w:t>(.0008776)</w:t>
            </w:r>
          </w:p>
        </w:tc>
        <w:tc>
          <w:tcPr>
            <w:tcW w:w="1276" w:type="dxa"/>
            <w:tcBorders>
              <w:top w:val="nil"/>
              <w:left w:val="single" w:sz="4" w:space="0" w:color="auto"/>
              <w:bottom w:val="nil"/>
              <w:right w:val="nil"/>
            </w:tcBorders>
            <w:shd w:val="clear" w:color="auto" w:fill="auto"/>
            <w:noWrap/>
            <w:vAlign w:val="center"/>
            <w:hideMark/>
          </w:tcPr>
          <w:p w14:paraId="60942CED" w14:textId="77777777" w:rsidR="00371E5C" w:rsidRPr="00355747" w:rsidRDefault="00371E5C" w:rsidP="009B3123">
            <w:pPr>
              <w:jc w:val="center"/>
              <w:rPr>
                <w:sz w:val="16"/>
                <w:szCs w:val="16"/>
              </w:rPr>
            </w:pPr>
            <w:r w:rsidRPr="00355747">
              <w:rPr>
                <w:sz w:val="16"/>
                <w:szCs w:val="16"/>
              </w:rPr>
              <w:t>(.0015979)</w:t>
            </w:r>
          </w:p>
        </w:tc>
        <w:tc>
          <w:tcPr>
            <w:tcW w:w="992" w:type="dxa"/>
            <w:tcBorders>
              <w:top w:val="nil"/>
              <w:left w:val="nil"/>
              <w:bottom w:val="nil"/>
              <w:right w:val="nil"/>
            </w:tcBorders>
            <w:shd w:val="clear" w:color="auto" w:fill="auto"/>
            <w:noWrap/>
            <w:vAlign w:val="center"/>
            <w:hideMark/>
          </w:tcPr>
          <w:p w14:paraId="2F8C5D03" w14:textId="77777777" w:rsidR="00371E5C" w:rsidRPr="00355747" w:rsidRDefault="00371E5C" w:rsidP="009B3123">
            <w:pPr>
              <w:jc w:val="center"/>
              <w:rPr>
                <w:sz w:val="16"/>
                <w:szCs w:val="16"/>
              </w:rPr>
            </w:pPr>
            <w:r w:rsidRPr="00355747">
              <w:rPr>
                <w:sz w:val="16"/>
                <w:szCs w:val="16"/>
              </w:rPr>
              <w:t>(.0011349)</w:t>
            </w:r>
          </w:p>
        </w:tc>
        <w:tc>
          <w:tcPr>
            <w:tcW w:w="1560" w:type="dxa"/>
            <w:tcBorders>
              <w:top w:val="nil"/>
              <w:left w:val="nil"/>
              <w:bottom w:val="nil"/>
              <w:right w:val="single" w:sz="4" w:space="0" w:color="auto"/>
            </w:tcBorders>
            <w:shd w:val="clear" w:color="auto" w:fill="auto"/>
            <w:noWrap/>
            <w:vAlign w:val="center"/>
            <w:hideMark/>
          </w:tcPr>
          <w:p w14:paraId="36D8F88F" w14:textId="77777777" w:rsidR="00371E5C" w:rsidRPr="00355747" w:rsidRDefault="00371E5C" w:rsidP="009B3123">
            <w:pPr>
              <w:jc w:val="center"/>
              <w:rPr>
                <w:sz w:val="16"/>
                <w:szCs w:val="16"/>
              </w:rPr>
            </w:pPr>
            <w:r w:rsidRPr="00355747">
              <w:rPr>
                <w:sz w:val="16"/>
                <w:szCs w:val="16"/>
              </w:rPr>
              <w:t>(.0017566)</w:t>
            </w:r>
          </w:p>
        </w:tc>
        <w:tc>
          <w:tcPr>
            <w:tcW w:w="992" w:type="dxa"/>
            <w:tcBorders>
              <w:top w:val="nil"/>
              <w:left w:val="single" w:sz="4" w:space="0" w:color="auto"/>
              <w:bottom w:val="nil"/>
              <w:right w:val="nil"/>
            </w:tcBorders>
            <w:shd w:val="clear" w:color="auto" w:fill="auto"/>
            <w:noWrap/>
            <w:vAlign w:val="center"/>
            <w:hideMark/>
          </w:tcPr>
          <w:p w14:paraId="3CC44FD4" w14:textId="77777777" w:rsidR="00371E5C" w:rsidRPr="00355747" w:rsidRDefault="00371E5C" w:rsidP="009B3123">
            <w:pPr>
              <w:jc w:val="center"/>
              <w:rPr>
                <w:sz w:val="16"/>
                <w:szCs w:val="16"/>
              </w:rPr>
            </w:pPr>
            <w:r w:rsidRPr="00355747">
              <w:rPr>
                <w:sz w:val="16"/>
                <w:szCs w:val="16"/>
              </w:rPr>
              <w:t>(.0008561)</w:t>
            </w:r>
          </w:p>
        </w:tc>
        <w:tc>
          <w:tcPr>
            <w:tcW w:w="1339" w:type="dxa"/>
            <w:tcBorders>
              <w:top w:val="nil"/>
              <w:left w:val="nil"/>
              <w:bottom w:val="nil"/>
              <w:right w:val="nil"/>
            </w:tcBorders>
            <w:shd w:val="clear" w:color="auto" w:fill="auto"/>
            <w:noWrap/>
            <w:vAlign w:val="center"/>
            <w:hideMark/>
          </w:tcPr>
          <w:p w14:paraId="5237559A" w14:textId="77777777" w:rsidR="00371E5C" w:rsidRPr="00355747" w:rsidRDefault="00371E5C" w:rsidP="009B3123">
            <w:pPr>
              <w:jc w:val="center"/>
              <w:rPr>
                <w:sz w:val="16"/>
                <w:szCs w:val="16"/>
              </w:rPr>
            </w:pPr>
            <w:r w:rsidRPr="00355747">
              <w:rPr>
                <w:sz w:val="16"/>
                <w:szCs w:val="16"/>
              </w:rPr>
              <w:t>(.0014098)</w:t>
            </w:r>
          </w:p>
        </w:tc>
        <w:tc>
          <w:tcPr>
            <w:tcW w:w="1229" w:type="dxa"/>
            <w:tcBorders>
              <w:top w:val="nil"/>
              <w:left w:val="nil"/>
              <w:bottom w:val="nil"/>
              <w:right w:val="nil"/>
            </w:tcBorders>
            <w:shd w:val="clear" w:color="auto" w:fill="auto"/>
            <w:noWrap/>
            <w:vAlign w:val="center"/>
            <w:hideMark/>
          </w:tcPr>
          <w:p w14:paraId="2FDBC9C4" w14:textId="77777777" w:rsidR="00371E5C" w:rsidRPr="00355747" w:rsidRDefault="00371E5C" w:rsidP="009B3123">
            <w:pPr>
              <w:jc w:val="center"/>
              <w:rPr>
                <w:sz w:val="16"/>
                <w:szCs w:val="16"/>
              </w:rPr>
            </w:pPr>
            <w:r w:rsidRPr="00355747">
              <w:rPr>
                <w:sz w:val="16"/>
                <w:szCs w:val="16"/>
              </w:rPr>
              <w:t>(.0002017)</w:t>
            </w:r>
          </w:p>
        </w:tc>
      </w:tr>
      <w:tr w:rsidR="00371E5C" w:rsidRPr="00355747" w14:paraId="3F8D69E9"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099D9705" w14:textId="77777777" w:rsidR="00371E5C" w:rsidRPr="00355747" w:rsidRDefault="00371E5C" w:rsidP="009B3123">
            <w:pPr>
              <w:rPr>
                <w:sz w:val="16"/>
                <w:szCs w:val="16"/>
              </w:rPr>
            </w:pPr>
            <w:r w:rsidRPr="00AD0A31">
              <w:rPr>
                <w:sz w:val="16"/>
                <w:szCs w:val="16"/>
              </w:rPr>
              <w:t>Specialization in K-N sectors (no lag)</w:t>
            </w:r>
          </w:p>
        </w:tc>
        <w:tc>
          <w:tcPr>
            <w:tcW w:w="1276" w:type="dxa"/>
            <w:tcBorders>
              <w:top w:val="nil"/>
              <w:left w:val="nil"/>
              <w:bottom w:val="nil"/>
              <w:right w:val="nil"/>
            </w:tcBorders>
            <w:shd w:val="clear" w:color="auto" w:fill="auto"/>
            <w:noWrap/>
            <w:vAlign w:val="center"/>
            <w:hideMark/>
          </w:tcPr>
          <w:p w14:paraId="7DB74FF0" w14:textId="77777777" w:rsidR="00371E5C" w:rsidRPr="00355747" w:rsidRDefault="00371E5C" w:rsidP="009B3123">
            <w:pPr>
              <w:jc w:val="center"/>
              <w:rPr>
                <w:sz w:val="16"/>
                <w:szCs w:val="16"/>
              </w:rPr>
            </w:pPr>
            <w:r w:rsidRPr="00355747">
              <w:rPr>
                <w:sz w:val="16"/>
                <w:szCs w:val="16"/>
              </w:rPr>
              <w:t>.0073859</w:t>
            </w:r>
          </w:p>
        </w:tc>
        <w:tc>
          <w:tcPr>
            <w:tcW w:w="1418" w:type="dxa"/>
            <w:tcBorders>
              <w:top w:val="nil"/>
              <w:left w:val="nil"/>
              <w:bottom w:val="nil"/>
              <w:right w:val="nil"/>
            </w:tcBorders>
            <w:shd w:val="clear" w:color="auto" w:fill="auto"/>
            <w:noWrap/>
            <w:vAlign w:val="center"/>
            <w:hideMark/>
          </w:tcPr>
          <w:p w14:paraId="7C82A212" w14:textId="77777777" w:rsidR="00371E5C" w:rsidRPr="00355747" w:rsidRDefault="00371E5C" w:rsidP="009B3123">
            <w:pPr>
              <w:jc w:val="center"/>
              <w:rPr>
                <w:sz w:val="16"/>
                <w:szCs w:val="16"/>
              </w:rPr>
            </w:pPr>
            <w:r w:rsidRPr="00355747">
              <w:rPr>
                <w:sz w:val="16"/>
                <w:szCs w:val="16"/>
              </w:rPr>
              <w:t>.0193893**</w:t>
            </w:r>
          </w:p>
        </w:tc>
        <w:tc>
          <w:tcPr>
            <w:tcW w:w="1275" w:type="dxa"/>
            <w:tcBorders>
              <w:top w:val="nil"/>
              <w:left w:val="nil"/>
              <w:bottom w:val="nil"/>
              <w:right w:val="single" w:sz="4" w:space="0" w:color="auto"/>
            </w:tcBorders>
            <w:shd w:val="clear" w:color="auto" w:fill="auto"/>
            <w:noWrap/>
            <w:vAlign w:val="center"/>
            <w:hideMark/>
          </w:tcPr>
          <w:p w14:paraId="3A907E5B" w14:textId="77777777" w:rsidR="00371E5C" w:rsidRPr="00355747" w:rsidRDefault="00371E5C" w:rsidP="009B3123">
            <w:pPr>
              <w:jc w:val="center"/>
              <w:rPr>
                <w:sz w:val="16"/>
                <w:szCs w:val="16"/>
              </w:rPr>
            </w:pPr>
            <w:r w:rsidRPr="00355747">
              <w:rPr>
                <w:sz w:val="16"/>
                <w:szCs w:val="16"/>
              </w:rPr>
              <w:t>.0570296***</w:t>
            </w:r>
          </w:p>
        </w:tc>
        <w:tc>
          <w:tcPr>
            <w:tcW w:w="1276" w:type="dxa"/>
            <w:tcBorders>
              <w:top w:val="nil"/>
              <w:left w:val="single" w:sz="4" w:space="0" w:color="auto"/>
              <w:bottom w:val="nil"/>
              <w:right w:val="nil"/>
            </w:tcBorders>
            <w:shd w:val="clear" w:color="auto" w:fill="auto"/>
            <w:noWrap/>
            <w:vAlign w:val="center"/>
            <w:hideMark/>
          </w:tcPr>
          <w:p w14:paraId="544C3F9A" w14:textId="77777777" w:rsidR="00371E5C" w:rsidRPr="00355747" w:rsidRDefault="00371E5C" w:rsidP="009B3123">
            <w:pPr>
              <w:jc w:val="center"/>
              <w:rPr>
                <w:sz w:val="16"/>
                <w:szCs w:val="16"/>
              </w:rPr>
            </w:pPr>
            <w:r w:rsidRPr="00355747">
              <w:rPr>
                <w:sz w:val="16"/>
                <w:szCs w:val="16"/>
              </w:rPr>
              <w:t>.018522***</w:t>
            </w:r>
          </w:p>
        </w:tc>
        <w:tc>
          <w:tcPr>
            <w:tcW w:w="992" w:type="dxa"/>
            <w:tcBorders>
              <w:top w:val="nil"/>
              <w:left w:val="nil"/>
              <w:bottom w:val="nil"/>
              <w:right w:val="nil"/>
            </w:tcBorders>
            <w:shd w:val="clear" w:color="auto" w:fill="auto"/>
            <w:noWrap/>
            <w:vAlign w:val="center"/>
            <w:hideMark/>
          </w:tcPr>
          <w:p w14:paraId="0C30C8EC" w14:textId="77777777" w:rsidR="00371E5C" w:rsidRPr="00355747" w:rsidRDefault="00371E5C" w:rsidP="009B3123">
            <w:pPr>
              <w:jc w:val="center"/>
              <w:rPr>
                <w:sz w:val="16"/>
                <w:szCs w:val="16"/>
              </w:rPr>
            </w:pPr>
            <w:r w:rsidRPr="00355747">
              <w:rPr>
                <w:sz w:val="16"/>
                <w:szCs w:val="16"/>
              </w:rPr>
              <w:t>.0151412</w:t>
            </w:r>
          </w:p>
        </w:tc>
        <w:tc>
          <w:tcPr>
            <w:tcW w:w="1560" w:type="dxa"/>
            <w:tcBorders>
              <w:top w:val="nil"/>
              <w:left w:val="nil"/>
              <w:bottom w:val="nil"/>
              <w:right w:val="single" w:sz="4" w:space="0" w:color="auto"/>
            </w:tcBorders>
            <w:shd w:val="clear" w:color="auto" w:fill="auto"/>
            <w:noWrap/>
            <w:vAlign w:val="center"/>
            <w:hideMark/>
          </w:tcPr>
          <w:p w14:paraId="4698AE45" w14:textId="77777777" w:rsidR="00371E5C" w:rsidRPr="00355747" w:rsidRDefault="00371E5C" w:rsidP="009B3123">
            <w:pPr>
              <w:jc w:val="center"/>
              <w:rPr>
                <w:sz w:val="16"/>
                <w:szCs w:val="16"/>
              </w:rPr>
            </w:pPr>
            <w:r w:rsidRPr="00355747">
              <w:rPr>
                <w:sz w:val="16"/>
                <w:szCs w:val="16"/>
              </w:rPr>
              <w:t>.0377847***</w:t>
            </w:r>
          </w:p>
        </w:tc>
        <w:tc>
          <w:tcPr>
            <w:tcW w:w="992" w:type="dxa"/>
            <w:tcBorders>
              <w:top w:val="nil"/>
              <w:left w:val="single" w:sz="4" w:space="0" w:color="auto"/>
              <w:bottom w:val="nil"/>
              <w:right w:val="nil"/>
            </w:tcBorders>
            <w:shd w:val="clear" w:color="auto" w:fill="auto"/>
            <w:noWrap/>
            <w:vAlign w:val="center"/>
            <w:hideMark/>
          </w:tcPr>
          <w:p w14:paraId="6A62712B" w14:textId="77777777" w:rsidR="00371E5C" w:rsidRPr="00355747" w:rsidRDefault="00371E5C" w:rsidP="009B3123">
            <w:pPr>
              <w:jc w:val="center"/>
              <w:rPr>
                <w:sz w:val="16"/>
                <w:szCs w:val="16"/>
              </w:rPr>
            </w:pPr>
            <w:r w:rsidRPr="00355747">
              <w:rPr>
                <w:sz w:val="16"/>
                <w:szCs w:val="16"/>
              </w:rPr>
              <w:t>-.0019793</w:t>
            </w:r>
          </w:p>
        </w:tc>
        <w:tc>
          <w:tcPr>
            <w:tcW w:w="1339" w:type="dxa"/>
            <w:tcBorders>
              <w:top w:val="nil"/>
              <w:left w:val="nil"/>
              <w:bottom w:val="nil"/>
              <w:right w:val="nil"/>
            </w:tcBorders>
            <w:shd w:val="clear" w:color="auto" w:fill="auto"/>
            <w:noWrap/>
            <w:vAlign w:val="center"/>
            <w:hideMark/>
          </w:tcPr>
          <w:p w14:paraId="5D9C723C" w14:textId="77777777" w:rsidR="00371E5C" w:rsidRPr="00355747" w:rsidRDefault="00371E5C" w:rsidP="009B3123">
            <w:pPr>
              <w:jc w:val="center"/>
              <w:rPr>
                <w:sz w:val="16"/>
                <w:szCs w:val="16"/>
              </w:rPr>
            </w:pPr>
            <w:r w:rsidRPr="00355747">
              <w:rPr>
                <w:sz w:val="16"/>
                <w:szCs w:val="16"/>
              </w:rPr>
              <w:t>.0097831</w:t>
            </w:r>
          </w:p>
        </w:tc>
        <w:tc>
          <w:tcPr>
            <w:tcW w:w="1229" w:type="dxa"/>
            <w:tcBorders>
              <w:top w:val="nil"/>
              <w:left w:val="nil"/>
              <w:bottom w:val="nil"/>
              <w:right w:val="nil"/>
            </w:tcBorders>
            <w:shd w:val="clear" w:color="auto" w:fill="auto"/>
            <w:noWrap/>
            <w:vAlign w:val="center"/>
            <w:hideMark/>
          </w:tcPr>
          <w:p w14:paraId="55D74C0D" w14:textId="77777777" w:rsidR="00371E5C" w:rsidRPr="00355747" w:rsidRDefault="00371E5C" w:rsidP="009B3123">
            <w:pPr>
              <w:jc w:val="center"/>
              <w:rPr>
                <w:sz w:val="16"/>
                <w:szCs w:val="16"/>
              </w:rPr>
            </w:pPr>
            <w:r w:rsidRPr="00355747">
              <w:rPr>
                <w:sz w:val="16"/>
                <w:szCs w:val="16"/>
              </w:rPr>
              <w:t>.0055812</w:t>
            </w:r>
          </w:p>
        </w:tc>
      </w:tr>
      <w:tr w:rsidR="00371E5C" w:rsidRPr="00355747" w14:paraId="79717847"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2F24EBA8" w14:textId="77777777" w:rsidR="00371E5C" w:rsidRPr="00355747" w:rsidRDefault="00371E5C" w:rsidP="009B3123">
            <w:pPr>
              <w:rPr>
                <w:sz w:val="16"/>
                <w:szCs w:val="16"/>
              </w:rPr>
            </w:pPr>
          </w:p>
        </w:tc>
        <w:tc>
          <w:tcPr>
            <w:tcW w:w="1276" w:type="dxa"/>
            <w:tcBorders>
              <w:top w:val="nil"/>
              <w:left w:val="nil"/>
              <w:bottom w:val="nil"/>
              <w:right w:val="nil"/>
            </w:tcBorders>
            <w:shd w:val="clear" w:color="auto" w:fill="auto"/>
            <w:noWrap/>
            <w:vAlign w:val="center"/>
            <w:hideMark/>
          </w:tcPr>
          <w:p w14:paraId="367167F8" w14:textId="77777777" w:rsidR="00371E5C" w:rsidRPr="00355747" w:rsidRDefault="00371E5C" w:rsidP="009B3123">
            <w:pPr>
              <w:jc w:val="center"/>
              <w:rPr>
                <w:sz w:val="16"/>
                <w:szCs w:val="16"/>
              </w:rPr>
            </w:pPr>
            <w:r w:rsidRPr="00355747">
              <w:rPr>
                <w:sz w:val="16"/>
                <w:szCs w:val="16"/>
              </w:rPr>
              <w:t>(.0046309)</w:t>
            </w:r>
          </w:p>
        </w:tc>
        <w:tc>
          <w:tcPr>
            <w:tcW w:w="1418" w:type="dxa"/>
            <w:tcBorders>
              <w:top w:val="nil"/>
              <w:left w:val="nil"/>
              <w:bottom w:val="nil"/>
              <w:right w:val="nil"/>
            </w:tcBorders>
            <w:shd w:val="clear" w:color="auto" w:fill="auto"/>
            <w:noWrap/>
            <w:vAlign w:val="center"/>
            <w:hideMark/>
          </w:tcPr>
          <w:p w14:paraId="37AE6A10" w14:textId="77777777" w:rsidR="00371E5C" w:rsidRPr="00355747" w:rsidRDefault="00371E5C" w:rsidP="009B3123">
            <w:pPr>
              <w:jc w:val="center"/>
              <w:rPr>
                <w:sz w:val="16"/>
                <w:szCs w:val="16"/>
              </w:rPr>
            </w:pPr>
            <w:r w:rsidRPr="00355747">
              <w:rPr>
                <w:sz w:val="16"/>
                <w:szCs w:val="16"/>
              </w:rPr>
              <w:t>(.0082482)</w:t>
            </w:r>
          </w:p>
        </w:tc>
        <w:tc>
          <w:tcPr>
            <w:tcW w:w="1275" w:type="dxa"/>
            <w:tcBorders>
              <w:top w:val="nil"/>
              <w:left w:val="nil"/>
              <w:bottom w:val="nil"/>
              <w:right w:val="single" w:sz="4" w:space="0" w:color="auto"/>
            </w:tcBorders>
            <w:shd w:val="clear" w:color="auto" w:fill="auto"/>
            <w:noWrap/>
            <w:vAlign w:val="center"/>
            <w:hideMark/>
          </w:tcPr>
          <w:p w14:paraId="3927C0E7" w14:textId="77777777" w:rsidR="00371E5C" w:rsidRPr="00355747" w:rsidRDefault="00371E5C" w:rsidP="009B3123">
            <w:pPr>
              <w:jc w:val="center"/>
              <w:rPr>
                <w:sz w:val="16"/>
                <w:szCs w:val="16"/>
              </w:rPr>
            </w:pPr>
            <w:r w:rsidRPr="00355747">
              <w:rPr>
                <w:sz w:val="16"/>
                <w:szCs w:val="16"/>
              </w:rPr>
              <w:t>(.0126729)</w:t>
            </w:r>
          </w:p>
        </w:tc>
        <w:tc>
          <w:tcPr>
            <w:tcW w:w="1276" w:type="dxa"/>
            <w:tcBorders>
              <w:top w:val="nil"/>
              <w:left w:val="single" w:sz="4" w:space="0" w:color="auto"/>
              <w:bottom w:val="nil"/>
              <w:right w:val="nil"/>
            </w:tcBorders>
            <w:shd w:val="clear" w:color="auto" w:fill="auto"/>
            <w:noWrap/>
            <w:vAlign w:val="center"/>
            <w:hideMark/>
          </w:tcPr>
          <w:p w14:paraId="452036A2" w14:textId="77777777" w:rsidR="00371E5C" w:rsidRPr="00355747" w:rsidRDefault="00371E5C" w:rsidP="009B3123">
            <w:pPr>
              <w:jc w:val="center"/>
              <w:rPr>
                <w:sz w:val="16"/>
                <w:szCs w:val="16"/>
              </w:rPr>
            </w:pPr>
            <w:r w:rsidRPr="00355747">
              <w:rPr>
                <w:sz w:val="16"/>
                <w:szCs w:val="16"/>
              </w:rPr>
              <w:t>(.0064574)</w:t>
            </w:r>
          </w:p>
        </w:tc>
        <w:tc>
          <w:tcPr>
            <w:tcW w:w="992" w:type="dxa"/>
            <w:tcBorders>
              <w:top w:val="nil"/>
              <w:left w:val="nil"/>
              <w:bottom w:val="nil"/>
              <w:right w:val="nil"/>
            </w:tcBorders>
            <w:shd w:val="clear" w:color="auto" w:fill="auto"/>
            <w:noWrap/>
            <w:vAlign w:val="center"/>
            <w:hideMark/>
          </w:tcPr>
          <w:p w14:paraId="7FDCC116" w14:textId="77777777" w:rsidR="00371E5C" w:rsidRPr="00355747" w:rsidRDefault="00371E5C" w:rsidP="009B3123">
            <w:pPr>
              <w:jc w:val="center"/>
              <w:rPr>
                <w:sz w:val="16"/>
                <w:szCs w:val="16"/>
              </w:rPr>
            </w:pPr>
            <w:r w:rsidRPr="00355747">
              <w:rPr>
                <w:sz w:val="16"/>
                <w:szCs w:val="16"/>
              </w:rPr>
              <w:t>(.0154758)</w:t>
            </w:r>
          </w:p>
        </w:tc>
        <w:tc>
          <w:tcPr>
            <w:tcW w:w="1560" w:type="dxa"/>
            <w:tcBorders>
              <w:top w:val="nil"/>
              <w:left w:val="nil"/>
              <w:bottom w:val="nil"/>
              <w:right w:val="single" w:sz="4" w:space="0" w:color="auto"/>
            </w:tcBorders>
            <w:shd w:val="clear" w:color="auto" w:fill="auto"/>
            <w:noWrap/>
            <w:vAlign w:val="center"/>
            <w:hideMark/>
          </w:tcPr>
          <w:p w14:paraId="52E859D5" w14:textId="77777777" w:rsidR="00371E5C" w:rsidRPr="00355747" w:rsidRDefault="00371E5C" w:rsidP="009B3123">
            <w:pPr>
              <w:jc w:val="center"/>
              <w:rPr>
                <w:sz w:val="16"/>
                <w:szCs w:val="16"/>
              </w:rPr>
            </w:pPr>
            <w:r w:rsidRPr="00355747">
              <w:rPr>
                <w:sz w:val="16"/>
                <w:szCs w:val="16"/>
              </w:rPr>
              <w:t>(.0134345)</w:t>
            </w:r>
          </w:p>
        </w:tc>
        <w:tc>
          <w:tcPr>
            <w:tcW w:w="992" w:type="dxa"/>
            <w:tcBorders>
              <w:top w:val="nil"/>
              <w:left w:val="single" w:sz="4" w:space="0" w:color="auto"/>
              <w:bottom w:val="nil"/>
              <w:right w:val="nil"/>
            </w:tcBorders>
            <w:shd w:val="clear" w:color="auto" w:fill="auto"/>
            <w:noWrap/>
            <w:vAlign w:val="center"/>
            <w:hideMark/>
          </w:tcPr>
          <w:p w14:paraId="36CB2F80" w14:textId="77777777" w:rsidR="00371E5C" w:rsidRPr="00355747" w:rsidRDefault="00371E5C" w:rsidP="009B3123">
            <w:pPr>
              <w:jc w:val="center"/>
              <w:rPr>
                <w:sz w:val="16"/>
                <w:szCs w:val="16"/>
              </w:rPr>
            </w:pPr>
            <w:r w:rsidRPr="00355747">
              <w:rPr>
                <w:sz w:val="16"/>
                <w:szCs w:val="16"/>
              </w:rPr>
              <w:t>(.009066)</w:t>
            </w:r>
          </w:p>
        </w:tc>
        <w:tc>
          <w:tcPr>
            <w:tcW w:w="1339" w:type="dxa"/>
            <w:tcBorders>
              <w:top w:val="nil"/>
              <w:left w:val="nil"/>
              <w:bottom w:val="nil"/>
              <w:right w:val="nil"/>
            </w:tcBorders>
            <w:shd w:val="clear" w:color="auto" w:fill="auto"/>
            <w:noWrap/>
            <w:vAlign w:val="center"/>
            <w:hideMark/>
          </w:tcPr>
          <w:p w14:paraId="2BEA034A" w14:textId="77777777" w:rsidR="00371E5C" w:rsidRPr="00355747" w:rsidRDefault="00371E5C" w:rsidP="009B3123">
            <w:pPr>
              <w:jc w:val="center"/>
              <w:rPr>
                <w:sz w:val="16"/>
                <w:szCs w:val="16"/>
              </w:rPr>
            </w:pPr>
            <w:r w:rsidRPr="00355747">
              <w:rPr>
                <w:sz w:val="16"/>
                <w:szCs w:val="16"/>
              </w:rPr>
              <w:t>(.0088501)</w:t>
            </w:r>
          </w:p>
        </w:tc>
        <w:tc>
          <w:tcPr>
            <w:tcW w:w="1229" w:type="dxa"/>
            <w:tcBorders>
              <w:top w:val="nil"/>
              <w:left w:val="nil"/>
              <w:bottom w:val="nil"/>
              <w:right w:val="nil"/>
            </w:tcBorders>
            <w:shd w:val="clear" w:color="auto" w:fill="auto"/>
            <w:noWrap/>
            <w:vAlign w:val="center"/>
            <w:hideMark/>
          </w:tcPr>
          <w:p w14:paraId="4B8CF3CA" w14:textId="77777777" w:rsidR="00371E5C" w:rsidRPr="00355747" w:rsidRDefault="00371E5C" w:rsidP="009B3123">
            <w:pPr>
              <w:jc w:val="center"/>
              <w:rPr>
                <w:sz w:val="16"/>
                <w:szCs w:val="16"/>
              </w:rPr>
            </w:pPr>
            <w:r w:rsidRPr="00355747">
              <w:rPr>
                <w:sz w:val="16"/>
                <w:szCs w:val="16"/>
              </w:rPr>
              <w:t>(.032419)</w:t>
            </w:r>
          </w:p>
        </w:tc>
      </w:tr>
      <w:tr w:rsidR="00371E5C" w:rsidRPr="00355747" w14:paraId="296B486B"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11202B37" w14:textId="77777777" w:rsidR="00371E5C" w:rsidRPr="00355747" w:rsidRDefault="00371E5C" w:rsidP="009B3123">
            <w:pPr>
              <w:rPr>
                <w:sz w:val="16"/>
                <w:szCs w:val="16"/>
              </w:rPr>
            </w:pPr>
            <w:r w:rsidRPr="00AD0A31">
              <w:rPr>
                <w:sz w:val="16"/>
                <w:szCs w:val="16"/>
              </w:rPr>
              <w:t>Educational Attainment in 5-8 levels</w:t>
            </w:r>
          </w:p>
        </w:tc>
        <w:tc>
          <w:tcPr>
            <w:tcW w:w="1276" w:type="dxa"/>
            <w:tcBorders>
              <w:top w:val="nil"/>
              <w:left w:val="nil"/>
              <w:bottom w:val="nil"/>
              <w:right w:val="nil"/>
            </w:tcBorders>
            <w:shd w:val="clear" w:color="auto" w:fill="auto"/>
            <w:noWrap/>
            <w:vAlign w:val="center"/>
            <w:hideMark/>
          </w:tcPr>
          <w:p w14:paraId="1A26945B" w14:textId="77777777" w:rsidR="00371E5C" w:rsidRPr="00355747" w:rsidRDefault="00371E5C" w:rsidP="009B3123">
            <w:pPr>
              <w:jc w:val="center"/>
              <w:rPr>
                <w:sz w:val="16"/>
                <w:szCs w:val="16"/>
              </w:rPr>
            </w:pPr>
            <w:r w:rsidRPr="00355747">
              <w:rPr>
                <w:sz w:val="16"/>
                <w:szCs w:val="16"/>
              </w:rPr>
              <w:t>.0006037</w:t>
            </w:r>
          </w:p>
        </w:tc>
        <w:tc>
          <w:tcPr>
            <w:tcW w:w="1418" w:type="dxa"/>
            <w:tcBorders>
              <w:top w:val="nil"/>
              <w:left w:val="nil"/>
              <w:bottom w:val="nil"/>
              <w:right w:val="nil"/>
            </w:tcBorders>
            <w:shd w:val="clear" w:color="auto" w:fill="auto"/>
            <w:noWrap/>
            <w:vAlign w:val="center"/>
            <w:hideMark/>
          </w:tcPr>
          <w:p w14:paraId="55162373" w14:textId="77777777" w:rsidR="00371E5C" w:rsidRPr="00355747" w:rsidRDefault="00371E5C" w:rsidP="009B3123">
            <w:pPr>
              <w:jc w:val="center"/>
              <w:rPr>
                <w:sz w:val="16"/>
                <w:szCs w:val="16"/>
              </w:rPr>
            </w:pPr>
            <w:r w:rsidRPr="00355747">
              <w:rPr>
                <w:sz w:val="16"/>
                <w:szCs w:val="16"/>
              </w:rPr>
              <w:t>.0009367</w:t>
            </w:r>
          </w:p>
        </w:tc>
        <w:tc>
          <w:tcPr>
            <w:tcW w:w="1275" w:type="dxa"/>
            <w:tcBorders>
              <w:top w:val="nil"/>
              <w:left w:val="nil"/>
              <w:bottom w:val="nil"/>
              <w:right w:val="single" w:sz="4" w:space="0" w:color="auto"/>
            </w:tcBorders>
            <w:shd w:val="clear" w:color="auto" w:fill="auto"/>
            <w:noWrap/>
            <w:vAlign w:val="center"/>
            <w:hideMark/>
          </w:tcPr>
          <w:p w14:paraId="4D5ADC0D" w14:textId="77777777" w:rsidR="00371E5C" w:rsidRPr="00355747" w:rsidRDefault="00371E5C" w:rsidP="009B3123">
            <w:pPr>
              <w:jc w:val="center"/>
              <w:rPr>
                <w:sz w:val="16"/>
                <w:szCs w:val="16"/>
              </w:rPr>
            </w:pPr>
            <w:r w:rsidRPr="00355747">
              <w:rPr>
                <w:sz w:val="16"/>
                <w:szCs w:val="16"/>
              </w:rPr>
              <w:t>-.0006273</w:t>
            </w:r>
          </w:p>
        </w:tc>
        <w:tc>
          <w:tcPr>
            <w:tcW w:w="1276" w:type="dxa"/>
            <w:tcBorders>
              <w:top w:val="nil"/>
              <w:left w:val="single" w:sz="4" w:space="0" w:color="auto"/>
              <w:bottom w:val="nil"/>
              <w:right w:val="nil"/>
            </w:tcBorders>
            <w:shd w:val="clear" w:color="auto" w:fill="auto"/>
            <w:noWrap/>
            <w:vAlign w:val="center"/>
            <w:hideMark/>
          </w:tcPr>
          <w:p w14:paraId="31B8C06E" w14:textId="77777777" w:rsidR="00371E5C" w:rsidRPr="00355747" w:rsidRDefault="00371E5C" w:rsidP="009B3123">
            <w:pPr>
              <w:jc w:val="center"/>
              <w:rPr>
                <w:sz w:val="16"/>
                <w:szCs w:val="16"/>
              </w:rPr>
            </w:pPr>
            <w:r w:rsidRPr="00355747">
              <w:rPr>
                <w:sz w:val="16"/>
                <w:szCs w:val="16"/>
              </w:rPr>
              <w:t>-.0002735</w:t>
            </w:r>
          </w:p>
        </w:tc>
        <w:tc>
          <w:tcPr>
            <w:tcW w:w="992" w:type="dxa"/>
            <w:tcBorders>
              <w:top w:val="nil"/>
              <w:left w:val="nil"/>
              <w:bottom w:val="nil"/>
              <w:right w:val="nil"/>
            </w:tcBorders>
            <w:shd w:val="clear" w:color="auto" w:fill="auto"/>
            <w:noWrap/>
            <w:vAlign w:val="center"/>
            <w:hideMark/>
          </w:tcPr>
          <w:p w14:paraId="17BB1068" w14:textId="77777777" w:rsidR="00371E5C" w:rsidRPr="00355747" w:rsidRDefault="00371E5C" w:rsidP="009B3123">
            <w:pPr>
              <w:jc w:val="center"/>
              <w:rPr>
                <w:sz w:val="16"/>
                <w:szCs w:val="16"/>
              </w:rPr>
            </w:pPr>
            <w:r w:rsidRPr="00355747">
              <w:rPr>
                <w:sz w:val="16"/>
                <w:szCs w:val="16"/>
              </w:rPr>
              <w:t>.0002758</w:t>
            </w:r>
          </w:p>
        </w:tc>
        <w:tc>
          <w:tcPr>
            <w:tcW w:w="1560" w:type="dxa"/>
            <w:tcBorders>
              <w:top w:val="nil"/>
              <w:left w:val="nil"/>
              <w:bottom w:val="nil"/>
              <w:right w:val="single" w:sz="4" w:space="0" w:color="auto"/>
            </w:tcBorders>
            <w:shd w:val="clear" w:color="auto" w:fill="auto"/>
            <w:noWrap/>
            <w:vAlign w:val="center"/>
            <w:hideMark/>
          </w:tcPr>
          <w:p w14:paraId="7E713474" w14:textId="77777777" w:rsidR="00371E5C" w:rsidRPr="00355747" w:rsidRDefault="00371E5C" w:rsidP="009B3123">
            <w:pPr>
              <w:jc w:val="center"/>
              <w:rPr>
                <w:sz w:val="16"/>
                <w:szCs w:val="16"/>
              </w:rPr>
            </w:pPr>
            <w:r w:rsidRPr="00355747">
              <w:rPr>
                <w:sz w:val="16"/>
                <w:szCs w:val="16"/>
              </w:rPr>
              <w:t>-.0048116*</w:t>
            </w:r>
          </w:p>
        </w:tc>
        <w:tc>
          <w:tcPr>
            <w:tcW w:w="992" w:type="dxa"/>
            <w:tcBorders>
              <w:top w:val="nil"/>
              <w:left w:val="single" w:sz="4" w:space="0" w:color="auto"/>
              <w:bottom w:val="nil"/>
              <w:right w:val="nil"/>
            </w:tcBorders>
            <w:shd w:val="clear" w:color="auto" w:fill="auto"/>
            <w:noWrap/>
            <w:vAlign w:val="center"/>
            <w:hideMark/>
          </w:tcPr>
          <w:p w14:paraId="57F63BB4" w14:textId="77777777" w:rsidR="00371E5C" w:rsidRPr="00355747" w:rsidRDefault="00371E5C" w:rsidP="009B3123">
            <w:pPr>
              <w:jc w:val="center"/>
              <w:rPr>
                <w:sz w:val="16"/>
                <w:szCs w:val="16"/>
              </w:rPr>
            </w:pPr>
            <w:r w:rsidRPr="00355747">
              <w:rPr>
                <w:sz w:val="16"/>
                <w:szCs w:val="16"/>
              </w:rPr>
              <w:t>-.0001804</w:t>
            </w:r>
          </w:p>
        </w:tc>
        <w:tc>
          <w:tcPr>
            <w:tcW w:w="1339" w:type="dxa"/>
            <w:tcBorders>
              <w:top w:val="nil"/>
              <w:left w:val="nil"/>
              <w:bottom w:val="nil"/>
              <w:right w:val="nil"/>
            </w:tcBorders>
            <w:shd w:val="clear" w:color="auto" w:fill="auto"/>
            <w:noWrap/>
            <w:vAlign w:val="center"/>
            <w:hideMark/>
          </w:tcPr>
          <w:p w14:paraId="1C5D4215" w14:textId="77777777" w:rsidR="00371E5C" w:rsidRPr="00355747" w:rsidRDefault="00371E5C" w:rsidP="009B3123">
            <w:pPr>
              <w:jc w:val="center"/>
              <w:rPr>
                <w:sz w:val="16"/>
                <w:szCs w:val="16"/>
              </w:rPr>
            </w:pPr>
            <w:r w:rsidRPr="00355747">
              <w:rPr>
                <w:sz w:val="16"/>
                <w:szCs w:val="16"/>
              </w:rPr>
              <w:t>.0016617</w:t>
            </w:r>
          </w:p>
        </w:tc>
        <w:tc>
          <w:tcPr>
            <w:tcW w:w="1229" w:type="dxa"/>
            <w:tcBorders>
              <w:top w:val="nil"/>
              <w:left w:val="nil"/>
              <w:bottom w:val="nil"/>
              <w:right w:val="nil"/>
            </w:tcBorders>
            <w:shd w:val="clear" w:color="auto" w:fill="auto"/>
            <w:noWrap/>
            <w:vAlign w:val="center"/>
            <w:hideMark/>
          </w:tcPr>
          <w:p w14:paraId="40BCE35D" w14:textId="77777777" w:rsidR="00371E5C" w:rsidRPr="00355747" w:rsidRDefault="00371E5C" w:rsidP="009B3123">
            <w:pPr>
              <w:jc w:val="center"/>
              <w:rPr>
                <w:sz w:val="16"/>
                <w:szCs w:val="16"/>
              </w:rPr>
            </w:pPr>
            <w:r w:rsidRPr="00355747">
              <w:rPr>
                <w:sz w:val="16"/>
                <w:szCs w:val="16"/>
              </w:rPr>
              <w:t>.0000499</w:t>
            </w:r>
          </w:p>
        </w:tc>
      </w:tr>
      <w:tr w:rsidR="00371E5C" w:rsidRPr="00355747" w14:paraId="30ED3B1F"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13C5FE5A" w14:textId="77777777" w:rsidR="00371E5C" w:rsidRPr="00355747" w:rsidRDefault="00371E5C" w:rsidP="009B3123">
            <w:pPr>
              <w:rPr>
                <w:sz w:val="16"/>
                <w:szCs w:val="16"/>
              </w:rPr>
            </w:pPr>
          </w:p>
        </w:tc>
        <w:tc>
          <w:tcPr>
            <w:tcW w:w="1276" w:type="dxa"/>
            <w:tcBorders>
              <w:top w:val="nil"/>
              <w:left w:val="nil"/>
              <w:bottom w:val="nil"/>
              <w:right w:val="nil"/>
            </w:tcBorders>
            <w:shd w:val="clear" w:color="auto" w:fill="auto"/>
            <w:noWrap/>
            <w:vAlign w:val="center"/>
            <w:hideMark/>
          </w:tcPr>
          <w:p w14:paraId="2DBB6F21" w14:textId="77777777" w:rsidR="00371E5C" w:rsidRPr="00355747" w:rsidRDefault="00371E5C" w:rsidP="009B3123">
            <w:pPr>
              <w:jc w:val="center"/>
              <w:rPr>
                <w:sz w:val="16"/>
                <w:szCs w:val="16"/>
              </w:rPr>
            </w:pPr>
            <w:r w:rsidRPr="00355747">
              <w:rPr>
                <w:sz w:val="16"/>
                <w:szCs w:val="16"/>
              </w:rPr>
              <w:t>(.0004659)</w:t>
            </w:r>
          </w:p>
        </w:tc>
        <w:tc>
          <w:tcPr>
            <w:tcW w:w="1418" w:type="dxa"/>
            <w:tcBorders>
              <w:top w:val="nil"/>
              <w:left w:val="nil"/>
              <w:bottom w:val="nil"/>
              <w:right w:val="nil"/>
            </w:tcBorders>
            <w:shd w:val="clear" w:color="auto" w:fill="auto"/>
            <w:noWrap/>
            <w:vAlign w:val="center"/>
            <w:hideMark/>
          </w:tcPr>
          <w:p w14:paraId="0AA313D1" w14:textId="77777777" w:rsidR="00371E5C" w:rsidRPr="00355747" w:rsidRDefault="00371E5C" w:rsidP="009B3123">
            <w:pPr>
              <w:jc w:val="center"/>
              <w:rPr>
                <w:sz w:val="16"/>
                <w:szCs w:val="16"/>
              </w:rPr>
            </w:pPr>
            <w:r w:rsidRPr="00355747">
              <w:rPr>
                <w:sz w:val="16"/>
                <w:szCs w:val="16"/>
              </w:rPr>
              <w:t>(.0010772)</w:t>
            </w:r>
          </w:p>
        </w:tc>
        <w:tc>
          <w:tcPr>
            <w:tcW w:w="1275" w:type="dxa"/>
            <w:tcBorders>
              <w:top w:val="nil"/>
              <w:left w:val="nil"/>
              <w:bottom w:val="nil"/>
              <w:right w:val="single" w:sz="4" w:space="0" w:color="auto"/>
            </w:tcBorders>
            <w:shd w:val="clear" w:color="auto" w:fill="auto"/>
            <w:noWrap/>
            <w:vAlign w:val="center"/>
            <w:hideMark/>
          </w:tcPr>
          <w:p w14:paraId="2D3BEFB3" w14:textId="77777777" w:rsidR="00371E5C" w:rsidRPr="00355747" w:rsidRDefault="00371E5C" w:rsidP="009B3123">
            <w:pPr>
              <w:jc w:val="center"/>
              <w:rPr>
                <w:sz w:val="16"/>
                <w:szCs w:val="16"/>
              </w:rPr>
            </w:pPr>
            <w:r w:rsidRPr="00355747">
              <w:rPr>
                <w:sz w:val="16"/>
                <w:szCs w:val="16"/>
              </w:rPr>
              <w:t>(.0014979)</w:t>
            </w:r>
          </w:p>
        </w:tc>
        <w:tc>
          <w:tcPr>
            <w:tcW w:w="1276" w:type="dxa"/>
            <w:tcBorders>
              <w:top w:val="nil"/>
              <w:left w:val="single" w:sz="4" w:space="0" w:color="auto"/>
              <w:bottom w:val="nil"/>
              <w:right w:val="nil"/>
            </w:tcBorders>
            <w:shd w:val="clear" w:color="auto" w:fill="auto"/>
            <w:noWrap/>
            <w:vAlign w:val="center"/>
            <w:hideMark/>
          </w:tcPr>
          <w:p w14:paraId="6F677766" w14:textId="77777777" w:rsidR="00371E5C" w:rsidRPr="00355747" w:rsidRDefault="00371E5C" w:rsidP="009B3123">
            <w:pPr>
              <w:jc w:val="center"/>
              <w:rPr>
                <w:sz w:val="16"/>
                <w:szCs w:val="16"/>
              </w:rPr>
            </w:pPr>
            <w:r w:rsidRPr="00355747">
              <w:rPr>
                <w:sz w:val="16"/>
                <w:szCs w:val="16"/>
              </w:rPr>
              <w:t>(.0013785)</w:t>
            </w:r>
          </w:p>
        </w:tc>
        <w:tc>
          <w:tcPr>
            <w:tcW w:w="992" w:type="dxa"/>
            <w:tcBorders>
              <w:top w:val="nil"/>
              <w:left w:val="nil"/>
              <w:bottom w:val="nil"/>
              <w:right w:val="nil"/>
            </w:tcBorders>
            <w:shd w:val="clear" w:color="auto" w:fill="auto"/>
            <w:noWrap/>
            <w:vAlign w:val="center"/>
            <w:hideMark/>
          </w:tcPr>
          <w:p w14:paraId="6F5C67EE" w14:textId="77777777" w:rsidR="00371E5C" w:rsidRPr="00355747" w:rsidRDefault="00371E5C" w:rsidP="009B3123">
            <w:pPr>
              <w:jc w:val="center"/>
              <w:rPr>
                <w:sz w:val="16"/>
                <w:szCs w:val="16"/>
              </w:rPr>
            </w:pPr>
            <w:r w:rsidRPr="00355747">
              <w:rPr>
                <w:sz w:val="16"/>
                <w:szCs w:val="16"/>
              </w:rPr>
              <w:t>(.0007063)</w:t>
            </w:r>
          </w:p>
        </w:tc>
        <w:tc>
          <w:tcPr>
            <w:tcW w:w="1560" w:type="dxa"/>
            <w:tcBorders>
              <w:top w:val="nil"/>
              <w:left w:val="nil"/>
              <w:bottom w:val="nil"/>
              <w:right w:val="single" w:sz="4" w:space="0" w:color="auto"/>
            </w:tcBorders>
            <w:shd w:val="clear" w:color="auto" w:fill="auto"/>
            <w:noWrap/>
            <w:vAlign w:val="center"/>
            <w:hideMark/>
          </w:tcPr>
          <w:p w14:paraId="470C1A9C" w14:textId="77777777" w:rsidR="00371E5C" w:rsidRPr="00355747" w:rsidRDefault="00371E5C" w:rsidP="009B3123">
            <w:pPr>
              <w:jc w:val="center"/>
              <w:rPr>
                <w:sz w:val="16"/>
                <w:szCs w:val="16"/>
              </w:rPr>
            </w:pPr>
            <w:r w:rsidRPr="00355747">
              <w:rPr>
                <w:sz w:val="16"/>
                <w:szCs w:val="16"/>
              </w:rPr>
              <w:t>(.0025893)</w:t>
            </w:r>
          </w:p>
        </w:tc>
        <w:tc>
          <w:tcPr>
            <w:tcW w:w="992" w:type="dxa"/>
            <w:tcBorders>
              <w:top w:val="nil"/>
              <w:left w:val="single" w:sz="4" w:space="0" w:color="auto"/>
              <w:bottom w:val="nil"/>
              <w:right w:val="nil"/>
            </w:tcBorders>
            <w:shd w:val="clear" w:color="auto" w:fill="auto"/>
            <w:noWrap/>
            <w:vAlign w:val="center"/>
            <w:hideMark/>
          </w:tcPr>
          <w:p w14:paraId="3665A3F8" w14:textId="77777777" w:rsidR="00371E5C" w:rsidRPr="00355747" w:rsidRDefault="00371E5C" w:rsidP="009B3123">
            <w:pPr>
              <w:jc w:val="center"/>
              <w:rPr>
                <w:sz w:val="16"/>
                <w:szCs w:val="16"/>
              </w:rPr>
            </w:pPr>
            <w:r w:rsidRPr="00355747">
              <w:rPr>
                <w:sz w:val="16"/>
                <w:szCs w:val="16"/>
              </w:rPr>
              <w:t>(.0008332)</w:t>
            </w:r>
          </w:p>
        </w:tc>
        <w:tc>
          <w:tcPr>
            <w:tcW w:w="1339" w:type="dxa"/>
            <w:tcBorders>
              <w:top w:val="nil"/>
              <w:left w:val="nil"/>
              <w:bottom w:val="nil"/>
              <w:right w:val="nil"/>
            </w:tcBorders>
            <w:shd w:val="clear" w:color="auto" w:fill="auto"/>
            <w:noWrap/>
            <w:vAlign w:val="center"/>
            <w:hideMark/>
          </w:tcPr>
          <w:p w14:paraId="74503E01" w14:textId="77777777" w:rsidR="00371E5C" w:rsidRPr="00355747" w:rsidRDefault="00371E5C" w:rsidP="009B3123">
            <w:pPr>
              <w:jc w:val="center"/>
              <w:rPr>
                <w:sz w:val="16"/>
                <w:szCs w:val="16"/>
              </w:rPr>
            </w:pPr>
            <w:r w:rsidRPr="00355747">
              <w:rPr>
                <w:sz w:val="16"/>
                <w:szCs w:val="16"/>
              </w:rPr>
              <w:t>(.0015193)</w:t>
            </w:r>
          </w:p>
        </w:tc>
        <w:tc>
          <w:tcPr>
            <w:tcW w:w="1229" w:type="dxa"/>
            <w:tcBorders>
              <w:top w:val="nil"/>
              <w:left w:val="nil"/>
              <w:bottom w:val="nil"/>
              <w:right w:val="nil"/>
            </w:tcBorders>
            <w:shd w:val="clear" w:color="auto" w:fill="auto"/>
            <w:noWrap/>
            <w:vAlign w:val="center"/>
            <w:hideMark/>
          </w:tcPr>
          <w:p w14:paraId="45678F32" w14:textId="77777777" w:rsidR="00371E5C" w:rsidRPr="00355747" w:rsidRDefault="00371E5C" w:rsidP="009B3123">
            <w:pPr>
              <w:jc w:val="center"/>
              <w:rPr>
                <w:sz w:val="16"/>
                <w:szCs w:val="16"/>
              </w:rPr>
            </w:pPr>
            <w:r w:rsidRPr="00355747">
              <w:rPr>
                <w:sz w:val="16"/>
                <w:szCs w:val="16"/>
              </w:rPr>
              <w:t>(.0003246)</w:t>
            </w:r>
          </w:p>
        </w:tc>
      </w:tr>
      <w:tr w:rsidR="00371E5C" w:rsidRPr="00355747" w14:paraId="7EE3160C"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1801D274" w14:textId="77777777" w:rsidR="00371E5C" w:rsidRPr="00355747" w:rsidRDefault="00371E5C" w:rsidP="009B3123">
            <w:pPr>
              <w:rPr>
                <w:sz w:val="16"/>
                <w:szCs w:val="16"/>
              </w:rPr>
            </w:pPr>
            <w:r w:rsidRPr="00AD0A31">
              <w:rPr>
                <w:sz w:val="16"/>
                <w:szCs w:val="16"/>
              </w:rPr>
              <w:t>Employment rate</w:t>
            </w:r>
          </w:p>
        </w:tc>
        <w:tc>
          <w:tcPr>
            <w:tcW w:w="1276" w:type="dxa"/>
            <w:tcBorders>
              <w:top w:val="nil"/>
              <w:left w:val="nil"/>
              <w:bottom w:val="nil"/>
              <w:right w:val="nil"/>
            </w:tcBorders>
            <w:shd w:val="clear" w:color="auto" w:fill="auto"/>
            <w:noWrap/>
            <w:vAlign w:val="center"/>
            <w:hideMark/>
          </w:tcPr>
          <w:p w14:paraId="18F37CD7" w14:textId="77777777" w:rsidR="00371E5C" w:rsidRPr="00355747" w:rsidRDefault="00371E5C" w:rsidP="009B3123">
            <w:pPr>
              <w:jc w:val="center"/>
              <w:rPr>
                <w:sz w:val="16"/>
                <w:szCs w:val="16"/>
              </w:rPr>
            </w:pPr>
            <w:r w:rsidRPr="00355747">
              <w:rPr>
                <w:sz w:val="16"/>
                <w:szCs w:val="16"/>
              </w:rPr>
              <w:t>-.0066594</w:t>
            </w:r>
          </w:p>
        </w:tc>
        <w:tc>
          <w:tcPr>
            <w:tcW w:w="1418" w:type="dxa"/>
            <w:tcBorders>
              <w:top w:val="nil"/>
              <w:left w:val="nil"/>
              <w:bottom w:val="nil"/>
              <w:right w:val="nil"/>
            </w:tcBorders>
            <w:shd w:val="clear" w:color="auto" w:fill="auto"/>
            <w:noWrap/>
            <w:vAlign w:val="center"/>
            <w:hideMark/>
          </w:tcPr>
          <w:p w14:paraId="50090FA2" w14:textId="77777777" w:rsidR="00371E5C" w:rsidRPr="00355747" w:rsidRDefault="00371E5C" w:rsidP="009B3123">
            <w:pPr>
              <w:jc w:val="center"/>
              <w:rPr>
                <w:sz w:val="16"/>
                <w:szCs w:val="16"/>
              </w:rPr>
            </w:pPr>
            <w:r w:rsidRPr="00355747">
              <w:rPr>
                <w:sz w:val="16"/>
                <w:szCs w:val="16"/>
              </w:rPr>
              <w:t>-.0172687**</w:t>
            </w:r>
          </w:p>
        </w:tc>
        <w:tc>
          <w:tcPr>
            <w:tcW w:w="1275" w:type="dxa"/>
            <w:tcBorders>
              <w:top w:val="nil"/>
              <w:left w:val="nil"/>
              <w:bottom w:val="nil"/>
              <w:right w:val="single" w:sz="4" w:space="0" w:color="auto"/>
            </w:tcBorders>
            <w:shd w:val="clear" w:color="auto" w:fill="auto"/>
            <w:noWrap/>
            <w:vAlign w:val="center"/>
            <w:hideMark/>
          </w:tcPr>
          <w:p w14:paraId="06A9974A" w14:textId="77777777" w:rsidR="00371E5C" w:rsidRPr="00355747" w:rsidRDefault="00371E5C" w:rsidP="009B3123">
            <w:pPr>
              <w:jc w:val="center"/>
              <w:rPr>
                <w:sz w:val="16"/>
                <w:szCs w:val="16"/>
              </w:rPr>
            </w:pPr>
            <w:r w:rsidRPr="00355747">
              <w:rPr>
                <w:sz w:val="16"/>
                <w:szCs w:val="16"/>
              </w:rPr>
              <w:t>-.0426999***</w:t>
            </w:r>
          </w:p>
        </w:tc>
        <w:tc>
          <w:tcPr>
            <w:tcW w:w="1276" w:type="dxa"/>
            <w:tcBorders>
              <w:top w:val="nil"/>
              <w:left w:val="single" w:sz="4" w:space="0" w:color="auto"/>
              <w:bottom w:val="nil"/>
              <w:right w:val="nil"/>
            </w:tcBorders>
            <w:shd w:val="clear" w:color="auto" w:fill="auto"/>
            <w:noWrap/>
            <w:vAlign w:val="center"/>
            <w:hideMark/>
          </w:tcPr>
          <w:p w14:paraId="331DB8C4" w14:textId="77777777" w:rsidR="00371E5C" w:rsidRPr="00355747" w:rsidRDefault="00371E5C" w:rsidP="009B3123">
            <w:pPr>
              <w:jc w:val="center"/>
              <w:rPr>
                <w:sz w:val="16"/>
                <w:szCs w:val="16"/>
              </w:rPr>
            </w:pPr>
            <w:r w:rsidRPr="00355747">
              <w:rPr>
                <w:sz w:val="16"/>
                <w:szCs w:val="16"/>
              </w:rPr>
              <w:t>-.0376954***</w:t>
            </w:r>
          </w:p>
        </w:tc>
        <w:tc>
          <w:tcPr>
            <w:tcW w:w="992" w:type="dxa"/>
            <w:tcBorders>
              <w:top w:val="nil"/>
              <w:left w:val="nil"/>
              <w:bottom w:val="nil"/>
              <w:right w:val="nil"/>
            </w:tcBorders>
            <w:shd w:val="clear" w:color="auto" w:fill="auto"/>
            <w:noWrap/>
            <w:vAlign w:val="center"/>
            <w:hideMark/>
          </w:tcPr>
          <w:p w14:paraId="16460A9A" w14:textId="77777777" w:rsidR="00371E5C" w:rsidRPr="00355747" w:rsidRDefault="00371E5C" w:rsidP="009B3123">
            <w:pPr>
              <w:jc w:val="center"/>
              <w:rPr>
                <w:sz w:val="16"/>
                <w:szCs w:val="16"/>
              </w:rPr>
            </w:pPr>
            <w:r w:rsidRPr="00355747">
              <w:rPr>
                <w:sz w:val="16"/>
                <w:szCs w:val="16"/>
              </w:rPr>
              <w:t>-.0069964</w:t>
            </w:r>
          </w:p>
        </w:tc>
        <w:tc>
          <w:tcPr>
            <w:tcW w:w="1560" w:type="dxa"/>
            <w:tcBorders>
              <w:top w:val="nil"/>
              <w:left w:val="nil"/>
              <w:bottom w:val="nil"/>
              <w:right w:val="single" w:sz="4" w:space="0" w:color="auto"/>
            </w:tcBorders>
            <w:shd w:val="clear" w:color="auto" w:fill="auto"/>
            <w:noWrap/>
            <w:vAlign w:val="center"/>
            <w:hideMark/>
          </w:tcPr>
          <w:p w14:paraId="18116FCB" w14:textId="77777777" w:rsidR="00371E5C" w:rsidRPr="00355747" w:rsidRDefault="00371E5C" w:rsidP="009B3123">
            <w:pPr>
              <w:jc w:val="center"/>
              <w:rPr>
                <w:sz w:val="16"/>
                <w:szCs w:val="16"/>
              </w:rPr>
            </w:pPr>
            <w:r w:rsidRPr="00355747">
              <w:rPr>
                <w:sz w:val="16"/>
                <w:szCs w:val="16"/>
              </w:rPr>
              <w:t>-.0685674***</w:t>
            </w:r>
          </w:p>
        </w:tc>
        <w:tc>
          <w:tcPr>
            <w:tcW w:w="992" w:type="dxa"/>
            <w:tcBorders>
              <w:top w:val="nil"/>
              <w:left w:val="single" w:sz="4" w:space="0" w:color="auto"/>
              <w:bottom w:val="nil"/>
              <w:right w:val="nil"/>
            </w:tcBorders>
            <w:shd w:val="clear" w:color="auto" w:fill="auto"/>
            <w:noWrap/>
            <w:vAlign w:val="center"/>
            <w:hideMark/>
          </w:tcPr>
          <w:p w14:paraId="6FFA7AE9" w14:textId="77777777" w:rsidR="00371E5C" w:rsidRPr="00355747" w:rsidRDefault="00371E5C" w:rsidP="009B3123">
            <w:pPr>
              <w:jc w:val="center"/>
              <w:rPr>
                <w:sz w:val="16"/>
                <w:szCs w:val="16"/>
              </w:rPr>
            </w:pPr>
            <w:r w:rsidRPr="00355747">
              <w:rPr>
                <w:sz w:val="16"/>
                <w:szCs w:val="16"/>
              </w:rPr>
              <w:t>.0005463</w:t>
            </w:r>
          </w:p>
        </w:tc>
        <w:tc>
          <w:tcPr>
            <w:tcW w:w="1339" w:type="dxa"/>
            <w:tcBorders>
              <w:top w:val="nil"/>
              <w:left w:val="nil"/>
              <w:bottom w:val="nil"/>
              <w:right w:val="nil"/>
            </w:tcBorders>
            <w:shd w:val="clear" w:color="auto" w:fill="auto"/>
            <w:noWrap/>
            <w:vAlign w:val="center"/>
            <w:hideMark/>
          </w:tcPr>
          <w:p w14:paraId="774A3760" w14:textId="77777777" w:rsidR="00371E5C" w:rsidRPr="00355747" w:rsidRDefault="00371E5C" w:rsidP="009B3123">
            <w:pPr>
              <w:jc w:val="center"/>
              <w:rPr>
                <w:sz w:val="16"/>
                <w:szCs w:val="16"/>
              </w:rPr>
            </w:pPr>
            <w:r w:rsidRPr="00355747">
              <w:rPr>
                <w:sz w:val="16"/>
                <w:szCs w:val="16"/>
              </w:rPr>
              <w:t>-.0155634*</w:t>
            </w:r>
          </w:p>
        </w:tc>
        <w:tc>
          <w:tcPr>
            <w:tcW w:w="1229" w:type="dxa"/>
            <w:tcBorders>
              <w:top w:val="nil"/>
              <w:left w:val="nil"/>
              <w:bottom w:val="nil"/>
              <w:right w:val="nil"/>
            </w:tcBorders>
            <w:shd w:val="clear" w:color="auto" w:fill="auto"/>
            <w:noWrap/>
            <w:vAlign w:val="center"/>
            <w:hideMark/>
          </w:tcPr>
          <w:p w14:paraId="753B4C17" w14:textId="77777777" w:rsidR="00371E5C" w:rsidRPr="00355747" w:rsidRDefault="00371E5C" w:rsidP="009B3123">
            <w:pPr>
              <w:jc w:val="center"/>
              <w:rPr>
                <w:sz w:val="16"/>
                <w:szCs w:val="16"/>
              </w:rPr>
            </w:pPr>
            <w:r w:rsidRPr="00355747">
              <w:rPr>
                <w:sz w:val="16"/>
                <w:szCs w:val="16"/>
              </w:rPr>
              <w:t>-.0024426</w:t>
            </w:r>
          </w:p>
        </w:tc>
      </w:tr>
      <w:tr w:rsidR="00371E5C" w:rsidRPr="00355747" w14:paraId="311FE460"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68D1C8C3" w14:textId="77777777" w:rsidR="00371E5C" w:rsidRPr="00355747" w:rsidRDefault="00371E5C" w:rsidP="009B3123">
            <w:pPr>
              <w:rPr>
                <w:sz w:val="16"/>
                <w:szCs w:val="16"/>
              </w:rPr>
            </w:pPr>
          </w:p>
        </w:tc>
        <w:tc>
          <w:tcPr>
            <w:tcW w:w="1276" w:type="dxa"/>
            <w:tcBorders>
              <w:top w:val="nil"/>
              <w:left w:val="nil"/>
              <w:bottom w:val="nil"/>
              <w:right w:val="nil"/>
            </w:tcBorders>
            <w:shd w:val="clear" w:color="auto" w:fill="auto"/>
            <w:noWrap/>
            <w:vAlign w:val="center"/>
            <w:hideMark/>
          </w:tcPr>
          <w:p w14:paraId="530FCB2A" w14:textId="77777777" w:rsidR="00371E5C" w:rsidRPr="00355747" w:rsidRDefault="00371E5C" w:rsidP="009B3123">
            <w:pPr>
              <w:jc w:val="center"/>
              <w:rPr>
                <w:sz w:val="16"/>
                <w:szCs w:val="16"/>
              </w:rPr>
            </w:pPr>
            <w:r w:rsidRPr="00355747">
              <w:rPr>
                <w:sz w:val="16"/>
                <w:szCs w:val="16"/>
              </w:rPr>
              <w:t>(.0042477)</w:t>
            </w:r>
          </w:p>
        </w:tc>
        <w:tc>
          <w:tcPr>
            <w:tcW w:w="1418" w:type="dxa"/>
            <w:tcBorders>
              <w:top w:val="nil"/>
              <w:left w:val="nil"/>
              <w:bottom w:val="nil"/>
              <w:right w:val="nil"/>
            </w:tcBorders>
            <w:shd w:val="clear" w:color="auto" w:fill="auto"/>
            <w:noWrap/>
            <w:vAlign w:val="center"/>
            <w:hideMark/>
          </w:tcPr>
          <w:p w14:paraId="1FF1DA6F" w14:textId="77777777" w:rsidR="00371E5C" w:rsidRPr="00355747" w:rsidRDefault="00371E5C" w:rsidP="009B3123">
            <w:pPr>
              <w:jc w:val="center"/>
              <w:rPr>
                <w:sz w:val="16"/>
                <w:szCs w:val="16"/>
              </w:rPr>
            </w:pPr>
            <w:r w:rsidRPr="00355747">
              <w:rPr>
                <w:sz w:val="16"/>
                <w:szCs w:val="16"/>
              </w:rPr>
              <w:t>(.0071318)</w:t>
            </w:r>
          </w:p>
        </w:tc>
        <w:tc>
          <w:tcPr>
            <w:tcW w:w="1275" w:type="dxa"/>
            <w:tcBorders>
              <w:top w:val="nil"/>
              <w:left w:val="nil"/>
              <w:bottom w:val="nil"/>
              <w:right w:val="single" w:sz="4" w:space="0" w:color="auto"/>
            </w:tcBorders>
            <w:shd w:val="clear" w:color="auto" w:fill="auto"/>
            <w:noWrap/>
            <w:vAlign w:val="center"/>
            <w:hideMark/>
          </w:tcPr>
          <w:p w14:paraId="1C559570" w14:textId="77777777" w:rsidR="00371E5C" w:rsidRPr="00355747" w:rsidRDefault="00371E5C" w:rsidP="009B3123">
            <w:pPr>
              <w:jc w:val="center"/>
              <w:rPr>
                <w:sz w:val="16"/>
                <w:szCs w:val="16"/>
              </w:rPr>
            </w:pPr>
            <w:r w:rsidRPr="00355747">
              <w:rPr>
                <w:sz w:val="16"/>
                <w:szCs w:val="16"/>
              </w:rPr>
              <w:t>(.0097001)</w:t>
            </w:r>
          </w:p>
        </w:tc>
        <w:tc>
          <w:tcPr>
            <w:tcW w:w="1276" w:type="dxa"/>
            <w:tcBorders>
              <w:top w:val="nil"/>
              <w:left w:val="single" w:sz="4" w:space="0" w:color="auto"/>
              <w:bottom w:val="nil"/>
              <w:right w:val="nil"/>
            </w:tcBorders>
            <w:shd w:val="clear" w:color="auto" w:fill="auto"/>
            <w:noWrap/>
            <w:vAlign w:val="center"/>
            <w:hideMark/>
          </w:tcPr>
          <w:p w14:paraId="1A52BD9C" w14:textId="77777777" w:rsidR="00371E5C" w:rsidRPr="00355747" w:rsidRDefault="00371E5C" w:rsidP="009B3123">
            <w:pPr>
              <w:jc w:val="center"/>
              <w:rPr>
                <w:sz w:val="16"/>
                <w:szCs w:val="16"/>
              </w:rPr>
            </w:pPr>
            <w:r w:rsidRPr="00355747">
              <w:rPr>
                <w:sz w:val="16"/>
                <w:szCs w:val="16"/>
              </w:rPr>
              <w:t>(.0048839)</w:t>
            </w:r>
          </w:p>
        </w:tc>
        <w:tc>
          <w:tcPr>
            <w:tcW w:w="992" w:type="dxa"/>
            <w:tcBorders>
              <w:top w:val="nil"/>
              <w:left w:val="nil"/>
              <w:bottom w:val="nil"/>
              <w:right w:val="nil"/>
            </w:tcBorders>
            <w:shd w:val="clear" w:color="auto" w:fill="auto"/>
            <w:noWrap/>
            <w:vAlign w:val="center"/>
            <w:hideMark/>
          </w:tcPr>
          <w:p w14:paraId="7340CDEE" w14:textId="77777777" w:rsidR="00371E5C" w:rsidRPr="00355747" w:rsidRDefault="00371E5C" w:rsidP="009B3123">
            <w:pPr>
              <w:jc w:val="center"/>
              <w:rPr>
                <w:sz w:val="16"/>
                <w:szCs w:val="16"/>
              </w:rPr>
            </w:pPr>
            <w:r w:rsidRPr="00355747">
              <w:rPr>
                <w:sz w:val="16"/>
                <w:szCs w:val="16"/>
              </w:rPr>
              <w:t>(.0073241)</w:t>
            </w:r>
          </w:p>
        </w:tc>
        <w:tc>
          <w:tcPr>
            <w:tcW w:w="1560" w:type="dxa"/>
            <w:tcBorders>
              <w:top w:val="nil"/>
              <w:left w:val="nil"/>
              <w:bottom w:val="nil"/>
              <w:right w:val="single" w:sz="4" w:space="0" w:color="auto"/>
            </w:tcBorders>
            <w:shd w:val="clear" w:color="auto" w:fill="auto"/>
            <w:noWrap/>
            <w:vAlign w:val="center"/>
            <w:hideMark/>
          </w:tcPr>
          <w:p w14:paraId="18290F83" w14:textId="77777777" w:rsidR="00371E5C" w:rsidRPr="00355747" w:rsidRDefault="00371E5C" w:rsidP="009B3123">
            <w:pPr>
              <w:jc w:val="center"/>
              <w:rPr>
                <w:sz w:val="16"/>
                <w:szCs w:val="16"/>
              </w:rPr>
            </w:pPr>
            <w:r w:rsidRPr="00355747">
              <w:rPr>
                <w:sz w:val="16"/>
                <w:szCs w:val="16"/>
              </w:rPr>
              <w:t>(.0130767)</w:t>
            </w:r>
          </w:p>
        </w:tc>
        <w:tc>
          <w:tcPr>
            <w:tcW w:w="992" w:type="dxa"/>
            <w:tcBorders>
              <w:top w:val="nil"/>
              <w:left w:val="single" w:sz="4" w:space="0" w:color="auto"/>
              <w:bottom w:val="nil"/>
              <w:right w:val="nil"/>
            </w:tcBorders>
            <w:shd w:val="clear" w:color="auto" w:fill="auto"/>
            <w:noWrap/>
            <w:vAlign w:val="center"/>
            <w:hideMark/>
          </w:tcPr>
          <w:p w14:paraId="7A44C55D" w14:textId="77777777" w:rsidR="00371E5C" w:rsidRPr="00355747" w:rsidRDefault="00371E5C" w:rsidP="009B3123">
            <w:pPr>
              <w:jc w:val="center"/>
              <w:rPr>
                <w:sz w:val="16"/>
                <w:szCs w:val="16"/>
              </w:rPr>
            </w:pPr>
            <w:r w:rsidRPr="00355747">
              <w:rPr>
                <w:sz w:val="16"/>
                <w:szCs w:val="16"/>
              </w:rPr>
              <w:t>(.0024986)</w:t>
            </w:r>
          </w:p>
        </w:tc>
        <w:tc>
          <w:tcPr>
            <w:tcW w:w="1339" w:type="dxa"/>
            <w:tcBorders>
              <w:top w:val="nil"/>
              <w:left w:val="nil"/>
              <w:bottom w:val="nil"/>
              <w:right w:val="nil"/>
            </w:tcBorders>
            <w:shd w:val="clear" w:color="auto" w:fill="auto"/>
            <w:noWrap/>
            <w:vAlign w:val="center"/>
            <w:hideMark/>
          </w:tcPr>
          <w:p w14:paraId="3B548A81" w14:textId="77777777" w:rsidR="00371E5C" w:rsidRPr="00355747" w:rsidRDefault="00371E5C" w:rsidP="009B3123">
            <w:pPr>
              <w:jc w:val="center"/>
              <w:rPr>
                <w:sz w:val="16"/>
                <w:szCs w:val="16"/>
              </w:rPr>
            </w:pPr>
            <w:r w:rsidRPr="00355747">
              <w:rPr>
                <w:sz w:val="16"/>
                <w:szCs w:val="16"/>
              </w:rPr>
              <w:t>(.0081593)</w:t>
            </w:r>
          </w:p>
        </w:tc>
        <w:tc>
          <w:tcPr>
            <w:tcW w:w="1229" w:type="dxa"/>
            <w:tcBorders>
              <w:top w:val="nil"/>
              <w:left w:val="nil"/>
              <w:bottom w:val="nil"/>
              <w:right w:val="nil"/>
            </w:tcBorders>
            <w:shd w:val="clear" w:color="auto" w:fill="auto"/>
            <w:noWrap/>
            <w:vAlign w:val="center"/>
            <w:hideMark/>
          </w:tcPr>
          <w:p w14:paraId="35524B4F" w14:textId="77777777" w:rsidR="00371E5C" w:rsidRPr="00355747" w:rsidRDefault="00371E5C" w:rsidP="009B3123">
            <w:pPr>
              <w:jc w:val="center"/>
              <w:rPr>
                <w:sz w:val="16"/>
                <w:szCs w:val="16"/>
              </w:rPr>
            </w:pPr>
            <w:r w:rsidRPr="00355747">
              <w:rPr>
                <w:sz w:val="16"/>
                <w:szCs w:val="16"/>
              </w:rPr>
              <w:t>(.0142045)</w:t>
            </w:r>
          </w:p>
        </w:tc>
      </w:tr>
      <w:tr w:rsidR="00371E5C" w:rsidRPr="00355747" w14:paraId="58B01429"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2F890613" w14:textId="77777777" w:rsidR="00371E5C" w:rsidRPr="00355747" w:rsidRDefault="00371E5C" w:rsidP="009B3123">
            <w:pPr>
              <w:rPr>
                <w:sz w:val="16"/>
                <w:szCs w:val="16"/>
              </w:rPr>
            </w:pPr>
            <w:r w:rsidRPr="00AD0A31">
              <w:rPr>
                <w:sz w:val="16"/>
                <w:szCs w:val="16"/>
              </w:rPr>
              <w:t>Gross Fixed Capital Formation</w:t>
            </w:r>
            <w:r w:rsidRPr="00E77664">
              <w:rPr>
                <w:sz w:val="16"/>
                <w:szCs w:val="16"/>
              </w:rPr>
              <w:t xml:space="preserve"> (t-2)</w:t>
            </w:r>
          </w:p>
        </w:tc>
        <w:tc>
          <w:tcPr>
            <w:tcW w:w="1276" w:type="dxa"/>
            <w:tcBorders>
              <w:top w:val="nil"/>
              <w:left w:val="nil"/>
              <w:bottom w:val="nil"/>
              <w:right w:val="nil"/>
            </w:tcBorders>
            <w:shd w:val="clear" w:color="auto" w:fill="auto"/>
            <w:noWrap/>
            <w:vAlign w:val="center"/>
            <w:hideMark/>
          </w:tcPr>
          <w:p w14:paraId="36BAE084" w14:textId="77777777" w:rsidR="00371E5C" w:rsidRPr="00355747" w:rsidRDefault="00371E5C" w:rsidP="009B3123">
            <w:pPr>
              <w:jc w:val="center"/>
              <w:rPr>
                <w:sz w:val="16"/>
                <w:szCs w:val="16"/>
              </w:rPr>
            </w:pPr>
            <w:r w:rsidRPr="00355747">
              <w:rPr>
                <w:sz w:val="16"/>
                <w:szCs w:val="16"/>
              </w:rPr>
              <w:t>.000454</w:t>
            </w:r>
          </w:p>
        </w:tc>
        <w:tc>
          <w:tcPr>
            <w:tcW w:w="1418" w:type="dxa"/>
            <w:tcBorders>
              <w:top w:val="nil"/>
              <w:left w:val="nil"/>
              <w:bottom w:val="nil"/>
              <w:right w:val="nil"/>
            </w:tcBorders>
            <w:shd w:val="clear" w:color="auto" w:fill="auto"/>
            <w:noWrap/>
            <w:vAlign w:val="center"/>
            <w:hideMark/>
          </w:tcPr>
          <w:p w14:paraId="3A440B15" w14:textId="77777777" w:rsidR="00371E5C" w:rsidRPr="00355747" w:rsidRDefault="00371E5C" w:rsidP="009B3123">
            <w:pPr>
              <w:jc w:val="center"/>
              <w:rPr>
                <w:sz w:val="16"/>
                <w:szCs w:val="16"/>
              </w:rPr>
            </w:pPr>
            <w:r w:rsidRPr="00355747">
              <w:rPr>
                <w:sz w:val="16"/>
                <w:szCs w:val="16"/>
              </w:rPr>
              <w:t>-.0003116</w:t>
            </w:r>
          </w:p>
        </w:tc>
        <w:tc>
          <w:tcPr>
            <w:tcW w:w="1275" w:type="dxa"/>
            <w:tcBorders>
              <w:top w:val="nil"/>
              <w:left w:val="nil"/>
              <w:bottom w:val="nil"/>
              <w:right w:val="single" w:sz="4" w:space="0" w:color="auto"/>
            </w:tcBorders>
            <w:shd w:val="clear" w:color="auto" w:fill="auto"/>
            <w:noWrap/>
            <w:vAlign w:val="center"/>
            <w:hideMark/>
          </w:tcPr>
          <w:p w14:paraId="5F6A0A61" w14:textId="77777777" w:rsidR="00371E5C" w:rsidRPr="00355747" w:rsidRDefault="00371E5C" w:rsidP="009B3123">
            <w:pPr>
              <w:jc w:val="center"/>
              <w:rPr>
                <w:sz w:val="16"/>
                <w:szCs w:val="16"/>
              </w:rPr>
            </w:pPr>
            <w:r w:rsidRPr="00355747">
              <w:rPr>
                <w:sz w:val="16"/>
                <w:szCs w:val="16"/>
              </w:rPr>
              <w:t>.0013208</w:t>
            </w:r>
          </w:p>
        </w:tc>
        <w:tc>
          <w:tcPr>
            <w:tcW w:w="1276" w:type="dxa"/>
            <w:tcBorders>
              <w:top w:val="nil"/>
              <w:left w:val="single" w:sz="4" w:space="0" w:color="auto"/>
              <w:bottom w:val="nil"/>
              <w:right w:val="nil"/>
            </w:tcBorders>
            <w:shd w:val="clear" w:color="auto" w:fill="auto"/>
            <w:noWrap/>
            <w:vAlign w:val="center"/>
            <w:hideMark/>
          </w:tcPr>
          <w:p w14:paraId="021D1EB5" w14:textId="77777777" w:rsidR="00371E5C" w:rsidRPr="00355747" w:rsidRDefault="00371E5C" w:rsidP="009B3123">
            <w:pPr>
              <w:jc w:val="center"/>
              <w:rPr>
                <w:sz w:val="16"/>
                <w:szCs w:val="16"/>
              </w:rPr>
            </w:pPr>
            <w:r w:rsidRPr="00355747">
              <w:rPr>
                <w:sz w:val="16"/>
                <w:szCs w:val="16"/>
              </w:rPr>
              <w:t>.0002941</w:t>
            </w:r>
          </w:p>
        </w:tc>
        <w:tc>
          <w:tcPr>
            <w:tcW w:w="992" w:type="dxa"/>
            <w:tcBorders>
              <w:top w:val="nil"/>
              <w:left w:val="nil"/>
              <w:bottom w:val="nil"/>
              <w:right w:val="nil"/>
            </w:tcBorders>
            <w:shd w:val="clear" w:color="auto" w:fill="auto"/>
            <w:noWrap/>
            <w:vAlign w:val="center"/>
            <w:hideMark/>
          </w:tcPr>
          <w:p w14:paraId="322FB5B6" w14:textId="77777777" w:rsidR="00371E5C" w:rsidRPr="00355747" w:rsidRDefault="00371E5C" w:rsidP="009B3123">
            <w:pPr>
              <w:jc w:val="center"/>
              <w:rPr>
                <w:sz w:val="16"/>
                <w:szCs w:val="16"/>
              </w:rPr>
            </w:pPr>
            <w:r w:rsidRPr="00355747">
              <w:rPr>
                <w:sz w:val="16"/>
                <w:szCs w:val="16"/>
              </w:rPr>
              <w:t>.0000162</w:t>
            </w:r>
          </w:p>
        </w:tc>
        <w:tc>
          <w:tcPr>
            <w:tcW w:w="1560" w:type="dxa"/>
            <w:tcBorders>
              <w:top w:val="nil"/>
              <w:left w:val="nil"/>
              <w:bottom w:val="nil"/>
              <w:right w:val="single" w:sz="4" w:space="0" w:color="auto"/>
            </w:tcBorders>
            <w:shd w:val="clear" w:color="auto" w:fill="auto"/>
            <w:noWrap/>
            <w:vAlign w:val="center"/>
            <w:hideMark/>
          </w:tcPr>
          <w:p w14:paraId="6B5AC42F" w14:textId="77777777" w:rsidR="00371E5C" w:rsidRPr="00355747" w:rsidRDefault="00371E5C" w:rsidP="009B3123">
            <w:pPr>
              <w:jc w:val="center"/>
              <w:rPr>
                <w:sz w:val="16"/>
                <w:szCs w:val="16"/>
              </w:rPr>
            </w:pPr>
            <w:r w:rsidRPr="00355747">
              <w:rPr>
                <w:sz w:val="16"/>
                <w:szCs w:val="16"/>
              </w:rPr>
              <w:t>.0053313***</w:t>
            </w:r>
          </w:p>
        </w:tc>
        <w:tc>
          <w:tcPr>
            <w:tcW w:w="992" w:type="dxa"/>
            <w:tcBorders>
              <w:top w:val="nil"/>
              <w:left w:val="single" w:sz="4" w:space="0" w:color="auto"/>
              <w:bottom w:val="nil"/>
              <w:right w:val="nil"/>
            </w:tcBorders>
            <w:shd w:val="clear" w:color="auto" w:fill="auto"/>
            <w:noWrap/>
            <w:vAlign w:val="center"/>
            <w:hideMark/>
          </w:tcPr>
          <w:p w14:paraId="14253158" w14:textId="77777777" w:rsidR="00371E5C" w:rsidRPr="00355747" w:rsidRDefault="00371E5C" w:rsidP="009B3123">
            <w:pPr>
              <w:jc w:val="center"/>
              <w:rPr>
                <w:sz w:val="16"/>
                <w:szCs w:val="16"/>
              </w:rPr>
            </w:pPr>
            <w:r w:rsidRPr="00355747">
              <w:rPr>
                <w:sz w:val="16"/>
                <w:szCs w:val="16"/>
              </w:rPr>
              <w:t>.0000464</w:t>
            </w:r>
          </w:p>
        </w:tc>
        <w:tc>
          <w:tcPr>
            <w:tcW w:w="1339" w:type="dxa"/>
            <w:tcBorders>
              <w:top w:val="nil"/>
              <w:left w:val="nil"/>
              <w:bottom w:val="nil"/>
              <w:right w:val="nil"/>
            </w:tcBorders>
            <w:shd w:val="clear" w:color="auto" w:fill="auto"/>
            <w:noWrap/>
            <w:vAlign w:val="center"/>
            <w:hideMark/>
          </w:tcPr>
          <w:p w14:paraId="71E2B097" w14:textId="77777777" w:rsidR="00371E5C" w:rsidRPr="00355747" w:rsidRDefault="00371E5C" w:rsidP="009B3123">
            <w:pPr>
              <w:jc w:val="center"/>
              <w:rPr>
                <w:sz w:val="16"/>
                <w:szCs w:val="16"/>
              </w:rPr>
            </w:pPr>
            <w:r w:rsidRPr="00355747">
              <w:rPr>
                <w:sz w:val="16"/>
                <w:szCs w:val="16"/>
              </w:rPr>
              <w:t>.00055</w:t>
            </w:r>
          </w:p>
        </w:tc>
        <w:tc>
          <w:tcPr>
            <w:tcW w:w="1229" w:type="dxa"/>
            <w:tcBorders>
              <w:top w:val="nil"/>
              <w:left w:val="nil"/>
              <w:bottom w:val="nil"/>
              <w:right w:val="nil"/>
            </w:tcBorders>
            <w:shd w:val="clear" w:color="auto" w:fill="auto"/>
            <w:noWrap/>
            <w:vAlign w:val="center"/>
            <w:hideMark/>
          </w:tcPr>
          <w:p w14:paraId="209D96D4" w14:textId="77777777" w:rsidR="00371E5C" w:rsidRPr="00355747" w:rsidRDefault="00371E5C" w:rsidP="009B3123">
            <w:pPr>
              <w:jc w:val="center"/>
              <w:rPr>
                <w:sz w:val="16"/>
                <w:szCs w:val="16"/>
              </w:rPr>
            </w:pPr>
            <w:r w:rsidRPr="00355747">
              <w:rPr>
                <w:sz w:val="16"/>
                <w:szCs w:val="16"/>
              </w:rPr>
              <w:t>.0000521</w:t>
            </w:r>
          </w:p>
        </w:tc>
      </w:tr>
      <w:tr w:rsidR="00371E5C" w:rsidRPr="00355747" w14:paraId="6E2F49CB"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76025E3B" w14:textId="77777777" w:rsidR="00371E5C" w:rsidRPr="00355747" w:rsidRDefault="00371E5C" w:rsidP="009B3123">
            <w:pPr>
              <w:jc w:val="center"/>
              <w:rPr>
                <w:sz w:val="16"/>
                <w:szCs w:val="16"/>
              </w:rPr>
            </w:pPr>
          </w:p>
        </w:tc>
        <w:tc>
          <w:tcPr>
            <w:tcW w:w="1276" w:type="dxa"/>
            <w:tcBorders>
              <w:top w:val="nil"/>
              <w:left w:val="nil"/>
              <w:bottom w:val="nil"/>
              <w:right w:val="nil"/>
            </w:tcBorders>
            <w:shd w:val="clear" w:color="auto" w:fill="auto"/>
            <w:noWrap/>
            <w:vAlign w:val="center"/>
            <w:hideMark/>
          </w:tcPr>
          <w:p w14:paraId="53E5E881" w14:textId="77777777" w:rsidR="00371E5C" w:rsidRPr="00355747" w:rsidRDefault="00371E5C" w:rsidP="009B3123">
            <w:pPr>
              <w:jc w:val="center"/>
              <w:rPr>
                <w:sz w:val="16"/>
                <w:szCs w:val="16"/>
              </w:rPr>
            </w:pPr>
            <w:r w:rsidRPr="00355747">
              <w:rPr>
                <w:sz w:val="16"/>
                <w:szCs w:val="16"/>
              </w:rPr>
              <w:t>(.0003401)</w:t>
            </w:r>
          </w:p>
        </w:tc>
        <w:tc>
          <w:tcPr>
            <w:tcW w:w="1418" w:type="dxa"/>
            <w:tcBorders>
              <w:top w:val="nil"/>
              <w:left w:val="nil"/>
              <w:bottom w:val="nil"/>
              <w:right w:val="nil"/>
            </w:tcBorders>
            <w:shd w:val="clear" w:color="auto" w:fill="auto"/>
            <w:noWrap/>
            <w:vAlign w:val="center"/>
            <w:hideMark/>
          </w:tcPr>
          <w:p w14:paraId="36158C6F" w14:textId="77777777" w:rsidR="00371E5C" w:rsidRPr="00355747" w:rsidRDefault="00371E5C" w:rsidP="009B3123">
            <w:pPr>
              <w:jc w:val="center"/>
              <w:rPr>
                <w:sz w:val="16"/>
                <w:szCs w:val="16"/>
              </w:rPr>
            </w:pPr>
            <w:r w:rsidRPr="00355747">
              <w:rPr>
                <w:sz w:val="16"/>
                <w:szCs w:val="16"/>
              </w:rPr>
              <w:t>(.0009464)</w:t>
            </w:r>
          </w:p>
        </w:tc>
        <w:tc>
          <w:tcPr>
            <w:tcW w:w="1275" w:type="dxa"/>
            <w:tcBorders>
              <w:top w:val="nil"/>
              <w:left w:val="nil"/>
              <w:bottom w:val="nil"/>
              <w:right w:val="single" w:sz="4" w:space="0" w:color="auto"/>
            </w:tcBorders>
            <w:shd w:val="clear" w:color="auto" w:fill="auto"/>
            <w:noWrap/>
            <w:vAlign w:val="center"/>
            <w:hideMark/>
          </w:tcPr>
          <w:p w14:paraId="73B9438E" w14:textId="77777777" w:rsidR="00371E5C" w:rsidRPr="00355747" w:rsidRDefault="00371E5C" w:rsidP="009B3123">
            <w:pPr>
              <w:jc w:val="center"/>
              <w:rPr>
                <w:sz w:val="16"/>
                <w:szCs w:val="16"/>
              </w:rPr>
            </w:pPr>
            <w:r w:rsidRPr="00355747">
              <w:rPr>
                <w:sz w:val="16"/>
                <w:szCs w:val="16"/>
              </w:rPr>
              <w:t>(.0008972)</w:t>
            </w:r>
          </w:p>
        </w:tc>
        <w:tc>
          <w:tcPr>
            <w:tcW w:w="1276" w:type="dxa"/>
            <w:tcBorders>
              <w:top w:val="nil"/>
              <w:left w:val="single" w:sz="4" w:space="0" w:color="auto"/>
              <w:bottom w:val="nil"/>
              <w:right w:val="nil"/>
            </w:tcBorders>
            <w:shd w:val="clear" w:color="auto" w:fill="auto"/>
            <w:noWrap/>
            <w:vAlign w:val="center"/>
            <w:hideMark/>
          </w:tcPr>
          <w:p w14:paraId="2561987F" w14:textId="77777777" w:rsidR="00371E5C" w:rsidRPr="00355747" w:rsidRDefault="00371E5C" w:rsidP="009B3123">
            <w:pPr>
              <w:jc w:val="center"/>
              <w:rPr>
                <w:sz w:val="16"/>
                <w:szCs w:val="16"/>
              </w:rPr>
            </w:pPr>
            <w:r w:rsidRPr="00355747">
              <w:rPr>
                <w:sz w:val="16"/>
                <w:szCs w:val="16"/>
              </w:rPr>
              <w:t>(.0009848)</w:t>
            </w:r>
          </w:p>
        </w:tc>
        <w:tc>
          <w:tcPr>
            <w:tcW w:w="992" w:type="dxa"/>
            <w:tcBorders>
              <w:top w:val="nil"/>
              <w:left w:val="nil"/>
              <w:bottom w:val="nil"/>
              <w:right w:val="nil"/>
            </w:tcBorders>
            <w:shd w:val="clear" w:color="auto" w:fill="auto"/>
            <w:noWrap/>
            <w:vAlign w:val="center"/>
            <w:hideMark/>
          </w:tcPr>
          <w:p w14:paraId="2C2407FF" w14:textId="77777777" w:rsidR="00371E5C" w:rsidRPr="00355747" w:rsidRDefault="00371E5C" w:rsidP="009B3123">
            <w:pPr>
              <w:jc w:val="center"/>
              <w:rPr>
                <w:sz w:val="16"/>
                <w:szCs w:val="16"/>
              </w:rPr>
            </w:pPr>
            <w:r w:rsidRPr="00355747">
              <w:rPr>
                <w:sz w:val="16"/>
                <w:szCs w:val="16"/>
              </w:rPr>
              <w:t>(.0005619)</w:t>
            </w:r>
          </w:p>
        </w:tc>
        <w:tc>
          <w:tcPr>
            <w:tcW w:w="1560" w:type="dxa"/>
            <w:tcBorders>
              <w:top w:val="nil"/>
              <w:left w:val="nil"/>
              <w:bottom w:val="nil"/>
              <w:right w:val="single" w:sz="4" w:space="0" w:color="auto"/>
            </w:tcBorders>
            <w:shd w:val="clear" w:color="auto" w:fill="auto"/>
            <w:noWrap/>
            <w:vAlign w:val="center"/>
            <w:hideMark/>
          </w:tcPr>
          <w:p w14:paraId="7D537C87" w14:textId="77777777" w:rsidR="00371E5C" w:rsidRPr="00355747" w:rsidRDefault="00371E5C" w:rsidP="009B3123">
            <w:pPr>
              <w:jc w:val="center"/>
              <w:rPr>
                <w:sz w:val="16"/>
                <w:szCs w:val="16"/>
              </w:rPr>
            </w:pPr>
            <w:r w:rsidRPr="00355747">
              <w:rPr>
                <w:sz w:val="16"/>
                <w:szCs w:val="16"/>
              </w:rPr>
              <w:t>(.0017285)</w:t>
            </w:r>
          </w:p>
        </w:tc>
        <w:tc>
          <w:tcPr>
            <w:tcW w:w="992" w:type="dxa"/>
            <w:tcBorders>
              <w:top w:val="nil"/>
              <w:left w:val="single" w:sz="4" w:space="0" w:color="auto"/>
              <w:bottom w:val="nil"/>
              <w:right w:val="nil"/>
            </w:tcBorders>
            <w:shd w:val="clear" w:color="auto" w:fill="auto"/>
            <w:noWrap/>
            <w:vAlign w:val="center"/>
            <w:hideMark/>
          </w:tcPr>
          <w:p w14:paraId="06DD3E68" w14:textId="77777777" w:rsidR="00371E5C" w:rsidRPr="00355747" w:rsidRDefault="00371E5C" w:rsidP="009B3123">
            <w:pPr>
              <w:jc w:val="center"/>
              <w:rPr>
                <w:sz w:val="16"/>
                <w:szCs w:val="16"/>
              </w:rPr>
            </w:pPr>
            <w:r w:rsidRPr="00355747">
              <w:rPr>
                <w:sz w:val="16"/>
                <w:szCs w:val="16"/>
              </w:rPr>
              <w:t>(.0002175)</w:t>
            </w:r>
          </w:p>
        </w:tc>
        <w:tc>
          <w:tcPr>
            <w:tcW w:w="1339" w:type="dxa"/>
            <w:tcBorders>
              <w:top w:val="nil"/>
              <w:left w:val="nil"/>
              <w:bottom w:val="nil"/>
              <w:right w:val="nil"/>
            </w:tcBorders>
            <w:shd w:val="clear" w:color="auto" w:fill="auto"/>
            <w:noWrap/>
            <w:vAlign w:val="center"/>
            <w:hideMark/>
          </w:tcPr>
          <w:p w14:paraId="70AFDCE4" w14:textId="77777777" w:rsidR="00371E5C" w:rsidRPr="00355747" w:rsidRDefault="00371E5C" w:rsidP="009B3123">
            <w:pPr>
              <w:jc w:val="center"/>
              <w:rPr>
                <w:sz w:val="16"/>
                <w:szCs w:val="16"/>
              </w:rPr>
            </w:pPr>
            <w:r w:rsidRPr="00355747">
              <w:rPr>
                <w:sz w:val="16"/>
                <w:szCs w:val="16"/>
              </w:rPr>
              <w:t>(.0013666)</w:t>
            </w:r>
          </w:p>
        </w:tc>
        <w:tc>
          <w:tcPr>
            <w:tcW w:w="1229" w:type="dxa"/>
            <w:tcBorders>
              <w:top w:val="nil"/>
              <w:left w:val="nil"/>
              <w:bottom w:val="nil"/>
              <w:right w:val="nil"/>
            </w:tcBorders>
            <w:shd w:val="clear" w:color="auto" w:fill="auto"/>
            <w:noWrap/>
            <w:vAlign w:val="center"/>
            <w:hideMark/>
          </w:tcPr>
          <w:p w14:paraId="25BA111D" w14:textId="77777777" w:rsidR="00371E5C" w:rsidRPr="00355747" w:rsidRDefault="00371E5C" w:rsidP="009B3123">
            <w:pPr>
              <w:jc w:val="center"/>
              <w:rPr>
                <w:sz w:val="16"/>
                <w:szCs w:val="16"/>
              </w:rPr>
            </w:pPr>
            <w:r w:rsidRPr="00355747">
              <w:rPr>
                <w:sz w:val="16"/>
                <w:szCs w:val="16"/>
              </w:rPr>
              <w:t>(.0003125)</w:t>
            </w:r>
          </w:p>
        </w:tc>
      </w:tr>
      <w:tr w:rsidR="00371E5C" w:rsidRPr="00E77664" w14:paraId="6046B12C" w14:textId="77777777" w:rsidTr="009B3123">
        <w:trPr>
          <w:trHeight w:val="58"/>
        </w:trPr>
        <w:tc>
          <w:tcPr>
            <w:tcW w:w="3402" w:type="dxa"/>
            <w:tcBorders>
              <w:top w:val="nil"/>
              <w:left w:val="nil"/>
              <w:bottom w:val="single" w:sz="4" w:space="0" w:color="auto"/>
              <w:right w:val="single" w:sz="4" w:space="0" w:color="auto"/>
            </w:tcBorders>
            <w:shd w:val="clear" w:color="auto" w:fill="auto"/>
            <w:noWrap/>
            <w:vAlign w:val="center"/>
          </w:tcPr>
          <w:p w14:paraId="272EDCCB" w14:textId="77777777" w:rsidR="00371E5C" w:rsidRPr="00E77664" w:rsidRDefault="00371E5C" w:rsidP="009B3123">
            <w:pPr>
              <w:jc w:val="center"/>
              <w:rPr>
                <w:sz w:val="11"/>
                <w:szCs w:val="11"/>
              </w:rPr>
            </w:pPr>
          </w:p>
        </w:tc>
        <w:tc>
          <w:tcPr>
            <w:tcW w:w="1276" w:type="dxa"/>
            <w:tcBorders>
              <w:top w:val="nil"/>
              <w:left w:val="nil"/>
              <w:bottom w:val="single" w:sz="4" w:space="0" w:color="auto"/>
              <w:right w:val="nil"/>
            </w:tcBorders>
            <w:shd w:val="clear" w:color="auto" w:fill="auto"/>
            <w:noWrap/>
            <w:vAlign w:val="center"/>
          </w:tcPr>
          <w:p w14:paraId="4BD92EE3" w14:textId="77777777" w:rsidR="00371E5C" w:rsidRPr="00E77664" w:rsidRDefault="00371E5C" w:rsidP="009B3123">
            <w:pPr>
              <w:jc w:val="center"/>
              <w:rPr>
                <w:sz w:val="11"/>
                <w:szCs w:val="11"/>
              </w:rPr>
            </w:pPr>
          </w:p>
        </w:tc>
        <w:tc>
          <w:tcPr>
            <w:tcW w:w="1418" w:type="dxa"/>
            <w:tcBorders>
              <w:top w:val="nil"/>
              <w:left w:val="nil"/>
              <w:bottom w:val="single" w:sz="4" w:space="0" w:color="auto"/>
              <w:right w:val="nil"/>
            </w:tcBorders>
            <w:shd w:val="clear" w:color="auto" w:fill="auto"/>
            <w:noWrap/>
            <w:vAlign w:val="center"/>
          </w:tcPr>
          <w:p w14:paraId="65E89DD1" w14:textId="77777777" w:rsidR="00371E5C" w:rsidRPr="00E77664" w:rsidRDefault="00371E5C" w:rsidP="009B3123">
            <w:pPr>
              <w:jc w:val="center"/>
              <w:rPr>
                <w:sz w:val="11"/>
                <w:szCs w:val="11"/>
              </w:rPr>
            </w:pPr>
          </w:p>
        </w:tc>
        <w:tc>
          <w:tcPr>
            <w:tcW w:w="1275" w:type="dxa"/>
            <w:tcBorders>
              <w:top w:val="nil"/>
              <w:left w:val="nil"/>
              <w:bottom w:val="single" w:sz="4" w:space="0" w:color="auto"/>
              <w:right w:val="single" w:sz="4" w:space="0" w:color="auto"/>
            </w:tcBorders>
            <w:shd w:val="clear" w:color="auto" w:fill="auto"/>
            <w:noWrap/>
            <w:vAlign w:val="center"/>
          </w:tcPr>
          <w:p w14:paraId="27FB5596" w14:textId="77777777" w:rsidR="00371E5C" w:rsidRPr="00E77664" w:rsidRDefault="00371E5C" w:rsidP="009B3123">
            <w:pPr>
              <w:jc w:val="center"/>
              <w:rPr>
                <w:sz w:val="11"/>
                <w:szCs w:val="11"/>
              </w:rPr>
            </w:pPr>
          </w:p>
        </w:tc>
        <w:tc>
          <w:tcPr>
            <w:tcW w:w="1276" w:type="dxa"/>
            <w:tcBorders>
              <w:top w:val="nil"/>
              <w:left w:val="single" w:sz="4" w:space="0" w:color="auto"/>
              <w:bottom w:val="single" w:sz="4" w:space="0" w:color="auto"/>
              <w:right w:val="nil"/>
            </w:tcBorders>
            <w:shd w:val="clear" w:color="auto" w:fill="auto"/>
            <w:noWrap/>
            <w:vAlign w:val="center"/>
          </w:tcPr>
          <w:p w14:paraId="700F1C3A" w14:textId="77777777" w:rsidR="00371E5C" w:rsidRPr="00E77664" w:rsidRDefault="00371E5C" w:rsidP="009B3123">
            <w:pPr>
              <w:jc w:val="center"/>
              <w:rPr>
                <w:sz w:val="11"/>
                <w:szCs w:val="11"/>
              </w:rPr>
            </w:pPr>
          </w:p>
        </w:tc>
        <w:tc>
          <w:tcPr>
            <w:tcW w:w="992" w:type="dxa"/>
            <w:tcBorders>
              <w:top w:val="nil"/>
              <w:left w:val="nil"/>
              <w:bottom w:val="single" w:sz="4" w:space="0" w:color="auto"/>
              <w:right w:val="nil"/>
            </w:tcBorders>
            <w:shd w:val="clear" w:color="auto" w:fill="auto"/>
            <w:noWrap/>
            <w:vAlign w:val="center"/>
          </w:tcPr>
          <w:p w14:paraId="0EBADAE1" w14:textId="77777777" w:rsidR="00371E5C" w:rsidRPr="00E77664" w:rsidRDefault="00371E5C" w:rsidP="009B3123">
            <w:pPr>
              <w:jc w:val="center"/>
              <w:rPr>
                <w:sz w:val="11"/>
                <w:szCs w:val="11"/>
              </w:rPr>
            </w:pPr>
          </w:p>
        </w:tc>
        <w:tc>
          <w:tcPr>
            <w:tcW w:w="1560" w:type="dxa"/>
            <w:tcBorders>
              <w:top w:val="nil"/>
              <w:left w:val="nil"/>
              <w:bottom w:val="single" w:sz="4" w:space="0" w:color="auto"/>
              <w:right w:val="single" w:sz="4" w:space="0" w:color="auto"/>
            </w:tcBorders>
            <w:shd w:val="clear" w:color="auto" w:fill="auto"/>
            <w:noWrap/>
            <w:vAlign w:val="center"/>
          </w:tcPr>
          <w:p w14:paraId="316B9C51" w14:textId="77777777" w:rsidR="00371E5C" w:rsidRPr="00E77664" w:rsidRDefault="00371E5C" w:rsidP="009B3123">
            <w:pPr>
              <w:jc w:val="center"/>
              <w:rPr>
                <w:sz w:val="11"/>
                <w:szCs w:val="11"/>
              </w:rPr>
            </w:pPr>
          </w:p>
        </w:tc>
        <w:tc>
          <w:tcPr>
            <w:tcW w:w="992" w:type="dxa"/>
            <w:tcBorders>
              <w:top w:val="nil"/>
              <w:left w:val="single" w:sz="4" w:space="0" w:color="auto"/>
              <w:bottom w:val="single" w:sz="4" w:space="0" w:color="auto"/>
              <w:right w:val="nil"/>
            </w:tcBorders>
            <w:shd w:val="clear" w:color="auto" w:fill="auto"/>
            <w:noWrap/>
            <w:vAlign w:val="center"/>
          </w:tcPr>
          <w:p w14:paraId="08589A35" w14:textId="77777777" w:rsidR="00371E5C" w:rsidRPr="00E77664" w:rsidRDefault="00371E5C" w:rsidP="009B3123">
            <w:pPr>
              <w:jc w:val="center"/>
              <w:rPr>
                <w:sz w:val="11"/>
                <w:szCs w:val="11"/>
              </w:rPr>
            </w:pPr>
          </w:p>
        </w:tc>
        <w:tc>
          <w:tcPr>
            <w:tcW w:w="1339" w:type="dxa"/>
            <w:tcBorders>
              <w:top w:val="nil"/>
              <w:left w:val="nil"/>
              <w:bottom w:val="single" w:sz="4" w:space="0" w:color="auto"/>
              <w:right w:val="nil"/>
            </w:tcBorders>
            <w:shd w:val="clear" w:color="auto" w:fill="auto"/>
            <w:noWrap/>
            <w:vAlign w:val="center"/>
          </w:tcPr>
          <w:p w14:paraId="4A20A15F" w14:textId="77777777" w:rsidR="00371E5C" w:rsidRPr="00E77664" w:rsidRDefault="00371E5C" w:rsidP="009B3123">
            <w:pPr>
              <w:jc w:val="center"/>
              <w:rPr>
                <w:sz w:val="11"/>
                <w:szCs w:val="11"/>
              </w:rPr>
            </w:pPr>
          </w:p>
        </w:tc>
        <w:tc>
          <w:tcPr>
            <w:tcW w:w="1229" w:type="dxa"/>
            <w:tcBorders>
              <w:top w:val="nil"/>
              <w:left w:val="nil"/>
              <w:bottom w:val="single" w:sz="4" w:space="0" w:color="auto"/>
              <w:right w:val="nil"/>
            </w:tcBorders>
            <w:shd w:val="clear" w:color="auto" w:fill="auto"/>
            <w:noWrap/>
            <w:vAlign w:val="center"/>
          </w:tcPr>
          <w:p w14:paraId="60DB833D" w14:textId="77777777" w:rsidR="00371E5C" w:rsidRPr="00E77664" w:rsidRDefault="00371E5C" w:rsidP="009B3123">
            <w:pPr>
              <w:jc w:val="center"/>
              <w:rPr>
                <w:sz w:val="11"/>
                <w:szCs w:val="11"/>
              </w:rPr>
            </w:pPr>
          </w:p>
        </w:tc>
      </w:tr>
      <w:tr w:rsidR="00371E5C" w:rsidRPr="00355747" w14:paraId="5E842232" w14:textId="77777777" w:rsidTr="009B3123">
        <w:trPr>
          <w:trHeight w:val="280"/>
        </w:trPr>
        <w:tc>
          <w:tcPr>
            <w:tcW w:w="3402" w:type="dxa"/>
            <w:tcBorders>
              <w:top w:val="single" w:sz="4" w:space="0" w:color="auto"/>
              <w:left w:val="nil"/>
              <w:bottom w:val="nil"/>
              <w:right w:val="single" w:sz="4" w:space="0" w:color="auto"/>
            </w:tcBorders>
            <w:shd w:val="clear" w:color="auto" w:fill="auto"/>
            <w:noWrap/>
            <w:vAlign w:val="center"/>
            <w:hideMark/>
          </w:tcPr>
          <w:p w14:paraId="1307C20C" w14:textId="77777777" w:rsidR="00371E5C" w:rsidRPr="00355747" w:rsidRDefault="00371E5C" w:rsidP="009B3123">
            <w:pPr>
              <w:rPr>
                <w:sz w:val="16"/>
                <w:szCs w:val="16"/>
              </w:rPr>
            </w:pPr>
            <w:r w:rsidRPr="00355747">
              <w:rPr>
                <w:sz w:val="16"/>
                <w:szCs w:val="16"/>
              </w:rPr>
              <w:t>Observations</w:t>
            </w:r>
          </w:p>
        </w:tc>
        <w:tc>
          <w:tcPr>
            <w:tcW w:w="1276" w:type="dxa"/>
            <w:tcBorders>
              <w:top w:val="single" w:sz="4" w:space="0" w:color="auto"/>
              <w:left w:val="nil"/>
              <w:bottom w:val="nil"/>
              <w:right w:val="nil"/>
            </w:tcBorders>
            <w:shd w:val="clear" w:color="auto" w:fill="auto"/>
            <w:noWrap/>
            <w:vAlign w:val="center"/>
            <w:hideMark/>
          </w:tcPr>
          <w:p w14:paraId="2BAC10C4" w14:textId="77777777" w:rsidR="00371E5C" w:rsidRPr="00355747" w:rsidRDefault="00371E5C" w:rsidP="009B3123">
            <w:pPr>
              <w:jc w:val="center"/>
              <w:rPr>
                <w:sz w:val="16"/>
                <w:szCs w:val="16"/>
              </w:rPr>
            </w:pPr>
            <w:r w:rsidRPr="00355747">
              <w:rPr>
                <w:sz w:val="16"/>
                <w:szCs w:val="16"/>
              </w:rPr>
              <w:t>5,418</w:t>
            </w:r>
          </w:p>
        </w:tc>
        <w:tc>
          <w:tcPr>
            <w:tcW w:w="1418" w:type="dxa"/>
            <w:tcBorders>
              <w:top w:val="single" w:sz="4" w:space="0" w:color="auto"/>
              <w:left w:val="nil"/>
              <w:bottom w:val="nil"/>
              <w:right w:val="nil"/>
            </w:tcBorders>
            <w:shd w:val="clear" w:color="auto" w:fill="auto"/>
            <w:noWrap/>
            <w:vAlign w:val="center"/>
            <w:hideMark/>
          </w:tcPr>
          <w:p w14:paraId="030BF0D8" w14:textId="77777777" w:rsidR="00371E5C" w:rsidRPr="00355747" w:rsidRDefault="00371E5C" w:rsidP="009B3123">
            <w:pPr>
              <w:jc w:val="center"/>
              <w:rPr>
                <w:sz w:val="16"/>
                <w:szCs w:val="16"/>
              </w:rPr>
            </w:pPr>
            <w:r w:rsidRPr="00355747">
              <w:rPr>
                <w:sz w:val="16"/>
                <w:szCs w:val="16"/>
              </w:rPr>
              <w:t>2,064</w:t>
            </w:r>
          </w:p>
        </w:tc>
        <w:tc>
          <w:tcPr>
            <w:tcW w:w="1275" w:type="dxa"/>
            <w:tcBorders>
              <w:top w:val="single" w:sz="4" w:space="0" w:color="auto"/>
              <w:left w:val="nil"/>
              <w:bottom w:val="nil"/>
              <w:right w:val="single" w:sz="4" w:space="0" w:color="auto"/>
            </w:tcBorders>
            <w:shd w:val="clear" w:color="auto" w:fill="auto"/>
            <w:noWrap/>
            <w:vAlign w:val="center"/>
            <w:hideMark/>
          </w:tcPr>
          <w:p w14:paraId="7C234670" w14:textId="77777777" w:rsidR="00371E5C" w:rsidRPr="00355747" w:rsidRDefault="00371E5C" w:rsidP="009B3123">
            <w:pPr>
              <w:jc w:val="center"/>
              <w:rPr>
                <w:sz w:val="16"/>
                <w:szCs w:val="16"/>
              </w:rPr>
            </w:pPr>
            <w:r w:rsidRPr="00355747">
              <w:rPr>
                <w:sz w:val="16"/>
                <w:szCs w:val="16"/>
              </w:rPr>
              <w:t>2,064</w:t>
            </w:r>
          </w:p>
        </w:tc>
        <w:tc>
          <w:tcPr>
            <w:tcW w:w="1276" w:type="dxa"/>
            <w:tcBorders>
              <w:top w:val="single" w:sz="4" w:space="0" w:color="auto"/>
              <w:left w:val="single" w:sz="4" w:space="0" w:color="auto"/>
              <w:bottom w:val="nil"/>
              <w:right w:val="nil"/>
            </w:tcBorders>
            <w:shd w:val="clear" w:color="auto" w:fill="auto"/>
            <w:noWrap/>
            <w:vAlign w:val="center"/>
            <w:hideMark/>
          </w:tcPr>
          <w:p w14:paraId="70522AD3" w14:textId="77777777" w:rsidR="00371E5C" w:rsidRPr="00355747" w:rsidRDefault="00371E5C" w:rsidP="009B3123">
            <w:pPr>
              <w:jc w:val="center"/>
              <w:rPr>
                <w:sz w:val="16"/>
                <w:szCs w:val="16"/>
              </w:rPr>
            </w:pPr>
            <w:r w:rsidRPr="00355747">
              <w:rPr>
                <w:sz w:val="16"/>
                <w:szCs w:val="16"/>
              </w:rPr>
              <w:t>2,709</w:t>
            </w:r>
          </w:p>
        </w:tc>
        <w:tc>
          <w:tcPr>
            <w:tcW w:w="992" w:type="dxa"/>
            <w:tcBorders>
              <w:top w:val="single" w:sz="4" w:space="0" w:color="auto"/>
              <w:left w:val="nil"/>
              <w:bottom w:val="nil"/>
              <w:right w:val="nil"/>
            </w:tcBorders>
            <w:shd w:val="clear" w:color="auto" w:fill="auto"/>
            <w:noWrap/>
            <w:vAlign w:val="center"/>
            <w:hideMark/>
          </w:tcPr>
          <w:p w14:paraId="1B41E667" w14:textId="77777777" w:rsidR="00371E5C" w:rsidRPr="00355747" w:rsidRDefault="00371E5C" w:rsidP="009B3123">
            <w:pPr>
              <w:jc w:val="center"/>
              <w:rPr>
                <w:sz w:val="16"/>
                <w:szCs w:val="16"/>
              </w:rPr>
            </w:pPr>
            <w:r w:rsidRPr="00355747">
              <w:rPr>
                <w:sz w:val="16"/>
                <w:szCs w:val="16"/>
              </w:rPr>
              <w:t>1,032</w:t>
            </w:r>
          </w:p>
        </w:tc>
        <w:tc>
          <w:tcPr>
            <w:tcW w:w="1560" w:type="dxa"/>
            <w:tcBorders>
              <w:top w:val="single" w:sz="4" w:space="0" w:color="auto"/>
              <w:left w:val="nil"/>
              <w:bottom w:val="nil"/>
              <w:right w:val="single" w:sz="4" w:space="0" w:color="auto"/>
            </w:tcBorders>
            <w:shd w:val="clear" w:color="auto" w:fill="auto"/>
            <w:noWrap/>
            <w:vAlign w:val="center"/>
            <w:hideMark/>
          </w:tcPr>
          <w:p w14:paraId="4A30B9BC" w14:textId="77777777" w:rsidR="00371E5C" w:rsidRPr="00355747" w:rsidRDefault="00371E5C" w:rsidP="009B3123">
            <w:pPr>
              <w:jc w:val="center"/>
              <w:rPr>
                <w:sz w:val="16"/>
                <w:szCs w:val="16"/>
              </w:rPr>
            </w:pPr>
            <w:r w:rsidRPr="00355747">
              <w:rPr>
                <w:sz w:val="16"/>
                <w:szCs w:val="16"/>
              </w:rPr>
              <w:t>1,032</w:t>
            </w:r>
          </w:p>
        </w:tc>
        <w:tc>
          <w:tcPr>
            <w:tcW w:w="992" w:type="dxa"/>
            <w:tcBorders>
              <w:top w:val="single" w:sz="4" w:space="0" w:color="auto"/>
              <w:left w:val="single" w:sz="4" w:space="0" w:color="auto"/>
              <w:bottom w:val="nil"/>
              <w:right w:val="nil"/>
            </w:tcBorders>
            <w:shd w:val="clear" w:color="auto" w:fill="auto"/>
            <w:noWrap/>
            <w:vAlign w:val="center"/>
            <w:hideMark/>
          </w:tcPr>
          <w:p w14:paraId="4A52439A" w14:textId="77777777" w:rsidR="00371E5C" w:rsidRPr="00355747" w:rsidRDefault="00371E5C" w:rsidP="009B3123">
            <w:pPr>
              <w:jc w:val="center"/>
              <w:rPr>
                <w:sz w:val="16"/>
                <w:szCs w:val="16"/>
              </w:rPr>
            </w:pPr>
            <w:r w:rsidRPr="00355747">
              <w:rPr>
                <w:sz w:val="16"/>
                <w:szCs w:val="16"/>
              </w:rPr>
              <w:t>2,709</w:t>
            </w:r>
          </w:p>
        </w:tc>
        <w:tc>
          <w:tcPr>
            <w:tcW w:w="1339" w:type="dxa"/>
            <w:tcBorders>
              <w:top w:val="single" w:sz="4" w:space="0" w:color="auto"/>
              <w:left w:val="nil"/>
              <w:bottom w:val="nil"/>
              <w:right w:val="nil"/>
            </w:tcBorders>
            <w:shd w:val="clear" w:color="auto" w:fill="auto"/>
            <w:noWrap/>
            <w:vAlign w:val="center"/>
            <w:hideMark/>
          </w:tcPr>
          <w:p w14:paraId="50F850C6" w14:textId="77777777" w:rsidR="00371E5C" w:rsidRPr="00355747" w:rsidRDefault="00371E5C" w:rsidP="009B3123">
            <w:pPr>
              <w:jc w:val="center"/>
              <w:rPr>
                <w:sz w:val="16"/>
                <w:szCs w:val="16"/>
              </w:rPr>
            </w:pPr>
            <w:r w:rsidRPr="00355747">
              <w:rPr>
                <w:sz w:val="16"/>
                <w:szCs w:val="16"/>
              </w:rPr>
              <w:t>1,032</w:t>
            </w:r>
          </w:p>
        </w:tc>
        <w:tc>
          <w:tcPr>
            <w:tcW w:w="1229" w:type="dxa"/>
            <w:tcBorders>
              <w:top w:val="single" w:sz="4" w:space="0" w:color="auto"/>
              <w:left w:val="nil"/>
              <w:bottom w:val="nil"/>
              <w:right w:val="nil"/>
            </w:tcBorders>
            <w:shd w:val="clear" w:color="auto" w:fill="auto"/>
            <w:noWrap/>
            <w:vAlign w:val="center"/>
            <w:hideMark/>
          </w:tcPr>
          <w:p w14:paraId="613F8FFF" w14:textId="77777777" w:rsidR="00371E5C" w:rsidRPr="00355747" w:rsidRDefault="00371E5C" w:rsidP="009B3123">
            <w:pPr>
              <w:jc w:val="center"/>
              <w:rPr>
                <w:sz w:val="16"/>
                <w:szCs w:val="16"/>
              </w:rPr>
            </w:pPr>
            <w:r w:rsidRPr="00355747">
              <w:rPr>
                <w:sz w:val="16"/>
                <w:szCs w:val="16"/>
              </w:rPr>
              <w:t>1,032</w:t>
            </w:r>
          </w:p>
        </w:tc>
      </w:tr>
      <w:tr w:rsidR="00371E5C" w:rsidRPr="00355747" w14:paraId="76487E10" w14:textId="77777777" w:rsidTr="009B3123">
        <w:trPr>
          <w:trHeight w:val="280"/>
        </w:trPr>
        <w:tc>
          <w:tcPr>
            <w:tcW w:w="3402" w:type="dxa"/>
            <w:tcBorders>
              <w:top w:val="nil"/>
              <w:left w:val="nil"/>
              <w:bottom w:val="nil"/>
              <w:right w:val="single" w:sz="4" w:space="0" w:color="auto"/>
            </w:tcBorders>
            <w:shd w:val="clear" w:color="auto" w:fill="auto"/>
            <w:noWrap/>
            <w:vAlign w:val="center"/>
            <w:hideMark/>
          </w:tcPr>
          <w:p w14:paraId="0E20BBF9" w14:textId="77777777" w:rsidR="00371E5C" w:rsidRPr="00355747" w:rsidRDefault="00371E5C" w:rsidP="009B3123">
            <w:pPr>
              <w:rPr>
                <w:sz w:val="16"/>
                <w:szCs w:val="16"/>
              </w:rPr>
            </w:pPr>
            <w:r w:rsidRPr="00355747">
              <w:rPr>
                <w:sz w:val="16"/>
                <w:szCs w:val="16"/>
              </w:rPr>
              <w:t>Number of groups</w:t>
            </w:r>
          </w:p>
        </w:tc>
        <w:tc>
          <w:tcPr>
            <w:tcW w:w="1276" w:type="dxa"/>
            <w:tcBorders>
              <w:top w:val="nil"/>
              <w:left w:val="nil"/>
              <w:bottom w:val="nil"/>
              <w:right w:val="nil"/>
            </w:tcBorders>
            <w:shd w:val="clear" w:color="auto" w:fill="auto"/>
            <w:noWrap/>
            <w:vAlign w:val="center"/>
            <w:hideMark/>
          </w:tcPr>
          <w:p w14:paraId="18D7F0D6" w14:textId="77777777" w:rsidR="00371E5C" w:rsidRPr="00355747" w:rsidRDefault="00371E5C" w:rsidP="009B3123">
            <w:pPr>
              <w:jc w:val="center"/>
              <w:rPr>
                <w:sz w:val="16"/>
                <w:szCs w:val="16"/>
              </w:rPr>
            </w:pPr>
            <w:r w:rsidRPr="00355747">
              <w:rPr>
                <w:sz w:val="16"/>
                <w:szCs w:val="16"/>
              </w:rPr>
              <w:t>258</w:t>
            </w:r>
          </w:p>
        </w:tc>
        <w:tc>
          <w:tcPr>
            <w:tcW w:w="1418" w:type="dxa"/>
            <w:tcBorders>
              <w:top w:val="nil"/>
              <w:left w:val="nil"/>
              <w:bottom w:val="nil"/>
              <w:right w:val="nil"/>
            </w:tcBorders>
            <w:shd w:val="clear" w:color="auto" w:fill="auto"/>
            <w:noWrap/>
            <w:vAlign w:val="center"/>
            <w:hideMark/>
          </w:tcPr>
          <w:p w14:paraId="2F3F101E" w14:textId="77777777" w:rsidR="00371E5C" w:rsidRPr="00355747" w:rsidRDefault="00371E5C" w:rsidP="009B3123">
            <w:pPr>
              <w:jc w:val="center"/>
              <w:rPr>
                <w:sz w:val="16"/>
                <w:szCs w:val="16"/>
              </w:rPr>
            </w:pPr>
            <w:r w:rsidRPr="00355747">
              <w:rPr>
                <w:sz w:val="16"/>
                <w:szCs w:val="16"/>
              </w:rPr>
              <w:t>258</w:t>
            </w:r>
          </w:p>
        </w:tc>
        <w:tc>
          <w:tcPr>
            <w:tcW w:w="1275" w:type="dxa"/>
            <w:tcBorders>
              <w:top w:val="nil"/>
              <w:left w:val="nil"/>
              <w:bottom w:val="nil"/>
              <w:right w:val="single" w:sz="4" w:space="0" w:color="auto"/>
            </w:tcBorders>
            <w:shd w:val="clear" w:color="auto" w:fill="auto"/>
            <w:noWrap/>
            <w:vAlign w:val="center"/>
            <w:hideMark/>
          </w:tcPr>
          <w:p w14:paraId="215A2897" w14:textId="77777777" w:rsidR="00371E5C" w:rsidRPr="00355747" w:rsidRDefault="00371E5C" w:rsidP="009B3123">
            <w:pPr>
              <w:jc w:val="center"/>
              <w:rPr>
                <w:sz w:val="16"/>
                <w:szCs w:val="16"/>
              </w:rPr>
            </w:pPr>
            <w:r w:rsidRPr="00355747">
              <w:rPr>
                <w:sz w:val="16"/>
                <w:szCs w:val="16"/>
              </w:rPr>
              <w:t>258</w:t>
            </w:r>
          </w:p>
        </w:tc>
        <w:tc>
          <w:tcPr>
            <w:tcW w:w="1276" w:type="dxa"/>
            <w:tcBorders>
              <w:top w:val="nil"/>
              <w:left w:val="single" w:sz="4" w:space="0" w:color="auto"/>
              <w:bottom w:val="nil"/>
              <w:right w:val="nil"/>
            </w:tcBorders>
            <w:shd w:val="clear" w:color="auto" w:fill="auto"/>
            <w:noWrap/>
            <w:vAlign w:val="center"/>
            <w:hideMark/>
          </w:tcPr>
          <w:p w14:paraId="1AD3EC98" w14:textId="77777777" w:rsidR="00371E5C" w:rsidRPr="00355747" w:rsidRDefault="00371E5C" w:rsidP="009B3123">
            <w:pPr>
              <w:jc w:val="center"/>
              <w:rPr>
                <w:sz w:val="16"/>
                <w:szCs w:val="16"/>
              </w:rPr>
            </w:pPr>
            <w:r w:rsidRPr="00355747">
              <w:rPr>
                <w:sz w:val="16"/>
                <w:szCs w:val="16"/>
              </w:rPr>
              <w:t>129</w:t>
            </w:r>
          </w:p>
        </w:tc>
        <w:tc>
          <w:tcPr>
            <w:tcW w:w="992" w:type="dxa"/>
            <w:tcBorders>
              <w:top w:val="nil"/>
              <w:left w:val="nil"/>
              <w:bottom w:val="nil"/>
              <w:right w:val="nil"/>
            </w:tcBorders>
            <w:shd w:val="clear" w:color="auto" w:fill="auto"/>
            <w:noWrap/>
            <w:vAlign w:val="center"/>
            <w:hideMark/>
          </w:tcPr>
          <w:p w14:paraId="4F283E7D" w14:textId="77777777" w:rsidR="00371E5C" w:rsidRPr="00355747" w:rsidRDefault="00371E5C" w:rsidP="009B3123">
            <w:pPr>
              <w:jc w:val="center"/>
              <w:rPr>
                <w:sz w:val="16"/>
                <w:szCs w:val="16"/>
              </w:rPr>
            </w:pPr>
            <w:r w:rsidRPr="00355747">
              <w:rPr>
                <w:sz w:val="16"/>
                <w:szCs w:val="16"/>
              </w:rPr>
              <w:t>129</w:t>
            </w:r>
          </w:p>
        </w:tc>
        <w:tc>
          <w:tcPr>
            <w:tcW w:w="1560" w:type="dxa"/>
            <w:tcBorders>
              <w:top w:val="nil"/>
              <w:left w:val="nil"/>
              <w:bottom w:val="nil"/>
              <w:right w:val="single" w:sz="4" w:space="0" w:color="auto"/>
            </w:tcBorders>
            <w:shd w:val="clear" w:color="auto" w:fill="auto"/>
            <w:noWrap/>
            <w:vAlign w:val="center"/>
            <w:hideMark/>
          </w:tcPr>
          <w:p w14:paraId="55F20EE3" w14:textId="77777777" w:rsidR="00371E5C" w:rsidRPr="00355747" w:rsidRDefault="00371E5C" w:rsidP="009B3123">
            <w:pPr>
              <w:jc w:val="center"/>
              <w:rPr>
                <w:sz w:val="16"/>
                <w:szCs w:val="16"/>
              </w:rPr>
            </w:pPr>
            <w:r w:rsidRPr="00355747">
              <w:rPr>
                <w:sz w:val="16"/>
                <w:szCs w:val="16"/>
              </w:rPr>
              <w:t>129</w:t>
            </w:r>
          </w:p>
        </w:tc>
        <w:tc>
          <w:tcPr>
            <w:tcW w:w="992" w:type="dxa"/>
            <w:tcBorders>
              <w:top w:val="nil"/>
              <w:left w:val="single" w:sz="4" w:space="0" w:color="auto"/>
              <w:bottom w:val="nil"/>
              <w:right w:val="nil"/>
            </w:tcBorders>
            <w:shd w:val="clear" w:color="auto" w:fill="auto"/>
            <w:noWrap/>
            <w:vAlign w:val="center"/>
            <w:hideMark/>
          </w:tcPr>
          <w:p w14:paraId="4231ED43" w14:textId="77777777" w:rsidR="00371E5C" w:rsidRPr="00355747" w:rsidRDefault="00371E5C" w:rsidP="009B3123">
            <w:pPr>
              <w:jc w:val="center"/>
              <w:rPr>
                <w:sz w:val="16"/>
                <w:szCs w:val="16"/>
              </w:rPr>
            </w:pPr>
            <w:r w:rsidRPr="00355747">
              <w:rPr>
                <w:sz w:val="16"/>
                <w:szCs w:val="16"/>
              </w:rPr>
              <w:t>129</w:t>
            </w:r>
          </w:p>
        </w:tc>
        <w:tc>
          <w:tcPr>
            <w:tcW w:w="1339" w:type="dxa"/>
            <w:tcBorders>
              <w:top w:val="nil"/>
              <w:left w:val="nil"/>
              <w:bottom w:val="nil"/>
              <w:right w:val="nil"/>
            </w:tcBorders>
            <w:shd w:val="clear" w:color="auto" w:fill="auto"/>
            <w:noWrap/>
            <w:vAlign w:val="center"/>
            <w:hideMark/>
          </w:tcPr>
          <w:p w14:paraId="1067F22B" w14:textId="77777777" w:rsidR="00371E5C" w:rsidRPr="00355747" w:rsidRDefault="00371E5C" w:rsidP="009B3123">
            <w:pPr>
              <w:jc w:val="center"/>
              <w:rPr>
                <w:sz w:val="16"/>
                <w:szCs w:val="16"/>
              </w:rPr>
            </w:pPr>
            <w:r w:rsidRPr="00355747">
              <w:rPr>
                <w:sz w:val="16"/>
                <w:szCs w:val="16"/>
              </w:rPr>
              <w:t>129</w:t>
            </w:r>
          </w:p>
        </w:tc>
        <w:tc>
          <w:tcPr>
            <w:tcW w:w="1229" w:type="dxa"/>
            <w:tcBorders>
              <w:top w:val="nil"/>
              <w:left w:val="nil"/>
              <w:bottom w:val="nil"/>
              <w:right w:val="nil"/>
            </w:tcBorders>
            <w:shd w:val="clear" w:color="auto" w:fill="auto"/>
            <w:noWrap/>
            <w:vAlign w:val="center"/>
            <w:hideMark/>
          </w:tcPr>
          <w:p w14:paraId="7EC21264" w14:textId="77777777" w:rsidR="00371E5C" w:rsidRPr="00355747" w:rsidRDefault="00371E5C" w:rsidP="009B3123">
            <w:pPr>
              <w:jc w:val="center"/>
              <w:rPr>
                <w:sz w:val="16"/>
                <w:szCs w:val="16"/>
              </w:rPr>
            </w:pPr>
            <w:r w:rsidRPr="00355747">
              <w:rPr>
                <w:sz w:val="16"/>
                <w:szCs w:val="16"/>
              </w:rPr>
              <w:t>129</w:t>
            </w:r>
          </w:p>
        </w:tc>
      </w:tr>
      <w:tr w:rsidR="00371E5C" w:rsidRPr="00355747" w14:paraId="1BA3F6CD" w14:textId="77777777" w:rsidTr="009B3123">
        <w:trPr>
          <w:trHeight w:val="122"/>
        </w:trPr>
        <w:tc>
          <w:tcPr>
            <w:tcW w:w="3402" w:type="dxa"/>
            <w:tcBorders>
              <w:top w:val="nil"/>
              <w:left w:val="nil"/>
              <w:bottom w:val="nil"/>
              <w:right w:val="single" w:sz="4" w:space="0" w:color="auto"/>
            </w:tcBorders>
            <w:shd w:val="clear" w:color="auto" w:fill="auto"/>
            <w:noWrap/>
            <w:vAlign w:val="center"/>
            <w:hideMark/>
          </w:tcPr>
          <w:p w14:paraId="56190FD7" w14:textId="77777777" w:rsidR="00371E5C" w:rsidRPr="00355747" w:rsidRDefault="00371E5C" w:rsidP="009B3123">
            <w:pPr>
              <w:rPr>
                <w:sz w:val="16"/>
                <w:szCs w:val="16"/>
              </w:rPr>
            </w:pPr>
            <w:proofErr w:type="spellStart"/>
            <w:r w:rsidRPr="00355747">
              <w:rPr>
                <w:sz w:val="16"/>
                <w:szCs w:val="16"/>
              </w:rPr>
              <w:t>DVvar</w:t>
            </w:r>
            <w:proofErr w:type="spellEnd"/>
          </w:p>
        </w:tc>
        <w:tc>
          <w:tcPr>
            <w:tcW w:w="1276" w:type="dxa"/>
            <w:tcBorders>
              <w:top w:val="nil"/>
              <w:left w:val="nil"/>
              <w:bottom w:val="nil"/>
              <w:right w:val="nil"/>
            </w:tcBorders>
            <w:shd w:val="clear" w:color="auto" w:fill="auto"/>
            <w:noWrap/>
            <w:vAlign w:val="center"/>
            <w:hideMark/>
          </w:tcPr>
          <w:p w14:paraId="1A8197D4" w14:textId="77777777" w:rsidR="00371E5C" w:rsidRPr="00355747" w:rsidRDefault="00371E5C" w:rsidP="009B3123">
            <w:pPr>
              <w:jc w:val="center"/>
              <w:rPr>
                <w:sz w:val="16"/>
                <w:szCs w:val="16"/>
              </w:rPr>
            </w:pPr>
            <w:r w:rsidRPr="00355747">
              <w:rPr>
                <w:sz w:val="16"/>
                <w:szCs w:val="16"/>
              </w:rPr>
              <w:t>Contiguity</w:t>
            </w:r>
          </w:p>
        </w:tc>
        <w:tc>
          <w:tcPr>
            <w:tcW w:w="1418" w:type="dxa"/>
            <w:tcBorders>
              <w:top w:val="nil"/>
              <w:left w:val="nil"/>
              <w:bottom w:val="nil"/>
              <w:right w:val="nil"/>
            </w:tcBorders>
            <w:shd w:val="clear" w:color="auto" w:fill="auto"/>
            <w:noWrap/>
            <w:vAlign w:val="center"/>
            <w:hideMark/>
          </w:tcPr>
          <w:p w14:paraId="78AA68FE" w14:textId="77777777" w:rsidR="00371E5C" w:rsidRPr="00355747" w:rsidRDefault="00371E5C" w:rsidP="009B3123">
            <w:pPr>
              <w:jc w:val="center"/>
              <w:rPr>
                <w:sz w:val="16"/>
                <w:szCs w:val="16"/>
              </w:rPr>
            </w:pPr>
            <w:r w:rsidRPr="00355747">
              <w:rPr>
                <w:sz w:val="16"/>
                <w:szCs w:val="16"/>
              </w:rPr>
              <w:t>Contiguity</w:t>
            </w:r>
          </w:p>
        </w:tc>
        <w:tc>
          <w:tcPr>
            <w:tcW w:w="1275" w:type="dxa"/>
            <w:tcBorders>
              <w:top w:val="nil"/>
              <w:left w:val="nil"/>
              <w:bottom w:val="nil"/>
              <w:right w:val="single" w:sz="4" w:space="0" w:color="auto"/>
            </w:tcBorders>
            <w:shd w:val="clear" w:color="auto" w:fill="auto"/>
            <w:noWrap/>
            <w:vAlign w:val="center"/>
            <w:hideMark/>
          </w:tcPr>
          <w:p w14:paraId="3C8AD554" w14:textId="77777777" w:rsidR="00371E5C" w:rsidRPr="00355747" w:rsidRDefault="00371E5C" w:rsidP="009B3123">
            <w:pPr>
              <w:jc w:val="center"/>
              <w:rPr>
                <w:sz w:val="16"/>
                <w:szCs w:val="16"/>
              </w:rPr>
            </w:pPr>
            <w:r w:rsidRPr="00355747">
              <w:rPr>
                <w:sz w:val="16"/>
                <w:szCs w:val="16"/>
              </w:rPr>
              <w:t>Contiguity</w:t>
            </w:r>
          </w:p>
        </w:tc>
        <w:tc>
          <w:tcPr>
            <w:tcW w:w="1276" w:type="dxa"/>
            <w:tcBorders>
              <w:top w:val="nil"/>
              <w:left w:val="single" w:sz="4" w:space="0" w:color="auto"/>
              <w:bottom w:val="nil"/>
              <w:right w:val="nil"/>
            </w:tcBorders>
            <w:shd w:val="clear" w:color="auto" w:fill="auto"/>
            <w:noWrap/>
            <w:vAlign w:val="center"/>
            <w:hideMark/>
          </w:tcPr>
          <w:p w14:paraId="3526D780" w14:textId="77777777" w:rsidR="00371E5C" w:rsidRPr="00355747" w:rsidRDefault="00371E5C" w:rsidP="009B3123">
            <w:pPr>
              <w:jc w:val="center"/>
              <w:rPr>
                <w:sz w:val="16"/>
                <w:szCs w:val="16"/>
              </w:rPr>
            </w:pPr>
            <w:r w:rsidRPr="00355747">
              <w:rPr>
                <w:sz w:val="16"/>
                <w:szCs w:val="16"/>
              </w:rPr>
              <w:t>Contiguity</w:t>
            </w:r>
          </w:p>
        </w:tc>
        <w:tc>
          <w:tcPr>
            <w:tcW w:w="992" w:type="dxa"/>
            <w:tcBorders>
              <w:top w:val="nil"/>
              <w:left w:val="nil"/>
              <w:bottom w:val="nil"/>
              <w:right w:val="nil"/>
            </w:tcBorders>
            <w:shd w:val="clear" w:color="auto" w:fill="auto"/>
            <w:noWrap/>
            <w:vAlign w:val="center"/>
            <w:hideMark/>
          </w:tcPr>
          <w:p w14:paraId="2E261721" w14:textId="77777777" w:rsidR="00371E5C" w:rsidRPr="00355747" w:rsidRDefault="00371E5C" w:rsidP="009B3123">
            <w:pPr>
              <w:jc w:val="center"/>
              <w:rPr>
                <w:sz w:val="16"/>
                <w:szCs w:val="16"/>
              </w:rPr>
            </w:pPr>
            <w:r w:rsidRPr="00355747">
              <w:rPr>
                <w:sz w:val="16"/>
                <w:szCs w:val="16"/>
              </w:rPr>
              <w:t>Contiguity</w:t>
            </w:r>
          </w:p>
        </w:tc>
        <w:tc>
          <w:tcPr>
            <w:tcW w:w="1560" w:type="dxa"/>
            <w:tcBorders>
              <w:top w:val="nil"/>
              <w:left w:val="nil"/>
              <w:bottom w:val="nil"/>
              <w:right w:val="single" w:sz="4" w:space="0" w:color="auto"/>
            </w:tcBorders>
            <w:shd w:val="clear" w:color="auto" w:fill="auto"/>
            <w:noWrap/>
            <w:vAlign w:val="center"/>
            <w:hideMark/>
          </w:tcPr>
          <w:p w14:paraId="0652075C" w14:textId="77777777" w:rsidR="00371E5C" w:rsidRPr="00355747" w:rsidRDefault="00371E5C" w:rsidP="009B3123">
            <w:pPr>
              <w:jc w:val="center"/>
              <w:rPr>
                <w:sz w:val="16"/>
                <w:szCs w:val="16"/>
              </w:rPr>
            </w:pPr>
            <w:r w:rsidRPr="00355747">
              <w:rPr>
                <w:sz w:val="16"/>
                <w:szCs w:val="16"/>
              </w:rPr>
              <w:t>Contiguity</w:t>
            </w:r>
          </w:p>
        </w:tc>
        <w:tc>
          <w:tcPr>
            <w:tcW w:w="992" w:type="dxa"/>
            <w:tcBorders>
              <w:top w:val="nil"/>
              <w:left w:val="single" w:sz="4" w:space="0" w:color="auto"/>
              <w:bottom w:val="nil"/>
              <w:right w:val="nil"/>
            </w:tcBorders>
            <w:shd w:val="clear" w:color="auto" w:fill="auto"/>
            <w:noWrap/>
            <w:vAlign w:val="center"/>
            <w:hideMark/>
          </w:tcPr>
          <w:p w14:paraId="13F11B02" w14:textId="77777777" w:rsidR="00371E5C" w:rsidRPr="00355747" w:rsidRDefault="00371E5C" w:rsidP="009B3123">
            <w:pPr>
              <w:jc w:val="center"/>
              <w:rPr>
                <w:sz w:val="16"/>
                <w:szCs w:val="16"/>
              </w:rPr>
            </w:pPr>
            <w:r w:rsidRPr="00355747">
              <w:rPr>
                <w:sz w:val="16"/>
                <w:szCs w:val="16"/>
              </w:rPr>
              <w:t>Contiguity</w:t>
            </w:r>
          </w:p>
        </w:tc>
        <w:tc>
          <w:tcPr>
            <w:tcW w:w="1339" w:type="dxa"/>
            <w:tcBorders>
              <w:top w:val="nil"/>
              <w:left w:val="nil"/>
              <w:bottom w:val="nil"/>
              <w:right w:val="nil"/>
            </w:tcBorders>
            <w:shd w:val="clear" w:color="auto" w:fill="auto"/>
            <w:noWrap/>
            <w:vAlign w:val="center"/>
            <w:hideMark/>
          </w:tcPr>
          <w:p w14:paraId="23A5D340" w14:textId="77777777" w:rsidR="00371E5C" w:rsidRPr="00355747" w:rsidRDefault="00371E5C" w:rsidP="009B3123">
            <w:pPr>
              <w:jc w:val="center"/>
              <w:rPr>
                <w:sz w:val="16"/>
                <w:szCs w:val="16"/>
              </w:rPr>
            </w:pPr>
            <w:r w:rsidRPr="00355747">
              <w:rPr>
                <w:sz w:val="16"/>
                <w:szCs w:val="16"/>
              </w:rPr>
              <w:t>Contiguity</w:t>
            </w:r>
          </w:p>
        </w:tc>
        <w:tc>
          <w:tcPr>
            <w:tcW w:w="1229" w:type="dxa"/>
            <w:tcBorders>
              <w:top w:val="nil"/>
              <w:left w:val="nil"/>
              <w:bottom w:val="nil"/>
              <w:right w:val="nil"/>
            </w:tcBorders>
            <w:shd w:val="clear" w:color="auto" w:fill="auto"/>
            <w:noWrap/>
            <w:vAlign w:val="center"/>
            <w:hideMark/>
          </w:tcPr>
          <w:p w14:paraId="2BA60895" w14:textId="77777777" w:rsidR="00371E5C" w:rsidRPr="00355747" w:rsidRDefault="00371E5C" w:rsidP="009B3123">
            <w:pPr>
              <w:jc w:val="center"/>
              <w:rPr>
                <w:sz w:val="16"/>
                <w:szCs w:val="16"/>
              </w:rPr>
            </w:pPr>
            <w:r w:rsidRPr="00355747">
              <w:rPr>
                <w:sz w:val="16"/>
                <w:szCs w:val="16"/>
              </w:rPr>
              <w:t>Contiguity</w:t>
            </w:r>
          </w:p>
        </w:tc>
      </w:tr>
      <w:tr w:rsidR="00371E5C" w:rsidRPr="00355747" w14:paraId="7D0D655C" w14:textId="77777777" w:rsidTr="009B3123">
        <w:trPr>
          <w:trHeight w:val="82"/>
        </w:trPr>
        <w:tc>
          <w:tcPr>
            <w:tcW w:w="3402" w:type="dxa"/>
            <w:tcBorders>
              <w:top w:val="nil"/>
              <w:left w:val="nil"/>
              <w:bottom w:val="nil"/>
              <w:right w:val="single" w:sz="4" w:space="0" w:color="auto"/>
            </w:tcBorders>
            <w:shd w:val="clear" w:color="auto" w:fill="auto"/>
            <w:noWrap/>
            <w:vAlign w:val="center"/>
            <w:hideMark/>
          </w:tcPr>
          <w:p w14:paraId="7C3FD290" w14:textId="77777777" w:rsidR="00371E5C" w:rsidRPr="00355747" w:rsidRDefault="00371E5C" w:rsidP="009B3123">
            <w:pPr>
              <w:rPr>
                <w:sz w:val="16"/>
                <w:szCs w:val="16"/>
              </w:rPr>
            </w:pPr>
            <w:proofErr w:type="spellStart"/>
            <w:r w:rsidRPr="00355747">
              <w:rPr>
                <w:sz w:val="16"/>
                <w:szCs w:val="16"/>
              </w:rPr>
              <w:t>Errorlag</w:t>
            </w:r>
            <w:proofErr w:type="spellEnd"/>
          </w:p>
        </w:tc>
        <w:tc>
          <w:tcPr>
            <w:tcW w:w="1276" w:type="dxa"/>
            <w:tcBorders>
              <w:top w:val="nil"/>
              <w:left w:val="nil"/>
              <w:bottom w:val="nil"/>
              <w:right w:val="nil"/>
            </w:tcBorders>
            <w:shd w:val="clear" w:color="auto" w:fill="auto"/>
            <w:noWrap/>
            <w:vAlign w:val="center"/>
            <w:hideMark/>
          </w:tcPr>
          <w:p w14:paraId="377DD214" w14:textId="77777777" w:rsidR="00371E5C" w:rsidRPr="00355747" w:rsidRDefault="00371E5C" w:rsidP="009B3123">
            <w:pPr>
              <w:jc w:val="center"/>
              <w:rPr>
                <w:sz w:val="16"/>
                <w:szCs w:val="16"/>
              </w:rPr>
            </w:pPr>
            <w:r w:rsidRPr="00355747">
              <w:rPr>
                <w:sz w:val="16"/>
                <w:szCs w:val="16"/>
              </w:rPr>
              <w:t>Contiguity</w:t>
            </w:r>
          </w:p>
        </w:tc>
        <w:tc>
          <w:tcPr>
            <w:tcW w:w="1418" w:type="dxa"/>
            <w:tcBorders>
              <w:top w:val="nil"/>
              <w:left w:val="nil"/>
              <w:bottom w:val="nil"/>
              <w:right w:val="nil"/>
            </w:tcBorders>
            <w:shd w:val="clear" w:color="auto" w:fill="auto"/>
            <w:noWrap/>
            <w:vAlign w:val="center"/>
            <w:hideMark/>
          </w:tcPr>
          <w:p w14:paraId="70F1152A" w14:textId="77777777" w:rsidR="00371E5C" w:rsidRPr="00355747" w:rsidRDefault="00371E5C" w:rsidP="009B3123">
            <w:pPr>
              <w:jc w:val="center"/>
              <w:rPr>
                <w:sz w:val="16"/>
                <w:szCs w:val="16"/>
              </w:rPr>
            </w:pPr>
            <w:r w:rsidRPr="00355747">
              <w:rPr>
                <w:sz w:val="16"/>
                <w:szCs w:val="16"/>
              </w:rPr>
              <w:t>Contiguity</w:t>
            </w:r>
          </w:p>
        </w:tc>
        <w:tc>
          <w:tcPr>
            <w:tcW w:w="1275" w:type="dxa"/>
            <w:tcBorders>
              <w:top w:val="nil"/>
              <w:left w:val="nil"/>
              <w:bottom w:val="nil"/>
              <w:right w:val="single" w:sz="4" w:space="0" w:color="auto"/>
            </w:tcBorders>
            <w:shd w:val="clear" w:color="auto" w:fill="auto"/>
            <w:noWrap/>
            <w:vAlign w:val="center"/>
            <w:hideMark/>
          </w:tcPr>
          <w:p w14:paraId="6BC5EC88" w14:textId="77777777" w:rsidR="00371E5C" w:rsidRPr="00355747" w:rsidRDefault="00371E5C" w:rsidP="009B3123">
            <w:pPr>
              <w:jc w:val="center"/>
              <w:rPr>
                <w:sz w:val="16"/>
                <w:szCs w:val="16"/>
              </w:rPr>
            </w:pPr>
            <w:r w:rsidRPr="00355747">
              <w:rPr>
                <w:sz w:val="16"/>
                <w:szCs w:val="16"/>
              </w:rPr>
              <w:t>Contiguity</w:t>
            </w:r>
          </w:p>
        </w:tc>
        <w:tc>
          <w:tcPr>
            <w:tcW w:w="1276" w:type="dxa"/>
            <w:tcBorders>
              <w:top w:val="nil"/>
              <w:left w:val="single" w:sz="4" w:space="0" w:color="auto"/>
              <w:bottom w:val="nil"/>
              <w:right w:val="nil"/>
            </w:tcBorders>
            <w:shd w:val="clear" w:color="auto" w:fill="auto"/>
            <w:noWrap/>
            <w:vAlign w:val="center"/>
            <w:hideMark/>
          </w:tcPr>
          <w:p w14:paraId="23101C69" w14:textId="77777777" w:rsidR="00371E5C" w:rsidRPr="00355747" w:rsidRDefault="00371E5C" w:rsidP="009B3123">
            <w:pPr>
              <w:jc w:val="center"/>
              <w:rPr>
                <w:sz w:val="16"/>
                <w:szCs w:val="16"/>
              </w:rPr>
            </w:pPr>
            <w:r w:rsidRPr="00355747">
              <w:rPr>
                <w:sz w:val="16"/>
                <w:szCs w:val="16"/>
              </w:rPr>
              <w:t>Contiguity</w:t>
            </w:r>
          </w:p>
        </w:tc>
        <w:tc>
          <w:tcPr>
            <w:tcW w:w="992" w:type="dxa"/>
            <w:tcBorders>
              <w:top w:val="nil"/>
              <w:left w:val="nil"/>
              <w:bottom w:val="nil"/>
              <w:right w:val="nil"/>
            </w:tcBorders>
            <w:shd w:val="clear" w:color="auto" w:fill="auto"/>
            <w:noWrap/>
            <w:vAlign w:val="center"/>
            <w:hideMark/>
          </w:tcPr>
          <w:p w14:paraId="3C1EBD7D" w14:textId="77777777" w:rsidR="00371E5C" w:rsidRPr="00355747" w:rsidRDefault="00371E5C" w:rsidP="009B3123">
            <w:pPr>
              <w:jc w:val="center"/>
              <w:rPr>
                <w:sz w:val="16"/>
                <w:szCs w:val="16"/>
              </w:rPr>
            </w:pPr>
            <w:r w:rsidRPr="00355747">
              <w:rPr>
                <w:sz w:val="16"/>
                <w:szCs w:val="16"/>
              </w:rPr>
              <w:t>Contiguity</w:t>
            </w:r>
          </w:p>
        </w:tc>
        <w:tc>
          <w:tcPr>
            <w:tcW w:w="1560" w:type="dxa"/>
            <w:tcBorders>
              <w:top w:val="nil"/>
              <w:left w:val="nil"/>
              <w:bottom w:val="nil"/>
              <w:right w:val="single" w:sz="4" w:space="0" w:color="auto"/>
            </w:tcBorders>
            <w:shd w:val="clear" w:color="auto" w:fill="auto"/>
            <w:noWrap/>
            <w:vAlign w:val="center"/>
            <w:hideMark/>
          </w:tcPr>
          <w:p w14:paraId="025839FB" w14:textId="77777777" w:rsidR="00371E5C" w:rsidRPr="00355747" w:rsidRDefault="00371E5C" w:rsidP="009B3123">
            <w:pPr>
              <w:jc w:val="center"/>
              <w:rPr>
                <w:sz w:val="16"/>
                <w:szCs w:val="16"/>
              </w:rPr>
            </w:pPr>
            <w:r w:rsidRPr="00355747">
              <w:rPr>
                <w:sz w:val="16"/>
                <w:szCs w:val="16"/>
              </w:rPr>
              <w:t>Contiguity</w:t>
            </w:r>
          </w:p>
        </w:tc>
        <w:tc>
          <w:tcPr>
            <w:tcW w:w="992" w:type="dxa"/>
            <w:tcBorders>
              <w:top w:val="nil"/>
              <w:left w:val="single" w:sz="4" w:space="0" w:color="auto"/>
              <w:bottom w:val="nil"/>
              <w:right w:val="nil"/>
            </w:tcBorders>
            <w:shd w:val="clear" w:color="auto" w:fill="auto"/>
            <w:noWrap/>
            <w:vAlign w:val="center"/>
            <w:hideMark/>
          </w:tcPr>
          <w:p w14:paraId="0DB5164C" w14:textId="77777777" w:rsidR="00371E5C" w:rsidRPr="00355747" w:rsidRDefault="00371E5C" w:rsidP="009B3123">
            <w:pPr>
              <w:jc w:val="center"/>
              <w:rPr>
                <w:sz w:val="16"/>
                <w:szCs w:val="16"/>
              </w:rPr>
            </w:pPr>
            <w:r w:rsidRPr="00355747">
              <w:rPr>
                <w:sz w:val="16"/>
                <w:szCs w:val="16"/>
              </w:rPr>
              <w:t>Contiguity</w:t>
            </w:r>
          </w:p>
        </w:tc>
        <w:tc>
          <w:tcPr>
            <w:tcW w:w="1339" w:type="dxa"/>
            <w:tcBorders>
              <w:top w:val="nil"/>
              <w:left w:val="nil"/>
              <w:bottom w:val="nil"/>
              <w:right w:val="nil"/>
            </w:tcBorders>
            <w:shd w:val="clear" w:color="auto" w:fill="auto"/>
            <w:noWrap/>
            <w:vAlign w:val="center"/>
            <w:hideMark/>
          </w:tcPr>
          <w:p w14:paraId="7725195B" w14:textId="77777777" w:rsidR="00371E5C" w:rsidRPr="00355747" w:rsidRDefault="00371E5C" w:rsidP="009B3123">
            <w:pPr>
              <w:jc w:val="center"/>
              <w:rPr>
                <w:sz w:val="16"/>
                <w:szCs w:val="16"/>
              </w:rPr>
            </w:pPr>
            <w:r w:rsidRPr="00355747">
              <w:rPr>
                <w:sz w:val="16"/>
                <w:szCs w:val="16"/>
              </w:rPr>
              <w:t>Contiguity</w:t>
            </w:r>
          </w:p>
        </w:tc>
        <w:tc>
          <w:tcPr>
            <w:tcW w:w="1229" w:type="dxa"/>
            <w:tcBorders>
              <w:top w:val="nil"/>
              <w:left w:val="nil"/>
              <w:bottom w:val="nil"/>
              <w:right w:val="nil"/>
            </w:tcBorders>
            <w:shd w:val="clear" w:color="auto" w:fill="auto"/>
            <w:noWrap/>
            <w:vAlign w:val="center"/>
            <w:hideMark/>
          </w:tcPr>
          <w:p w14:paraId="654AAE4B" w14:textId="77777777" w:rsidR="00371E5C" w:rsidRPr="00355747" w:rsidRDefault="00371E5C" w:rsidP="009B3123">
            <w:pPr>
              <w:jc w:val="center"/>
              <w:rPr>
                <w:sz w:val="16"/>
                <w:szCs w:val="16"/>
              </w:rPr>
            </w:pPr>
            <w:r w:rsidRPr="00355747">
              <w:rPr>
                <w:sz w:val="16"/>
                <w:szCs w:val="16"/>
              </w:rPr>
              <w:t>Contiguity</w:t>
            </w:r>
          </w:p>
        </w:tc>
      </w:tr>
      <w:tr w:rsidR="00371E5C" w:rsidRPr="00355747" w14:paraId="67BDBD46" w14:textId="77777777" w:rsidTr="009B3123">
        <w:trPr>
          <w:trHeight w:val="280"/>
        </w:trPr>
        <w:tc>
          <w:tcPr>
            <w:tcW w:w="3402" w:type="dxa"/>
            <w:tcBorders>
              <w:top w:val="nil"/>
              <w:left w:val="nil"/>
              <w:bottom w:val="single" w:sz="4" w:space="0" w:color="000000"/>
              <w:right w:val="single" w:sz="4" w:space="0" w:color="auto"/>
            </w:tcBorders>
            <w:shd w:val="clear" w:color="auto" w:fill="auto"/>
            <w:noWrap/>
            <w:vAlign w:val="center"/>
            <w:hideMark/>
          </w:tcPr>
          <w:p w14:paraId="05F66CC4" w14:textId="77777777" w:rsidR="00371E5C" w:rsidRPr="00355747" w:rsidRDefault="00371E5C" w:rsidP="009B3123">
            <w:pPr>
              <w:rPr>
                <w:sz w:val="16"/>
                <w:szCs w:val="16"/>
              </w:rPr>
            </w:pPr>
            <w:r w:rsidRPr="00355747">
              <w:rPr>
                <w:sz w:val="16"/>
                <w:szCs w:val="16"/>
              </w:rPr>
              <w:t>Regions FE</w:t>
            </w:r>
          </w:p>
        </w:tc>
        <w:tc>
          <w:tcPr>
            <w:tcW w:w="1276" w:type="dxa"/>
            <w:tcBorders>
              <w:top w:val="nil"/>
              <w:left w:val="nil"/>
              <w:bottom w:val="single" w:sz="4" w:space="0" w:color="000000"/>
              <w:right w:val="nil"/>
            </w:tcBorders>
            <w:shd w:val="clear" w:color="auto" w:fill="auto"/>
            <w:noWrap/>
            <w:vAlign w:val="center"/>
            <w:hideMark/>
          </w:tcPr>
          <w:p w14:paraId="59B755DF" w14:textId="77777777" w:rsidR="00371E5C" w:rsidRPr="00355747" w:rsidRDefault="00371E5C" w:rsidP="009B3123">
            <w:pPr>
              <w:jc w:val="center"/>
              <w:rPr>
                <w:sz w:val="16"/>
                <w:szCs w:val="16"/>
              </w:rPr>
            </w:pPr>
            <w:r w:rsidRPr="00355747">
              <w:rPr>
                <w:sz w:val="16"/>
                <w:szCs w:val="16"/>
              </w:rPr>
              <w:t>Yes</w:t>
            </w:r>
          </w:p>
        </w:tc>
        <w:tc>
          <w:tcPr>
            <w:tcW w:w="1418" w:type="dxa"/>
            <w:tcBorders>
              <w:top w:val="nil"/>
              <w:left w:val="nil"/>
              <w:bottom w:val="single" w:sz="4" w:space="0" w:color="000000"/>
              <w:right w:val="nil"/>
            </w:tcBorders>
            <w:shd w:val="clear" w:color="auto" w:fill="auto"/>
            <w:noWrap/>
            <w:vAlign w:val="center"/>
            <w:hideMark/>
          </w:tcPr>
          <w:p w14:paraId="69662E77" w14:textId="77777777" w:rsidR="00371E5C" w:rsidRPr="00355747" w:rsidRDefault="00371E5C" w:rsidP="009B3123">
            <w:pPr>
              <w:jc w:val="center"/>
              <w:rPr>
                <w:sz w:val="16"/>
                <w:szCs w:val="16"/>
              </w:rPr>
            </w:pPr>
            <w:r w:rsidRPr="00355747">
              <w:rPr>
                <w:sz w:val="16"/>
                <w:szCs w:val="16"/>
              </w:rPr>
              <w:t>Yes</w:t>
            </w:r>
          </w:p>
        </w:tc>
        <w:tc>
          <w:tcPr>
            <w:tcW w:w="1275" w:type="dxa"/>
            <w:tcBorders>
              <w:top w:val="nil"/>
              <w:left w:val="nil"/>
              <w:bottom w:val="single" w:sz="4" w:space="0" w:color="000000"/>
              <w:right w:val="single" w:sz="4" w:space="0" w:color="auto"/>
            </w:tcBorders>
            <w:shd w:val="clear" w:color="auto" w:fill="auto"/>
            <w:noWrap/>
            <w:vAlign w:val="center"/>
            <w:hideMark/>
          </w:tcPr>
          <w:p w14:paraId="10117EFF" w14:textId="77777777" w:rsidR="00371E5C" w:rsidRPr="00355747" w:rsidRDefault="00371E5C" w:rsidP="009B3123">
            <w:pPr>
              <w:jc w:val="center"/>
              <w:rPr>
                <w:sz w:val="16"/>
                <w:szCs w:val="16"/>
              </w:rPr>
            </w:pPr>
            <w:r w:rsidRPr="00355747">
              <w:rPr>
                <w:sz w:val="16"/>
                <w:szCs w:val="16"/>
              </w:rPr>
              <w:t>Yes</w:t>
            </w:r>
          </w:p>
        </w:tc>
        <w:tc>
          <w:tcPr>
            <w:tcW w:w="1276" w:type="dxa"/>
            <w:tcBorders>
              <w:top w:val="nil"/>
              <w:left w:val="single" w:sz="4" w:space="0" w:color="auto"/>
              <w:bottom w:val="single" w:sz="4" w:space="0" w:color="000000"/>
              <w:right w:val="nil"/>
            </w:tcBorders>
            <w:shd w:val="clear" w:color="auto" w:fill="auto"/>
            <w:noWrap/>
            <w:vAlign w:val="center"/>
            <w:hideMark/>
          </w:tcPr>
          <w:p w14:paraId="0A41C878" w14:textId="77777777" w:rsidR="00371E5C" w:rsidRPr="00355747" w:rsidRDefault="00371E5C" w:rsidP="009B3123">
            <w:pPr>
              <w:jc w:val="center"/>
              <w:rPr>
                <w:sz w:val="16"/>
                <w:szCs w:val="16"/>
              </w:rPr>
            </w:pPr>
            <w:r w:rsidRPr="00355747">
              <w:rPr>
                <w:sz w:val="16"/>
                <w:szCs w:val="16"/>
              </w:rPr>
              <w:t>Yes</w:t>
            </w:r>
          </w:p>
        </w:tc>
        <w:tc>
          <w:tcPr>
            <w:tcW w:w="992" w:type="dxa"/>
            <w:tcBorders>
              <w:top w:val="nil"/>
              <w:left w:val="nil"/>
              <w:bottom w:val="single" w:sz="4" w:space="0" w:color="000000"/>
              <w:right w:val="nil"/>
            </w:tcBorders>
            <w:shd w:val="clear" w:color="auto" w:fill="auto"/>
            <w:noWrap/>
            <w:vAlign w:val="center"/>
            <w:hideMark/>
          </w:tcPr>
          <w:p w14:paraId="18B4502E" w14:textId="77777777" w:rsidR="00371E5C" w:rsidRPr="00355747" w:rsidRDefault="00371E5C" w:rsidP="009B3123">
            <w:pPr>
              <w:jc w:val="center"/>
              <w:rPr>
                <w:sz w:val="16"/>
                <w:szCs w:val="16"/>
              </w:rPr>
            </w:pPr>
            <w:r w:rsidRPr="00355747">
              <w:rPr>
                <w:sz w:val="16"/>
                <w:szCs w:val="16"/>
              </w:rPr>
              <w:t>Yes</w:t>
            </w:r>
          </w:p>
        </w:tc>
        <w:tc>
          <w:tcPr>
            <w:tcW w:w="1560" w:type="dxa"/>
            <w:tcBorders>
              <w:top w:val="nil"/>
              <w:left w:val="nil"/>
              <w:bottom w:val="single" w:sz="4" w:space="0" w:color="000000"/>
              <w:right w:val="single" w:sz="4" w:space="0" w:color="auto"/>
            </w:tcBorders>
            <w:shd w:val="clear" w:color="auto" w:fill="auto"/>
            <w:noWrap/>
            <w:vAlign w:val="center"/>
            <w:hideMark/>
          </w:tcPr>
          <w:p w14:paraId="5874AB1C" w14:textId="77777777" w:rsidR="00371E5C" w:rsidRPr="00355747" w:rsidRDefault="00371E5C" w:rsidP="009B3123">
            <w:pPr>
              <w:jc w:val="center"/>
              <w:rPr>
                <w:sz w:val="16"/>
                <w:szCs w:val="16"/>
              </w:rPr>
            </w:pPr>
            <w:r w:rsidRPr="00355747">
              <w:rPr>
                <w:sz w:val="16"/>
                <w:szCs w:val="16"/>
              </w:rPr>
              <w:t>Yes</w:t>
            </w:r>
          </w:p>
        </w:tc>
        <w:tc>
          <w:tcPr>
            <w:tcW w:w="992" w:type="dxa"/>
            <w:tcBorders>
              <w:top w:val="nil"/>
              <w:left w:val="single" w:sz="4" w:space="0" w:color="auto"/>
              <w:bottom w:val="single" w:sz="4" w:space="0" w:color="000000"/>
              <w:right w:val="nil"/>
            </w:tcBorders>
            <w:shd w:val="clear" w:color="auto" w:fill="auto"/>
            <w:noWrap/>
            <w:vAlign w:val="center"/>
            <w:hideMark/>
          </w:tcPr>
          <w:p w14:paraId="0ED52612" w14:textId="77777777" w:rsidR="00371E5C" w:rsidRPr="00355747" w:rsidRDefault="00371E5C" w:rsidP="009B3123">
            <w:pPr>
              <w:jc w:val="center"/>
              <w:rPr>
                <w:sz w:val="16"/>
                <w:szCs w:val="16"/>
              </w:rPr>
            </w:pPr>
            <w:r w:rsidRPr="00355747">
              <w:rPr>
                <w:sz w:val="16"/>
                <w:szCs w:val="16"/>
              </w:rPr>
              <w:t>Yes</w:t>
            </w:r>
          </w:p>
        </w:tc>
        <w:tc>
          <w:tcPr>
            <w:tcW w:w="1339" w:type="dxa"/>
            <w:tcBorders>
              <w:top w:val="nil"/>
              <w:left w:val="nil"/>
              <w:bottom w:val="single" w:sz="4" w:space="0" w:color="000000"/>
              <w:right w:val="nil"/>
            </w:tcBorders>
            <w:shd w:val="clear" w:color="auto" w:fill="auto"/>
            <w:noWrap/>
            <w:vAlign w:val="center"/>
            <w:hideMark/>
          </w:tcPr>
          <w:p w14:paraId="22222C4D" w14:textId="77777777" w:rsidR="00371E5C" w:rsidRPr="00355747" w:rsidRDefault="00371E5C" w:rsidP="009B3123">
            <w:pPr>
              <w:jc w:val="center"/>
              <w:rPr>
                <w:sz w:val="16"/>
                <w:szCs w:val="16"/>
              </w:rPr>
            </w:pPr>
            <w:r w:rsidRPr="00355747">
              <w:rPr>
                <w:sz w:val="16"/>
                <w:szCs w:val="16"/>
              </w:rPr>
              <w:t>Yes</w:t>
            </w:r>
          </w:p>
        </w:tc>
        <w:tc>
          <w:tcPr>
            <w:tcW w:w="1229" w:type="dxa"/>
            <w:tcBorders>
              <w:top w:val="nil"/>
              <w:left w:val="nil"/>
              <w:bottom w:val="single" w:sz="4" w:space="0" w:color="000000"/>
              <w:right w:val="nil"/>
            </w:tcBorders>
            <w:shd w:val="clear" w:color="auto" w:fill="auto"/>
            <w:noWrap/>
            <w:vAlign w:val="center"/>
            <w:hideMark/>
          </w:tcPr>
          <w:p w14:paraId="140A3C73" w14:textId="77777777" w:rsidR="00371E5C" w:rsidRPr="00355747" w:rsidRDefault="00371E5C" w:rsidP="009B3123">
            <w:pPr>
              <w:jc w:val="center"/>
              <w:rPr>
                <w:sz w:val="16"/>
                <w:szCs w:val="16"/>
              </w:rPr>
            </w:pPr>
            <w:r w:rsidRPr="00355747">
              <w:rPr>
                <w:sz w:val="16"/>
                <w:szCs w:val="16"/>
              </w:rPr>
              <w:t>Yes</w:t>
            </w:r>
          </w:p>
        </w:tc>
      </w:tr>
      <w:tr w:rsidR="00371E5C" w:rsidRPr="00355747" w14:paraId="78F7BAF4" w14:textId="77777777" w:rsidTr="009B3123">
        <w:trPr>
          <w:trHeight w:val="280"/>
        </w:trPr>
        <w:tc>
          <w:tcPr>
            <w:tcW w:w="14759" w:type="dxa"/>
            <w:gridSpan w:val="10"/>
            <w:tcBorders>
              <w:top w:val="single" w:sz="4" w:space="0" w:color="000000"/>
              <w:left w:val="nil"/>
              <w:bottom w:val="nil"/>
              <w:right w:val="nil"/>
            </w:tcBorders>
            <w:shd w:val="clear" w:color="auto" w:fill="auto"/>
            <w:noWrap/>
            <w:vAlign w:val="center"/>
            <w:hideMark/>
          </w:tcPr>
          <w:p w14:paraId="75131ACA" w14:textId="77777777" w:rsidR="00371E5C" w:rsidRPr="005A4873" w:rsidRDefault="00371E5C" w:rsidP="009B3123">
            <w:pPr>
              <w:jc w:val="center"/>
              <w:rPr>
                <w:sz w:val="18"/>
                <w:szCs w:val="18"/>
              </w:rPr>
            </w:pPr>
            <w:r w:rsidRPr="005A4873">
              <w:rPr>
                <w:sz w:val="18"/>
                <w:szCs w:val="18"/>
              </w:rPr>
              <w:t>Robust standard errors in parentheses. Variables are in logarithms and lagged by one year. Source: authors’ elaboration.</w:t>
            </w:r>
          </w:p>
        </w:tc>
      </w:tr>
      <w:tr w:rsidR="00371E5C" w:rsidRPr="00355747" w14:paraId="7C280CCC" w14:textId="77777777" w:rsidTr="009B3123">
        <w:trPr>
          <w:trHeight w:val="280"/>
        </w:trPr>
        <w:tc>
          <w:tcPr>
            <w:tcW w:w="14759" w:type="dxa"/>
            <w:gridSpan w:val="10"/>
            <w:tcBorders>
              <w:top w:val="nil"/>
              <w:left w:val="nil"/>
              <w:bottom w:val="nil"/>
              <w:right w:val="nil"/>
            </w:tcBorders>
            <w:shd w:val="clear" w:color="auto" w:fill="auto"/>
            <w:noWrap/>
            <w:vAlign w:val="center"/>
            <w:hideMark/>
          </w:tcPr>
          <w:p w14:paraId="52CC2158" w14:textId="77777777" w:rsidR="00371E5C" w:rsidRPr="005A4873" w:rsidRDefault="00371E5C" w:rsidP="009B3123">
            <w:pPr>
              <w:jc w:val="center"/>
              <w:rPr>
                <w:sz w:val="18"/>
                <w:szCs w:val="18"/>
              </w:rPr>
            </w:pPr>
            <w:r w:rsidRPr="005A4873">
              <w:rPr>
                <w:sz w:val="18"/>
                <w:szCs w:val="18"/>
              </w:rPr>
              <w:t>*** p&lt;0.01, ** p&lt;0.05, * p&lt;0.1</w:t>
            </w:r>
          </w:p>
        </w:tc>
      </w:tr>
    </w:tbl>
    <w:p w14:paraId="277FFA87" w14:textId="77777777" w:rsidR="00371E5C" w:rsidRDefault="00371E5C" w:rsidP="00371E5C">
      <w:pPr>
        <w:spacing w:after="120"/>
        <w:jc w:val="both"/>
        <w:rPr>
          <w:b/>
          <w:bCs/>
          <w:sz w:val="22"/>
          <w:szCs w:val="22"/>
        </w:rPr>
      </w:pPr>
      <w:r>
        <w:rPr>
          <w:b/>
          <w:bCs/>
          <w:sz w:val="22"/>
          <w:szCs w:val="22"/>
        </w:rPr>
        <w:t>Section 3. Spatial regression: SAR (indirect effects) and SEM</w:t>
      </w:r>
    </w:p>
    <w:p w14:paraId="73BACFCD" w14:textId="77777777" w:rsidR="00371E5C" w:rsidRDefault="00371E5C" w:rsidP="00371E5C">
      <w:pPr>
        <w:spacing w:after="120"/>
        <w:jc w:val="both"/>
        <w:rPr>
          <w:b/>
          <w:bCs/>
          <w:sz w:val="22"/>
          <w:szCs w:val="22"/>
        </w:rPr>
      </w:pPr>
    </w:p>
    <w:p w14:paraId="60C2E59B" w14:textId="77777777" w:rsidR="00371E5C" w:rsidRPr="00366686" w:rsidRDefault="00371E5C" w:rsidP="00371E5C">
      <w:pPr>
        <w:spacing w:after="120"/>
        <w:jc w:val="both"/>
        <w:rPr>
          <w:i/>
          <w:iCs/>
          <w:sz w:val="22"/>
          <w:szCs w:val="22"/>
        </w:rPr>
        <w:sectPr w:rsidR="00371E5C" w:rsidRPr="00366686" w:rsidSect="00371E5C">
          <w:pgSz w:w="16838" w:h="11906" w:orient="landscape"/>
          <w:pgMar w:top="1134" w:right="1134" w:bottom="1134" w:left="1417" w:header="708" w:footer="708" w:gutter="0"/>
          <w:cols w:space="708"/>
          <w:docGrid w:linePitch="360"/>
        </w:sectPr>
      </w:pPr>
      <w:r>
        <w:rPr>
          <w:b/>
          <w:bCs/>
          <w:sz w:val="22"/>
          <w:szCs w:val="22"/>
        </w:rPr>
        <w:t>Table 3A</w:t>
      </w:r>
      <w:r w:rsidRPr="009F29A2">
        <w:rPr>
          <w:b/>
          <w:bCs/>
          <w:sz w:val="22"/>
          <w:szCs w:val="22"/>
        </w:rPr>
        <w:t>.</w:t>
      </w:r>
      <w:r w:rsidRPr="009F29A2">
        <w:rPr>
          <w:sz w:val="22"/>
          <w:szCs w:val="22"/>
        </w:rPr>
        <w:t xml:space="preserve"> </w:t>
      </w:r>
      <w:r w:rsidRPr="00680C5F">
        <w:rPr>
          <w:i/>
          <w:iCs/>
          <w:sz w:val="22"/>
          <w:szCs w:val="22"/>
        </w:rPr>
        <w:t>Convergence, Structural Funds and regional capabilities, spatial regression (Spatial Autoregressive Model) across EU regions.</w:t>
      </w:r>
      <w:r>
        <w:rPr>
          <w:i/>
          <w:iCs/>
          <w:sz w:val="22"/>
          <w:szCs w:val="22"/>
        </w:rPr>
        <w:t xml:space="preserve"> Indirect Effects.</w:t>
      </w:r>
    </w:p>
    <w:p w14:paraId="2FEF4825" w14:textId="77777777" w:rsidR="00371E5C" w:rsidRPr="00D01E73" w:rsidRDefault="00371E5C" w:rsidP="00371E5C">
      <w:pPr>
        <w:spacing w:after="120"/>
        <w:jc w:val="both"/>
        <w:rPr>
          <w:i/>
          <w:iCs/>
        </w:rPr>
      </w:pPr>
      <w:r w:rsidRPr="00665534">
        <w:rPr>
          <w:b/>
          <w:bCs/>
        </w:rPr>
        <w:lastRenderedPageBreak/>
        <w:t xml:space="preserve">Table </w:t>
      </w:r>
      <w:r>
        <w:rPr>
          <w:b/>
          <w:bCs/>
        </w:rPr>
        <w:t>3B</w:t>
      </w:r>
      <w:r w:rsidRPr="00665534">
        <w:rPr>
          <w:b/>
          <w:bCs/>
        </w:rPr>
        <w:t>.</w:t>
      </w:r>
      <w:r w:rsidRPr="00D01E73">
        <w:rPr>
          <w:i/>
          <w:iCs/>
        </w:rPr>
        <w:t xml:space="preserve"> Convergence, Structural Funds and regional capabilities, spatial regression (Spatial Error Models) across EU regions. </w:t>
      </w:r>
    </w:p>
    <w:p w14:paraId="09AF8F4F" w14:textId="77777777" w:rsidR="00371E5C" w:rsidRDefault="00371E5C" w:rsidP="00371E5C">
      <w:pPr>
        <w:spacing w:after="120"/>
        <w:jc w:val="both"/>
      </w:pPr>
    </w:p>
    <w:tbl>
      <w:tblPr>
        <w:tblW w:w="5000" w:type="pct"/>
        <w:tblLayout w:type="fixed"/>
        <w:tblLook w:val="04A0" w:firstRow="1" w:lastRow="0" w:firstColumn="1" w:lastColumn="0" w:noHBand="0" w:noVBand="1"/>
      </w:tblPr>
      <w:tblGrid>
        <w:gridCol w:w="3972"/>
        <w:gridCol w:w="1561"/>
        <w:gridCol w:w="1559"/>
        <w:gridCol w:w="1135"/>
        <w:gridCol w:w="1411"/>
      </w:tblGrid>
      <w:tr w:rsidR="00371E5C" w:rsidRPr="00D01E73" w14:paraId="585FB37B" w14:textId="77777777" w:rsidTr="009B3123">
        <w:trPr>
          <w:trHeight w:val="280"/>
        </w:trPr>
        <w:tc>
          <w:tcPr>
            <w:tcW w:w="2060" w:type="pct"/>
            <w:vMerge w:val="restart"/>
            <w:tcBorders>
              <w:top w:val="single" w:sz="4" w:space="0" w:color="auto"/>
              <w:left w:val="nil"/>
              <w:right w:val="single" w:sz="4" w:space="0" w:color="auto"/>
            </w:tcBorders>
            <w:shd w:val="clear" w:color="auto" w:fill="auto"/>
            <w:noWrap/>
            <w:vAlign w:val="center"/>
            <w:hideMark/>
          </w:tcPr>
          <w:p w14:paraId="2F197156" w14:textId="77777777" w:rsidR="00371E5C" w:rsidRPr="00D01E73" w:rsidRDefault="00371E5C" w:rsidP="009B3123">
            <w:pPr>
              <w:jc w:val="center"/>
              <w:rPr>
                <w:sz w:val="20"/>
                <w:szCs w:val="20"/>
              </w:rPr>
            </w:pPr>
            <w:r w:rsidRPr="00D01E73">
              <w:rPr>
                <w:sz w:val="20"/>
                <w:szCs w:val="20"/>
              </w:rPr>
              <w:t>VARIABLES</w:t>
            </w:r>
          </w:p>
        </w:tc>
        <w:tc>
          <w:tcPr>
            <w:tcW w:w="2940" w:type="pct"/>
            <w:gridSpan w:val="4"/>
            <w:tcBorders>
              <w:top w:val="single" w:sz="4" w:space="0" w:color="auto"/>
              <w:left w:val="single" w:sz="4" w:space="0" w:color="auto"/>
              <w:bottom w:val="single" w:sz="4" w:space="0" w:color="auto"/>
              <w:right w:val="nil"/>
            </w:tcBorders>
            <w:shd w:val="clear" w:color="auto" w:fill="auto"/>
            <w:noWrap/>
            <w:vAlign w:val="center"/>
            <w:hideMark/>
          </w:tcPr>
          <w:p w14:paraId="7E1DCD73" w14:textId="77777777" w:rsidR="00371E5C" w:rsidRPr="00D01E73" w:rsidRDefault="00371E5C" w:rsidP="009B3123">
            <w:pPr>
              <w:jc w:val="center"/>
              <w:rPr>
                <w:i/>
                <w:iCs/>
                <w:sz w:val="20"/>
                <w:szCs w:val="20"/>
              </w:rPr>
            </w:pPr>
            <w:r w:rsidRPr="00D01E73">
              <w:rPr>
                <w:i/>
                <w:iCs/>
                <w:sz w:val="20"/>
                <w:szCs w:val="20"/>
              </w:rPr>
              <w:t xml:space="preserve">Dependent variable: </w:t>
            </w:r>
            <w:r w:rsidRPr="00355747">
              <w:rPr>
                <w:i/>
                <w:iCs/>
                <w:sz w:val="20"/>
                <w:szCs w:val="20"/>
              </w:rPr>
              <w:t>Productivity Growth</w:t>
            </w:r>
          </w:p>
        </w:tc>
      </w:tr>
      <w:tr w:rsidR="00371E5C" w:rsidRPr="00D01E73" w14:paraId="65468123" w14:textId="77777777" w:rsidTr="009B3123">
        <w:trPr>
          <w:trHeight w:val="280"/>
        </w:trPr>
        <w:tc>
          <w:tcPr>
            <w:tcW w:w="2060" w:type="pct"/>
            <w:vMerge/>
            <w:tcBorders>
              <w:left w:val="nil"/>
              <w:bottom w:val="nil"/>
              <w:right w:val="single" w:sz="4" w:space="0" w:color="auto"/>
            </w:tcBorders>
            <w:shd w:val="clear" w:color="auto" w:fill="auto"/>
            <w:noWrap/>
            <w:vAlign w:val="center"/>
            <w:hideMark/>
          </w:tcPr>
          <w:p w14:paraId="6A755584" w14:textId="77777777" w:rsidR="00371E5C" w:rsidRPr="00D01E73" w:rsidRDefault="00371E5C" w:rsidP="009B3123">
            <w:pPr>
              <w:jc w:val="center"/>
              <w:rPr>
                <w:sz w:val="20"/>
                <w:szCs w:val="20"/>
              </w:rPr>
            </w:pPr>
          </w:p>
        </w:tc>
        <w:tc>
          <w:tcPr>
            <w:tcW w:w="810" w:type="pct"/>
            <w:tcBorders>
              <w:top w:val="single" w:sz="4" w:space="0" w:color="auto"/>
              <w:left w:val="single" w:sz="4" w:space="0" w:color="auto"/>
              <w:bottom w:val="nil"/>
              <w:right w:val="nil"/>
            </w:tcBorders>
            <w:shd w:val="clear" w:color="auto" w:fill="auto"/>
            <w:noWrap/>
            <w:vAlign w:val="center"/>
            <w:hideMark/>
          </w:tcPr>
          <w:p w14:paraId="325E8F02" w14:textId="77777777" w:rsidR="00371E5C" w:rsidRPr="00D01E73" w:rsidRDefault="00371E5C" w:rsidP="009B3123">
            <w:pPr>
              <w:jc w:val="center"/>
              <w:rPr>
                <w:b/>
                <w:bCs/>
                <w:sz w:val="20"/>
                <w:szCs w:val="20"/>
              </w:rPr>
            </w:pPr>
            <w:r w:rsidRPr="00D01E73">
              <w:rPr>
                <w:b/>
                <w:bCs/>
                <w:sz w:val="20"/>
                <w:szCs w:val="20"/>
              </w:rPr>
              <w:t>General</w:t>
            </w:r>
          </w:p>
        </w:tc>
        <w:tc>
          <w:tcPr>
            <w:tcW w:w="809" w:type="pct"/>
            <w:tcBorders>
              <w:top w:val="single" w:sz="4" w:space="0" w:color="auto"/>
              <w:left w:val="nil"/>
              <w:bottom w:val="nil"/>
              <w:right w:val="nil"/>
            </w:tcBorders>
            <w:shd w:val="clear" w:color="auto" w:fill="auto"/>
            <w:noWrap/>
            <w:vAlign w:val="center"/>
            <w:hideMark/>
          </w:tcPr>
          <w:p w14:paraId="70A10256" w14:textId="77777777" w:rsidR="00371E5C" w:rsidRPr="00D01E73" w:rsidRDefault="00371E5C" w:rsidP="009B3123">
            <w:pPr>
              <w:jc w:val="center"/>
              <w:rPr>
                <w:b/>
                <w:bCs/>
                <w:sz w:val="20"/>
                <w:szCs w:val="20"/>
              </w:rPr>
            </w:pPr>
            <w:r w:rsidRPr="00D01E73">
              <w:rPr>
                <w:b/>
                <w:bCs/>
                <w:sz w:val="20"/>
                <w:szCs w:val="20"/>
              </w:rPr>
              <w:t>Low KV</w:t>
            </w:r>
          </w:p>
          <w:p w14:paraId="6BE38970" w14:textId="77777777" w:rsidR="00371E5C" w:rsidRPr="00D01E73" w:rsidRDefault="00371E5C" w:rsidP="009B3123">
            <w:pPr>
              <w:jc w:val="center"/>
              <w:rPr>
                <w:b/>
                <w:bCs/>
                <w:sz w:val="20"/>
                <w:szCs w:val="20"/>
              </w:rPr>
            </w:pPr>
            <w:r w:rsidRPr="00D01E73">
              <w:rPr>
                <w:b/>
                <w:bCs/>
                <w:sz w:val="20"/>
                <w:szCs w:val="20"/>
              </w:rPr>
              <w:t>Pre-crisis</w:t>
            </w:r>
          </w:p>
        </w:tc>
        <w:tc>
          <w:tcPr>
            <w:tcW w:w="589" w:type="pct"/>
            <w:tcBorders>
              <w:top w:val="single" w:sz="4" w:space="0" w:color="auto"/>
              <w:left w:val="nil"/>
              <w:bottom w:val="nil"/>
              <w:right w:val="nil"/>
            </w:tcBorders>
            <w:shd w:val="clear" w:color="auto" w:fill="auto"/>
            <w:noWrap/>
            <w:vAlign w:val="center"/>
            <w:hideMark/>
          </w:tcPr>
          <w:p w14:paraId="131C729E" w14:textId="77777777" w:rsidR="00371E5C" w:rsidRPr="00D01E73" w:rsidRDefault="00371E5C" w:rsidP="009B3123">
            <w:pPr>
              <w:jc w:val="center"/>
              <w:rPr>
                <w:b/>
                <w:bCs/>
                <w:sz w:val="20"/>
                <w:szCs w:val="20"/>
              </w:rPr>
            </w:pPr>
            <w:r w:rsidRPr="00D01E73">
              <w:rPr>
                <w:b/>
                <w:bCs/>
                <w:sz w:val="20"/>
                <w:szCs w:val="20"/>
              </w:rPr>
              <w:t>High KV</w:t>
            </w:r>
          </w:p>
        </w:tc>
        <w:tc>
          <w:tcPr>
            <w:tcW w:w="733" w:type="pct"/>
            <w:tcBorders>
              <w:top w:val="single" w:sz="4" w:space="0" w:color="auto"/>
              <w:left w:val="nil"/>
              <w:bottom w:val="nil"/>
              <w:right w:val="nil"/>
            </w:tcBorders>
            <w:shd w:val="clear" w:color="auto" w:fill="auto"/>
            <w:noWrap/>
            <w:vAlign w:val="center"/>
            <w:hideMark/>
          </w:tcPr>
          <w:p w14:paraId="4565E4A6" w14:textId="77777777" w:rsidR="00371E5C" w:rsidRPr="00D01E73" w:rsidRDefault="00371E5C" w:rsidP="009B3123">
            <w:pPr>
              <w:jc w:val="center"/>
              <w:rPr>
                <w:b/>
                <w:bCs/>
                <w:sz w:val="20"/>
                <w:szCs w:val="20"/>
              </w:rPr>
            </w:pPr>
            <w:r w:rsidRPr="00D01E73">
              <w:rPr>
                <w:b/>
                <w:bCs/>
                <w:sz w:val="20"/>
                <w:szCs w:val="20"/>
              </w:rPr>
              <w:t>High KV</w:t>
            </w:r>
          </w:p>
          <w:p w14:paraId="7101988E" w14:textId="77777777" w:rsidR="00371E5C" w:rsidRPr="00D01E73" w:rsidRDefault="00371E5C" w:rsidP="009B3123">
            <w:pPr>
              <w:jc w:val="center"/>
              <w:rPr>
                <w:b/>
                <w:bCs/>
                <w:sz w:val="20"/>
                <w:szCs w:val="20"/>
              </w:rPr>
            </w:pPr>
            <w:r w:rsidRPr="00D01E73">
              <w:rPr>
                <w:b/>
                <w:bCs/>
                <w:sz w:val="20"/>
                <w:szCs w:val="20"/>
              </w:rPr>
              <w:t>Post-crisis</w:t>
            </w:r>
          </w:p>
        </w:tc>
      </w:tr>
      <w:tr w:rsidR="00371E5C" w:rsidRPr="00D01E73" w14:paraId="119DD2B4" w14:textId="77777777" w:rsidTr="009B3123">
        <w:trPr>
          <w:trHeight w:val="48"/>
        </w:trPr>
        <w:tc>
          <w:tcPr>
            <w:tcW w:w="2060" w:type="pct"/>
            <w:tcBorders>
              <w:top w:val="single" w:sz="4" w:space="0" w:color="000000"/>
              <w:left w:val="nil"/>
              <w:bottom w:val="nil"/>
              <w:right w:val="single" w:sz="4" w:space="0" w:color="auto"/>
            </w:tcBorders>
            <w:shd w:val="clear" w:color="auto" w:fill="auto"/>
            <w:noWrap/>
            <w:vAlign w:val="center"/>
            <w:hideMark/>
          </w:tcPr>
          <w:p w14:paraId="5CD4F7CD" w14:textId="77777777" w:rsidR="00371E5C" w:rsidRPr="00D01E73" w:rsidRDefault="00371E5C" w:rsidP="009B3123">
            <w:pPr>
              <w:jc w:val="center"/>
              <w:rPr>
                <w:sz w:val="20"/>
                <w:szCs w:val="20"/>
              </w:rPr>
            </w:pPr>
          </w:p>
        </w:tc>
        <w:tc>
          <w:tcPr>
            <w:tcW w:w="810" w:type="pct"/>
            <w:tcBorders>
              <w:top w:val="single" w:sz="4" w:space="0" w:color="000000"/>
              <w:left w:val="single" w:sz="4" w:space="0" w:color="auto"/>
              <w:bottom w:val="nil"/>
              <w:right w:val="nil"/>
            </w:tcBorders>
            <w:shd w:val="clear" w:color="auto" w:fill="auto"/>
            <w:noWrap/>
            <w:vAlign w:val="center"/>
            <w:hideMark/>
          </w:tcPr>
          <w:p w14:paraId="71335660" w14:textId="77777777" w:rsidR="00371E5C" w:rsidRPr="00D01E73" w:rsidRDefault="00371E5C" w:rsidP="009B3123">
            <w:pPr>
              <w:jc w:val="center"/>
              <w:rPr>
                <w:sz w:val="20"/>
                <w:szCs w:val="20"/>
              </w:rPr>
            </w:pPr>
          </w:p>
        </w:tc>
        <w:tc>
          <w:tcPr>
            <w:tcW w:w="809" w:type="pct"/>
            <w:tcBorders>
              <w:top w:val="single" w:sz="4" w:space="0" w:color="000000"/>
              <w:left w:val="nil"/>
              <w:bottom w:val="nil"/>
              <w:right w:val="nil"/>
            </w:tcBorders>
            <w:shd w:val="clear" w:color="auto" w:fill="auto"/>
            <w:noWrap/>
            <w:vAlign w:val="center"/>
            <w:hideMark/>
          </w:tcPr>
          <w:p w14:paraId="59859816" w14:textId="77777777" w:rsidR="00371E5C" w:rsidRPr="00D01E73" w:rsidRDefault="00371E5C" w:rsidP="009B3123">
            <w:pPr>
              <w:jc w:val="center"/>
              <w:rPr>
                <w:sz w:val="20"/>
                <w:szCs w:val="20"/>
              </w:rPr>
            </w:pPr>
          </w:p>
        </w:tc>
        <w:tc>
          <w:tcPr>
            <w:tcW w:w="589" w:type="pct"/>
            <w:tcBorders>
              <w:top w:val="single" w:sz="4" w:space="0" w:color="000000"/>
              <w:left w:val="nil"/>
              <w:bottom w:val="nil"/>
              <w:right w:val="nil"/>
            </w:tcBorders>
            <w:shd w:val="clear" w:color="auto" w:fill="auto"/>
            <w:noWrap/>
            <w:vAlign w:val="center"/>
            <w:hideMark/>
          </w:tcPr>
          <w:p w14:paraId="75285D87" w14:textId="77777777" w:rsidR="00371E5C" w:rsidRPr="00D01E73" w:rsidRDefault="00371E5C" w:rsidP="009B3123">
            <w:pPr>
              <w:jc w:val="center"/>
              <w:rPr>
                <w:sz w:val="20"/>
                <w:szCs w:val="20"/>
              </w:rPr>
            </w:pPr>
          </w:p>
        </w:tc>
        <w:tc>
          <w:tcPr>
            <w:tcW w:w="733" w:type="pct"/>
            <w:tcBorders>
              <w:top w:val="single" w:sz="4" w:space="0" w:color="000000"/>
              <w:left w:val="nil"/>
              <w:bottom w:val="nil"/>
              <w:right w:val="nil"/>
            </w:tcBorders>
            <w:shd w:val="clear" w:color="auto" w:fill="auto"/>
            <w:noWrap/>
            <w:vAlign w:val="center"/>
            <w:hideMark/>
          </w:tcPr>
          <w:p w14:paraId="28990692" w14:textId="77777777" w:rsidR="00371E5C" w:rsidRPr="00D01E73" w:rsidRDefault="00371E5C" w:rsidP="009B3123">
            <w:pPr>
              <w:jc w:val="center"/>
              <w:rPr>
                <w:sz w:val="20"/>
                <w:szCs w:val="20"/>
              </w:rPr>
            </w:pPr>
          </w:p>
        </w:tc>
      </w:tr>
      <w:tr w:rsidR="00371E5C" w:rsidRPr="00D01E73" w14:paraId="2DA8B8B4"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6EA8F7B0" w14:textId="77777777" w:rsidR="00371E5C" w:rsidRPr="00D01E73" w:rsidRDefault="00371E5C" w:rsidP="009B3123">
            <w:pPr>
              <w:rPr>
                <w:sz w:val="20"/>
                <w:szCs w:val="20"/>
              </w:rPr>
            </w:pPr>
            <w:r w:rsidRPr="00AD0A31">
              <w:rPr>
                <w:sz w:val="20"/>
                <w:szCs w:val="20"/>
              </w:rPr>
              <w:t>Productivity</w:t>
            </w:r>
          </w:p>
        </w:tc>
        <w:tc>
          <w:tcPr>
            <w:tcW w:w="810" w:type="pct"/>
            <w:tcBorders>
              <w:top w:val="nil"/>
              <w:left w:val="single" w:sz="4" w:space="0" w:color="auto"/>
              <w:bottom w:val="nil"/>
              <w:right w:val="nil"/>
            </w:tcBorders>
            <w:shd w:val="clear" w:color="auto" w:fill="auto"/>
            <w:noWrap/>
            <w:vAlign w:val="center"/>
            <w:hideMark/>
          </w:tcPr>
          <w:p w14:paraId="633312E5" w14:textId="77777777" w:rsidR="00371E5C" w:rsidRPr="00167ACF" w:rsidRDefault="00371E5C" w:rsidP="009B3123">
            <w:pPr>
              <w:jc w:val="center"/>
              <w:rPr>
                <w:b/>
                <w:bCs/>
                <w:sz w:val="20"/>
                <w:szCs w:val="20"/>
              </w:rPr>
            </w:pPr>
            <w:r w:rsidRPr="00167ACF">
              <w:rPr>
                <w:b/>
                <w:bCs/>
                <w:sz w:val="20"/>
                <w:szCs w:val="20"/>
              </w:rPr>
              <w:t>-0.0890***</w:t>
            </w:r>
          </w:p>
        </w:tc>
        <w:tc>
          <w:tcPr>
            <w:tcW w:w="809" w:type="pct"/>
            <w:tcBorders>
              <w:top w:val="nil"/>
              <w:left w:val="nil"/>
              <w:bottom w:val="nil"/>
              <w:right w:val="nil"/>
            </w:tcBorders>
            <w:shd w:val="clear" w:color="auto" w:fill="auto"/>
            <w:noWrap/>
            <w:vAlign w:val="center"/>
            <w:hideMark/>
          </w:tcPr>
          <w:p w14:paraId="3968D40D" w14:textId="77777777" w:rsidR="00371E5C" w:rsidRPr="00167ACF" w:rsidRDefault="00371E5C" w:rsidP="009B3123">
            <w:pPr>
              <w:jc w:val="center"/>
              <w:rPr>
                <w:b/>
                <w:bCs/>
                <w:sz w:val="20"/>
                <w:szCs w:val="20"/>
              </w:rPr>
            </w:pPr>
            <w:r w:rsidRPr="00167ACF">
              <w:rPr>
                <w:b/>
                <w:bCs/>
                <w:sz w:val="20"/>
                <w:szCs w:val="20"/>
              </w:rPr>
              <w:t>-0.159***</w:t>
            </w:r>
          </w:p>
        </w:tc>
        <w:tc>
          <w:tcPr>
            <w:tcW w:w="589" w:type="pct"/>
            <w:tcBorders>
              <w:top w:val="nil"/>
              <w:left w:val="nil"/>
              <w:bottom w:val="nil"/>
              <w:right w:val="nil"/>
            </w:tcBorders>
            <w:shd w:val="clear" w:color="auto" w:fill="auto"/>
            <w:noWrap/>
            <w:vAlign w:val="center"/>
            <w:hideMark/>
          </w:tcPr>
          <w:p w14:paraId="059BD00B" w14:textId="77777777" w:rsidR="00371E5C" w:rsidRPr="00167ACF" w:rsidRDefault="00371E5C" w:rsidP="009B3123">
            <w:pPr>
              <w:jc w:val="center"/>
              <w:rPr>
                <w:b/>
                <w:bCs/>
                <w:sz w:val="20"/>
                <w:szCs w:val="20"/>
              </w:rPr>
            </w:pPr>
            <w:r w:rsidRPr="00167ACF">
              <w:rPr>
                <w:b/>
                <w:bCs/>
                <w:sz w:val="20"/>
                <w:szCs w:val="20"/>
              </w:rPr>
              <w:t>-0.0995***</w:t>
            </w:r>
          </w:p>
        </w:tc>
        <w:tc>
          <w:tcPr>
            <w:tcW w:w="733" w:type="pct"/>
            <w:tcBorders>
              <w:top w:val="nil"/>
              <w:left w:val="nil"/>
              <w:bottom w:val="nil"/>
              <w:right w:val="nil"/>
            </w:tcBorders>
            <w:shd w:val="clear" w:color="auto" w:fill="auto"/>
            <w:noWrap/>
            <w:vAlign w:val="center"/>
            <w:hideMark/>
          </w:tcPr>
          <w:p w14:paraId="4588D6E4" w14:textId="77777777" w:rsidR="00371E5C" w:rsidRPr="00167ACF" w:rsidRDefault="00371E5C" w:rsidP="009B3123">
            <w:pPr>
              <w:jc w:val="center"/>
              <w:rPr>
                <w:b/>
                <w:bCs/>
                <w:sz w:val="20"/>
                <w:szCs w:val="20"/>
              </w:rPr>
            </w:pPr>
            <w:r w:rsidRPr="00167ACF">
              <w:rPr>
                <w:b/>
                <w:bCs/>
                <w:sz w:val="20"/>
                <w:szCs w:val="20"/>
              </w:rPr>
              <w:t>-0.221***</w:t>
            </w:r>
          </w:p>
        </w:tc>
      </w:tr>
      <w:tr w:rsidR="00371E5C" w:rsidRPr="00D01E73" w14:paraId="34882667"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3CC29CFE"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110DA0AE" w14:textId="77777777" w:rsidR="00371E5C" w:rsidRPr="00D01E73" w:rsidRDefault="00371E5C" w:rsidP="009B3123">
            <w:pPr>
              <w:jc w:val="center"/>
              <w:rPr>
                <w:sz w:val="20"/>
                <w:szCs w:val="20"/>
              </w:rPr>
            </w:pPr>
            <w:r w:rsidRPr="00D01E73">
              <w:rPr>
                <w:sz w:val="20"/>
                <w:szCs w:val="20"/>
              </w:rPr>
              <w:t>(0.00535)</w:t>
            </w:r>
          </w:p>
        </w:tc>
        <w:tc>
          <w:tcPr>
            <w:tcW w:w="809" w:type="pct"/>
            <w:tcBorders>
              <w:top w:val="nil"/>
              <w:left w:val="nil"/>
              <w:bottom w:val="nil"/>
              <w:right w:val="nil"/>
            </w:tcBorders>
            <w:shd w:val="clear" w:color="auto" w:fill="auto"/>
            <w:noWrap/>
            <w:vAlign w:val="center"/>
            <w:hideMark/>
          </w:tcPr>
          <w:p w14:paraId="52D9F5F9" w14:textId="77777777" w:rsidR="00371E5C" w:rsidRPr="00D01E73" w:rsidRDefault="00371E5C" w:rsidP="009B3123">
            <w:pPr>
              <w:jc w:val="center"/>
              <w:rPr>
                <w:sz w:val="20"/>
                <w:szCs w:val="20"/>
              </w:rPr>
            </w:pPr>
            <w:r w:rsidRPr="00D01E73">
              <w:rPr>
                <w:sz w:val="20"/>
                <w:szCs w:val="20"/>
              </w:rPr>
              <w:t>(0.0176)</w:t>
            </w:r>
          </w:p>
        </w:tc>
        <w:tc>
          <w:tcPr>
            <w:tcW w:w="589" w:type="pct"/>
            <w:tcBorders>
              <w:top w:val="nil"/>
              <w:left w:val="nil"/>
              <w:bottom w:val="nil"/>
              <w:right w:val="nil"/>
            </w:tcBorders>
            <w:shd w:val="clear" w:color="auto" w:fill="auto"/>
            <w:noWrap/>
            <w:vAlign w:val="center"/>
            <w:hideMark/>
          </w:tcPr>
          <w:p w14:paraId="0EBE253B" w14:textId="77777777" w:rsidR="00371E5C" w:rsidRPr="00D01E73" w:rsidRDefault="00371E5C" w:rsidP="009B3123">
            <w:pPr>
              <w:jc w:val="center"/>
              <w:rPr>
                <w:sz w:val="20"/>
                <w:szCs w:val="20"/>
              </w:rPr>
            </w:pPr>
            <w:r w:rsidRPr="00D01E73">
              <w:rPr>
                <w:sz w:val="20"/>
                <w:szCs w:val="20"/>
              </w:rPr>
              <w:t>(0.00812)</w:t>
            </w:r>
          </w:p>
        </w:tc>
        <w:tc>
          <w:tcPr>
            <w:tcW w:w="733" w:type="pct"/>
            <w:tcBorders>
              <w:top w:val="nil"/>
              <w:left w:val="nil"/>
              <w:bottom w:val="nil"/>
              <w:right w:val="nil"/>
            </w:tcBorders>
            <w:shd w:val="clear" w:color="auto" w:fill="auto"/>
            <w:noWrap/>
            <w:vAlign w:val="center"/>
            <w:hideMark/>
          </w:tcPr>
          <w:p w14:paraId="2FA6FEC2" w14:textId="77777777" w:rsidR="00371E5C" w:rsidRPr="00D01E73" w:rsidRDefault="00371E5C" w:rsidP="009B3123">
            <w:pPr>
              <w:jc w:val="center"/>
              <w:rPr>
                <w:sz w:val="20"/>
                <w:szCs w:val="20"/>
              </w:rPr>
            </w:pPr>
            <w:r w:rsidRPr="00D01E73">
              <w:rPr>
                <w:sz w:val="20"/>
                <w:szCs w:val="20"/>
              </w:rPr>
              <w:t>(0.0202)</w:t>
            </w:r>
          </w:p>
        </w:tc>
      </w:tr>
      <w:tr w:rsidR="00371E5C" w:rsidRPr="00D01E73" w14:paraId="34336999"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663613A9" w14:textId="77777777" w:rsidR="00371E5C" w:rsidRPr="00D01E73" w:rsidRDefault="00371E5C" w:rsidP="009B3123">
            <w:pPr>
              <w:rPr>
                <w:sz w:val="20"/>
                <w:szCs w:val="20"/>
              </w:rPr>
            </w:pPr>
            <w:r w:rsidRPr="00AD0A31">
              <w:rPr>
                <w:sz w:val="20"/>
                <w:szCs w:val="20"/>
              </w:rPr>
              <w:t xml:space="preserve">Structural Funds per unit of GDP </w:t>
            </w:r>
          </w:p>
        </w:tc>
        <w:tc>
          <w:tcPr>
            <w:tcW w:w="810" w:type="pct"/>
            <w:tcBorders>
              <w:top w:val="nil"/>
              <w:left w:val="single" w:sz="4" w:space="0" w:color="auto"/>
              <w:bottom w:val="nil"/>
              <w:right w:val="nil"/>
            </w:tcBorders>
            <w:shd w:val="clear" w:color="auto" w:fill="auto"/>
            <w:noWrap/>
            <w:vAlign w:val="center"/>
            <w:hideMark/>
          </w:tcPr>
          <w:p w14:paraId="439D16DB" w14:textId="77777777" w:rsidR="00371E5C" w:rsidRPr="00D01E73" w:rsidRDefault="00371E5C" w:rsidP="009B3123">
            <w:pPr>
              <w:jc w:val="center"/>
              <w:rPr>
                <w:sz w:val="20"/>
                <w:szCs w:val="20"/>
              </w:rPr>
            </w:pPr>
            <w:r w:rsidRPr="00D01E73">
              <w:rPr>
                <w:sz w:val="20"/>
                <w:szCs w:val="20"/>
              </w:rPr>
              <w:t>5.12e-05</w:t>
            </w:r>
          </w:p>
        </w:tc>
        <w:tc>
          <w:tcPr>
            <w:tcW w:w="809" w:type="pct"/>
            <w:tcBorders>
              <w:top w:val="nil"/>
              <w:left w:val="nil"/>
              <w:bottom w:val="nil"/>
              <w:right w:val="nil"/>
            </w:tcBorders>
            <w:shd w:val="clear" w:color="auto" w:fill="auto"/>
            <w:noWrap/>
            <w:vAlign w:val="center"/>
            <w:hideMark/>
          </w:tcPr>
          <w:p w14:paraId="7C82AEF0" w14:textId="77777777" w:rsidR="00371E5C" w:rsidRPr="00D01E73" w:rsidRDefault="00371E5C" w:rsidP="009B3123">
            <w:pPr>
              <w:jc w:val="center"/>
              <w:rPr>
                <w:sz w:val="20"/>
                <w:szCs w:val="20"/>
              </w:rPr>
            </w:pPr>
            <w:r w:rsidRPr="00D01E73">
              <w:rPr>
                <w:sz w:val="20"/>
                <w:szCs w:val="20"/>
              </w:rPr>
              <w:t>0.00190</w:t>
            </w:r>
          </w:p>
        </w:tc>
        <w:tc>
          <w:tcPr>
            <w:tcW w:w="589" w:type="pct"/>
            <w:tcBorders>
              <w:top w:val="nil"/>
              <w:left w:val="nil"/>
              <w:bottom w:val="nil"/>
              <w:right w:val="nil"/>
            </w:tcBorders>
            <w:shd w:val="clear" w:color="auto" w:fill="auto"/>
            <w:noWrap/>
            <w:vAlign w:val="center"/>
            <w:hideMark/>
          </w:tcPr>
          <w:p w14:paraId="3C7E3628" w14:textId="77777777" w:rsidR="00371E5C" w:rsidRPr="00D01E73" w:rsidRDefault="00371E5C" w:rsidP="009B3123">
            <w:pPr>
              <w:jc w:val="center"/>
              <w:rPr>
                <w:sz w:val="20"/>
                <w:szCs w:val="20"/>
              </w:rPr>
            </w:pPr>
            <w:r w:rsidRPr="00D01E73">
              <w:rPr>
                <w:sz w:val="20"/>
                <w:szCs w:val="20"/>
              </w:rPr>
              <w:t>0.000582</w:t>
            </w:r>
          </w:p>
        </w:tc>
        <w:tc>
          <w:tcPr>
            <w:tcW w:w="733" w:type="pct"/>
            <w:tcBorders>
              <w:top w:val="nil"/>
              <w:left w:val="nil"/>
              <w:bottom w:val="nil"/>
              <w:right w:val="nil"/>
            </w:tcBorders>
            <w:shd w:val="clear" w:color="auto" w:fill="auto"/>
            <w:noWrap/>
            <w:vAlign w:val="center"/>
            <w:hideMark/>
          </w:tcPr>
          <w:p w14:paraId="50F077DE" w14:textId="77777777" w:rsidR="00371E5C" w:rsidRPr="00D01E73" w:rsidRDefault="00371E5C" w:rsidP="009B3123">
            <w:pPr>
              <w:jc w:val="center"/>
              <w:rPr>
                <w:sz w:val="20"/>
                <w:szCs w:val="20"/>
              </w:rPr>
            </w:pPr>
            <w:r w:rsidRPr="00D01E73">
              <w:rPr>
                <w:sz w:val="20"/>
                <w:szCs w:val="20"/>
              </w:rPr>
              <w:t>0.00254</w:t>
            </w:r>
          </w:p>
        </w:tc>
      </w:tr>
      <w:tr w:rsidR="00371E5C" w:rsidRPr="00D01E73" w14:paraId="75EAB6A8"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3366E647"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0D9D0784" w14:textId="77777777" w:rsidR="00371E5C" w:rsidRPr="00D01E73" w:rsidRDefault="00371E5C" w:rsidP="009B3123">
            <w:pPr>
              <w:jc w:val="center"/>
              <w:rPr>
                <w:sz w:val="20"/>
                <w:szCs w:val="20"/>
              </w:rPr>
            </w:pPr>
            <w:r w:rsidRPr="00D01E73">
              <w:rPr>
                <w:sz w:val="20"/>
                <w:szCs w:val="20"/>
              </w:rPr>
              <w:t>(0.000586)</w:t>
            </w:r>
          </w:p>
        </w:tc>
        <w:tc>
          <w:tcPr>
            <w:tcW w:w="809" w:type="pct"/>
            <w:tcBorders>
              <w:top w:val="nil"/>
              <w:left w:val="nil"/>
              <w:bottom w:val="nil"/>
              <w:right w:val="nil"/>
            </w:tcBorders>
            <w:shd w:val="clear" w:color="auto" w:fill="auto"/>
            <w:noWrap/>
            <w:vAlign w:val="center"/>
            <w:hideMark/>
          </w:tcPr>
          <w:p w14:paraId="5C35FEA3" w14:textId="77777777" w:rsidR="00371E5C" w:rsidRPr="00D01E73" w:rsidRDefault="00371E5C" w:rsidP="009B3123">
            <w:pPr>
              <w:jc w:val="center"/>
              <w:rPr>
                <w:sz w:val="20"/>
                <w:szCs w:val="20"/>
              </w:rPr>
            </w:pPr>
            <w:r w:rsidRPr="00D01E73">
              <w:rPr>
                <w:sz w:val="20"/>
                <w:szCs w:val="20"/>
              </w:rPr>
              <w:t>(0.00143)</w:t>
            </w:r>
          </w:p>
        </w:tc>
        <w:tc>
          <w:tcPr>
            <w:tcW w:w="589" w:type="pct"/>
            <w:tcBorders>
              <w:top w:val="nil"/>
              <w:left w:val="nil"/>
              <w:bottom w:val="nil"/>
              <w:right w:val="nil"/>
            </w:tcBorders>
            <w:shd w:val="clear" w:color="auto" w:fill="auto"/>
            <w:noWrap/>
            <w:vAlign w:val="center"/>
            <w:hideMark/>
          </w:tcPr>
          <w:p w14:paraId="1E768916" w14:textId="77777777" w:rsidR="00371E5C" w:rsidRPr="00D01E73" w:rsidRDefault="00371E5C" w:rsidP="009B3123">
            <w:pPr>
              <w:jc w:val="center"/>
              <w:rPr>
                <w:sz w:val="20"/>
                <w:szCs w:val="20"/>
              </w:rPr>
            </w:pPr>
            <w:r w:rsidRPr="00D01E73">
              <w:rPr>
                <w:sz w:val="20"/>
                <w:szCs w:val="20"/>
              </w:rPr>
              <w:t>(0.000804)</w:t>
            </w:r>
          </w:p>
        </w:tc>
        <w:tc>
          <w:tcPr>
            <w:tcW w:w="733" w:type="pct"/>
            <w:tcBorders>
              <w:top w:val="nil"/>
              <w:left w:val="nil"/>
              <w:bottom w:val="nil"/>
              <w:right w:val="nil"/>
            </w:tcBorders>
            <w:shd w:val="clear" w:color="auto" w:fill="auto"/>
            <w:noWrap/>
            <w:vAlign w:val="center"/>
            <w:hideMark/>
          </w:tcPr>
          <w:p w14:paraId="4475CA9D" w14:textId="77777777" w:rsidR="00371E5C" w:rsidRPr="00D01E73" w:rsidRDefault="00371E5C" w:rsidP="009B3123">
            <w:pPr>
              <w:jc w:val="center"/>
              <w:rPr>
                <w:sz w:val="20"/>
                <w:szCs w:val="20"/>
              </w:rPr>
            </w:pPr>
            <w:r w:rsidRPr="00D01E73">
              <w:rPr>
                <w:sz w:val="20"/>
                <w:szCs w:val="20"/>
              </w:rPr>
              <w:t>(0.00184)</w:t>
            </w:r>
          </w:p>
        </w:tc>
      </w:tr>
      <w:tr w:rsidR="00371E5C" w:rsidRPr="00D01E73" w14:paraId="54E08E50"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486E5220" w14:textId="77777777" w:rsidR="00371E5C" w:rsidRPr="00D01E73" w:rsidRDefault="00371E5C" w:rsidP="009B3123">
            <w:pPr>
              <w:rPr>
                <w:sz w:val="20"/>
                <w:szCs w:val="20"/>
              </w:rPr>
            </w:pPr>
            <w:r w:rsidRPr="00AD0A31">
              <w:rPr>
                <w:sz w:val="20"/>
                <w:szCs w:val="20"/>
              </w:rPr>
              <w:t>Score Structural Funds</w:t>
            </w:r>
          </w:p>
        </w:tc>
        <w:tc>
          <w:tcPr>
            <w:tcW w:w="810" w:type="pct"/>
            <w:tcBorders>
              <w:top w:val="nil"/>
              <w:left w:val="single" w:sz="4" w:space="0" w:color="auto"/>
              <w:bottom w:val="nil"/>
              <w:right w:val="nil"/>
            </w:tcBorders>
            <w:shd w:val="clear" w:color="auto" w:fill="auto"/>
            <w:noWrap/>
            <w:vAlign w:val="center"/>
            <w:hideMark/>
          </w:tcPr>
          <w:p w14:paraId="4B5182A5" w14:textId="77777777" w:rsidR="00371E5C" w:rsidRPr="00D01E73" w:rsidRDefault="00371E5C" w:rsidP="009B3123">
            <w:pPr>
              <w:jc w:val="center"/>
              <w:rPr>
                <w:sz w:val="20"/>
                <w:szCs w:val="20"/>
              </w:rPr>
            </w:pPr>
            <w:r w:rsidRPr="00D01E73">
              <w:rPr>
                <w:sz w:val="20"/>
                <w:szCs w:val="20"/>
              </w:rPr>
              <w:t>0.0131***</w:t>
            </w:r>
          </w:p>
        </w:tc>
        <w:tc>
          <w:tcPr>
            <w:tcW w:w="809" w:type="pct"/>
            <w:tcBorders>
              <w:top w:val="nil"/>
              <w:left w:val="nil"/>
              <w:bottom w:val="nil"/>
              <w:right w:val="nil"/>
            </w:tcBorders>
            <w:shd w:val="clear" w:color="auto" w:fill="auto"/>
            <w:noWrap/>
            <w:vAlign w:val="center"/>
            <w:hideMark/>
          </w:tcPr>
          <w:p w14:paraId="110DD8CC" w14:textId="77777777" w:rsidR="00371E5C" w:rsidRPr="00D01E73" w:rsidRDefault="00371E5C" w:rsidP="009B3123">
            <w:pPr>
              <w:jc w:val="center"/>
              <w:rPr>
                <w:sz w:val="20"/>
                <w:szCs w:val="20"/>
              </w:rPr>
            </w:pPr>
            <w:r w:rsidRPr="00D01E73">
              <w:rPr>
                <w:sz w:val="20"/>
                <w:szCs w:val="20"/>
              </w:rPr>
              <w:t>0.0162*</w:t>
            </w:r>
          </w:p>
        </w:tc>
        <w:tc>
          <w:tcPr>
            <w:tcW w:w="589" w:type="pct"/>
            <w:tcBorders>
              <w:top w:val="nil"/>
              <w:left w:val="nil"/>
              <w:bottom w:val="nil"/>
              <w:right w:val="nil"/>
            </w:tcBorders>
            <w:shd w:val="clear" w:color="auto" w:fill="auto"/>
            <w:noWrap/>
            <w:vAlign w:val="center"/>
            <w:hideMark/>
          </w:tcPr>
          <w:p w14:paraId="5B42D051" w14:textId="77777777" w:rsidR="00371E5C" w:rsidRPr="00D01E73" w:rsidRDefault="00371E5C" w:rsidP="009B3123">
            <w:pPr>
              <w:jc w:val="center"/>
              <w:rPr>
                <w:sz w:val="20"/>
                <w:szCs w:val="20"/>
              </w:rPr>
            </w:pPr>
            <w:r w:rsidRPr="00D01E73">
              <w:rPr>
                <w:sz w:val="20"/>
                <w:szCs w:val="20"/>
              </w:rPr>
              <w:t>0.0139***</w:t>
            </w:r>
          </w:p>
        </w:tc>
        <w:tc>
          <w:tcPr>
            <w:tcW w:w="733" w:type="pct"/>
            <w:tcBorders>
              <w:top w:val="nil"/>
              <w:left w:val="nil"/>
              <w:bottom w:val="nil"/>
              <w:right w:val="nil"/>
            </w:tcBorders>
            <w:shd w:val="clear" w:color="auto" w:fill="auto"/>
            <w:noWrap/>
            <w:vAlign w:val="center"/>
            <w:hideMark/>
          </w:tcPr>
          <w:p w14:paraId="2D3E94D6" w14:textId="77777777" w:rsidR="00371E5C" w:rsidRPr="00D01E73" w:rsidRDefault="00371E5C" w:rsidP="009B3123">
            <w:pPr>
              <w:jc w:val="center"/>
              <w:rPr>
                <w:sz w:val="20"/>
                <w:szCs w:val="20"/>
              </w:rPr>
            </w:pPr>
            <w:r w:rsidRPr="00D01E73">
              <w:rPr>
                <w:sz w:val="20"/>
                <w:szCs w:val="20"/>
              </w:rPr>
              <w:t>-0.00229</w:t>
            </w:r>
          </w:p>
        </w:tc>
      </w:tr>
      <w:tr w:rsidR="00371E5C" w:rsidRPr="00D01E73" w14:paraId="044B4388"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45C07239"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02EAC269" w14:textId="77777777" w:rsidR="00371E5C" w:rsidRPr="00D01E73" w:rsidRDefault="00371E5C" w:rsidP="009B3123">
            <w:pPr>
              <w:jc w:val="center"/>
              <w:rPr>
                <w:sz w:val="20"/>
                <w:szCs w:val="20"/>
              </w:rPr>
            </w:pPr>
            <w:r w:rsidRPr="00D01E73">
              <w:rPr>
                <w:sz w:val="20"/>
                <w:szCs w:val="20"/>
              </w:rPr>
              <w:t>(0.00303)</w:t>
            </w:r>
          </w:p>
        </w:tc>
        <w:tc>
          <w:tcPr>
            <w:tcW w:w="809" w:type="pct"/>
            <w:tcBorders>
              <w:top w:val="nil"/>
              <w:left w:val="nil"/>
              <w:bottom w:val="nil"/>
              <w:right w:val="nil"/>
            </w:tcBorders>
            <w:shd w:val="clear" w:color="auto" w:fill="auto"/>
            <w:noWrap/>
            <w:vAlign w:val="center"/>
            <w:hideMark/>
          </w:tcPr>
          <w:p w14:paraId="0330F77C" w14:textId="77777777" w:rsidR="00371E5C" w:rsidRPr="00D01E73" w:rsidRDefault="00371E5C" w:rsidP="009B3123">
            <w:pPr>
              <w:jc w:val="center"/>
              <w:rPr>
                <w:sz w:val="20"/>
                <w:szCs w:val="20"/>
              </w:rPr>
            </w:pPr>
            <w:r w:rsidRPr="00D01E73">
              <w:rPr>
                <w:sz w:val="20"/>
                <w:szCs w:val="20"/>
              </w:rPr>
              <w:t>(0.00947)</w:t>
            </w:r>
          </w:p>
        </w:tc>
        <w:tc>
          <w:tcPr>
            <w:tcW w:w="589" w:type="pct"/>
            <w:tcBorders>
              <w:top w:val="nil"/>
              <w:left w:val="nil"/>
              <w:bottom w:val="nil"/>
              <w:right w:val="nil"/>
            </w:tcBorders>
            <w:shd w:val="clear" w:color="auto" w:fill="auto"/>
            <w:noWrap/>
            <w:vAlign w:val="center"/>
            <w:hideMark/>
          </w:tcPr>
          <w:p w14:paraId="08931284" w14:textId="77777777" w:rsidR="00371E5C" w:rsidRPr="00D01E73" w:rsidRDefault="00371E5C" w:rsidP="009B3123">
            <w:pPr>
              <w:jc w:val="center"/>
              <w:rPr>
                <w:sz w:val="20"/>
                <w:szCs w:val="20"/>
              </w:rPr>
            </w:pPr>
            <w:r w:rsidRPr="00D01E73">
              <w:rPr>
                <w:sz w:val="20"/>
                <w:szCs w:val="20"/>
              </w:rPr>
              <w:t>(0.00377)</w:t>
            </w:r>
          </w:p>
        </w:tc>
        <w:tc>
          <w:tcPr>
            <w:tcW w:w="733" w:type="pct"/>
            <w:tcBorders>
              <w:top w:val="nil"/>
              <w:left w:val="nil"/>
              <w:bottom w:val="nil"/>
              <w:right w:val="nil"/>
            </w:tcBorders>
            <w:shd w:val="clear" w:color="auto" w:fill="auto"/>
            <w:noWrap/>
            <w:vAlign w:val="center"/>
            <w:hideMark/>
          </w:tcPr>
          <w:p w14:paraId="0D39FA7D" w14:textId="77777777" w:rsidR="00371E5C" w:rsidRPr="00D01E73" w:rsidRDefault="00371E5C" w:rsidP="009B3123">
            <w:pPr>
              <w:jc w:val="center"/>
              <w:rPr>
                <w:sz w:val="20"/>
                <w:szCs w:val="20"/>
              </w:rPr>
            </w:pPr>
            <w:r w:rsidRPr="00D01E73">
              <w:rPr>
                <w:sz w:val="20"/>
                <w:szCs w:val="20"/>
              </w:rPr>
              <w:t>(0.00520)</w:t>
            </w:r>
          </w:p>
        </w:tc>
      </w:tr>
      <w:tr w:rsidR="00371E5C" w:rsidRPr="00D01E73" w14:paraId="279C2FCF"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566A6994" w14:textId="77777777" w:rsidR="00371E5C" w:rsidRPr="00D01E73" w:rsidRDefault="00371E5C" w:rsidP="009B3123">
            <w:pPr>
              <w:rPr>
                <w:sz w:val="20"/>
                <w:szCs w:val="20"/>
              </w:rPr>
            </w:pPr>
            <w:r w:rsidRPr="00AD0A31">
              <w:rPr>
                <w:sz w:val="20"/>
                <w:szCs w:val="20"/>
              </w:rPr>
              <w:t>Specialization in K-N sectors (no lag)</w:t>
            </w:r>
          </w:p>
        </w:tc>
        <w:tc>
          <w:tcPr>
            <w:tcW w:w="810" w:type="pct"/>
            <w:tcBorders>
              <w:top w:val="nil"/>
              <w:left w:val="single" w:sz="4" w:space="0" w:color="auto"/>
              <w:bottom w:val="nil"/>
              <w:right w:val="nil"/>
            </w:tcBorders>
            <w:shd w:val="clear" w:color="auto" w:fill="auto"/>
            <w:noWrap/>
            <w:vAlign w:val="center"/>
            <w:hideMark/>
          </w:tcPr>
          <w:p w14:paraId="4B612AC0" w14:textId="77777777" w:rsidR="00371E5C" w:rsidRPr="00D01E73" w:rsidRDefault="00371E5C" w:rsidP="009B3123">
            <w:pPr>
              <w:jc w:val="center"/>
              <w:rPr>
                <w:sz w:val="20"/>
                <w:szCs w:val="20"/>
              </w:rPr>
            </w:pPr>
            <w:r w:rsidRPr="00D01E73">
              <w:rPr>
                <w:sz w:val="20"/>
                <w:szCs w:val="20"/>
              </w:rPr>
              <w:t>-0.105***</w:t>
            </w:r>
          </w:p>
        </w:tc>
        <w:tc>
          <w:tcPr>
            <w:tcW w:w="809" w:type="pct"/>
            <w:tcBorders>
              <w:top w:val="nil"/>
              <w:left w:val="nil"/>
              <w:bottom w:val="nil"/>
              <w:right w:val="nil"/>
            </w:tcBorders>
            <w:shd w:val="clear" w:color="auto" w:fill="auto"/>
            <w:noWrap/>
            <w:vAlign w:val="center"/>
            <w:hideMark/>
          </w:tcPr>
          <w:p w14:paraId="69B1E329" w14:textId="77777777" w:rsidR="00371E5C" w:rsidRPr="00D01E73" w:rsidRDefault="00371E5C" w:rsidP="009B3123">
            <w:pPr>
              <w:jc w:val="center"/>
              <w:rPr>
                <w:sz w:val="20"/>
                <w:szCs w:val="20"/>
              </w:rPr>
            </w:pPr>
            <w:r w:rsidRPr="00D01E73">
              <w:rPr>
                <w:sz w:val="20"/>
                <w:szCs w:val="20"/>
              </w:rPr>
              <w:t>-0.232***</w:t>
            </w:r>
          </w:p>
        </w:tc>
        <w:tc>
          <w:tcPr>
            <w:tcW w:w="589" w:type="pct"/>
            <w:tcBorders>
              <w:top w:val="nil"/>
              <w:left w:val="nil"/>
              <w:bottom w:val="nil"/>
              <w:right w:val="nil"/>
            </w:tcBorders>
            <w:shd w:val="clear" w:color="auto" w:fill="auto"/>
            <w:noWrap/>
            <w:vAlign w:val="center"/>
            <w:hideMark/>
          </w:tcPr>
          <w:p w14:paraId="68648CCF" w14:textId="77777777" w:rsidR="00371E5C" w:rsidRPr="00D01E73" w:rsidRDefault="00371E5C" w:rsidP="009B3123">
            <w:pPr>
              <w:jc w:val="center"/>
              <w:rPr>
                <w:sz w:val="20"/>
                <w:szCs w:val="20"/>
              </w:rPr>
            </w:pPr>
            <w:r w:rsidRPr="00D01E73">
              <w:rPr>
                <w:sz w:val="20"/>
                <w:szCs w:val="20"/>
              </w:rPr>
              <w:t>-0.148***</w:t>
            </w:r>
          </w:p>
        </w:tc>
        <w:tc>
          <w:tcPr>
            <w:tcW w:w="733" w:type="pct"/>
            <w:tcBorders>
              <w:top w:val="nil"/>
              <w:left w:val="nil"/>
              <w:bottom w:val="nil"/>
              <w:right w:val="nil"/>
            </w:tcBorders>
            <w:shd w:val="clear" w:color="auto" w:fill="auto"/>
            <w:noWrap/>
            <w:vAlign w:val="center"/>
            <w:hideMark/>
          </w:tcPr>
          <w:p w14:paraId="747AD722" w14:textId="77777777" w:rsidR="00371E5C" w:rsidRPr="00D01E73" w:rsidRDefault="00371E5C" w:rsidP="009B3123">
            <w:pPr>
              <w:jc w:val="center"/>
              <w:rPr>
                <w:sz w:val="20"/>
                <w:szCs w:val="20"/>
              </w:rPr>
            </w:pPr>
            <w:r w:rsidRPr="00D01E73">
              <w:rPr>
                <w:sz w:val="20"/>
                <w:szCs w:val="20"/>
              </w:rPr>
              <w:t>-0.384***</w:t>
            </w:r>
          </w:p>
        </w:tc>
      </w:tr>
      <w:tr w:rsidR="00371E5C" w:rsidRPr="00D01E73" w14:paraId="115C9631"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2DE2E6CD"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74BD0EB3" w14:textId="77777777" w:rsidR="00371E5C" w:rsidRPr="00D01E73" w:rsidRDefault="00371E5C" w:rsidP="009B3123">
            <w:pPr>
              <w:jc w:val="center"/>
              <w:rPr>
                <w:sz w:val="20"/>
                <w:szCs w:val="20"/>
              </w:rPr>
            </w:pPr>
            <w:r w:rsidRPr="00D01E73">
              <w:rPr>
                <w:sz w:val="20"/>
                <w:szCs w:val="20"/>
              </w:rPr>
              <w:t>(0.0156)</w:t>
            </w:r>
          </w:p>
        </w:tc>
        <w:tc>
          <w:tcPr>
            <w:tcW w:w="809" w:type="pct"/>
            <w:tcBorders>
              <w:top w:val="nil"/>
              <w:left w:val="nil"/>
              <w:bottom w:val="nil"/>
              <w:right w:val="nil"/>
            </w:tcBorders>
            <w:shd w:val="clear" w:color="auto" w:fill="auto"/>
            <w:noWrap/>
            <w:vAlign w:val="center"/>
            <w:hideMark/>
          </w:tcPr>
          <w:p w14:paraId="13E9ED21" w14:textId="77777777" w:rsidR="00371E5C" w:rsidRPr="00D01E73" w:rsidRDefault="00371E5C" w:rsidP="009B3123">
            <w:pPr>
              <w:jc w:val="center"/>
              <w:rPr>
                <w:sz w:val="20"/>
                <w:szCs w:val="20"/>
              </w:rPr>
            </w:pPr>
            <w:r w:rsidRPr="00D01E73">
              <w:rPr>
                <w:sz w:val="20"/>
                <w:szCs w:val="20"/>
              </w:rPr>
              <w:t>(0.0431)</w:t>
            </w:r>
          </w:p>
        </w:tc>
        <w:tc>
          <w:tcPr>
            <w:tcW w:w="589" w:type="pct"/>
            <w:tcBorders>
              <w:top w:val="nil"/>
              <w:left w:val="nil"/>
              <w:bottom w:val="nil"/>
              <w:right w:val="nil"/>
            </w:tcBorders>
            <w:shd w:val="clear" w:color="auto" w:fill="auto"/>
            <w:noWrap/>
            <w:vAlign w:val="center"/>
            <w:hideMark/>
          </w:tcPr>
          <w:p w14:paraId="103AC775" w14:textId="77777777" w:rsidR="00371E5C" w:rsidRPr="00D01E73" w:rsidRDefault="00371E5C" w:rsidP="009B3123">
            <w:pPr>
              <w:jc w:val="center"/>
              <w:rPr>
                <w:sz w:val="20"/>
                <w:szCs w:val="20"/>
              </w:rPr>
            </w:pPr>
            <w:r w:rsidRPr="00D01E73">
              <w:rPr>
                <w:sz w:val="20"/>
                <w:szCs w:val="20"/>
              </w:rPr>
              <w:t>(0.0233)</w:t>
            </w:r>
          </w:p>
        </w:tc>
        <w:tc>
          <w:tcPr>
            <w:tcW w:w="733" w:type="pct"/>
            <w:tcBorders>
              <w:top w:val="nil"/>
              <w:left w:val="nil"/>
              <w:bottom w:val="nil"/>
              <w:right w:val="nil"/>
            </w:tcBorders>
            <w:shd w:val="clear" w:color="auto" w:fill="auto"/>
            <w:noWrap/>
            <w:vAlign w:val="center"/>
            <w:hideMark/>
          </w:tcPr>
          <w:p w14:paraId="3A029D62" w14:textId="77777777" w:rsidR="00371E5C" w:rsidRPr="00D01E73" w:rsidRDefault="00371E5C" w:rsidP="009B3123">
            <w:pPr>
              <w:jc w:val="center"/>
              <w:rPr>
                <w:sz w:val="20"/>
                <w:szCs w:val="20"/>
              </w:rPr>
            </w:pPr>
            <w:r w:rsidRPr="00D01E73">
              <w:rPr>
                <w:sz w:val="20"/>
                <w:szCs w:val="20"/>
              </w:rPr>
              <w:t>(0.0449)</w:t>
            </w:r>
          </w:p>
        </w:tc>
      </w:tr>
      <w:tr w:rsidR="00371E5C" w:rsidRPr="00D01E73" w14:paraId="3F9BAD01"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27FA8442" w14:textId="77777777" w:rsidR="00371E5C" w:rsidRPr="00D01E73" w:rsidRDefault="00371E5C" w:rsidP="009B3123">
            <w:pPr>
              <w:rPr>
                <w:sz w:val="20"/>
                <w:szCs w:val="20"/>
              </w:rPr>
            </w:pPr>
            <w:r w:rsidRPr="00AD0A31">
              <w:rPr>
                <w:sz w:val="20"/>
                <w:szCs w:val="20"/>
              </w:rPr>
              <w:t>Educational Attainment in 5-8 levels</w:t>
            </w:r>
          </w:p>
        </w:tc>
        <w:tc>
          <w:tcPr>
            <w:tcW w:w="810" w:type="pct"/>
            <w:tcBorders>
              <w:top w:val="nil"/>
              <w:left w:val="single" w:sz="4" w:space="0" w:color="auto"/>
              <w:bottom w:val="nil"/>
              <w:right w:val="nil"/>
            </w:tcBorders>
            <w:shd w:val="clear" w:color="auto" w:fill="auto"/>
            <w:noWrap/>
            <w:vAlign w:val="center"/>
            <w:hideMark/>
          </w:tcPr>
          <w:p w14:paraId="50B0A321" w14:textId="77777777" w:rsidR="00371E5C" w:rsidRPr="00D01E73" w:rsidRDefault="00371E5C" w:rsidP="009B3123">
            <w:pPr>
              <w:jc w:val="center"/>
              <w:rPr>
                <w:sz w:val="20"/>
                <w:szCs w:val="20"/>
              </w:rPr>
            </w:pPr>
            <w:r w:rsidRPr="00D01E73">
              <w:rPr>
                <w:sz w:val="20"/>
                <w:szCs w:val="20"/>
              </w:rPr>
              <w:t>-0.00812**</w:t>
            </w:r>
          </w:p>
        </w:tc>
        <w:tc>
          <w:tcPr>
            <w:tcW w:w="809" w:type="pct"/>
            <w:tcBorders>
              <w:top w:val="nil"/>
              <w:left w:val="nil"/>
              <w:bottom w:val="nil"/>
              <w:right w:val="nil"/>
            </w:tcBorders>
            <w:shd w:val="clear" w:color="auto" w:fill="auto"/>
            <w:noWrap/>
            <w:vAlign w:val="center"/>
            <w:hideMark/>
          </w:tcPr>
          <w:p w14:paraId="236F09F3" w14:textId="77777777" w:rsidR="00371E5C" w:rsidRPr="00D01E73" w:rsidRDefault="00371E5C" w:rsidP="009B3123">
            <w:pPr>
              <w:jc w:val="center"/>
              <w:rPr>
                <w:sz w:val="20"/>
                <w:szCs w:val="20"/>
              </w:rPr>
            </w:pPr>
            <w:r w:rsidRPr="00D01E73">
              <w:rPr>
                <w:sz w:val="20"/>
                <w:szCs w:val="20"/>
              </w:rPr>
              <w:t>-0.00468</w:t>
            </w:r>
          </w:p>
        </w:tc>
        <w:tc>
          <w:tcPr>
            <w:tcW w:w="589" w:type="pct"/>
            <w:tcBorders>
              <w:top w:val="nil"/>
              <w:left w:val="nil"/>
              <w:bottom w:val="nil"/>
              <w:right w:val="nil"/>
            </w:tcBorders>
            <w:shd w:val="clear" w:color="auto" w:fill="auto"/>
            <w:noWrap/>
            <w:vAlign w:val="center"/>
            <w:hideMark/>
          </w:tcPr>
          <w:p w14:paraId="75DD6466" w14:textId="77777777" w:rsidR="00371E5C" w:rsidRPr="00D01E73" w:rsidRDefault="00371E5C" w:rsidP="009B3123">
            <w:pPr>
              <w:jc w:val="center"/>
              <w:rPr>
                <w:sz w:val="20"/>
                <w:szCs w:val="20"/>
              </w:rPr>
            </w:pPr>
            <w:r w:rsidRPr="00D01E73">
              <w:rPr>
                <w:sz w:val="20"/>
                <w:szCs w:val="20"/>
              </w:rPr>
              <w:t>-0.0134***</w:t>
            </w:r>
          </w:p>
        </w:tc>
        <w:tc>
          <w:tcPr>
            <w:tcW w:w="733" w:type="pct"/>
            <w:tcBorders>
              <w:top w:val="nil"/>
              <w:left w:val="nil"/>
              <w:bottom w:val="nil"/>
              <w:right w:val="nil"/>
            </w:tcBorders>
            <w:shd w:val="clear" w:color="auto" w:fill="auto"/>
            <w:noWrap/>
            <w:vAlign w:val="center"/>
            <w:hideMark/>
          </w:tcPr>
          <w:p w14:paraId="496194F1" w14:textId="77777777" w:rsidR="00371E5C" w:rsidRPr="00D01E73" w:rsidRDefault="00371E5C" w:rsidP="009B3123">
            <w:pPr>
              <w:jc w:val="center"/>
              <w:rPr>
                <w:sz w:val="20"/>
                <w:szCs w:val="20"/>
              </w:rPr>
            </w:pPr>
            <w:r w:rsidRPr="00D01E73">
              <w:rPr>
                <w:sz w:val="20"/>
                <w:szCs w:val="20"/>
              </w:rPr>
              <w:t>-0.00341</w:t>
            </w:r>
          </w:p>
        </w:tc>
      </w:tr>
      <w:tr w:rsidR="00371E5C" w:rsidRPr="00D01E73" w14:paraId="25AD775B"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5248D5D4"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4F401762" w14:textId="77777777" w:rsidR="00371E5C" w:rsidRPr="00D01E73" w:rsidRDefault="00371E5C" w:rsidP="009B3123">
            <w:pPr>
              <w:jc w:val="center"/>
              <w:rPr>
                <w:sz w:val="20"/>
                <w:szCs w:val="20"/>
              </w:rPr>
            </w:pPr>
            <w:r w:rsidRPr="00D01E73">
              <w:rPr>
                <w:sz w:val="20"/>
                <w:szCs w:val="20"/>
              </w:rPr>
              <w:t>(0.00359)</w:t>
            </w:r>
          </w:p>
        </w:tc>
        <w:tc>
          <w:tcPr>
            <w:tcW w:w="809" w:type="pct"/>
            <w:tcBorders>
              <w:top w:val="nil"/>
              <w:left w:val="nil"/>
              <w:bottom w:val="nil"/>
              <w:right w:val="nil"/>
            </w:tcBorders>
            <w:shd w:val="clear" w:color="auto" w:fill="auto"/>
            <w:noWrap/>
            <w:vAlign w:val="center"/>
            <w:hideMark/>
          </w:tcPr>
          <w:p w14:paraId="68CDDD9F" w14:textId="77777777" w:rsidR="00371E5C" w:rsidRPr="00D01E73" w:rsidRDefault="00371E5C" w:rsidP="009B3123">
            <w:pPr>
              <w:jc w:val="center"/>
              <w:rPr>
                <w:sz w:val="20"/>
                <w:szCs w:val="20"/>
              </w:rPr>
            </w:pPr>
            <w:r w:rsidRPr="00D01E73">
              <w:rPr>
                <w:sz w:val="20"/>
                <w:szCs w:val="20"/>
              </w:rPr>
              <w:t>(0.00998)</w:t>
            </w:r>
          </w:p>
        </w:tc>
        <w:tc>
          <w:tcPr>
            <w:tcW w:w="589" w:type="pct"/>
            <w:tcBorders>
              <w:top w:val="nil"/>
              <w:left w:val="nil"/>
              <w:bottom w:val="nil"/>
              <w:right w:val="nil"/>
            </w:tcBorders>
            <w:shd w:val="clear" w:color="auto" w:fill="auto"/>
            <w:noWrap/>
            <w:vAlign w:val="center"/>
            <w:hideMark/>
          </w:tcPr>
          <w:p w14:paraId="3CBC007E" w14:textId="77777777" w:rsidR="00371E5C" w:rsidRPr="00D01E73" w:rsidRDefault="00371E5C" w:rsidP="009B3123">
            <w:pPr>
              <w:jc w:val="center"/>
              <w:rPr>
                <w:sz w:val="20"/>
                <w:szCs w:val="20"/>
              </w:rPr>
            </w:pPr>
            <w:r w:rsidRPr="00D01E73">
              <w:rPr>
                <w:sz w:val="20"/>
                <w:szCs w:val="20"/>
              </w:rPr>
              <w:t>(0.00496)</w:t>
            </w:r>
          </w:p>
        </w:tc>
        <w:tc>
          <w:tcPr>
            <w:tcW w:w="733" w:type="pct"/>
            <w:tcBorders>
              <w:top w:val="nil"/>
              <w:left w:val="nil"/>
              <w:bottom w:val="nil"/>
              <w:right w:val="nil"/>
            </w:tcBorders>
            <w:shd w:val="clear" w:color="auto" w:fill="auto"/>
            <w:noWrap/>
            <w:vAlign w:val="center"/>
            <w:hideMark/>
          </w:tcPr>
          <w:p w14:paraId="136BB28D" w14:textId="77777777" w:rsidR="00371E5C" w:rsidRPr="00D01E73" w:rsidRDefault="00371E5C" w:rsidP="009B3123">
            <w:pPr>
              <w:jc w:val="center"/>
              <w:rPr>
                <w:sz w:val="20"/>
                <w:szCs w:val="20"/>
              </w:rPr>
            </w:pPr>
            <w:r w:rsidRPr="00D01E73">
              <w:rPr>
                <w:sz w:val="20"/>
                <w:szCs w:val="20"/>
              </w:rPr>
              <w:t>(0.00979)</w:t>
            </w:r>
          </w:p>
        </w:tc>
      </w:tr>
      <w:tr w:rsidR="00371E5C" w:rsidRPr="00D01E73" w14:paraId="29C34897"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0AC8B760" w14:textId="77777777" w:rsidR="00371E5C" w:rsidRPr="00D01E73" w:rsidRDefault="00371E5C" w:rsidP="009B3123">
            <w:pPr>
              <w:rPr>
                <w:sz w:val="20"/>
                <w:szCs w:val="20"/>
              </w:rPr>
            </w:pPr>
            <w:r w:rsidRPr="00AD0A31">
              <w:rPr>
                <w:sz w:val="20"/>
                <w:szCs w:val="20"/>
              </w:rPr>
              <w:t>Employment rate</w:t>
            </w:r>
          </w:p>
        </w:tc>
        <w:tc>
          <w:tcPr>
            <w:tcW w:w="810" w:type="pct"/>
            <w:tcBorders>
              <w:top w:val="nil"/>
              <w:left w:val="single" w:sz="4" w:space="0" w:color="auto"/>
              <w:bottom w:val="nil"/>
              <w:right w:val="nil"/>
            </w:tcBorders>
            <w:shd w:val="clear" w:color="auto" w:fill="auto"/>
            <w:noWrap/>
            <w:vAlign w:val="center"/>
            <w:hideMark/>
          </w:tcPr>
          <w:p w14:paraId="512FA522" w14:textId="77777777" w:rsidR="00371E5C" w:rsidRPr="00D01E73" w:rsidRDefault="00371E5C" w:rsidP="009B3123">
            <w:pPr>
              <w:jc w:val="center"/>
              <w:rPr>
                <w:sz w:val="20"/>
                <w:szCs w:val="20"/>
              </w:rPr>
            </w:pPr>
            <w:r w:rsidRPr="00D01E73">
              <w:rPr>
                <w:sz w:val="20"/>
                <w:szCs w:val="20"/>
              </w:rPr>
              <w:t>0.0911***</w:t>
            </w:r>
          </w:p>
        </w:tc>
        <w:tc>
          <w:tcPr>
            <w:tcW w:w="809" w:type="pct"/>
            <w:tcBorders>
              <w:top w:val="nil"/>
              <w:left w:val="nil"/>
              <w:bottom w:val="nil"/>
              <w:right w:val="nil"/>
            </w:tcBorders>
            <w:shd w:val="clear" w:color="auto" w:fill="auto"/>
            <w:noWrap/>
            <w:vAlign w:val="center"/>
            <w:hideMark/>
          </w:tcPr>
          <w:p w14:paraId="2BDED93A" w14:textId="77777777" w:rsidR="00371E5C" w:rsidRPr="00D01E73" w:rsidRDefault="00371E5C" w:rsidP="009B3123">
            <w:pPr>
              <w:jc w:val="center"/>
              <w:rPr>
                <w:sz w:val="20"/>
                <w:szCs w:val="20"/>
              </w:rPr>
            </w:pPr>
            <w:r w:rsidRPr="00D01E73">
              <w:rPr>
                <w:sz w:val="20"/>
                <w:szCs w:val="20"/>
              </w:rPr>
              <w:t>0.106***</w:t>
            </w:r>
          </w:p>
        </w:tc>
        <w:tc>
          <w:tcPr>
            <w:tcW w:w="589" w:type="pct"/>
            <w:tcBorders>
              <w:top w:val="nil"/>
              <w:left w:val="nil"/>
              <w:bottom w:val="nil"/>
              <w:right w:val="nil"/>
            </w:tcBorders>
            <w:shd w:val="clear" w:color="auto" w:fill="auto"/>
            <w:noWrap/>
            <w:vAlign w:val="center"/>
            <w:hideMark/>
          </w:tcPr>
          <w:p w14:paraId="1F4051AD" w14:textId="77777777" w:rsidR="00371E5C" w:rsidRPr="00D01E73" w:rsidRDefault="00371E5C" w:rsidP="009B3123">
            <w:pPr>
              <w:jc w:val="center"/>
              <w:rPr>
                <w:sz w:val="20"/>
                <w:szCs w:val="20"/>
              </w:rPr>
            </w:pPr>
            <w:r w:rsidRPr="00D01E73">
              <w:rPr>
                <w:sz w:val="20"/>
                <w:szCs w:val="20"/>
              </w:rPr>
              <w:t>0.0410***</w:t>
            </w:r>
          </w:p>
        </w:tc>
        <w:tc>
          <w:tcPr>
            <w:tcW w:w="733" w:type="pct"/>
            <w:tcBorders>
              <w:top w:val="nil"/>
              <w:left w:val="nil"/>
              <w:bottom w:val="nil"/>
              <w:right w:val="nil"/>
            </w:tcBorders>
            <w:shd w:val="clear" w:color="auto" w:fill="auto"/>
            <w:noWrap/>
            <w:vAlign w:val="center"/>
            <w:hideMark/>
          </w:tcPr>
          <w:p w14:paraId="018A17E4" w14:textId="77777777" w:rsidR="00371E5C" w:rsidRPr="00D01E73" w:rsidRDefault="00371E5C" w:rsidP="009B3123">
            <w:pPr>
              <w:jc w:val="center"/>
              <w:rPr>
                <w:sz w:val="20"/>
                <w:szCs w:val="20"/>
              </w:rPr>
            </w:pPr>
            <w:r w:rsidRPr="00D01E73">
              <w:rPr>
                <w:sz w:val="20"/>
                <w:szCs w:val="20"/>
              </w:rPr>
              <w:t>0.168***</w:t>
            </w:r>
          </w:p>
        </w:tc>
      </w:tr>
      <w:tr w:rsidR="00371E5C" w:rsidRPr="00D01E73" w14:paraId="1B996B9E"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43C49CA0"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68B98E50" w14:textId="77777777" w:rsidR="00371E5C" w:rsidRPr="00D01E73" w:rsidRDefault="00371E5C" w:rsidP="009B3123">
            <w:pPr>
              <w:jc w:val="center"/>
              <w:rPr>
                <w:sz w:val="20"/>
                <w:szCs w:val="20"/>
              </w:rPr>
            </w:pPr>
            <w:r w:rsidRPr="00D01E73">
              <w:rPr>
                <w:sz w:val="20"/>
                <w:szCs w:val="20"/>
              </w:rPr>
              <w:t>(0.00934)</w:t>
            </w:r>
          </w:p>
        </w:tc>
        <w:tc>
          <w:tcPr>
            <w:tcW w:w="809" w:type="pct"/>
            <w:tcBorders>
              <w:top w:val="nil"/>
              <w:left w:val="nil"/>
              <w:bottom w:val="nil"/>
              <w:right w:val="nil"/>
            </w:tcBorders>
            <w:shd w:val="clear" w:color="auto" w:fill="auto"/>
            <w:noWrap/>
            <w:vAlign w:val="center"/>
            <w:hideMark/>
          </w:tcPr>
          <w:p w14:paraId="31956FAD" w14:textId="77777777" w:rsidR="00371E5C" w:rsidRPr="00D01E73" w:rsidRDefault="00371E5C" w:rsidP="009B3123">
            <w:pPr>
              <w:jc w:val="center"/>
              <w:rPr>
                <w:sz w:val="20"/>
                <w:szCs w:val="20"/>
              </w:rPr>
            </w:pPr>
            <w:r w:rsidRPr="00D01E73">
              <w:rPr>
                <w:sz w:val="20"/>
                <w:szCs w:val="20"/>
              </w:rPr>
              <w:t>(0.0272)</w:t>
            </w:r>
          </w:p>
        </w:tc>
        <w:tc>
          <w:tcPr>
            <w:tcW w:w="589" w:type="pct"/>
            <w:tcBorders>
              <w:top w:val="nil"/>
              <w:left w:val="nil"/>
              <w:bottom w:val="nil"/>
              <w:right w:val="nil"/>
            </w:tcBorders>
            <w:shd w:val="clear" w:color="auto" w:fill="auto"/>
            <w:noWrap/>
            <w:vAlign w:val="center"/>
            <w:hideMark/>
          </w:tcPr>
          <w:p w14:paraId="4CEA06CE" w14:textId="77777777" w:rsidR="00371E5C" w:rsidRPr="00D01E73" w:rsidRDefault="00371E5C" w:rsidP="009B3123">
            <w:pPr>
              <w:jc w:val="center"/>
              <w:rPr>
                <w:sz w:val="20"/>
                <w:szCs w:val="20"/>
              </w:rPr>
            </w:pPr>
            <w:r w:rsidRPr="00D01E73">
              <w:rPr>
                <w:sz w:val="20"/>
                <w:szCs w:val="20"/>
              </w:rPr>
              <w:t>(0.0137)</w:t>
            </w:r>
          </w:p>
        </w:tc>
        <w:tc>
          <w:tcPr>
            <w:tcW w:w="733" w:type="pct"/>
            <w:tcBorders>
              <w:top w:val="nil"/>
              <w:left w:val="nil"/>
              <w:bottom w:val="nil"/>
              <w:right w:val="nil"/>
            </w:tcBorders>
            <w:shd w:val="clear" w:color="auto" w:fill="auto"/>
            <w:noWrap/>
            <w:vAlign w:val="center"/>
            <w:hideMark/>
          </w:tcPr>
          <w:p w14:paraId="4913E733" w14:textId="77777777" w:rsidR="00371E5C" w:rsidRPr="00D01E73" w:rsidRDefault="00371E5C" w:rsidP="009B3123">
            <w:pPr>
              <w:jc w:val="center"/>
              <w:rPr>
                <w:sz w:val="20"/>
                <w:szCs w:val="20"/>
              </w:rPr>
            </w:pPr>
            <w:r w:rsidRPr="00D01E73">
              <w:rPr>
                <w:sz w:val="20"/>
                <w:szCs w:val="20"/>
              </w:rPr>
              <w:t>(0.0320)</w:t>
            </w:r>
          </w:p>
        </w:tc>
      </w:tr>
      <w:tr w:rsidR="00371E5C" w:rsidRPr="00D01E73" w14:paraId="15AF3710"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67C248F0" w14:textId="77777777" w:rsidR="00371E5C" w:rsidRPr="00D01E73" w:rsidRDefault="00371E5C" w:rsidP="009B3123">
            <w:pPr>
              <w:rPr>
                <w:sz w:val="20"/>
                <w:szCs w:val="20"/>
              </w:rPr>
            </w:pPr>
            <w:r w:rsidRPr="00AD0A31">
              <w:rPr>
                <w:sz w:val="20"/>
                <w:szCs w:val="20"/>
              </w:rPr>
              <w:t>Gross Fixed Capital Formation</w:t>
            </w:r>
            <w:r w:rsidRPr="00D01E73">
              <w:rPr>
                <w:sz w:val="20"/>
                <w:szCs w:val="20"/>
              </w:rPr>
              <w:t xml:space="preserve"> (t-2)</w:t>
            </w:r>
          </w:p>
        </w:tc>
        <w:tc>
          <w:tcPr>
            <w:tcW w:w="810" w:type="pct"/>
            <w:tcBorders>
              <w:top w:val="nil"/>
              <w:left w:val="single" w:sz="4" w:space="0" w:color="auto"/>
              <w:bottom w:val="nil"/>
              <w:right w:val="nil"/>
            </w:tcBorders>
            <w:shd w:val="clear" w:color="auto" w:fill="auto"/>
            <w:noWrap/>
            <w:vAlign w:val="center"/>
            <w:hideMark/>
          </w:tcPr>
          <w:p w14:paraId="23751667" w14:textId="77777777" w:rsidR="00371E5C" w:rsidRPr="00D01E73" w:rsidRDefault="00371E5C" w:rsidP="009B3123">
            <w:pPr>
              <w:jc w:val="center"/>
              <w:rPr>
                <w:sz w:val="20"/>
                <w:szCs w:val="20"/>
              </w:rPr>
            </w:pPr>
            <w:r w:rsidRPr="00D01E73">
              <w:rPr>
                <w:sz w:val="20"/>
                <w:szCs w:val="20"/>
              </w:rPr>
              <w:t>-0.00631**</w:t>
            </w:r>
          </w:p>
        </w:tc>
        <w:tc>
          <w:tcPr>
            <w:tcW w:w="809" w:type="pct"/>
            <w:tcBorders>
              <w:top w:val="nil"/>
              <w:left w:val="nil"/>
              <w:bottom w:val="nil"/>
              <w:right w:val="nil"/>
            </w:tcBorders>
            <w:shd w:val="clear" w:color="auto" w:fill="auto"/>
            <w:noWrap/>
            <w:vAlign w:val="center"/>
            <w:hideMark/>
          </w:tcPr>
          <w:p w14:paraId="5DE92084" w14:textId="77777777" w:rsidR="00371E5C" w:rsidRPr="00D01E73" w:rsidRDefault="00371E5C" w:rsidP="009B3123">
            <w:pPr>
              <w:jc w:val="center"/>
              <w:rPr>
                <w:sz w:val="20"/>
                <w:szCs w:val="20"/>
              </w:rPr>
            </w:pPr>
            <w:r w:rsidRPr="00D01E73">
              <w:rPr>
                <w:sz w:val="20"/>
                <w:szCs w:val="20"/>
              </w:rPr>
              <w:t>-0.000685</w:t>
            </w:r>
          </w:p>
        </w:tc>
        <w:tc>
          <w:tcPr>
            <w:tcW w:w="589" w:type="pct"/>
            <w:tcBorders>
              <w:top w:val="nil"/>
              <w:left w:val="nil"/>
              <w:bottom w:val="nil"/>
              <w:right w:val="nil"/>
            </w:tcBorders>
            <w:shd w:val="clear" w:color="auto" w:fill="auto"/>
            <w:noWrap/>
            <w:vAlign w:val="center"/>
            <w:hideMark/>
          </w:tcPr>
          <w:p w14:paraId="53916382" w14:textId="77777777" w:rsidR="00371E5C" w:rsidRPr="00D01E73" w:rsidRDefault="00371E5C" w:rsidP="009B3123">
            <w:pPr>
              <w:jc w:val="center"/>
              <w:rPr>
                <w:sz w:val="20"/>
                <w:szCs w:val="20"/>
              </w:rPr>
            </w:pPr>
            <w:r w:rsidRPr="00D01E73">
              <w:rPr>
                <w:sz w:val="20"/>
                <w:szCs w:val="20"/>
              </w:rPr>
              <w:t>0.00349</w:t>
            </w:r>
          </w:p>
        </w:tc>
        <w:tc>
          <w:tcPr>
            <w:tcW w:w="733" w:type="pct"/>
            <w:tcBorders>
              <w:top w:val="nil"/>
              <w:left w:val="nil"/>
              <w:bottom w:val="nil"/>
              <w:right w:val="nil"/>
            </w:tcBorders>
            <w:shd w:val="clear" w:color="auto" w:fill="auto"/>
            <w:noWrap/>
            <w:vAlign w:val="center"/>
            <w:hideMark/>
          </w:tcPr>
          <w:p w14:paraId="0BA3603A" w14:textId="77777777" w:rsidR="00371E5C" w:rsidRPr="00D01E73" w:rsidRDefault="00371E5C" w:rsidP="009B3123">
            <w:pPr>
              <w:jc w:val="center"/>
              <w:rPr>
                <w:sz w:val="20"/>
                <w:szCs w:val="20"/>
              </w:rPr>
            </w:pPr>
            <w:r w:rsidRPr="00D01E73">
              <w:rPr>
                <w:sz w:val="20"/>
                <w:szCs w:val="20"/>
              </w:rPr>
              <w:t>-0.00360</w:t>
            </w:r>
          </w:p>
        </w:tc>
      </w:tr>
      <w:tr w:rsidR="00371E5C" w:rsidRPr="00D01E73" w14:paraId="5713AE51"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7DE017CE"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18FE467B" w14:textId="77777777" w:rsidR="00371E5C" w:rsidRPr="00D01E73" w:rsidRDefault="00371E5C" w:rsidP="009B3123">
            <w:pPr>
              <w:jc w:val="center"/>
              <w:rPr>
                <w:sz w:val="20"/>
                <w:szCs w:val="20"/>
              </w:rPr>
            </w:pPr>
            <w:r w:rsidRPr="00D01E73">
              <w:rPr>
                <w:sz w:val="20"/>
                <w:szCs w:val="20"/>
              </w:rPr>
              <w:t>(0.00266)</w:t>
            </w:r>
          </w:p>
        </w:tc>
        <w:tc>
          <w:tcPr>
            <w:tcW w:w="809" w:type="pct"/>
            <w:tcBorders>
              <w:top w:val="nil"/>
              <w:left w:val="nil"/>
              <w:bottom w:val="nil"/>
              <w:right w:val="nil"/>
            </w:tcBorders>
            <w:shd w:val="clear" w:color="auto" w:fill="auto"/>
            <w:noWrap/>
            <w:vAlign w:val="center"/>
            <w:hideMark/>
          </w:tcPr>
          <w:p w14:paraId="6DE28DE9" w14:textId="77777777" w:rsidR="00371E5C" w:rsidRPr="00D01E73" w:rsidRDefault="00371E5C" w:rsidP="009B3123">
            <w:pPr>
              <w:jc w:val="center"/>
              <w:rPr>
                <w:sz w:val="20"/>
                <w:szCs w:val="20"/>
              </w:rPr>
            </w:pPr>
            <w:r w:rsidRPr="00D01E73">
              <w:rPr>
                <w:sz w:val="20"/>
                <w:szCs w:val="20"/>
              </w:rPr>
              <w:t>(0.00850)</w:t>
            </w:r>
          </w:p>
        </w:tc>
        <w:tc>
          <w:tcPr>
            <w:tcW w:w="589" w:type="pct"/>
            <w:tcBorders>
              <w:top w:val="nil"/>
              <w:left w:val="nil"/>
              <w:bottom w:val="nil"/>
              <w:right w:val="nil"/>
            </w:tcBorders>
            <w:shd w:val="clear" w:color="auto" w:fill="auto"/>
            <w:noWrap/>
            <w:vAlign w:val="center"/>
            <w:hideMark/>
          </w:tcPr>
          <w:p w14:paraId="276B0A73" w14:textId="77777777" w:rsidR="00371E5C" w:rsidRPr="00D01E73" w:rsidRDefault="00371E5C" w:rsidP="009B3123">
            <w:pPr>
              <w:jc w:val="center"/>
              <w:rPr>
                <w:sz w:val="20"/>
                <w:szCs w:val="20"/>
              </w:rPr>
            </w:pPr>
            <w:r w:rsidRPr="00D01E73">
              <w:rPr>
                <w:sz w:val="20"/>
                <w:szCs w:val="20"/>
              </w:rPr>
              <w:t>(0.00388)</w:t>
            </w:r>
          </w:p>
        </w:tc>
        <w:tc>
          <w:tcPr>
            <w:tcW w:w="733" w:type="pct"/>
            <w:tcBorders>
              <w:top w:val="nil"/>
              <w:left w:val="nil"/>
              <w:bottom w:val="nil"/>
              <w:right w:val="nil"/>
            </w:tcBorders>
            <w:shd w:val="clear" w:color="auto" w:fill="auto"/>
            <w:noWrap/>
            <w:vAlign w:val="center"/>
            <w:hideMark/>
          </w:tcPr>
          <w:p w14:paraId="507C9958" w14:textId="77777777" w:rsidR="00371E5C" w:rsidRPr="00D01E73" w:rsidRDefault="00371E5C" w:rsidP="009B3123">
            <w:pPr>
              <w:jc w:val="center"/>
              <w:rPr>
                <w:sz w:val="20"/>
                <w:szCs w:val="20"/>
              </w:rPr>
            </w:pPr>
            <w:r w:rsidRPr="00D01E73">
              <w:rPr>
                <w:sz w:val="20"/>
                <w:szCs w:val="20"/>
              </w:rPr>
              <w:t>(0.00573)</w:t>
            </w:r>
          </w:p>
        </w:tc>
      </w:tr>
      <w:tr w:rsidR="00371E5C" w:rsidRPr="00D01E73" w14:paraId="19181A70"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2913421A" w14:textId="77777777" w:rsidR="00371E5C" w:rsidRPr="00D01E73" w:rsidRDefault="00371E5C" w:rsidP="009B3123">
            <w:pPr>
              <w:rPr>
                <w:sz w:val="20"/>
                <w:szCs w:val="20"/>
              </w:rPr>
            </w:pPr>
            <w:r w:rsidRPr="00D01E73">
              <w:rPr>
                <w:sz w:val="20"/>
                <w:szCs w:val="20"/>
              </w:rPr>
              <w:t>Spatial Autocorrelation Error</w:t>
            </w:r>
          </w:p>
        </w:tc>
        <w:tc>
          <w:tcPr>
            <w:tcW w:w="810" w:type="pct"/>
            <w:tcBorders>
              <w:top w:val="nil"/>
              <w:left w:val="single" w:sz="4" w:space="0" w:color="auto"/>
              <w:bottom w:val="nil"/>
              <w:right w:val="nil"/>
            </w:tcBorders>
            <w:shd w:val="clear" w:color="auto" w:fill="auto"/>
            <w:noWrap/>
            <w:vAlign w:val="center"/>
            <w:hideMark/>
          </w:tcPr>
          <w:p w14:paraId="62DBAFC4" w14:textId="77777777" w:rsidR="00371E5C" w:rsidRPr="00D01E73" w:rsidRDefault="00371E5C" w:rsidP="009B3123">
            <w:pPr>
              <w:jc w:val="center"/>
              <w:rPr>
                <w:sz w:val="20"/>
                <w:szCs w:val="20"/>
              </w:rPr>
            </w:pPr>
            <w:r w:rsidRPr="00D01E73">
              <w:rPr>
                <w:sz w:val="20"/>
                <w:szCs w:val="20"/>
              </w:rPr>
              <w:t>0.510***</w:t>
            </w:r>
          </w:p>
        </w:tc>
        <w:tc>
          <w:tcPr>
            <w:tcW w:w="809" w:type="pct"/>
            <w:tcBorders>
              <w:top w:val="nil"/>
              <w:left w:val="nil"/>
              <w:bottom w:val="nil"/>
              <w:right w:val="nil"/>
            </w:tcBorders>
            <w:shd w:val="clear" w:color="auto" w:fill="auto"/>
            <w:noWrap/>
            <w:vAlign w:val="center"/>
            <w:hideMark/>
          </w:tcPr>
          <w:p w14:paraId="20F2E79E" w14:textId="77777777" w:rsidR="00371E5C" w:rsidRPr="00D01E73" w:rsidRDefault="00371E5C" w:rsidP="009B3123">
            <w:pPr>
              <w:jc w:val="center"/>
              <w:rPr>
                <w:sz w:val="20"/>
                <w:szCs w:val="20"/>
              </w:rPr>
            </w:pPr>
            <w:r w:rsidRPr="00D01E73">
              <w:rPr>
                <w:sz w:val="20"/>
                <w:szCs w:val="20"/>
              </w:rPr>
              <w:t>0.595***</w:t>
            </w:r>
          </w:p>
        </w:tc>
        <w:tc>
          <w:tcPr>
            <w:tcW w:w="589" w:type="pct"/>
            <w:tcBorders>
              <w:top w:val="nil"/>
              <w:left w:val="nil"/>
              <w:bottom w:val="nil"/>
              <w:right w:val="nil"/>
            </w:tcBorders>
            <w:shd w:val="clear" w:color="auto" w:fill="auto"/>
            <w:noWrap/>
            <w:vAlign w:val="center"/>
            <w:hideMark/>
          </w:tcPr>
          <w:p w14:paraId="21AC6414" w14:textId="77777777" w:rsidR="00371E5C" w:rsidRPr="00D01E73" w:rsidRDefault="00371E5C" w:rsidP="009B3123">
            <w:pPr>
              <w:jc w:val="center"/>
              <w:rPr>
                <w:sz w:val="20"/>
                <w:szCs w:val="20"/>
              </w:rPr>
            </w:pPr>
            <w:r w:rsidRPr="00D01E73">
              <w:rPr>
                <w:sz w:val="20"/>
                <w:szCs w:val="20"/>
              </w:rPr>
              <w:t>0.440***</w:t>
            </w:r>
          </w:p>
        </w:tc>
        <w:tc>
          <w:tcPr>
            <w:tcW w:w="733" w:type="pct"/>
            <w:tcBorders>
              <w:top w:val="nil"/>
              <w:left w:val="nil"/>
              <w:bottom w:val="nil"/>
              <w:right w:val="nil"/>
            </w:tcBorders>
            <w:shd w:val="clear" w:color="auto" w:fill="auto"/>
            <w:noWrap/>
            <w:vAlign w:val="center"/>
            <w:hideMark/>
          </w:tcPr>
          <w:p w14:paraId="6D881846" w14:textId="77777777" w:rsidR="00371E5C" w:rsidRPr="00D01E73" w:rsidRDefault="00371E5C" w:rsidP="009B3123">
            <w:pPr>
              <w:jc w:val="center"/>
              <w:rPr>
                <w:sz w:val="20"/>
                <w:szCs w:val="20"/>
              </w:rPr>
            </w:pPr>
            <w:r w:rsidRPr="00D01E73">
              <w:rPr>
                <w:sz w:val="20"/>
                <w:szCs w:val="20"/>
              </w:rPr>
              <w:t>0.408***</w:t>
            </w:r>
          </w:p>
        </w:tc>
      </w:tr>
      <w:tr w:rsidR="00371E5C" w:rsidRPr="00D01E73" w14:paraId="39816D00"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4CBAE878" w14:textId="77777777" w:rsidR="00371E5C" w:rsidRPr="00D01E73" w:rsidRDefault="00371E5C" w:rsidP="009B3123">
            <w:pPr>
              <w:rPr>
                <w:sz w:val="20"/>
                <w:szCs w:val="20"/>
              </w:rPr>
            </w:pPr>
          </w:p>
        </w:tc>
        <w:tc>
          <w:tcPr>
            <w:tcW w:w="810" w:type="pct"/>
            <w:tcBorders>
              <w:top w:val="nil"/>
              <w:left w:val="single" w:sz="4" w:space="0" w:color="auto"/>
              <w:bottom w:val="nil"/>
              <w:right w:val="nil"/>
            </w:tcBorders>
            <w:shd w:val="clear" w:color="auto" w:fill="auto"/>
            <w:noWrap/>
            <w:vAlign w:val="center"/>
            <w:hideMark/>
          </w:tcPr>
          <w:p w14:paraId="39751CC2" w14:textId="77777777" w:rsidR="00371E5C" w:rsidRPr="00D01E73" w:rsidRDefault="00371E5C" w:rsidP="009B3123">
            <w:pPr>
              <w:jc w:val="center"/>
              <w:rPr>
                <w:sz w:val="20"/>
                <w:szCs w:val="20"/>
              </w:rPr>
            </w:pPr>
            <w:r w:rsidRPr="00D01E73">
              <w:rPr>
                <w:sz w:val="20"/>
                <w:szCs w:val="20"/>
              </w:rPr>
              <w:t>(0.0209)</w:t>
            </w:r>
          </w:p>
        </w:tc>
        <w:tc>
          <w:tcPr>
            <w:tcW w:w="809" w:type="pct"/>
            <w:tcBorders>
              <w:top w:val="nil"/>
              <w:left w:val="nil"/>
              <w:bottom w:val="nil"/>
              <w:right w:val="nil"/>
            </w:tcBorders>
            <w:shd w:val="clear" w:color="auto" w:fill="auto"/>
            <w:noWrap/>
            <w:vAlign w:val="center"/>
            <w:hideMark/>
          </w:tcPr>
          <w:p w14:paraId="5CDD1E29" w14:textId="77777777" w:rsidR="00371E5C" w:rsidRPr="00D01E73" w:rsidRDefault="00371E5C" w:rsidP="009B3123">
            <w:pPr>
              <w:jc w:val="center"/>
              <w:rPr>
                <w:sz w:val="20"/>
                <w:szCs w:val="20"/>
              </w:rPr>
            </w:pPr>
            <w:r w:rsidRPr="00D01E73">
              <w:rPr>
                <w:sz w:val="20"/>
                <w:szCs w:val="20"/>
              </w:rPr>
              <w:t>(0.0520)</w:t>
            </w:r>
          </w:p>
        </w:tc>
        <w:tc>
          <w:tcPr>
            <w:tcW w:w="589" w:type="pct"/>
            <w:tcBorders>
              <w:top w:val="nil"/>
              <w:left w:val="nil"/>
              <w:bottom w:val="nil"/>
              <w:right w:val="nil"/>
            </w:tcBorders>
            <w:shd w:val="clear" w:color="auto" w:fill="auto"/>
            <w:noWrap/>
            <w:vAlign w:val="center"/>
            <w:hideMark/>
          </w:tcPr>
          <w:p w14:paraId="29DAE303" w14:textId="77777777" w:rsidR="00371E5C" w:rsidRPr="00D01E73" w:rsidRDefault="00371E5C" w:rsidP="009B3123">
            <w:pPr>
              <w:jc w:val="center"/>
              <w:rPr>
                <w:sz w:val="20"/>
                <w:szCs w:val="20"/>
              </w:rPr>
            </w:pPr>
            <w:r w:rsidRPr="00D01E73">
              <w:rPr>
                <w:sz w:val="20"/>
                <w:szCs w:val="20"/>
              </w:rPr>
              <w:t>(0.0382)</w:t>
            </w:r>
          </w:p>
        </w:tc>
        <w:tc>
          <w:tcPr>
            <w:tcW w:w="733" w:type="pct"/>
            <w:tcBorders>
              <w:top w:val="nil"/>
              <w:left w:val="nil"/>
              <w:bottom w:val="nil"/>
              <w:right w:val="nil"/>
            </w:tcBorders>
            <w:shd w:val="clear" w:color="auto" w:fill="auto"/>
            <w:noWrap/>
            <w:vAlign w:val="center"/>
            <w:hideMark/>
          </w:tcPr>
          <w:p w14:paraId="4D43B4F1" w14:textId="77777777" w:rsidR="00371E5C" w:rsidRPr="00D01E73" w:rsidRDefault="00371E5C" w:rsidP="009B3123">
            <w:pPr>
              <w:jc w:val="center"/>
              <w:rPr>
                <w:sz w:val="20"/>
                <w:szCs w:val="20"/>
              </w:rPr>
            </w:pPr>
            <w:r w:rsidRPr="00D01E73">
              <w:rPr>
                <w:sz w:val="20"/>
                <w:szCs w:val="20"/>
              </w:rPr>
              <w:t>(0.0656)</w:t>
            </w:r>
          </w:p>
        </w:tc>
      </w:tr>
      <w:tr w:rsidR="00371E5C" w:rsidRPr="00D01E73" w14:paraId="0AB69950"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353F5E9C" w14:textId="77777777" w:rsidR="00371E5C" w:rsidRPr="00D01E73" w:rsidRDefault="00371E5C" w:rsidP="009B3123">
            <w:pPr>
              <w:rPr>
                <w:sz w:val="20"/>
                <w:szCs w:val="20"/>
              </w:rPr>
            </w:pPr>
            <w:r w:rsidRPr="00D01E73">
              <w:rPr>
                <w:sz w:val="20"/>
                <w:szCs w:val="20"/>
              </w:rPr>
              <w:t>Constant</w:t>
            </w:r>
          </w:p>
        </w:tc>
        <w:tc>
          <w:tcPr>
            <w:tcW w:w="810" w:type="pct"/>
            <w:tcBorders>
              <w:top w:val="nil"/>
              <w:left w:val="single" w:sz="4" w:space="0" w:color="auto"/>
              <w:bottom w:val="nil"/>
              <w:right w:val="nil"/>
            </w:tcBorders>
            <w:shd w:val="clear" w:color="auto" w:fill="auto"/>
            <w:noWrap/>
            <w:vAlign w:val="center"/>
            <w:hideMark/>
          </w:tcPr>
          <w:p w14:paraId="5B1D56B2" w14:textId="77777777" w:rsidR="00371E5C" w:rsidRPr="00D01E73" w:rsidRDefault="00371E5C" w:rsidP="009B3123">
            <w:pPr>
              <w:jc w:val="center"/>
              <w:rPr>
                <w:sz w:val="20"/>
                <w:szCs w:val="20"/>
              </w:rPr>
            </w:pPr>
            <w:r w:rsidRPr="00D01E73">
              <w:rPr>
                <w:sz w:val="20"/>
                <w:szCs w:val="20"/>
              </w:rPr>
              <w:t>0.0213***</w:t>
            </w:r>
          </w:p>
        </w:tc>
        <w:tc>
          <w:tcPr>
            <w:tcW w:w="809" w:type="pct"/>
            <w:tcBorders>
              <w:top w:val="nil"/>
              <w:left w:val="nil"/>
              <w:bottom w:val="nil"/>
              <w:right w:val="nil"/>
            </w:tcBorders>
            <w:shd w:val="clear" w:color="auto" w:fill="auto"/>
            <w:noWrap/>
            <w:vAlign w:val="center"/>
            <w:hideMark/>
          </w:tcPr>
          <w:p w14:paraId="0F93C435" w14:textId="77777777" w:rsidR="00371E5C" w:rsidRPr="00D01E73" w:rsidRDefault="00371E5C" w:rsidP="009B3123">
            <w:pPr>
              <w:jc w:val="center"/>
              <w:rPr>
                <w:sz w:val="20"/>
                <w:szCs w:val="20"/>
              </w:rPr>
            </w:pPr>
            <w:r w:rsidRPr="00D01E73">
              <w:rPr>
                <w:sz w:val="20"/>
                <w:szCs w:val="20"/>
              </w:rPr>
              <w:t>0.0193***</w:t>
            </w:r>
          </w:p>
        </w:tc>
        <w:tc>
          <w:tcPr>
            <w:tcW w:w="589" w:type="pct"/>
            <w:tcBorders>
              <w:top w:val="nil"/>
              <w:left w:val="nil"/>
              <w:bottom w:val="nil"/>
              <w:right w:val="nil"/>
            </w:tcBorders>
            <w:shd w:val="clear" w:color="auto" w:fill="auto"/>
            <w:noWrap/>
            <w:vAlign w:val="center"/>
            <w:hideMark/>
          </w:tcPr>
          <w:p w14:paraId="32DADB0E" w14:textId="77777777" w:rsidR="00371E5C" w:rsidRPr="00D01E73" w:rsidRDefault="00371E5C" w:rsidP="009B3123">
            <w:pPr>
              <w:jc w:val="center"/>
              <w:rPr>
                <w:sz w:val="20"/>
                <w:szCs w:val="20"/>
              </w:rPr>
            </w:pPr>
            <w:r w:rsidRPr="00D01E73">
              <w:rPr>
                <w:sz w:val="20"/>
                <w:szCs w:val="20"/>
              </w:rPr>
              <w:t>0.0237***</w:t>
            </w:r>
          </w:p>
        </w:tc>
        <w:tc>
          <w:tcPr>
            <w:tcW w:w="733" w:type="pct"/>
            <w:tcBorders>
              <w:top w:val="nil"/>
              <w:left w:val="nil"/>
              <w:bottom w:val="nil"/>
              <w:right w:val="nil"/>
            </w:tcBorders>
            <w:shd w:val="clear" w:color="auto" w:fill="auto"/>
            <w:noWrap/>
            <w:vAlign w:val="center"/>
            <w:hideMark/>
          </w:tcPr>
          <w:p w14:paraId="11126B99" w14:textId="77777777" w:rsidR="00371E5C" w:rsidRPr="00D01E73" w:rsidRDefault="00371E5C" w:rsidP="009B3123">
            <w:pPr>
              <w:jc w:val="center"/>
              <w:rPr>
                <w:sz w:val="20"/>
                <w:szCs w:val="20"/>
              </w:rPr>
            </w:pPr>
            <w:r w:rsidRPr="00D01E73">
              <w:rPr>
                <w:sz w:val="20"/>
                <w:szCs w:val="20"/>
              </w:rPr>
              <w:t>0.0185***</w:t>
            </w:r>
          </w:p>
        </w:tc>
      </w:tr>
      <w:tr w:rsidR="00371E5C" w:rsidRPr="00D01E73" w14:paraId="701417A7"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1A24458A" w14:textId="77777777" w:rsidR="00371E5C" w:rsidRPr="00D01E73" w:rsidRDefault="00371E5C" w:rsidP="009B3123">
            <w:pPr>
              <w:jc w:val="center"/>
              <w:rPr>
                <w:sz w:val="20"/>
                <w:szCs w:val="20"/>
              </w:rPr>
            </w:pPr>
          </w:p>
        </w:tc>
        <w:tc>
          <w:tcPr>
            <w:tcW w:w="810" w:type="pct"/>
            <w:tcBorders>
              <w:top w:val="nil"/>
              <w:left w:val="single" w:sz="4" w:space="0" w:color="auto"/>
              <w:bottom w:val="nil"/>
              <w:right w:val="nil"/>
            </w:tcBorders>
            <w:shd w:val="clear" w:color="auto" w:fill="auto"/>
            <w:noWrap/>
            <w:vAlign w:val="center"/>
            <w:hideMark/>
          </w:tcPr>
          <w:p w14:paraId="7C8C90CD" w14:textId="77777777" w:rsidR="00371E5C" w:rsidRPr="00D01E73" w:rsidRDefault="00371E5C" w:rsidP="009B3123">
            <w:pPr>
              <w:jc w:val="center"/>
              <w:rPr>
                <w:sz w:val="20"/>
                <w:szCs w:val="20"/>
              </w:rPr>
            </w:pPr>
            <w:r w:rsidRPr="00D01E73">
              <w:rPr>
                <w:sz w:val="20"/>
                <w:szCs w:val="20"/>
              </w:rPr>
              <w:t>(0.000213)</w:t>
            </w:r>
          </w:p>
        </w:tc>
        <w:tc>
          <w:tcPr>
            <w:tcW w:w="809" w:type="pct"/>
            <w:tcBorders>
              <w:top w:val="nil"/>
              <w:left w:val="nil"/>
              <w:bottom w:val="nil"/>
              <w:right w:val="nil"/>
            </w:tcBorders>
            <w:shd w:val="clear" w:color="auto" w:fill="auto"/>
            <w:noWrap/>
            <w:vAlign w:val="center"/>
            <w:hideMark/>
          </w:tcPr>
          <w:p w14:paraId="379C083A" w14:textId="77777777" w:rsidR="00371E5C" w:rsidRPr="00D01E73" w:rsidRDefault="00371E5C" w:rsidP="009B3123">
            <w:pPr>
              <w:jc w:val="center"/>
              <w:rPr>
                <w:sz w:val="20"/>
                <w:szCs w:val="20"/>
              </w:rPr>
            </w:pPr>
            <w:r w:rsidRPr="00D01E73">
              <w:rPr>
                <w:sz w:val="20"/>
                <w:szCs w:val="20"/>
              </w:rPr>
              <w:t>(0.000463)</w:t>
            </w:r>
          </w:p>
        </w:tc>
        <w:tc>
          <w:tcPr>
            <w:tcW w:w="589" w:type="pct"/>
            <w:tcBorders>
              <w:top w:val="nil"/>
              <w:left w:val="nil"/>
              <w:bottom w:val="nil"/>
              <w:right w:val="nil"/>
            </w:tcBorders>
            <w:shd w:val="clear" w:color="auto" w:fill="auto"/>
            <w:noWrap/>
            <w:vAlign w:val="center"/>
            <w:hideMark/>
          </w:tcPr>
          <w:p w14:paraId="77F4675E" w14:textId="77777777" w:rsidR="00371E5C" w:rsidRPr="00D01E73" w:rsidRDefault="00371E5C" w:rsidP="009B3123">
            <w:pPr>
              <w:jc w:val="center"/>
              <w:rPr>
                <w:sz w:val="20"/>
                <w:szCs w:val="20"/>
              </w:rPr>
            </w:pPr>
            <w:r w:rsidRPr="00D01E73">
              <w:rPr>
                <w:sz w:val="20"/>
                <w:szCs w:val="20"/>
              </w:rPr>
              <w:t>(0.000333)</w:t>
            </w:r>
          </w:p>
        </w:tc>
        <w:tc>
          <w:tcPr>
            <w:tcW w:w="733" w:type="pct"/>
            <w:tcBorders>
              <w:top w:val="nil"/>
              <w:left w:val="nil"/>
              <w:bottom w:val="nil"/>
              <w:right w:val="nil"/>
            </w:tcBorders>
            <w:shd w:val="clear" w:color="auto" w:fill="auto"/>
            <w:noWrap/>
            <w:vAlign w:val="center"/>
            <w:hideMark/>
          </w:tcPr>
          <w:p w14:paraId="762E7A3B" w14:textId="77777777" w:rsidR="00371E5C" w:rsidRPr="00D01E73" w:rsidRDefault="00371E5C" w:rsidP="009B3123">
            <w:pPr>
              <w:jc w:val="center"/>
              <w:rPr>
                <w:sz w:val="20"/>
                <w:szCs w:val="20"/>
              </w:rPr>
            </w:pPr>
            <w:r w:rsidRPr="00D01E73">
              <w:rPr>
                <w:sz w:val="20"/>
                <w:szCs w:val="20"/>
              </w:rPr>
              <w:t>(0.000440)</w:t>
            </w:r>
          </w:p>
        </w:tc>
      </w:tr>
      <w:tr w:rsidR="00371E5C" w:rsidRPr="00D01E73" w14:paraId="70E17E5E" w14:textId="77777777" w:rsidTr="009B3123">
        <w:trPr>
          <w:trHeight w:val="58"/>
        </w:trPr>
        <w:tc>
          <w:tcPr>
            <w:tcW w:w="2060" w:type="pct"/>
            <w:tcBorders>
              <w:top w:val="nil"/>
              <w:left w:val="nil"/>
              <w:bottom w:val="single" w:sz="4" w:space="0" w:color="auto"/>
              <w:right w:val="single" w:sz="4" w:space="0" w:color="auto"/>
            </w:tcBorders>
            <w:shd w:val="clear" w:color="auto" w:fill="auto"/>
            <w:noWrap/>
            <w:vAlign w:val="center"/>
            <w:hideMark/>
          </w:tcPr>
          <w:p w14:paraId="4DDC4300" w14:textId="77777777" w:rsidR="00371E5C" w:rsidRPr="00D01E73" w:rsidRDefault="00371E5C" w:rsidP="009B3123">
            <w:pPr>
              <w:jc w:val="center"/>
              <w:rPr>
                <w:sz w:val="20"/>
                <w:szCs w:val="20"/>
              </w:rPr>
            </w:pPr>
          </w:p>
        </w:tc>
        <w:tc>
          <w:tcPr>
            <w:tcW w:w="810" w:type="pct"/>
            <w:tcBorders>
              <w:top w:val="nil"/>
              <w:left w:val="single" w:sz="4" w:space="0" w:color="auto"/>
              <w:bottom w:val="single" w:sz="4" w:space="0" w:color="auto"/>
              <w:right w:val="nil"/>
            </w:tcBorders>
            <w:shd w:val="clear" w:color="auto" w:fill="auto"/>
            <w:noWrap/>
            <w:vAlign w:val="center"/>
            <w:hideMark/>
          </w:tcPr>
          <w:p w14:paraId="16032F0B" w14:textId="77777777" w:rsidR="00371E5C" w:rsidRPr="00D01E73" w:rsidRDefault="00371E5C" w:rsidP="009B3123">
            <w:pPr>
              <w:jc w:val="center"/>
              <w:rPr>
                <w:sz w:val="20"/>
                <w:szCs w:val="20"/>
              </w:rPr>
            </w:pPr>
          </w:p>
        </w:tc>
        <w:tc>
          <w:tcPr>
            <w:tcW w:w="809" w:type="pct"/>
            <w:tcBorders>
              <w:top w:val="nil"/>
              <w:left w:val="nil"/>
              <w:bottom w:val="single" w:sz="4" w:space="0" w:color="auto"/>
              <w:right w:val="nil"/>
            </w:tcBorders>
            <w:shd w:val="clear" w:color="auto" w:fill="auto"/>
            <w:noWrap/>
            <w:vAlign w:val="center"/>
            <w:hideMark/>
          </w:tcPr>
          <w:p w14:paraId="13307CE2" w14:textId="77777777" w:rsidR="00371E5C" w:rsidRPr="00D01E73" w:rsidRDefault="00371E5C" w:rsidP="009B3123">
            <w:pPr>
              <w:jc w:val="center"/>
              <w:rPr>
                <w:sz w:val="20"/>
                <w:szCs w:val="20"/>
              </w:rPr>
            </w:pPr>
          </w:p>
        </w:tc>
        <w:tc>
          <w:tcPr>
            <w:tcW w:w="589" w:type="pct"/>
            <w:tcBorders>
              <w:top w:val="nil"/>
              <w:left w:val="nil"/>
              <w:bottom w:val="single" w:sz="4" w:space="0" w:color="auto"/>
              <w:right w:val="nil"/>
            </w:tcBorders>
            <w:shd w:val="clear" w:color="auto" w:fill="auto"/>
            <w:noWrap/>
            <w:vAlign w:val="center"/>
            <w:hideMark/>
          </w:tcPr>
          <w:p w14:paraId="4633B34E" w14:textId="77777777" w:rsidR="00371E5C" w:rsidRPr="00D01E73" w:rsidRDefault="00371E5C" w:rsidP="009B3123">
            <w:pPr>
              <w:jc w:val="center"/>
              <w:rPr>
                <w:sz w:val="20"/>
                <w:szCs w:val="20"/>
              </w:rPr>
            </w:pPr>
          </w:p>
        </w:tc>
        <w:tc>
          <w:tcPr>
            <w:tcW w:w="733" w:type="pct"/>
            <w:tcBorders>
              <w:top w:val="nil"/>
              <w:left w:val="nil"/>
              <w:bottom w:val="single" w:sz="4" w:space="0" w:color="auto"/>
              <w:right w:val="nil"/>
            </w:tcBorders>
            <w:shd w:val="clear" w:color="auto" w:fill="auto"/>
            <w:noWrap/>
            <w:vAlign w:val="center"/>
            <w:hideMark/>
          </w:tcPr>
          <w:p w14:paraId="4872A2EF" w14:textId="77777777" w:rsidR="00371E5C" w:rsidRPr="00D01E73" w:rsidRDefault="00371E5C" w:rsidP="009B3123">
            <w:pPr>
              <w:jc w:val="center"/>
              <w:rPr>
                <w:sz w:val="20"/>
                <w:szCs w:val="20"/>
              </w:rPr>
            </w:pPr>
          </w:p>
        </w:tc>
      </w:tr>
      <w:tr w:rsidR="00371E5C" w:rsidRPr="00D01E73" w14:paraId="7C6A9E7A" w14:textId="77777777" w:rsidTr="009B3123">
        <w:trPr>
          <w:trHeight w:val="280"/>
        </w:trPr>
        <w:tc>
          <w:tcPr>
            <w:tcW w:w="2060" w:type="pct"/>
            <w:tcBorders>
              <w:top w:val="single" w:sz="4" w:space="0" w:color="auto"/>
              <w:left w:val="nil"/>
              <w:bottom w:val="nil"/>
              <w:right w:val="single" w:sz="4" w:space="0" w:color="auto"/>
            </w:tcBorders>
            <w:shd w:val="clear" w:color="auto" w:fill="auto"/>
            <w:noWrap/>
            <w:vAlign w:val="center"/>
            <w:hideMark/>
          </w:tcPr>
          <w:p w14:paraId="15B9CA4C" w14:textId="77777777" w:rsidR="00371E5C" w:rsidRPr="00D01E73" w:rsidRDefault="00371E5C" w:rsidP="009B3123">
            <w:pPr>
              <w:rPr>
                <w:sz w:val="20"/>
                <w:szCs w:val="20"/>
              </w:rPr>
            </w:pPr>
            <w:r w:rsidRPr="00D01E73">
              <w:rPr>
                <w:sz w:val="20"/>
                <w:szCs w:val="20"/>
              </w:rPr>
              <w:t>Observations</w:t>
            </w:r>
          </w:p>
        </w:tc>
        <w:tc>
          <w:tcPr>
            <w:tcW w:w="810" w:type="pct"/>
            <w:tcBorders>
              <w:top w:val="single" w:sz="4" w:space="0" w:color="auto"/>
              <w:left w:val="single" w:sz="4" w:space="0" w:color="auto"/>
              <w:bottom w:val="nil"/>
              <w:right w:val="nil"/>
            </w:tcBorders>
            <w:shd w:val="clear" w:color="auto" w:fill="auto"/>
            <w:noWrap/>
            <w:vAlign w:val="center"/>
            <w:hideMark/>
          </w:tcPr>
          <w:p w14:paraId="139279B0" w14:textId="77777777" w:rsidR="00371E5C" w:rsidRPr="00D01E73" w:rsidRDefault="00371E5C" w:rsidP="009B3123">
            <w:pPr>
              <w:jc w:val="center"/>
              <w:rPr>
                <w:sz w:val="20"/>
                <w:szCs w:val="20"/>
              </w:rPr>
            </w:pPr>
            <w:r w:rsidRPr="00D01E73">
              <w:rPr>
                <w:sz w:val="20"/>
                <w:szCs w:val="20"/>
              </w:rPr>
              <w:t>5,418</w:t>
            </w:r>
          </w:p>
        </w:tc>
        <w:tc>
          <w:tcPr>
            <w:tcW w:w="809" w:type="pct"/>
            <w:tcBorders>
              <w:top w:val="single" w:sz="4" w:space="0" w:color="auto"/>
              <w:left w:val="nil"/>
              <w:bottom w:val="nil"/>
              <w:right w:val="nil"/>
            </w:tcBorders>
            <w:shd w:val="clear" w:color="auto" w:fill="auto"/>
            <w:noWrap/>
            <w:vAlign w:val="center"/>
            <w:hideMark/>
          </w:tcPr>
          <w:p w14:paraId="755311A0" w14:textId="77777777" w:rsidR="00371E5C" w:rsidRPr="00D01E73" w:rsidRDefault="00371E5C" w:rsidP="009B3123">
            <w:pPr>
              <w:jc w:val="center"/>
              <w:rPr>
                <w:sz w:val="20"/>
                <w:szCs w:val="20"/>
              </w:rPr>
            </w:pPr>
            <w:r w:rsidRPr="00D01E73">
              <w:rPr>
                <w:sz w:val="20"/>
                <w:szCs w:val="20"/>
              </w:rPr>
              <w:t>1,032</w:t>
            </w:r>
          </w:p>
        </w:tc>
        <w:tc>
          <w:tcPr>
            <w:tcW w:w="589" w:type="pct"/>
            <w:tcBorders>
              <w:top w:val="single" w:sz="4" w:space="0" w:color="auto"/>
              <w:left w:val="nil"/>
              <w:bottom w:val="nil"/>
              <w:right w:val="nil"/>
            </w:tcBorders>
            <w:shd w:val="clear" w:color="auto" w:fill="auto"/>
            <w:noWrap/>
            <w:vAlign w:val="center"/>
            <w:hideMark/>
          </w:tcPr>
          <w:p w14:paraId="0ED82C47" w14:textId="77777777" w:rsidR="00371E5C" w:rsidRPr="00D01E73" w:rsidRDefault="00371E5C" w:rsidP="009B3123">
            <w:pPr>
              <w:jc w:val="center"/>
              <w:rPr>
                <w:sz w:val="20"/>
                <w:szCs w:val="20"/>
              </w:rPr>
            </w:pPr>
            <w:r w:rsidRPr="00D01E73">
              <w:rPr>
                <w:sz w:val="20"/>
                <w:szCs w:val="20"/>
              </w:rPr>
              <w:t>2,709</w:t>
            </w:r>
          </w:p>
        </w:tc>
        <w:tc>
          <w:tcPr>
            <w:tcW w:w="733" w:type="pct"/>
            <w:tcBorders>
              <w:top w:val="single" w:sz="4" w:space="0" w:color="auto"/>
              <w:left w:val="nil"/>
              <w:bottom w:val="nil"/>
              <w:right w:val="nil"/>
            </w:tcBorders>
            <w:shd w:val="clear" w:color="auto" w:fill="auto"/>
            <w:noWrap/>
            <w:vAlign w:val="center"/>
            <w:hideMark/>
          </w:tcPr>
          <w:p w14:paraId="16274ABB" w14:textId="77777777" w:rsidR="00371E5C" w:rsidRPr="00D01E73" w:rsidRDefault="00371E5C" w:rsidP="009B3123">
            <w:pPr>
              <w:jc w:val="center"/>
              <w:rPr>
                <w:sz w:val="20"/>
                <w:szCs w:val="20"/>
              </w:rPr>
            </w:pPr>
            <w:r w:rsidRPr="00D01E73">
              <w:rPr>
                <w:sz w:val="20"/>
                <w:szCs w:val="20"/>
              </w:rPr>
              <w:t>1,032</w:t>
            </w:r>
          </w:p>
        </w:tc>
      </w:tr>
      <w:tr w:rsidR="00371E5C" w:rsidRPr="00D01E73" w14:paraId="17022334"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214EB784" w14:textId="77777777" w:rsidR="00371E5C" w:rsidRPr="00D01E73" w:rsidRDefault="00371E5C" w:rsidP="009B3123">
            <w:pPr>
              <w:rPr>
                <w:sz w:val="20"/>
                <w:szCs w:val="20"/>
              </w:rPr>
            </w:pPr>
            <w:r w:rsidRPr="00D01E73">
              <w:rPr>
                <w:sz w:val="20"/>
                <w:szCs w:val="20"/>
              </w:rPr>
              <w:t xml:space="preserve">Number of </w:t>
            </w:r>
            <w:r w:rsidRPr="00B857F8">
              <w:rPr>
                <w:sz w:val="20"/>
                <w:szCs w:val="20"/>
              </w:rPr>
              <w:t>groups</w:t>
            </w:r>
          </w:p>
        </w:tc>
        <w:tc>
          <w:tcPr>
            <w:tcW w:w="810" w:type="pct"/>
            <w:tcBorders>
              <w:top w:val="nil"/>
              <w:left w:val="single" w:sz="4" w:space="0" w:color="auto"/>
              <w:bottom w:val="nil"/>
              <w:right w:val="nil"/>
            </w:tcBorders>
            <w:shd w:val="clear" w:color="auto" w:fill="auto"/>
            <w:noWrap/>
            <w:vAlign w:val="center"/>
            <w:hideMark/>
          </w:tcPr>
          <w:p w14:paraId="63E30CE8" w14:textId="77777777" w:rsidR="00371E5C" w:rsidRPr="00D01E73" w:rsidRDefault="00371E5C" w:rsidP="009B3123">
            <w:pPr>
              <w:jc w:val="center"/>
              <w:rPr>
                <w:sz w:val="20"/>
                <w:szCs w:val="20"/>
              </w:rPr>
            </w:pPr>
            <w:r w:rsidRPr="00D01E73">
              <w:rPr>
                <w:sz w:val="20"/>
                <w:szCs w:val="20"/>
              </w:rPr>
              <w:t>258</w:t>
            </w:r>
          </w:p>
        </w:tc>
        <w:tc>
          <w:tcPr>
            <w:tcW w:w="809" w:type="pct"/>
            <w:tcBorders>
              <w:top w:val="nil"/>
              <w:left w:val="nil"/>
              <w:bottom w:val="nil"/>
              <w:right w:val="nil"/>
            </w:tcBorders>
            <w:shd w:val="clear" w:color="auto" w:fill="auto"/>
            <w:noWrap/>
            <w:vAlign w:val="center"/>
            <w:hideMark/>
          </w:tcPr>
          <w:p w14:paraId="187304D6" w14:textId="77777777" w:rsidR="00371E5C" w:rsidRPr="00D01E73" w:rsidRDefault="00371E5C" w:rsidP="009B3123">
            <w:pPr>
              <w:jc w:val="center"/>
              <w:rPr>
                <w:sz w:val="20"/>
                <w:szCs w:val="20"/>
              </w:rPr>
            </w:pPr>
            <w:r w:rsidRPr="00D01E73">
              <w:rPr>
                <w:sz w:val="20"/>
                <w:szCs w:val="20"/>
              </w:rPr>
              <w:t>129</w:t>
            </w:r>
          </w:p>
        </w:tc>
        <w:tc>
          <w:tcPr>
            <w:tcW w:w="589" w:type="pct"/>
            <w:tcBorders>
              <w:top w:val="nil"/>
              <w:left w:val="nil"/>
              <w:bottom w:val="nil"/>
              <w:right w:val="nil"/>
            </w:tcBorders>
            <w:shd w:val="clear" w:color="auto" w:fill="auto"/>
            <w:noWrap/>
            <w:vAlign w:val="center"/>
            <w:hideMark/>
          </w:tcPr>
          <w:p w14:paraId="0F8D5671" w14:textId="77777777" w:rsidR="00371E5C" w:rsidRPr="00D01E73" w:rsidRDefault="00371E5C" w:rsidP="009B3123">
            <w:pPr>
              <w:jc w:val="center"/>
              <w:rPr>
                <w:sz w:val="20"/>
                <w:szCs w:val="20"/>
              </w:rPr>
            </w:pPr>
            <w:r w:rsidRPr="00D01E73">
              <w:rPr>
                <w:sz w:val="20"/>
                <w:szCs w:val="20"/>
              </w:rPr>
              <w:t>129</w:t>
            </w:r>
          </w:p>
        </w:tc>
        <w:tc>
          <w:tcPr>
            <w:tcW w:w="733" w:type="pct"/>
            <w:tcBorders>
              <w:top w:val="nil"/>
              <w:left w:val="nil"/>
              <w:bottom w:val="nil"/>
              <w:right w:val="nil"/>
            </w:tcBorders>
            <w:shd w:val="clear" w:color="auto" w:fill="auto"/>
            <w:noWrap/>
            <w:vAlign w:val="center"/>
            <w:hideMark/>
          </w:tcPr>
          <w:p w14:paraId="3C39F894" w14:textId="77777777" w:rsidR="00371E5C" w:rsidRPr="00D01E73" w:rsidRDefault="00371E5C" w:rsidP="009B3123">
            <w:pPr>
              <w:jc w:val="center"/>
              <w:rPr>
                <w:sz w:val="20"/>
                <w:szCs w:val="20"/>
              </w:rPr>
            </w:pPr>
            <w:r w:rsidRPr="00D01E73">
              <w:rPr>
                <w:sz w:val="20"/>
                <w:szCs w:val="20"/>
              </w:rPr>
              <w:t>129</w:t>
            </w:r>
          </w:p>
        </w:tc>
      </w:tr>
      <w:tr w:rsidR="00371E5C" w:rsidRPr="00D01E73" w14:paraId="282115CC" w14:textId="77777777" w:rsidTr="009B3123">
        <w:trPr>
          <w:trHeight w:val="280"/>
        </w:trPr>
        <w:tc>
          <w:tcPr>
            <w:tcW w:w="2060" w:type="pct"/>
            <w:tcBorders>
              <w:top w:val="nil"/>
              <w:left w:val="nil"/>
              <w:bottom w:val="nil"/>
              <w:right w:val="single" w:sz="4" w:space="0" w:color="auto"/>
            </w:tcBorders>
            <w:shd w:val="clear" w:color="auto" w:fill="auto"/>
            <w:noWrap/>
            <w:vAlign w:val="center"/>
            <w:hideMark/>
          </w:tcPr>
          <w:p w14:paraId="480D48C6" w14:textId="77777777" w:rsidR="00371E5C" w:rsidRPr="00D01E73" w:rsidRDefault="00371E5C" w:rsidP="009B3123">
            <w:pPr>
              <w:rPr>
                <w:sz w:val="20"/>
                <w:szCs w:val="20"/>
              </w:rPr>
            </w:pPr>
            <w:proofErr w:type="spellStart"/>
            <w:r w:rsidRPr="00D01E73">
              <w:rPr>
                <w:sz w:val="20"/>
                <w:szCs w:val="20"/>
              </w:rPr>
              <w:t>Errorlag</w:t>
            </w:r>
            <w:proofErr w:type="spellEnd"/>
          </w:p>
        </w:tc>
        <w:tc>
          <w:tcPr>
            <w:tcW w:w="810" w:type="pct"/>
            <w:tcBorders>
              <w:top w:val="nil"/>
              <w:left w:val="single" w:sz="4" w:space="0" w:color="auto"/>
              <w:bottom w:val="nil"/>
              <w:right w:val="nil"/>
            </w:tcBorders>
            <w:shd w:val="clear" w:color="auto" w:fill="auto"/>
            <w:noWrap/>
            <w:vAlign w:val="center"/>
            <w:hideMark/>
          </w:tcPr>
          <w:p w14:paraId="40ADA753" w14:textId="77777777" w:rsidR="00371E5C" w:rsidRPr="00D01E73" w:rsidRDefault="00371E5C" w:rsidP="009B3123">
            <w:pPr>
              <w:jc w:val="center"/>
              <w:rPr>
                <w:sz w:val="20"/>
                <w:szCs w:val="20"/>
              </w:rPr>
            </w:pPr>
            <w:r w:rsidRPr="00D01E73">
              <w:rPr>
                <w:sz w:val="20"/>
                <w:szCs w:val="20"/>
              </w:rPr>
              <w:t>Contiguity</w:t>
            </w:r>
          </w:p>
        </w:tc>
        <w:tc>
          <w:tcPr>
            <w:tcW w:w="809" w:type="pct"/>
            <w:tcBorders>
              <w:top w:val="nil"/>
              <w:left w:val="nil"/>
              <w:bottom w:val="nil"/>
              <w:right w:val="nil"/>
            </w:tcBorders>
            <w:shd w:val="clear" w:color="auto" w:fill="auto"/>
            <w:noWrap/>
            <w:vAlign w:val="center"/>
            <w:hideMark/>
          </w:tcPr>
          <w:p w14:paraId="60F8FB5C" w14:textId="77777777" w:rsidR="00371E5C" w:rsidRPr="00D01E73" w:rsidRDefault="00371E5C" w:rsidP="009B3123">
            <w:pPr>
              <w:jc w:val="center"/>
              <w:rPr>
                <w:sz w:val="20"/>
                <w:szCs w:val="20"/>
              </w:rPr>
            </w:pPr>
            <w:r w:rsidRPr="00D01E73">
              <w:rPr>
                <w:sz w:val="20"/>
                <w:szCs w:val="20"/>
              </w:rPr>
              <w:t>Contiguity</w:t>
            </w:r>
          </w:p>
        </w:tc>
        <w:tc>
          <w:tcPr>
            <w:tcW w:w="589" w:type="pct"/>
            <w:tcBorders>
              <w:top w:val="nil"/>
              <w:left w:val="nil"/>
              <w:bottom w:val="nil"/>
              <w:right w:val="nil"/>
            </w:tcBorders>
            <w:shd w:val="clear" w:color="auto" w:fill="auto"/>
            <w:noWrap/>
            <w:vAlign w:val="center"/>
            <w:hideMark/>
          </w:tcPr>
          <w:p w14:paraId="4ACFDAF4" w14:textId="77777777" w:rsidR="00371E5C" w:rsidRPr="00D01E73" w:rsidRDefault="00371E5C" w:rsidP="009B3123">
            <w:pPr>
              <w:jc w:val="center"/>
              <w:rPr>
                <w:sz w:val="20"/>
                <w:szCs w:val="20"/>
              </w:rPr>
            </w:pPr>
            <w:r w:rsidRPr="00D01E73">
              <w:rPr>
                <w:sz w:val="20"/>
                <w:szCs w:val="20"/>
              </w:rPr>
              <w:t>Contiguity</w:t>
            </w:r>
          </w:p>
        </w:tc>
        <w:tc>
          <w:tcPr>
            <w:tcW w:w="733" w:type="pct"/>
            <w:tcBorders>
              <w:top w:val="nil"/>
              <w:left w:val="nil"/>
              <w:bottom w:val="nil"/>
              <w:right w:val="nil"/>
            </w:tcBorders>
            <w:shd w:val="clear" w:color="auto" w:fill="auto"/>
            <w:noWrap/>
            <w:vAlign w:val="center"/>
            <w:hideMark/>
          </w:tcPr>
          <w:p w14:paraId="230F9703" w14:textId="77777777" w:rsidR="00371E5C" w:rsidRPr="00D01E73" w:rsidRDefault="00371E5C" w:rsidP="009B3123">
            <w:pPr>
              <w:jc w:val="center"/>
              <w:rPr>
                <w:sz w:val="20"/>
                <w:szCs w:val="20"/>
              </w:rPr>
            </w:pPr>
            <w:r w:rsidRPr="00D01E73">
              <w:rPr>
                <w:sz w:val="20"/>
                <w:szCs w:val="20"/>
              </w:rPr>
              <w:t>Contiguity</w:t>
            </w:r>
          </w:p>
        </w:tc>
      </w:tr>
      <w:tr w:rsidR="00371E5C" w:rsidRPr="00D01E73" w14:paraId="148C88FC" w14:textId="77777777" w:rsidTr="009B3123">
        <w:trPr>
          <w:trHeight w:val="280"/>
        </w:trPr>
        <w:tc>
          <w:tcPr>
            <w:tcW w:w="2060" w:type="pct"/>
            <w:tcBorders>
              <w:top w:val="nil"/>
              <w:left w:val="nil"/>
              <w:bottom w:val="single" w:sz="4" w:space="0" w:color="000000"/>
              <w:right w:val="single" w:sz="4" w:space="0" w:color="auto"/>
            </w:tcBorders>
            <w:shd w:val="clear" w:color="auto" w:fill="auto"/>
            <w:noWrap/>
            <w:vAlign w:val="center"/>
            <w:hideMark/>
          </w:tcPr>
          <w:p w14:paraId="184E066F" w14:textId="77777777" w:rsidR="00371E5C" w:rsidRPr="00D01E73" w:rsidRDefault="00371E5C" w:rsidP="009B3123">
            <w:pPr>
              <w:rPr>
                <w:sz w:val="20"/>
                <w:szCs w:val="20"/>
              </w:rPr>
            </w:pPr>
            <w:r w:rsidRPr="00D01E73">
              <w:rPr>
                <w:sz w:val="20"/>
                <w:szCs w:val="20"/>
              </w:rPr>
              <w:t>Regions FE</w:t>
            </w:r>
          </w:p>
        </w:tc>
        <w:tc>
          <w:tcPr>
            <w:tcW w:w="810" w:type="pct"/>
            <w:tcBorders>
              <w:top w:val="nil"/>
              <w:left w:val="single" w:sz="4" w:space="0" w:color="auto"/>
              <w:bottom w:val="single" w:sz="4" w:space="0" w:color="000000"/>
              <w:right w:val="nil"/>
            </w:tcBorders>
            <w:shd w:val="clear" w:color="auto" w:fill="auto"/>
            <w:noWrap/>
            <w:vAlign w:val="center"/>
            <w:hideMark/>
          </w:tcPr>
          <w:p w14:paraId="04598334" w14:textId="77777777" w:rsidR="00371E5C" w:rsidRPr="00D01E73" w:rsidRDefault="00371E5C" w:rsidP="009B3123">
            <w:pPr>
              <w:jc w:val="center"/>
              <w:rPr>
                <w:sz w:val="20"/>
                <w:szCs w:val="20"/>
              </w:rPr>
            </w:pPr>
            <w:r w:rsidRPr="00D01E73">
              <w:rPr>
                <w:sz w:val="20"/>
                <w:szCs w:val="20"/>
              </w:rPr>
              <w:t>Yes</w:t>
            </w:r>
          </w:p>
        </w:tc>
        <w:tc>
          <w:tcPr>
            <w:tcW w:w="809" w:type="pct"/>
            <w:tcBorders>
              <w:top w:val="nil"/>
              <w:left w:val="nil"/>
              <w:bottom w:val="single" w:sz="4" w:space="0" w:color="000000"/>
              <w:right w:val="nil"/>
            </w:tcBorders>
            <w:shd w:val="clear" w:color="auto" w:fill="auto"/>
            <w:noWrap/>
            <w:vAlign w:val="center"/>
            <w:hideMark/>
          </w:tcPr>
          <w:p w14:paraId="790B222D" w14:textId="77777777" w:rsidR="00371E5C" w:rsidRPr="00D01E73" w:rsidRDefault="00371E5C" w:rsidP="009B3123">
            <w:pPr>
              <w:jc w:val="center"/>
              <w:rPr>
                <w:sz w:val="20"/>
                <w:szCs w:val="20"/>
              </w:rPr>
            </w:pPr>
            <w:r w:rsidRPr="00D01E73">
              <w:rPr>
                <w:sz w:val="20"/>
                <w:szCs w:val="20"/>
              </w:rPr>
              <w:t>Yes</w:t>
            </w:r>
          </w:p>
        </w:tc>
        <w:tc>
          <w:tcPr>
            <w:tcW w:w="589" w:type="pct"/>
            <w:tcBorders>
              <w:top w:val="nil"/>
              <w:left w:val="nil"/>
              <w:bottom w:val="single" w:sz="4" w:space="0" w:color="000000"/>
              <w:right w:val="nil"/>
            </w:tcBorders>
            <w:shd w:val="clear" w:color="auto" w:fill="auto"/>
            <w:noWrap/>
            <w:vAlign w:val="center"/>
            <w:hideMark/>
          </w:tcPr>
          <w:p w14:paraId="3B2B12B5" w14:textId="77777777" w:rsidR="00371E5C" w:rsidRPr="00D01E73" w:rsidRDefault="00371E5C" w:rsidP="009B3123">
            <w:pPr>
              <w:jc w:val="center"/>
              <w:rPr>
                <w:sz w:val="20"/>
                <w:szCs w:val="20"/>
              </w:rPr>
            </w:pPr>
            <w:r w:rsidRPr="00D01E73">
              <w:rPr>
                <w:sz w:val="20"/>
                <w:szCs w:val="20"/>
              </w:rPr>
              <w:t>Yes</w:t>
            </w:r>
          </w:p>
        </w:tc>
        <w:tc>
          <w:tcPr>
            <w:tcW w:w="733" w:type="pct"/>
            <w:tcBorders>
              <w:top w:val="nil"/>
              <w:left w:val="nil"/>
              <w:bottom w:val="single" w:sz="4" w:space="0" w:color="000000"/>
              <w:right w:val="nil"/>
            </w:tcBorders>
            <w:shd w:val="clear" w:color="auto" w:fill="auto"/>
            <w:noWrap/>
            <w:vAlign w:val="center"/>
            <w:hideMark/>
          </w:tcPr>
          <w:p w14:paraId="7E79750E" w14:textId="77777777" w:rsidR="00371E5C" w:rsidRPr="00D01E73" w:rsidRDefault="00371E5C" w:rsidP="009B3123">
            <w:pPr>
              <w:jc w:val="center"/>
              <w:rPr>
                <w:sz w:val="20"/>
                <w:szCs w:val="20"/>
              </w:rPr>
            </w:pPr>
            <w:r w:rsidRPr="00D01E73">
              <w:rPr>
                <w:sz w:val="20"/>
                <w:szCs w:val="20"/>
              </w:rPr>
              <w:t>Yes</w:t>
            </w:r>
          </w:p>
        </w:tc>
      </w:tr>
      <w:tr w:rsidR="00371E5C" w:rsidRPr="00D01E73" w14:paraId="53CEC63B" w14:textId="77777777" w:rsidTr="009B3123">
        <w:trPr>
          <w:trHeight w:val="280"/>
        </w:trPr>
        <w:tc>
          <w:tcPr>
            <w:tcW w:w="5000" w:type="pct"/>
            <w:gridSpan w:val="5"/>
            <w:tcBorders>
              <w:top w:val="single" w:sz="4" w:space="0" w:color="000000"/>
              <w:left w:val="nil"/>
              <w:bottom w:val="nil"/>
              <w:right w:val="nil"/>
            </w:tcBorders>
            <w:shd w:val="clear" w:color="auto" w:fill="auto"/>
            <w:noWrap/>
            <w:vAlign w:val="center"/>
            <w:hideMark/>
          </w:tcPr>
          <w:p w14:paraId="6E6FD86D" w14:textId="77777777" w:rsidR="00371E5C" w:rsidRPr="005A4873" w:rsidRDefault="00371E5C" w:rsidP="009B3123">
            <w:pPr>
              <w:jc w:val="center"/>
              <w:rPr>
                <w:sz w:val="18"/>
                <w:szCs w:val="18"/>
              </w:rPr>
            </w:pPr>
            <w:r w:rsidRPr="005A4873">
              <w:rPr>
                <w:sz w:val="18"/>
                <w:szCs w:val="18"/>
              </w:rPr>
              <w:t>Robust standard errors in parentheses. Variables are in logarithms and lagged by one year. Source: authors’ elaboration.</w:t>
            </w:r>
          </w:p>
        </w:tc>
      </w:tr>
      <w:tr w:rsidR="00371E5C" w:rsidRPr="00D01E73" w14:paraId="5C55749D" w14:textId="77777777" w:rsidTr="009B3123">
        <w:trPr>
          <w:trHeight w:val="280"/>
        </w:trPr>
        <w:tc>
          <w:tcPr>
            <w:tcW w:w="5000" w:type="pct"/>
            <w:gridSpan w:val="5"/>
            <w:tcBorders>
              <w:top w:val="nil"/>
              <w:left w:val="nil"/>
              <w:bottom w:val="nil"/>
              <w:right w:val="nil"/>
            </w:tcBorders>
            <w:shd w:val="clear" w:color="auto" w:fill="auto"/>
            <w:noWrap/>
            <w:vAlign w:val="center"/>
            <w:hideMark/>
          </w:tcPr>
          <w:p w14:paraId="3E97B05B" w14:textId="77777777" w:rsidR="00371E5C" w:rsidRPr="005A4873" w:rsidRDefault="00371E5C" w:rsidP="009B3123">
            <w:pPr>
              <w:jc w:val="center"/>
              <w:rPr>
                <w:sz w:val="18"/>
                <w:szCs w:val="18"/>
              </w:rPr>
            </w:pPr>
            <w:r w:rsidRPr="005A4873">
              <w:rPr>
                <w:sz w:val="18"/>
                <w:szCs w:val="18"/>
              </w:rPr>
              <w:t>*** p&lt;0.01, ** p&lt;0.05, * p&lt;0.1</w:t>
            </w:r>
          </w:p>
        </w:tc>
      </w:tr>
    </w:tbl>
    <w:p w14:paraId="556797E8" w14:textId="77777777" w:rsidR="00371E5C" w:rsidRDefault="00371E5C" w:rsidP="00371E5C">
      <w:pPr>
        <w:spacing w:after="120"/>
        <w:jc w:val="both"/>
      </w:pPr>
    </w:p>
    <w:p w14:paraId="023B7634" w14:textId="77777777" w:rsidR="00371E5C" w:rsidRDefault="00371E5C" w:rsidP="00371E5C">
      <w:pPr>
        <w:spacing w:after="120"/>
        <w:jc w:val="both"/>
      </w:pPr>
    </w:p>
    <w:p w14:paraId="3E3250FA" w14:textId="77777777" w:rsidR="00371E5C" w:rsidRDefault="00371E5C" w:rsidP="00371E5C">
      <w:pPr>
        <w:spacing w:after="120"/>
        <w:jc w:val="both"/>
      </w:pPr>
    </w:p>
    <w:p w14:paraId="2B59677B" w14:textId="77777777" w:rsidR="00371E5C" w:rsidRDefault="00371E5C" w:rsidP="00371E5C">
      <w:pPr>
        <w:spacing w:after="120"/>
        <w:jc w:val="both"/>
      </w:pPr>
    </w:p>
    <w:p w14:paraId="1FE3B04E" w14:textId="77777777" w:rsidR="00371E5C" w:rsidRDefault="00371E5C" w:rsidP="00371E5C">
      <w:pPr>
        <w:spacing w:after="120"/>
        <w:jc w:val="both"/>
      </w:pPr>
    </w:p>
    <w:p w14:paraId="7CEF52E9" w14:textId="77777777" w:rsidR="00371E5C" w:rsidRDefault="00371E5C" w:rsidP="00371E5C">
      <w:pPr>
        <w:spacing w:after="120"/>
        <w:jc w:val="both"/>
      </w:pPr>
    </w:p>
    <w:p w14:paraId="044CA5CA" w14:textId="77777777" w:rsidR="00371E5C" w:rsidRDefault="00371E5C" w:rsidP="00371E5C">
      <w:pPr>
        <w:spacing w:after="120"/>
        <w:jc w:val="both"/>
      </w:pPr>
    </w:p>
    <w:p w14:paraId="0B80F4A7" w14:textId="77777777" w:rsidR="00371E5C" w:rsidRDefault="00371E5C" w:rsidP="00371E5C">
      <w:pPr>
        <w:spacing w:after="120"/>
        <w:jc w:val="both"/>
      </w:pPr>
    </w:p>
    <w:p w14:paraId="6D365BF8" w14:textId="77777777" w:rsidR="00371E5C" w:rsidRDefault="00371E5C" w:rsidP="00371E5C">
      <w:pPr>
        <w:spacing w:after="120"/>
        <w:jc w:val="both"/>
      </w:pPr>
    </w:p>
    <w:p w14:paraId="597326DD" w14:textId="77777777" w:rsidR="00371E5C" w:rsidRDefault="00371E5C" w:rsidP="00371E5C">
      <w:pPr>
        <w:spacing w:after="120"/>
        <w:jc w:val="both"/>
      </w:pPr>
    </w:p>
    <w:p w14:paraId="31A6CA2C" w14:textId="77777777" w:rsidR="00371E5C" w:rsidRDefault="00371E5C" w:rsidP="00371E5C">
      <w:pPr>
        <w:spacing w:after="120"/>
        <w:jc w:val="both"/>
      </w:pPr>
    </w:p>
    <w:p w14:paraId="66A6C450" w14:textId="77777777" w:rsidR="00371E5C" w:rsidRDefault="00371E5C" w:rsidP="00371E5C">
      <w:pPr>
        <w:spacing w:after="120"/>
        <w:jc w:val="both"/>
      </w:pPr>
    </w:p>
    <w:p w14:paraId="26C61219" w14:textId="77777777" w:rsidR="00371E5C" w:rsidRDefault="00371E5C" w:rsidP="00371E5C">
      <w:pPr>
        <w:spacing w:after="120"/>
        <w:jc w:val="both"/>
      </w:pPr>
    </w:p>
    <w:p w14:paraId="17B1052D" w14:textId="77777777" w:rsidR="00371E5C" w:rsidRDefault="00371E5C" w:rsidP="00371E5C">
      <w:pPr>
        <w:spacing w:after="120"/>
        <w:jc w:val="both"/>
        <w:sectPr w:rsidR="00371E5C" w:rsidSect="00371E5C">
          <w:pgSz w:w="11906" w:h="16838"/>
          <w:pgMar w:top="1417" w:right="1134" w:bottom="1134" w:left="1134" w:header="708" w:footer="708" w:gutter="0"/>
          <w:cols w:space="708"/>
          <w:docGrid w:linePitch="360"/>
        </w:sectPr>
      </w:pPr>
    </w:p>
    <w:p w14:paraId="7D205CBF" w14:textId="77777777" w:rsidR="00371E5C" w:rsidRDefault="00371E5C" w:rsidP="00371E5C">
      <w:pPr>
        <w:spacing w:after="120"/>
        <w:jc w:val="both"/>
      </w:pPr>
      <w:r w:rsidRPr="004E1F3B">
        <w:rPr>
          <w:b/>
          <w:bCs/>
        </w:rPr>
        <w:lastRenderedPageBreak/>
        <w:t>Section 4.</w:t>
      </w:r>
      <w:r w:rsidRPr="004E1F3B">
        <w:t xml:space="preserve"> Robustness checks</w:t>
      </w:r>
    </w:p>
    <w:p w14:paraId="5D92FD93" w14:textId="77777777" w:rsidR="00371E5C" w:rsidRDefault="00371E5C" w:rsidP="00371E5C">
      <w:pPr>
        <w:spacing w:after="120"/>
        <w:jc w:val="both"/>
      </w:pPr>
      <w:r>
        <w:t>In this section, we test the robustness of our results. In the first stage we check for potential multicollinearity, as in the following Table 4A. Variance Inflation Factor results reveal that Educational Attainment Rate (5-8) has a score higher than 10, the benchmark to evaluate multicollinearity.</w:t>
      </w:r>
    </w:p>
    <w:p w14:paraId="6B16E9B5" w14:textId="77777777" w:rsidR="00371E5C" w:rsidRDefault="00371E5C" w:rsidP="00371E5C">
      <w:pPr>
        <w:spacing w:after="120"/>
        <w:jc w:val="both"/>
      </w:pPr>
    </w:p>
    <w:p w14:paraId="6910C7E0" w14:textId="77777777" w:rsidR="00371E5C" w:rsidRDefault="00371E5C" w:rsidP="00371E5C">
      <w:pPr>
        <w:spacing w:after="120"/>
        <w:jc w:val="both"/>
      </w:pPr>
      <w:r w:rsidRPr="00371721">
        <w:rPr>
          <w:b/>
          <w:bCs/>
        </w:rPr>
        <w:t>Table 4A.</w:t>
      </w:r>
      <w:r>
        <w:t xml:space="preserve"> Variance Inflation Factor</w:t>
      </w:r>
    </w:p>
    <w:p w14:paraId="43D0D7C8" w14:textId="77777777" w:rsidR="00371E5C" w:rsidRDefault="00371E5C" w:rsidP="00371E5C">
      <w:pPr>
        <w:spacing w:after="120"/>
        <w:jc w:val="both"/>
      </w:pPr>
    </w:p>
    <w:tbl>
      <w:tblPr>
        <w:tblW w:w="13041" w:type="dxa"/>
        <w:jc w:val="center"/>
        <w:tblLook w:val="04A0" w:firstRow="1" w:lastRow="0" w:firstColumn="1" w:lastColumn="0" w:noHBand="0" w:noVBand="1"/>
      </w:tblPr>
      <w:tblGrid>
        <w:gridCol w:w="2835"/>
        <w:gridCol w:w="1134"/>
        <w:gridCol w:w="851"/>
        <w:gridCol w:w="992"/>
        <w:gridCol w:w="851"/>
        <w:gridCol w:w="1275"/>
        <w:gridCol w:w="1276"/>
        <w:gridCol w:w="992"/>
        <w:gridCol w:w="1418"/>
        <w:gridCol w:w="1417"/>
      </w:tblGrid>
      <w:tr w:rsidR="00371E5C" w:rsidRPr="00090879" w14:paraId="6564F3CE" w14:textId="77777777" w:rsidTr="009B3123">
        <w:trPr>
          <w:trHeight w:val="244"/>
          <w:jc w:val="center"/>
        </w:trPr>
        <w:tc>
          <w:tcPr>
            <w:tcW w:w="2835" w:type="dxa"/>
            <w:tcBorders>
              <w:top w:val="nil"/>
              <w:left w:val="nil"/>
              <w:bottom w:val="single" w:sz="4" w:space="0" w:color="auto"/>
              <w:right w:val="single" w:sz="4" w:space="0" w:color="auto"/>
            </w:tcBorders>
            <w:shd w:val="clear" w:color="auto" w:fill="auto"/>
            <w:noWrap/>
            <w:vAlign w:val="center"/>
            <w:hideMark/>
          </w:tcPr>
          <w:p w14:paraId="3DF2F3B7" w14:textId="77777777" w:rsidR="00371E5C" w:rsidRPr="00090879" w:rsidRDefault="00371E5C" w:rsidP="009B3123">
            <w:pPr>
              <w:jc w:val="center"/>
              <w:rPr>
                <w:b/>
                <w:bCs/>
                <w:sz w:val="18"/>
                <w:szCs w:val="18"/>
              </w:rPr>
            </w:pPr>
            <w:r w:rsidRPr="00090879">
              <w:rPr>
                <w:b/>
                <w:bCs/>
                <w:sz w:val="18"/>
                <w:szCs w:val="18"/>
              </w:rPr>
              <w:t>Variable</w:t>
            </w:r>
          </w:p>
        </w:tc>
        <w:tc>
          <w:tcPr>
            <w:tcW w:w="1134" w:type="dxa"/>
            <w:tcBorders>
              <w:top w:val="nil"/>
              <w:left w:val="single" w:sz="4" w:space="0" w:color="auto"/>
              <w:bottom w:val="single" w:sz="4" w:space="0" w:color="auto"/>
              <w:right w:val="nil"/>
            </w:tcBorders>
            <w:shd w:val="clear" w:color="auto" w:fill="auto"/>
            <w:noWrap/>
            <w:vAlign w:val="center"/>
            <w:hideMark/>
          </w:tcPr>
          <w:p w14:paraId="2C7C8813" w14:textId="77777777" w:rsidR="00371E5C" w:rsidRPr="00090879" w:rsidRDefault="00371E5C" w:rsidP="009B3123">
            <w:pPr>
              <w:jc w:val="center"/>
              <w:rPr>
                <w:b/>
                <w:bCs/>
                <w:sz w:val="18"/>
                <w:szCs w:val="18"/>
              </w:rPr>
            </w:pPr>
            <w:r w:rsidRPr="00090879">
              <w:rPr>
                <w:b/>
                <w:bCs/>
                <w:sz w:val="18"/>
                <w:szCs w:val="18"/>
              </w:rPr>
              <w:t>General</w:t>
            </w:r>
          </w:p>
        </w:tc>
        <w:tc>
          <w:tcPr>
            <w:tcW w:w="851" w:type="dxa"/>
            <w:tcBorders>
              <w:top w:val="nil"/>
              <w:left w:val="nil"/>
              <w:bottom w:val="single" w:sz="4" w:space="0" w:color="auto"/>
              <w:right w:val="nil"/>
            </w:tcBorders>
            <w:shd w:val="clear" w:color="auto" w:fill="auto"/>
            <w:noWrap/>
            <w:vAlign w:val="center"/>
            <w:hideMark/>
          </w:tcPr>
          <w:p w14:paraId="407D1D84" w14:textId="77777777" w:rsidR="00371E5C" w:rsidRPr="00090879" w:rsidRDefault="00371E5C" w:rsidP="009B3123">
            <w:pPr>
              <w:jc w:val="center"/>
              <w:rPr>
                <w:b/>
                <w:bCs/>
                <w:sz w:val="18"/>
                <w:szCs w:val="18"/>
              </w:rPr>
            </w:pPr>
            <w:r w:rsidRPr="00090879">
              <w:rPr>
                <w:b/>
                <w:bCs/>
                <w:sz w:val="18"/>
                <w:szCs w:val="18"/>
              </w:rPr>
              <w:t>Before crisis</w:t>
            </w:r>
          </w:p>
        </w:tc>
        <w:tc>
          <w:tcPr>
            <w:tcW w:w="992" w:type="dxa"/>
            <w:tcBorders>
              <w:top w:val="nil"/>
              <w:left w:val="nil"/>
              <w:bottom w:val="single" w:sz="4" w:space="0" w:color="auto"/>
              <w:right w:val="single" w:sz="4" w:space="0" w:color="auto"/>
            </w:tcBorders>
            <w:shd w:val="clear" w:color="auto" w:fill="auto"/>
            <w:noWrap/>
            <w:vAlign w:val="center"/>
            <w:hideMark/>
          </w:tcPr>
          <w:p w14:paraId="1AE217EA" w14:textId="77777777" w:rsidR="00371E5C" w:rsidRPr="00090879" w:rsidRDefault="00371E5C" w:rsidP="009B3123">
            <w:pPr>
              <w:jc w:val="center"/>
              <w:rPr>
                <w:b/>
                <w:bCs/>
                <w:sz w:val="18"/>
                <w:szCs w:val="18"/>
              </w:rPr>
            </w:pPr>
            <w:r w:rsidRPr="00090879">
              <w:rPr>
                <w:b/>
                <w:bCs/>
                <w:sz w:val="18"/>
                <w:szCs w:val="18"/>
              </w:rPr>
              <w:t>After Crisis</w:t>
            </w:r>
          </w:p>
        </w:tc>
        <w:tc>
          <w:tcPr>
            <w:tcW w:w="851" w:type="dxa"/>
            <w:tcBorders>
              <w:top w:val="nil"/>
              <w:left w:val="single" w:sz="4" w:space="0" w:color="auto"/>
              <w:bottom w:val="single" w:sz="4" w:space="0" w:color="auto"/>
              <w:right w:val="nil"/>
            </w:tcBorders>
            <w:shd w:val="clear" w:color="auto" w:fill="auto"/>
            <w:noWrap/>
            <w:vAlign w:val="center"/>
            <w:hideMark/>
          </w:tcPr>
          <w:p w14:paraId="6EBC2001" w14:textId="77777777" w:rsidR="00371E5C" w:rsidRPr="00090879" w:rsidRDefault="00371E5C" w:rsidP="009B3123">
            <w:pPr>
              <w:jc w:val="center"/>
              <w:rPr>
                <w:b/>
                <w:bCs/>
                <w:sz w:val="18"/>
                <w:szCs w:val="18"/>
              </w:rPr>
            </w:pPr>
            <w:r w:rsidRPr="00090879">
              <w:rPr>
                <w:b/>
                <w:bCs/>
                <w:sz w:val="18"/>
                <w:szCs w:val="18"/>
              </w:rPr>
              <w:t>Low KV</w:t>
            </w:r>
          </w:p>
        </w:tc>
        <w:tc>
          <w:tcPr>
            <w:tcW w:w="1275" w:type="dxa"/>
            <w:tcBorders>
              <w:top w:val="nil"/>
              <w:left w:val="nil"/>
              <w:bottom w:val="single" w:sz="4" w:space="0" w:color="auto"/>
              <w:right w:val="nil"/>
            </w:tcBorders>
            <w:shd w:val="clear" w:color="auto" w:fill="auto"/>
            <w:noWrap/>
            <w:vAlign w:val="center"/>
            <w:hideMark/>
          </w:tcPr>
          <w:p w14:paraId="4224C8D0" w14:textId="77777777" w:rsidR="00371E5C" w:rsidRPr="00090879" w:rsidRDefault="00371E5C" w:rsidP="009B3123">
            <w:pPr>
              <w:jc w:val="center"/>
              <w:rPr>
                <w:b/>
                <w:bCs/>
                <w:sz w:val="18"/>
                <w:szCs w:val="18"/>
              </w:rPr>
            </w:pPr>
            <w:r w:rsidRPr="00090879">
              <w:rPr>
                <w:b/>
                <w:bCs/>
                <w:sz w:val="18"/>
                <w:szCs w:val="18"/>
              </w:rPr>
              <w:t>Low-KV Before crisis</w:t>
            </w:r>
          </w:p>
        </w:tc>
        <w:tc>
          <w:tcPr>
            <w:tcW w:w="1276" w:type="dxa"/>
            <w:tcBorders>
              <w:top w:val="nil"/>
              <w:left w:val="nil"/>
              <w:bottom w:val="single" w:sz="4" w:space="0" w:color="auto"/>
              <w:right w:val="single" w:sz="4" w:space="0" w:color="auto"/>
            </w:tcBorders>
            <w:shd w:val="clear" w:color="auto" w:fill="auto"/>
            <w:noWrap/>
            <w:vAlign w:val="center"/>
            <w:hideMark/>
          </w:tcPr>
          <w:p w14:paraId="1838B68C" w14:textId="77777777" w:rsidR="00371E5C" w:rsidRPr="00090879" w:rsidRDefault="00371E5C" w:rsidP="009B3123">
            <w:pPr>
              <w:jc w:val="center"/>
              <w:rPr>
                <w:b/>
                <w:bCs/>
                <w:sz w:val="18"/>
                <w:szCs w:val="18"/>
              </w:rPr>
            </w:pPr>
            <w:r w:rsidRPr="00090879">
              <w:rPr>
                <w:b/>
                <w:bCs/>
                <w:sz w:val="18"/>
                <w:szCs w:val="18"/>
              </w:rPr>
              <w:t>Low-KV After crisis</w:t>
            </w:r>
          </w:p>
        </w:tc>
        <w:tc>
          <w:tcPr>
            <w:tcW w:w="992" w:type="dxa"/>
            <w:tcBorders>
              <w:top w:val="nil"/>
              <w:left w:val="single" w:sz="4" w:space="0" w:color="auto"/>
              <w:bottom w:val="single" w:sz="4" w:space="0" w:color="auto"/>
              <w:right w:val="nil"/>
            </w:tcBorders>
            <w:shd w:val="clear" w:color="auto" w:fill="auto"/>
            <w:noWrap/>
            <w:vAlign w:val="center"/>
            <w:hideMark/>
          </w:tcPr>
          <w:p w14:paraId="52BFCA50" w14:textId="77777777" w:rsidR="00371E5C" w:rsidRPr="00090879" w:rsidRDefault="00371E5C" w:rsidP="009B3123">
            <w:pPr>
              <w:jc w:val="center"/>
              <w:rPr>
                <w:b/>
                <w:bCs/>
                <w:sz w:val="18"/>
                <w:szCs w:val="18"/>
              </w:rPr>
            </w:pPr>
            <w:r w:rsidRPr="00090879">
              <w:rPr>
                <w:b/>
                <w:bCs/>
                <w:sz w:val="18"/>
                <w:szCs w:val="18"/>
              </w:rPr>
              <w:t>High KV</w:t>
            </w:r>
          </w:p>
        </w:tc>
        <w:tc>
          <w:tcPr>
            <w:tcW w:w="1418" w:type="dxa"/>
            <w:tcBorders>
              <w:top w:val="nil"/>
              <w:left w:val="nil"/>
              <w:bottom w:val="single" w:sz="4" w:space="0" w:color="auto"/>
              <w:right w:val="nil"/>
            </w:tcBorders>
            <w:shd w:val="clear" w:color="auto" w:fill="auto"/>
            <w:noWrap/>
            <w:vAlign w:val="center"/>
            <w:hideMark/>
          </w:tcPr>
          <w:p w14:paraId="22C13468" w14:textId="77777777" w:rsidR="00371E5C" w:rsidRPr="00090879" w:rsidRDefault="00371E5C" w:rsidP="009B3123">
            <w:pPr>
              <w:jc w:val="center"/>
              <w:rPr>
                <w:b/>
                <w:bCs/>
                <w:sz w:val="18"/>
                <w:szCs w:val="18"/>
              </w:rPr>
            </w:pPr>
            <w:r w:rsidRPr="00090879">
              <w:rPr>
                <w:b/>
                <w:bCs/>
                <w:sz w:val="18"/>
                <w:szCs w:val="18"/>
              </w:rPr>
              <w:t>High-KV before crisis</w:t>
            </w:r>
          </w:p>
        </w:tc>
        <w:tc>
          <w:tcPr>
            <w:tcW w:w="1417" w:type="dxa"/>
            <w:tcBorders>
              <w:top w:val="nil"/>
              <w:left w:val="nil"/>
              <w:bottom w:val="single" w:sz="4" w:space="0" w:color="auto"/>
              <w:right w:val="nil"/>
            </w:tcBorders>
            <w:shd w:val="clear" w:color="auto" w:fill="auto"/>
            <w:noWrap/>
            <w:vAlign w:val="center"/>
            <w:hideMark/>
          </w:tcPr>
          <w:p w14:paraId="69044F59" w14:textId="77777777" w:rsidR="00371E5C" w:rsidRPr="00090879" w:rsidRDefault="00371E5C" w:rsidP="009B3123">
            <w:pPr>
              <w:jc w:val="center"/>
              <w:rPr>
                <w:b/>
                <w:bCs/>
                <w:sz w:val="18"/>
                <w:szCs w:val="18"/>
              </w:rPr>
            </w:pPr>
            <w:r w:rsidRPr="00090879">
              <w:rPr>
                <w:b/>
                <w:bCs/>
                <w:sz w:val="18"/>
                <w:szCs w:val="18"/>
              </w:rPr>
              <w:t>High-KV after crisis</w:t>
            </w:r>
          </w:p>
        </w:tc>
      </w:tr>
      <w:tr w:rsidR="00371E5C" w:rsidRPr="00090879" w14:paraId="72D216F0" w14:textId="77777777" w:rsidTr="009B3123">
        <w:trPr>
          <w:trHeight w:val="244"/>
          <w:jc w:val="center"/>
        </w:trPr>
        <w:tc>
          <w:tcPr>
            <w:tcW w:w="2835" w:type="dxa"/>
            <w:tcBorders>
              <w:top w:val="single" w:sz="4" w:space="0" w:color="auto"/>
              <w:left w:val="nil"/>
              <w:bottom w:val="nil"/>
              <w:right w:val="single" w:sz="4" w:space="0" w:color="auto"/>
            </w:tcBorders>
            <w:shd w:val="clear" w:color="auto" w:fill="auto"/>
            <w:noWrap/>
            <w:vAlign w:val="center"/>
            <w:hideMark/>
          </w:tcPr>
          <w:p w14:paraId="6CEA03F2" w14:textId="77777777" w:rsidR="00371E5C" w:rsidRPr="00090879" w:rsidRDefault="00371E5C" w:rsidP="009B3123">
            <w:pPr>
              <w:rPr>
                <w:sz w:val="18"/>
                <w:szCs w:val="18"/>
              </w:rPr>
            </w:pPr>
            <w:r w:rsidRPr="00090879">
              <w:rPr>
                <w:sz w:val="18"/>
                <w:szCs w:val="18"/>
              </w:rPr>
              <w:t>Productivity</w:t>
            </w:r>
          </w:p>
        </w:tc>
        <w:tc>
          <w:tcPr>
            <w:tcW w:w="1134" w:type="dxa"/>
            <w:tcBorders>
              <w:top w:val="single" w:sz="4" w:space="0" w:color="auto"/>
              <w:left w:val="single" w:sz="4" w:space="0" w:color="auto"/>
              <w:bottom w:val="nil"/>
              <w:right w:val="nil"/>
            </w:tcBorders>
            <w:shd w:val="clear" w:color="auto" w:fill="auto"/>
            <w:noWrap/>
            <w:vAlign w:val="center"/>
            <w:hideMark/>
          </w:tcPr>
          <w:p w14:paraId="68A63A25" w14:textId="77777777" w:rsidR="00371E5C" w:rsidRPr="00090879" w:rsidRDefault="00371E5C" w:rsidP="009B3123">
            <w:pPr>
              <w:jc w:val="center"/>
              <w:rPr>
                <w:sz w:val="18"/>
                <w:szCs w:val="18"/>
              </w:rPr>
            </w:pPr>
            <w:r w:rsidRPr="00090879">
              <w:rPr>
                <w:sz w:val="18"/>
                <w:szCs w:val="18"/>
              </w:rPr>
              <w:t>1.95</w:t>
            </w:r>
          </w:p>
        </w:tc>
        <w:tc>
          <w:tcPr>
            <w:tcW w:w="851" w:type="dxa"/>
            <w:tcBorders>
              <w:top w:val="single" w:sz="4" w:space="0" w:color="auto"/>
              <w:left w:val="nil"/>
              <w:bottom w:val="nil"/>
              <w:right w:val="nil"/>
            </w:tcBorders>
            <w:shd w:val="clear" w:color="auto" w:fill="auto"/>
            <w:noWrap/>
            <w:vAlign w:val="center"/>
            <w:hideMark/>
          </w:tcPr>
          <w:p w14:paraId="4C11988C" w14:textId="77777777" w:rsidR="00371E5C" w:rsidRPr="00090879" w:rsidRDefault="00371E5C" w:rsidP="009B3123">
            <w:pPr>
              <w:jc w:val="center"/>
              <w:rPr>
                <w:sz w:val="18"/>
                <w:szCs w:val="18"/>
              </w:rPr>
            </w:pPr>
            <w:r w:rsidRPr="00090879">
              <w:rPr>
                <w:sz w:val="18"/>
                <w:szCs w:val="18"/>
              </w:rPr>
              <w:t>1.42</w:t>
            </w:r>
          </w:p>
        </w:tc>
        <w:tc>
          <w:tcPr>
            <w:tcW w:w="992" w:type="dxa"/>
            <w:tcBorders>
              <w:top w:val="single" w:sz="4" w:space="0" w:color="auto"/>
              <w:left w:val="nil"/>
              <w:bottom w:val="nil"/>
              <w:right w:val="single" w:sz="4" w:space="0" w:color="auto"/>
            </w:tcBorders>
            <w:shd w:val="clear" w:color="auto" w:fill="auto"/>
            <w:noWrap/>
            <w:vAlign w:val="center"/>
            <w:hideMark/>
          </w:tcPr>
          <w:p w14:paraId="5A161D68" w14:textId="77777777" w:rsidR="00371E5C" w:rsidRPr="00090879" w:rsidRDefault="00371E5C" w:rsidP="009B3123">
            <w:pPr>
              <w:jc w:val="center"/>
              <w:rPr>
                <w:sz w:val="18"/>
                <w:szCs w:val="18"/>
              </w:rPr>
            </w:pPr>
            <w:r w:rsidRPr="00090879">
              <w:rPr>
                <w:sz w:val="18"/>
                <w:szCs w:val="18"/>
              </w:rPr>
              <w:t>4.52</w:t>
            </w:r>
          </w:p>
        </w:tc>
        <w:tc>
          <w:tcPr>
            <w:tcW w:w="851" w:type="dxa"/>
            <w:tcBorders>
              <w:top w:val="single" w:sz="4" w:space="0" w:color="auto"/>
              <w:left w:val="single" w:sz="4" w:space="0" w:color="auto"/>
              <w:bottom w:val="nil"/>
              <w:right w:val="nil"/>
            </w:tcBorders>
            <w:shd w:val="clear" w:color="auto" w:fill="auto"/>
            <w:noWrap/>
            <w:vAlign w:val="center"/>
            <w:hideMark/>
          </w:tcPr>
          <w:p w14:paraId="1D7303DD" w14:textId="77777777" w:rsidR="00371E5C" w:rsidRPr="00090879" w:rsidRDefault="00371E5C" w:rsidP="009B3123">
            <w:pPr>
              <w:jc w:val="center"/>
              <w:rPr>
                <w:sz w:val="18"/>
                <w:szCs w:val="18"/>
              </w:rPr>
            </w:pPr>
            <w:r w:rsidRPr="00090879">
              <w:rPr>
                <w:sz w:val="18"/>
                <w:szCs w:val="18"/>
              </w:rPr>
              <w:t>1.84</w:t>
            </w:r>
          </w:p>
        </w:tc>
        <w:tc>
          <w:tcPr>
            <w:tcW w:w="1275" w:type="dxa"/>
            <w:tcBorders>
              <w:top w:val="single" w:sz="4" w:space="0" w:color="auto"/>
              <w:left w:val="nil"/>
              <w:bottom w:val="nil"/>
              <w:right w:val="nil"/>
            </w:tcBorders>
            <w:shd w:val="clear" w:color="auto" w:fill="auto"/>
            <w:noWrap/>
            <w:vAlign w:val="center"/>
            <w:hideMark/>
          </w:tcPr>
          <w:p w14:paraId="6067EA08" w14:textId="77777777" w:rsidR="00371E5C" w:rsidRPr="00090879" w:rsidRDefault="00371E5C" w:rsidP="009B3123">
            <w:pPr>
              <w:jc w:val="center"/>
              <w:rPr>
                <w:sz w:val="18"/>
                <w:szCs w:val="18"/>
              </w:rPr>
            </w:pPr>
            <w:r w:rsidRPr="00090879">
              <w:rPr>
                <w:sz w:val="18"/>
                <w:szCs w:val="18"/>
              </w:rPr>
              <w:t>1.51</w:t>
            </w:r>
          </w:p>
        </w:tc>
        <w:tc>
          <w:tcPr>
            <w:tcW w:w="1276" w:type="dxa"/>
            <w:tcBorders>
              <w:top w:val="single" w:sz="4" w:space="0" w:color="auto"/>
              <w:left w:val="nil"/>
              <w:bottom w:val="nil"/>
              <w:right w:val="single" w:sz="4" w:space="0" w:color="auto"/>
            </w:tcBorders>
            <w:shd w:val="clear" w:color="auto" w:fill="auto"/>
            <w:noWrap/>
            <w:vAlign w:val="center"/>
            <w:hideMark/>
          </w:tcPr>
          <w:p w14:paraId="0D8A3051" w14:textId="77777777" w:rsidR="00371E5C" w:rsidRPr="00090879" w:rsidRDefault="00371E5C" w:rsidP="009B3123">
            <w:pPr>
              <w:jc w:val="center"/>
              <w:rPr>
                <w:sz w:val="18"/>
                <w:szCs w:val="18"/>
              </w:rPr>
            </w:pPr>
            <w:r w:rsidRPr="00090879">
              <w:rPr>
                <w:sz w:val="18"/>
                <w:szCs w:val="18"/>
              </w:rPr>
              <w:t>4.93</w:t>
            </w:r>
          </w:p>
        </w:tc>
        <w:tc>
          <w:tcPr>
            <w:tcW w:w="992" w:type="dxa"/>
            <w:tcBorders>
              <w:top w:val="single" w:sz="4" w:space="0" w:color="auto"/>
              <w:left w:val="single" w:sz="4" w:space="0" w:color="auto"/>
              <w:bottom w:val="nil"/>
              <w:right w:val="nil"/>
            </w:tcBorders>
            <w:shd w:val="clear" w:color="auto" w:fill="auto"/>
            <w:noWrap/>
            <w:vAlign w:val="center"/>
            <w:hideMark/>
          </w:tcPr>
          <w:p w14:paraId="096C4D20" w14:textId="77777777" w:rsidR="00371E5C" w:rsidRPr="00090879" w:rsidRDefault="00371E5C" w:rsidP="009B3123">
            <w:pPr>
              <w:jc w:val="center"/>
              <w:rPr>
                <w:sz w:val="18"/>
                <w:szCs w:val="18"/>
              </w:rPr>
            </w:pPr>
            <w:r w:rsidRPr="00090879">
              <w:rPr>
                <w:sz w:val="18"/>
                <w:szCs w:val="18"/>
              </w:rPr>
              <w:t>2.12</w:t>
            </w:r>
          </w:p>
        </w:tc>
        <w:tc>
          <w:tcPr>
            <w:tcW w:w="1418" w:type="dxa"/>
            <w:tcBorders>
              <w:top w:val="single" w:sz="4" w:space="0" w:color="auto"/>
              <w:left w:val="nil"/>
              <w:bottom w:val="nil"/>
              <w:right w:val="nil"/>
            </w:tcBorders>
            <w:shd w:val="clear" w:color="auto" w:fill="auto"/>
            <w:noWrap/>
            <w:vAlign w:val="center"/>
            <w:hideMark/>
          </w:tcPr>
          <w:p w14:paraId="1AD772DC" w14:textId="77777777" w:rsidR="00371E5C" w:rsidRPr="00090879" w:rsidRDefault="00371E5C" w:rsidP="009B3123">
            <w:pPr>
              <w:jc w:val="center"/>
              <w:rPr>
                <w:sz w:val="18"/>
                <w:szCs w:val="18"/>
              </w:rPr>
            </w:pPr>
            <w:r w:rsidRPr="00090879">
              <w:rPr>
                <w:sz w:val="18"/>
                <w:szCs w:val="18"/>
              </w:rPr>
              <w:t>1.4</w:t>
            </w:r>
          </w:p>
        </w:tc>
        <w:tc>
          <w:tcPr>
            <w:tcW w:w="1417" w:type="dxa"/>
            <w:tcBorders>
              <w:top w:val="single" w:sz="4" w:space="0" w:color="auto"/>
              <w:left w:val="nil"/>
              <w:bottom w:val="nil"/>
              <w:right w:val="nil"/>
            </w:tcBorders>
            <w:shd w:val="clear" w:color="auto" w:fill="auto"/>
            <w:noWrap/>
            <w:vAlign w:val="center"/>
            <w:hideMark/>
          </w:tcPr>
          <w:p w14:paraId="565E182B" w14:textId="77777777" w:rsidR="00371E5C" w:rsidRPr="00090879" w:rsidRDefault="00371E5C" w:rsidP="009B3123">
            <w:pPr>
              <w:jc w:val="center"/>
              <w:rPr>
                <w:sz w:val="18"/>
                <w:szCs w:val="18"/>
              </w:rPr>
            </w:pPr>
            <w:r w:rsidRPr="00090879">
              <w:rPr>
                <w:sz w:val="18"/>
                <w:szCs w:val="18"/>
              </w:rPr>
              <w:t>4.91</w:t>
            </w:r>
          </w:p>
        </w:tc>
      </w:tr>
      <w:tr w:rsidR="00371E5C" w:rsidRPr="00090879" w14:paraId="285F54E5"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00C6F5EB" w14:textId="77777777" w:rsidR="00371E5C" w:rsidRPr="00090879" w:rsidRDefault="00371E5C" w:rsidP="009B3123">
            <w:pPr>
              <w:rPr>
                <w:sz w:val="18"/>
                <w:szCs w:val="18"/>
              </w:rPr>
            </w:pPr>
            <w:r w:rsidRPr="00090879">
              <w:rPr>
                <w:sz w:val="18"/>
                <w:szCs w:val="18"/>
              </w:rPr>
              <w:t xml:space="preserve">Structural Funds per </w:t>
            </w:r>
            <w:r>
              <w:rPr>
                <w:sz w:val="18"/>
                <w:szCs w:val="18"/>
              </w:rPr>
              <w:t xml:space="preserve">unit of </w:t>
            </w:r>
            <w:r w:rsidRPr="00090879">
              <w:rPr>
                <w:sz w:val="18"/>
                <w:szCs w:val="18"/>
              </w:rPr>
              <w:t>GDP</w:t>
            </w:r>
          </w:p>
        </w:tc>
        <w:tc>
          <w:tcPr>
            <w:tcW w:w="1134" w:type="dxa"/>
            <w:tcBorders>
              <w:top w:val="nil"/>
              <w:left w:val="single" w:sz="4" w:space="0" w:color="auto"/>
              <w:bottom w:val="nil"/>
              <w:right w:val="nil"/>
            </w:tcBorders>
            <w:shd w:val="clear" w:color="auto" w:fill="auto"/>
            <w:noWrap/>
            <w:vAlign w:val="center"/>
            <w:hideMark/>
          </w:tcPr>
          <w:p w14:paraId="6BD4EE3E" w14:textId="77777777" w:rsidR="00371E5C" w:rsidRPr="00090879" w:rsidRDefault="00371E5C" w:rsidP="009B3123">
            <w:pPr>
              <w:jc w:val="center"/>
              <w:rPr>
                <w:sz w:val="18"/>
                <w:szCs w:val="18"/>
              </w:rPr>
            </w:pPr>
            <w:r w:rsidRPr="00090879">
              <w:rPr>
                <w:sz w:val="18"/>
                <w:szCs w:val="18"/>
              </w:rPr>
              <w:t>2.16</w:t>
            </w:r>
          </w:p>
        </w:tc>
        <w:tc>
          <w:tcPr>
            <w:tcW w:w="851" w:type="dxa"/>
            <w:tcBorders>
              <w:top w:val="nil"/>
              <w:left w:val="nil"/>
              <w:bottom w:val="nil"/>
              <w:right w:val="nil"/>
            </w:tcBorders>
            <w:shd w:val="clear" w:color="auto" w:fill="auto"/>
            <w:noWrap/>
            <w:vAlign w:val="center"/>
            <w:hideMark/>
          </w:tcPr>
          <w:p w14:paraId="62C4B15D" w14:textId="77777777" w:rsidR="00371E5C" w:rsidRPr="00090879" w:rsidRDefault="00371E5C" w:rsidP="009B3123">
            <w:pPr>
              <w:jc w:val="center"/>
              <w:rPr>
                <w:sz w:val="18"/>
                <w:szCs w:val="18"/>
              </w:rPr>
            </w:pPr>
            <w:r w:rsidRPr="00090879">
              <w:rPr>
                <w:sz w:val="18"/>
                <w:szCs w:val="18"/>
              </w:rPr>
              <w:t>1.75</w:t>
            </w:r>
          </w:p>
        </w:tc>
        <w:tc>
          <w:tcPr>
            <w:tcW w:w="992" w:type="dxa"/>
            <w:tcBorders>
              <w:top w:val="nil"/>
              <w:left w:val="nil"/>
              <w:bottom w:val="nil"/>
              <w:right w:val="single" w:sz="4" w:space="0" w:color="auto"/>
            </w:tcBorders>
            <w:shd w:val="clear" w:color="auto" w:fill="auto"/>
            <w:noWrap/>
            <w:vAlign w:val="center"/>
            <w:hideMark/>
          </w:tcPr>
          <w:p w14:paraId="2ED5374B" w14:textId="77777777" w:rsidR="00371E5C" w:rsidRPr="00090879" w:rsidRDefault="00371E5C" w:rsidP="009B3123">
            <w:pPr>
              <w:jc w:val="center"/>
              <w:rPr>
                <w:sz w:val="18"/>
                <w:szCs w:val="18"/>
              </w:rPr>
            </w:pPr>
            <w:r w:rsidRPr="00090879">
              <w:rPr>
                <w:sz w:val="18"/>
                <w:szCs w:val="18"/>
              </w:rPr>
              <w:t>4.7</w:t>
            </w:r>
          </w:p>
        </w:tc>
        <w:tc>
          <w:tcPr>
            <w:tcW w:w="851" w:type="dxa"/>
            <w:tcBorders>
              <w:top w:val="nil"/>
              <w:left w:val="single" w:sz="4" w:space="0" w:color="auto"/>
              <w:bottom w:val="nil"/>
              <w:right w:val="nil"/>
            </w:tcBorders>
            <w:shd w:val="clear" w:color="auto" w:fill="auto"/>
            <w:noWrap/>
            <w:vAlign w:val="center"/>
            <w:hideMark/>
          </w:tcPr>
          <w:p w14:paraId="44B71169" w14:textId="77777777" w:rsidR="00371E5C" w:rsidRPr="00090879" w:rsidRDefault="00371E5C" w:rsidP="009B3123">
            <w:pPr>
              <w:jc w:val="center"/>
              <w:rPr>
                <w:sz w:val="18"/>
                <w:szCs w:val="18"/>
              </w:rPr>
            </w:pPr>
            <w:r w:rsidRPr="00090879">
              <w:rPr>
                <w:sz w:val="18"/>
                <w:szCs w:val="18"/>
              </w:rPr>
              <w:t>2.45</w:t>
            </w:r>
          </w:p>
        </w:tc>
        <w:tc>
          <w:tcPr>
            <w:tcW w:w="1275" w:type="dxa"/>
            <w:tcBorders>
              <w:top w:val="nil"/>
              <w:left w:val="nil"/>
              <w:bottom w:val="nil"/>
              <w:right w:val="nil"/>
            </w:tcBorders>
            <w:shd w:val="clear" w:color="auto" w:fill="auto"/>
            <w:noWrap/>
            <w:vAlign w:val="center"/>
            <w:hideMark/>
          </w:tcPr>
          <w:p w14:paraId="3E23C8D4" w14:textId="77777777" w:rsidR="00371E5C" w:rsidRPr="00090879" w:rsidRDefault="00371E5C" w:rsidP="009B3123">
            <w:pPr>
              <w:jc w:val="center"/>
              <w:rPr>
                <w:sz w:val="18"/>
                <w:szCs w:val="18"/>
              </w:rPr>
            </w:pPr>
            <w:r w:rsidRPr="00090879">
              <w:rPr>
                <w:sz w:val="18"/>
                <w:szCs w:val="18"/>
              </w:rPr>
              <w:t>2</w:t>
            </w:r>
          </w:p>
        </w:tc>
        <w:tc>
          <w:tcPr>
            <w:tcW w:w="1276" w:type="dxa"/>
            <w:tcBorders>
              <w:top w:val="nil"/>
              <w:left w:val="nil"/>
              <w:bottom w:val="nil"/>
              <w:right w:val="single" w:sz="4" w:space="0" w:color="auto"/>
            </w:tcBorders>
            <w:shd w:val="clear" w:color="auto" w:fill="auto"/>
            <w:noWrap/>
            <w:vAlign w:val="center"/>
            <w:hideMark/>
          </w:tcPr>
          <w:p w14:paraId="7DDC4521" w14:textId="77777777" w:rsidR="00371E5C" w:rsidRPr="00090879" w:rsidRDefault="00371E5C" w:rsidP="009B3123">
            <w:pPr>
              <w:jc w:val="center"/>
              <w:rPr>
                <w:sz w:val="18"/>
                <w:szCs w:val="18"/>
              </w:rPr>
            </w:pPr>
            <w:r w:rsidRPr="00090879">
              <w:rPr>
                <w:sz w:val="18"/>
                <w:szCs w:val="18"/>
              </w:rPr>
              <w:t>6.61</w:t>
            </w:r>
          </w:p>
        </w:tc>
        <w:tc>
          <w:tcPr>
            <w:tcW w:w="992" w:type="dxa"/>
            <w:tcBorders>
              <w:top w:val="nil"/>
              <w:left w:val="single" w:sz="4" w:space="0" w:color="auto"/>
              <w:bottom w:val="nil"/>
              <w:right w:val="nil"/>
            </w:tcBorders>
            <w:shd w:val="clear" w:color="auto" w:fill="auto"/>
            <w:noWrap/>
            <w:vAlign w:val="center"/>
            <w:hideMark/>
          </w:tcPr>
          <w:p w14:paraId="0654F435" w14:textId="77777777" w:rsidR="00371E5C" w:rsidRPr="00090879" w:rsidRDefault="00371E5C" w:rsidP="009B3123">
            <w:pPr>
              <w:jc w:val="center"/>
              <w:rPr>
                <w:sz w:val="18"/>
                <w:szCs w:val="18"/>
              </w:rPr>
            </w:pPr>
            <w:r w:rsidRPr="00090879">
              <w:rPr>
                <w:sz w:val="18"/>
                <w:szCs w:val="18"/>
              </w:rPr>
              <w:t>2.06</w:t>
            </w:r>
          </w:p>
        </w:tc>
        <w:tc>
          <w:tcPr>
            <w:tcW w:w="1418" w:type="dxa"/>
            <w:tcBorders>
              <w:top w:val="nil"/>
              <w:left w:val="nil"/>
              <w:bottom w:val="nil"/>
              <w:right w:val="nil"/>
            </w:tcBorders>
            <w:shd w:val="clear" w:color="auto" w:fill="auto"/>
            <w:noWrap/>
            <w:vAlign w:val="center"/>
            <w:hideMark/>
          </w:tcPr>
          <w:p w14:paraId="04295A6B" w14:textId="77777777" w:rsidR="00371E5C" w:rsidRPr="00090879" w:rsidRDefault="00371E5C" w:rsidP="009B3123">
            <w:pPr>
              <w:jc w:val="center"/>
              <w:rPr>
                <w:sz w:val="18"/>
                <w:szCs w:val="18"/>
              </w:rPr>
            </w:pPr>
            <w:r w:rsidRPr="00090879">
              <w:rPr>
                <w:sz w:val="18"/>
                <w:szCs w:val="18"/>
              </w:rPr>
              <w:t>1.59</w:t>
            </w:r>
          </w:p>
        </w:tc>
        <w:tc>
          <w:tcPr>
            <w:tcW w:w="1417" w:type="dxa"/>
            <w:tcBorders>
              <w:top w:val="nil"/>
              <w:left w:val="nil"/>
              <w:bottom w:val="nil"/>
              <w:right w:val="nil"/>
            </w:tcBorders>
            <w:shd w:val="clear" w:color="auto" w:fill="auto"/>
            <w:noWrap/>
            <w:vAlign w:val="center"/>
            <w:hideMark/>
          </w:tcPr>
          <w:p w14:paraId="417E6116" w14:textId="77777777" w:rsidR="00371E5C" w:rsidRPr="00090879" w:rsidRDefault="00371E5C" w:rsidP="009B3123">
            <w:pPr>
              <w:jc w:val="center"/>
              <w:rPr>
                <w:sz w:val="18"/>
                <w:szCs w:val="18"/>
              </w:rPr>
            </w:pPr>
            <w:r w:rsidRPr="00090879">
              <w:rPr>
                <w:sz w:val="18"/>
                <w:szCs w:val="18"/>
              </w:rPr>
              <w:t>4.45</w:t>
            </w:r>
          </w:p>
        </w:tc>
      </w:tr>
      <w:tr w:rsidR="00371E5C" w:rsidRPr="00090879" w14:paraId="28E7EBEC"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6C48AF1A" w14:textId="77777777" w:rsidR="00371E5C" w:rsidRPr="00090879" w:rsidRDefault="00371E5C" w:rsidP="009B3123">
            <w:pPr>
              <w:rPr>
                <w:sz w:val="18"/>
                <w:szCs w:val="18"/>
              </w:rPr>
            </w:pPr>
            <w:r w:rsidRPr="00090879">
              <w:rPr>
                <w:sz w:val="18"/>
                <w:szCs w:val="18"/>
              </w:rPr>
              <w:t>Score FS</w:t>
            </w:r>
          </w:p>
        </w:tc>
        <w:tc>
          <w:tcPr>
            <w:tcW w:w="1134" w:type="dxa"/>
            <w:tcBorders>
              <w:top w:val="nil"/>
              <w:left w:val="single" w:sz="4" w:space="0" w:color="auto"/>
              <w:bottom w:val="nil"/>
              <w:right w:val="nil"/>
            </w:tcBorders>
            <w:shd w:val="clear" w:color="auto" w:fill="auto"/>
            <w:noWrap/>
            <w:vAlign w:val="center"/>
            <w:hideMark/>
          </w:tcPr>
          <w:p w14:paraId="3B727773" w14:textId="77777777" w:rsidR="00371E5C" w:rsidRPr="00090879" w:rsidRDefault="00371E5C" w:rsidP="009B3123">
            <w:pPr>
              <w:jc w:val="center"/>
              <w:rPr>
                <w:sz w:val="18"/>
                <w:szCs w:val="18"/>
              </w:rPr>
            </w:pPr>
            <w:r w:rsidRPr="00090879">
              <w:rPr>
                <w:sz w:val="18"/>
                <w:szCs w:val="18"/>
              </w:rPr>
              <w:t>1.25</w:t>
            </w:r>
          </w:p>
        </w:tc>
        <w:tc>
          <w:tcPr>
            <w:tcW w:w="851" w:type="dxa"/>
            <w:tcBorders>
              <w:top w:val="nil"/>
              <w:left w:val="nil"/>
              <w:bottom w:val="nil"/>
              <w:right w:val="nil"/>
            </w:tcBorders>
            <w:shd w:val="clear" w:color="auto" w:fill="auto"/>
            <w:noWrap/>
            <w:vAlign w:val="center"/>
            <w:hideMark/>
          </w:tcPr>
          <w:p w14:paraId="315D4C1F" w14:textId="77777777" w:rsidR="00371E5C" w:rsidRPr="00090879" w:rsidRDefault="00371E5C" w:rsidP="009B3123">
            <w:pPr>
              <w:jc w:val="center"/>
              <w:rPr>
                <w:sz w:val="18"/>
                <w:szCs w:val="18"/>
              </w:rPr>
            </w:pPr>
            <w:r w:rsidRPr="00090879">
              <w:rPr>
                <w:sz w:val="18"/>
                <w:szCs w:val="18"/>
              </w:rPr>
              <w:t>1.37</w:t>
            </w:r>
          </w:p>
        </w:tc>
        <w:tc>
          <w:tcPr>
            <w:tcW w:w="992" w:type="dxa"/>
            <w:tcBorders>
              <w:top w:val="nil"/>
              <w:left w:val="nil"/>
              <w:bottom w:val="nil"/>
              <w:right w:val="single" w:sz="4" w:space="0" w:color="auto"/>
            </w:tcBorders>
            <w:shd w:val="clear" w:color="auto" w:fill="auto"/>
            <w:noWrap/>
            <w:vAlign w:val="center"/>
            <w:hideMark/>
          </w:tcPr>
          <w:p w14:paraId="633E16D4" w14:textId="77777777" w:rsidR="00371E5C" w:rsidRPr="00090879" w:rsidRDefault="00371E5C" w:rsidP="009B3123">
            <w:pPr>
              <w:jc w:val="center"/>
              <w:rPr>
                <w:sz w:val="18"/>
                <w:szCs w:val="18"/>
              </w:rPr>
            </w:pPr>
            <w:r w:rsidRPr="00090879">
              <w:rPr>
                <w:sz w:val="18"/>
                <w:szCs w:val="18"/>
              </w:rPr>
              <w:t>1.18</w:t>
            </w:r>
          </w:p>
        </w:tc>
        <w:tc>
          <w:tcPr>
            <w:tcW w:w="851" w:type="dxa"/>
            <w:tcBorders>
              <w:top w:val="nil"/>
              <w:left w:val="single" w:sz="4" w:space="0" w:color="auto"/>
              <w:bottom w:val="nil"/>
              <w:right w:val="nil"/>
            </w:tcBorders>
            <w:shd w:val="clear" w:color="auto" w:fill="auto"/>
            <w:noWrap/>
            <w:vAlign w:val="center"/>
            <w:hideMark/>
          </w:tcPr>
          <w:p w14:paraId="5FFEAD7D" w14:textId="77777777" w:rsidR="00371E5C" w:rsidRPr="00090879" w:rsidRDefault="00371E5C" w:rsidP="009B3123">
            <w:pPr>
              <w:jc w:val="center"/>
              <w:rPr>
                <w:sz w:val="18"/>
                <w:szCs w:val="18"/>
              </w:rPr>
            </w:pPr>
            <w:r w:rsidRPr="00090879">
              <w:rPr>
                <w:sz w:val="18"/>
                <w:szCs w:val="18"/>
              </w:rPr>
              <w:t>1.28</w:t>
            </w:r>
          </w:p>
        </w:tc>
        <w:tc>
          <w:tcPr>
            <w:tcW w:w="1275" w:type="dxa"/>
            <w:tcBorders>
              <w:top w:val="nil"/>
              <w:left w:val="nil"/>
              <w:bottom w:val="nil"/>
              <w:right w:val="nil"/>
            </w:tcBorders>
            <w:shd w:val="clear" w:color="auto" w:fill="auto"/>
            <w:noWrap/>
            <w:vAlign w:val="center"/>
            <w:hideMark/>
          </w:tcPr>
          <w:p w14:paraId="48527285" w14:textId="77777777" w:rsidR="00371E5C" w:rsidRPr="00090879" w:rsidRDefault="00371E5C" w:rsidP="009B3123">
            <w:pPr>
              <w:jc w:val="center"/>
              <w:rPr>
                <w:sz w:val="18"/>
                <w:szCs w:val="18"/>
              </w:rPr>
            </w:pPr>
            <w:r w:rsidRPr="00090879">
              <w:rPr>
                <w:sz w:val="18"/>
                <w:szCs w:val="18"/>
              </w:rPr>
              <w:t>1.37</w:t>
            </w:r>
          </w:p>
        </w:tc>
        <w:tc>
          <w:tcPr>
            <w:tcW w:w="1276" w:type="dxa"/>
            <w:tcBorders>
              <w:top w:val="nil"/>
              <w:left w:val="nil"/>
              <w:bottom w:val="nil"/>
              <w:right w:val="single" w:sz="4" w:space="0" w:color="auto"/>
            </w:tcBorders>
            <w:shd w:val="clear" w:color="auto" w:fill="auto"/>
            <w:noWrap/>
            <w:vAlign w:val="center"/>
            <w:hideMark/>
          </w:tcPr>
          <w:p w14:paraId="1E00378D" w14:textId="77777777" w:rsidR="00371E5C" w:rsidRPr="00090879" w:rsidRDefault="00371E5C" w:rsidP="009B3123">
            <w:pPr>
              <w:jc w:val="center"/>
              <w:rPr>
                <w:sz w:val="18"/>
                <w:szCs w:val="18"/>
              </w:rPr>
            </w:pPr>
            <w:r w:rsidRPr="00090879">
              <w:rPr>
                <w:sz w:val="18"/>
                <w:szCs w:val="18"/>
              </w:rPr>
              <w:t>1.23</w:t>
            </w:r>
          </w:p>
        </w:tc>
        <w:tc>
          <w:tcPr>
            <w:tcW w:w="992" w:type="dxa"/>
            <w:tcBorders>
              <w:top w:val="nil"/>
              <w:left w:val="single" w:sz="4" w:space="0" w:color="auto"/>
              <w:bottom w:val="nil"/>
              <w:right w:val="nil"/>
            </w:tcBorders>
            <w:shd w:val="clear" w:color="auto" w:fill="auto"/>
            <w:noWrap/>
            <w:vAlign w:val="center"/>
            <w:hideMark/>
          </w:tcPr>
          <w:p w14:paraId="095FF0E5" w14:textId="77777777" w:rsidR="00371E5C" w:rsidRPr="00090879" w:rsidRDefault="00371E5C" w:rsidP="009B3123">
            <w:pPr>
              <w:jc w:val="center"/>
              <w:rPr>
                <w:sz w:val="18"/>
                <w:szCs w:val="18"/>
              </w:rPr>
            </w:pPr>
            <w:r w:rsidRPr="00090879">
              <w:rPr>
                <w:sz w:val="18"/>
                <w:szCs w:val="18"/>
              </w:rPr>
              <w:t>1.27</w:t>
            </w:r>
          </w:p>
        </w:tc>
        <w:tc>
          <w:tcPr>
            <w:tcW w:w="1418" w:type="dxa"/>
            <w:tcBorders>
              <w:top w:val="nil"/>
              <w:left w:val="nil"/>
              <w:bottom w:val="nil"/>
              <w:right w:val="nil"/>
            </w:tcBorders>
            <w:shd w:val="clear" w:color="auto" w:fill="auto"/>
            <w:noWrap/>
            <w:vAlign w:val="center"/>
            <w:hideMark/>
          </w:tcPr>
          <w:p w14:paraId="40A93E68" w14:textId="77777777" w:rsidR="00371E5C" w:rsidRPr="00090879" w:rsidRDefault="00371E5C" w:rsidP="009B3123">
            <w:pPr>
              <w:jc w:val="center"/>
              <w:rPr>
                <w:sz w:val="18"/>
                <w:szCs w:val="18"/>
              </w:rPr>
            </w:pPr>
            <w:r w:rsidRPr="00090879">
              <w:rPr>
                <w:sz w:val="18"/>
                <w:szCs w:val="18"/>
              </w:rPr>
              <w:t>1.48</w:t>
            </w:r>
          </w:p>
        </w:tc>
        <w:tc>
          <w:tcPr>
            <w:tcW w:w="1417" w:type="dxa"/>
            <w:tcBorders>
              <w:top w:val="nil"/>
              <w:left w:val="nil"/>
              <w:bottom w:val="nil"/>
              <w:right w:val="nil"/>
            </w:tcBorders>
            <w:shd w:val="clear" w:color="auto" w:fill="auto"/>
            <w:noWrap/>
            <w:vAlign w:val="center"/>
            <w:hideMark/>
          </w:tcPr>
          <w:p w14:paraId="37CC04FB" w14:textId="77777777" w:rsidR="00371E5C" w:rsidRPr="00090879" w:rsidRDefault="00371E5C" w:rsidP="009B3123">
            <w:pPr>
              <w:jc w:val="center"/>
              <w:rPr>
                <w:sz w:val="18"/>
                <w:szCs w:val="18"/>
              </w:rPr>
            </w:pPr>
            <w:r w:rsidRPr="00090879">
              <w:rPr>
                <w:sz w:val="18"/>
                <w:szCs w:val="18"/>
              </w:rPr>
              <w:t>1.19</w:t>
            </w:r>
          </w:p>
        </w:tc>
      </w:tr>
      <w:tr w:rsidR="00371E5C" w:rsidRPr="00090879" w14:paraId="44674D0D"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6452954C" w14:textId="77777777" w:rsidR="00371E5C" w:rsidRPr="00090879" w:rsidRDefault="00371E5C" w:rsidP="009B3123">
            <w:pPr>
              <w:rPr>
                <w:sz w:val="18"/>
                <w:szCs w:val="18"/>
              </w:rPr>
            </w:pPr>
            <w:r w:rsidRPr="00090879">
              <w:rPr>
                <w:sz w:val="18"/>
                <w:szCs w:val="18"/>
              </w:rPr>
              <w:t>ISP K-N</w:t>
            </w:r>
          </w:p>
        </w:tc>
        <w:tc>
          <w:tcPr>
            <w:tcW w:w="1134" w:type="dxa"/>
            <w:tcBorders>
              <w:top w:val="nil"/>
              <w:left w:val="single" w:sz="4" w:space="0" w:color="auto"/>
              <w:bottom w:val="nil"/>
              <w:right w:val="nil"/>
            </w:tcBorders>
            <w:shd w:val="clear" w:color="auto" w:fill="auto"/>
            <w:noWrap/>
            <w:vAlign w:val="center"/>
            <w:hideMark/>
          </w:tcPr>
          <w:p w14:paraId="4F367946" w14:textId="77777777" w:rsidR="00371E5C" w:rsidRPr="00090879" w:rsidRDefault="00371E5C" w:rsidP="009B3123">
            <w:pPr>
              <w:jc w:val="center"/>
              <w:rPr>
                <w:sz w:val="18"/>
                <w:szCs w:val="18"/>
              </w:rPr>
            </w:pPr>
            <w:r w:rsidRPr="00090879">
              <w:rPr>
                <w:sz w:val="18"/>
                <w:szCs w:val="18"/>
              </w:rPr>
              <w:t>2.06</w:t>
            </w:r>
          </w:p>
        </w:tc>
        <w:tc>
          <w:tcPr>
            <w:tcW w:w="851" w:type="dxa"/>
            <w:tcBorders>
              <w:top w:val="nil"/>
              <w:left w:val="nil"/>
              <w:bottom w:val="nil"/>
              <w:right w:val="nil"/>
            </w:tcBorders>
            <w:shd w:val="clear" w:color="auto" w:fill="auto"/>
            <w:noWrap/>
            <w:vAlign w:val="center"/>
            <w:hideMark/>
          </w:tcPr>
          <w:p w14:paraId="77D74526" w14:textId="77777777" w:rsidR="00371E5C" w:rsidRPr="00090879" w:rsidRDefault="00371E5C" w:rsidP="009B3123">
            <w:pPr>
              <w:jc w:val="center"/>
              <w:rPr>
                <w:sz w:val="18"/>
                <w:szCs w:val="18"/>
              </w:rPr>
            </w:pPr>
            <w:r w:rsidRPr="00090879">
              <w:rPr>
                <w:sz w:val="18"/>
                <w:szCs w:val="18"/>
              </w:rPr>
              <w:t>2.05</w:t>
            </w:r>
          </w:p>
        </w:tc>
        <w:tc>
          <w:tcPr>
            <w:tcW w:w="992" w:type="dxa"/>
            <w:tcBorders>
              <w:top w:val="nil"/>
              <w:left w:val="nil"/>
              <w:bottom w:val="nil"/>
              <w:right w:val="single" w:sz="4" w:space="0" w:color="auto"/>
            </w:tcBorders>
            <w:shd w:val="clear" w:color="auto" w:fill="auto"/>
            <w:noWrap/>
            <w:vAlign w:val="center"/>
            <w:hideMark/>
          </w:tcPr>
          <w:p w14:paraId="1884B107" w14:textId="77777777" w:rsidR="00371E5C" w:rsidRPr="00090879" w:rsidRDefault="00371E5C" w:rsidP="009B3123">
            <w:pPr>
              <w:jc w:val="center"/>
              <w:rPr>
                <w:sz w:val="18"/>
                <w:szCs w:val="18"/>
              </w:rPr>
            </w:pPr>
            <w:r w:rsidRPr="00090879">
              <w:rPr>
                <w:sz w:val="18"/>
                <w:szCs w:val="18"/>
              </w:rPr>
              <w:t>2.04</w:t>
            </w:r>
          </w:p>
        </w:tc>
        <w:tc>
          <w:tcPr>
            <w:tcW w:w="851" w:type="dxa"/>
            <w:tcBorders>
              <w:top w:val="nil"/>
              <w:left w:val="single" w:sz="4" w:space="0" w:color="auto"/>
              <w:bottom w:val="nil"/>
              <w:right w:val="nil"/>
            </w:tcBorders>
            <w:shd w:val="clear" w:color="auto" w:fill="auto"/>
            <w:noWrap/>
            <w:vAlign w:val="center"/>
            <w:hideMark/>
          </w:tcPr>
          <w:p w14:paraId="35881483" w14:textId="77777777" w:rsidR="00371E5C" w:rsidRPr="00090879" w:rsidRDefault="00371E5C" w:rsidP="009B3123">
            <w:pPr>
              <w:jc w:val="center"/>
              <w:rPr>
                <w:sz w:val="18"/>
                <w:szCs w:val="18"/>
              </w:rPr>
            </w:pPr>
            <w:r w:rsidRPr="00090879">
              <w:rPr>
                <w:sz w:val="18"/>
                <w:szCs w:val="18"/>
              </w:rPr>
              <w:t>1.6</w:t>
            </w:r>
          </w:p>
        </w:tc>
        <w:tc>
          <w:tcPr>
            <w:tcW w:w="1275" w:type="dxa"/>
            <w:tcBorders>
              <w:top w:val="nil"/>
              <w:left w:val="nil"/>
              <w:bottom w:val="nil"/>
              <w:right w:val="nil"/>
            </w:tcBorders>
            <w:shd w:val="clear" w:color="auto" w:fill="auto"/>
            <w:noWrap/>
            <w:vAlign w:val="center"/>
            <w:hideMark/>
          </w:tcPr>
          <w:p w14:paraId="4087BD8E" w14:textId="77777777" w:rsidR="00371E5C" w:rsidRPr="00090879" w:rsidRDefault="00371E5C" w:rsidP="009B3123">
            <w:pPr>
              <w:jc w:val="center"/>
              <w:rPr>
                <w:sz w:val="18"/>
                <w:szCs w:val="18"/>
              </w:rPr>
            </w:pPr>
            <w:r w:rsidRPr="00090879">
              <w:rPr>
                <w:sz w:val="18"/>
                <w:szCs w:val="18"/>
              </w:rPr>
              <w:t>1.67</w:t>
            </w:r>
          </w:p>
        </w:tc>
        <w:tc>
          <w:tcPr>
            <w:tcW w:w="1276" w:type="dxa"/>
            <w:tcBorders>
              <w:top w:val="nil"/>
              <w:left w:val="nil"/>
              <w:bottom w:val="nil"/>
              <w:right w:val="single" w:sz="4" w:space="0" w:color="auto"/>
            </w:tcBorders>
            <w:shd w:val="clear" w:color="auto" w:fill="auto"/>
            <w:noWrap/>
            <w:vAlign w:val="center"/>
            <w:hideMark/>
          </w:tcPr>
          <w:p w14:paraId="327FD3DE" w14:textId="77777777" w:rsidR="00371E5C" w:rsidRPr="00090879" w:rsidRDefault="00371E5C" w:rsidP="009B3123">
            <w:pPr>
              <w:jc w:val="center"/>
              <w:rPr>
                <w:sz w:val="18"/>
                <w:szCs w:val="18"/>
              </w:rPr>
            </w:pPr>
            <w:r w:rsidRPr="00090879">
              <w:rPr>
                <w:sz w:val="18"/>
                <w:szCs w:val="18"/>
              </w:rPr>
              <w:t>1.54</w:t>
            </w:r>
          </w:p>
        </w:tc>
        <w:tc>
          <w:tcPr>
            <w:tcW w:w="992" w:type="dxa"/>
            <w:tcBorders>
              <w:top w:val="nil"/>
              <w:left w:val="single" w:sz="4" w:space="0" w:color="auto"/>
              <w:bottom w:val="nil"/>
              <w:right w:val="nil"/>
            </w:tcBorders>
            <w:shd w:val="clear" w:color="auto" w:fill="auto"/>
            <w:noWrap/>
            <w:vAlign w:val="center"/>
            <w:hideMark/>
          </w:tcPr>
          <w:p w14:paraId="6CEFB8F9" w14:textId="77777777" w:rsidR="00371E5C" w:rsidRPr="00090879" w:rsidRDefault="00371E5C" w:rsidP="009B3123">
            <w:pPr>
              <w:jc w:val="center"/>
              <w:rPr>
                <w:sz w:val="18"/>
                <w:szCs w:val="18"/>
              </w:rPr>
            </w:pPr>
            <w:r w:rsidRPr="00090879">
              <w:rPr>
                <w:sz w:val="18"/>
                <w:szCs w:val="18"/>
              </w:rPr>
              <w:t>2.72</w:t>
            </w:r>
          </w:p>
        </w:tc>
        <w:tc>
          <w:tcPr>
            <w:tcW w:w="1418" w:type="dxa"/>
            <w:tcBorders>
              <w:top w:val="nil"/>
              <w:left w:val="nil"/>
              <w:bottom w:val="nil"/>
              <w:right w:val="nil"/>
            </w:tcBorders>
            <w:shd w:val="clear" w:color="auto" w:fill="auto"/>
            <w:noWrap/>
            <w:vAlign w:val="center"/>
            <w:hideMark/>
          </w:tcPr>
          <w:p w14:paraId="439813AE" w14:textId="77777777" w:rsidR="00371E5C" w:rsidRPr="00090879" w:rsidRDefault="00371E5C" w:rsidP="009B3123">
            <w:pPr>
              <w:jc w:val="center"/>
              <w:rPr>
                <w:sz w:val="18"/>
                <w:szCs w:val="18"/>
              </w:rPr>
            </w:pPr>
            <w:r w:rsidRPr="00090879">
              <w:rPr>
                <w:sz w:val="18"/>
                <w:szCs w:val="18"/>
              </w:rPr>
              <w:t>2.85</w:t>
            </w:r>
          </w:p>
        </w:tc>
        <w:tc>
          <w:tcPr>
            <w:tcW w:w="1417" w:type="dxa"/>
            <w:tcBorders>
              <w:top w:val="nil"/>
              <w:left w:val="nil"/>
              <w:bottom w:val="nil"/>
              <w:right w:val="nil"/>
            </w:tcBorders>
            <w:shd w:val="clear" w:color="auto" w:fill="auto"/>
            <w:noWrap/>
            <w:vAlign w:val="center"/>
            <w:hideMark/>
          </w:tcPr>
          <w:p w14:paraId="3C37D15A" w14:textId="77777777" w:rsidR="00371E5C" w:rsidRPr="00090879" w:rsidRDefault="00371E5C" w:rsidP="009B3123">
            <w:pPr>
              <w:jc w:val="center"/>
              <w:rPr>
                <w:sz w:val="18"/>
                <w:szCs w:val="18"/>
              </w:rPr>
            </w:pPr>
            <w:r w:rsidRPr="00090879">
              <w:rPr>
                <w:sz w:val="18"/>
                <w:szCs w:val="18"/>
              </w:rPr>
              <w:t>2.8</w:t>
            </w:r>
          </w:p>
        </w:tc>
      </w:tr>
      <w:tr w:rsidR="00371E5C" w:rsidRPr="00090879" w14:paraId="355F4872"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4A03C004" w14:textId="77777777" w:rsidR="00371E5C" w:rsidRPr="00090879" w:rsidRDefault="00371E5C" w:rsidP="009B3123">
            <w:pPr>
              <w:rPr>
                <w:sz w:val="18"/>
                <w:szCs w:val="18"/>
              </w:rPr>
            </w:pPr>
            <w:r w:rsidRPr="00090879">
              <w:rPr>
                <w:sz w:val="18"/>
                <w:szCs w:val="18"/>
              </w:rPr>
              <w:t>Educational Attainment Rate (5-8)</w:t>
            </w:r>
          </w:p>
        </w:tc>
        <w:tc>
          <w:tcPr>
            <w:tcW w:w="1134" w:type="dxa"/>
            <w:tcBorders>
              <w:top w:val="nil"/>
              <w:left w:val="single" w:sz="4" w:space="0" w:color="auto"/>
              <w:bottom w:val="nil"/>
              <w:right w:val="nil"/>
            </w:tcBorders>
            <w:shd w:val="clear" w:color="auto" w:fill="auto"/>
            <w:noWrap/>
            <w:vAlign w:val="center"/>
            <w:hideMark/>
          </w:tcPr>
          <w:p w14:paraId="0CEA408F" w14:textId="77777777" w:rsidR="00371E5C" w:rsidRPr="00090879" w:rsidRDefault="00371E5C" w:rsidP="009B3123">
            <w:pPr>
              <w:jc w:val="center"/>
              <w:rPr>
                <w:b/>
                <w:bCs/>
                <w:sz w:val="18"/>
                <w:szCs w:val="18"/>
              </w:rPr>
            </w:pPr>
            <w:r w:rsidRPr="00090879">
              <w:rPr>
                <w:b/>
                <w:bCs/>
                <w:sz w:val="18"/>
                <w:szCs w:val="18"/>
              </w:rPr>
              <w:t>21.64</w:t>
            </w:r>
          </w:p>
        </w:tc>
        <w:tc>
          <w:tcPr>
            <w:tcW w:w="851" w:type="dxa"/>
            <w:tcBorders>
              <w:top w:val="nil"/>
              <w:left w:val="nil"/>
              <w:bottom w:val="nil"/>
              <w:right w:val="nil"/>
            </w:tcBorders>
            <w:shd w:val="clear" w:color="auto" w:fill="auto"/>
            <w:noWrap/>
            <w:vAlign w:val="center"/>
            <w:hideMark/>
          </w:tcPr>
          <w:p w14:paraId="11BB5F08" w14:textId="77777777" w:rsidR="00371E5C" w:rsidRPr="00090879" w:rsidRDefault="00371E5C" w:rsidP="009B3123">
            <w:pPr>
              <w:jc w:val="center"/>
              <w:rPr>
                <w:sz w:val="18"/>
                <w:szCs w:val="18"/>
              </w:rPr>
            </w:pPr>
            <w:r w:rsidRPr="00090879">
              <w:rPr>
                <w:sz w:val="18"/>
                <w:szCs w:val="18"/>
              </w:rPr>
              <w:t>9.99</w:t>
            </w:r>
          </w:p>
        </w:tc>
        <w:tc>
          <w:tcPr>
            <w:tcW w:w="992" w:type="dxa"/>
            <w:tcBorders>
              <w:top w:val="nil"/>
              <w:left w:val="nil"/>
              <w:bottom w:val="nil"/>
              <w:right w:val="single" w:sz="4" w:space="0" w:color="auto"/>
            </w:tcBorders>
            <w:shd w:val="clear" w:color="auto" w:fill="auto"/>
            <w:noWrap/>
            <w:vAlign w:val="center"/>
            <w:hideMark/>
          </w:tcPr>
          <w:p w14:paraId="5C396868" w14:textId="77777777" w:rsidR="00371E5C" w:rsidRPr="00090879" w:rsidRDefault="00371E5C" w:rsidP="009B3123">
            <w:pPr>
              <w:jc w:val="center"/>
              <w:rPr>
                <w:sz w:val="18"/>
                <w:szCs w:val="18"/>
              </w:rPr>
            </w:pPr>
            <w:r w:rsidRPr="00090879">
              <w:rPr>
                <w:sz w:val="18"/>
                <w:szCs w:val="18"/>
              </w:rPr>
              <w:t>9.61</w:t>
            </w:r>
          </w:p>
        </w:tc>
        <w:tc>
          <w:tcPr>
            <w:tcW w:w="851" w:type="dxa"/>
            <w:tcBorders>
              <w:top w:val="nil"/>
              <w:left w:val="single" w:sz="4" w:space="0" w:color="auto"/>
              <w:bottom w:val="nil"/>
              <w:right w:val="nil"/>
            </w:tcBorders>
            <w:shd w:val="clear" w:color="auto" w:fill="auto"/>
            <w:noWrap/>
            <w:vAlign w:val="center"/>
            <w:hideMark/>
          </w:tcPr>
          <w:p w14:paraId="216747F5" w14:textId="77777777" w:rsidR="00371E5C" w:rsidRPr="00090879" w:rsidRDefault="00371E5C" w:rsidP="009B3123">
            <w:pPr>
              <w:jc w:val="center"/>
              <w:rPr>
                <w:b/>
                <w:bCs/>
                <w:sz w:val="18"/>
                <w:szCs w:val="18"/>
              </w:rPr>
            </w:pPr>
            <w:r w:rsidRPr="00090879">
              <w:rPr>
                <w:b/>
                <w:bCs/>
                <w:sz w:val="18"/>
                <w:szCs w:val="18"/>
              </w:rPr>
              <w:t>18.36</w:t>
            </w:r>
          </w:p>
        </w:tc>
        <w:tc>
          <w:tcPr>
            <w:tcW w:w="1275" w:type="dxa"/>
            <w:tcBorders>
              <w:top w:val="nil"/>
              <w:left w:val="nil"/>
              <w:bottom w:val="nil"/>
              <w:right w:val="nil"/>
            </w:tcBorders>
            <w:shd w:val="clear" w:color="auto" w:fill="auto"/>
            <w:noWrap/>
            <w:vAlign w:val="center"/>
            <w:hideMark/>
          </w:tcPr>
          <w:p w14:paraId="1240443E" w14:textId="77777777" w:rsidR="00371E5C" w:rsidRPr="00090879" w:rsidRDefault="00371E5C" w:rsidP="009B3123">
            <w:pPr>
              <w:jc w:val="center"/>
              <w:rPr>
                <w:sz w:val="18"/>
                <w:szCs w:val="18"/>
              </w:rPr>
            </w:pPr>
            <w:r w:rsidRPr="00090879">
              <w:rPr>
                <w:sz w:val="18"/>
                <w:szCs w:val="18"/>
              </w:rPr>
              <w:t>9.07</w:t>
            </w:r>
          </w:p>
        </w:tc>
        <w:tc>
          <w:tcPr>
            <w:tcW w:w="1276" w:type="dxa"/>
            <w:tcBorders>
              <w:top w:val="nil"/>
              <w:left w:val="nil"/>
              <w:bottom w:val="nil"/>
              <w:right w:val="single" w:sz="4" w:space="0" w:color="auto"/>
            </w:tcBorders>
            <w:shd w:val="clear" w:color="auto" w:fill="auto"/>
            <w:noWrap/>
            <w:vAlign w:val="center"/>
            <w:hideMark/>
          </w:tcPr>
          <w:p w14:paraId="4686C7E1" w14:textId="77777777" w:rsidR="00371E5C" w:rsidRPr="00090879" w:rsidRDefault="00371E5C" w:rsidP="009B3123">
            <w:pPr>
              <w:jc w:val="center"/>
              <w:rPr>
                <w:sz w:val="18"/>
                <w:szCs w:val="18"/>
              </w:rPr>
            </w:pPr>
            <w:r w:rsidRPr="00090879">
              <w:rPr>
                <w:sz w:val="18"/>
                <w:szCs w:val="18"/>
              </w:rPr>
              <w:t>9.5</w:t>
            </w:r>
          </w:p>
        </w:tc>
        <w:tc>
          <w:tcPr>
            <w:tcW w:w="992" w:type="dxa"/>
            <w:tcBorders>
              <w:top w:val="nil"/>
              <w:left w:val="single" w:sz="4" w:space="0" w:color="auto"/>
              <w:bottom w:val="nil"/>
              <w:right w:val="nil"/>
            </w:tcBorders>
            <w:shd w:val="clear" w:color="auto" w:fill="auto"/>
            <w:noWrap/>
            <w:vAlign w:val="center"/>
            <w:hideMark/>
          </w:tcPr>
          <w:p w14:paraId="3BAED5E9" w14:textId="77777777" w:rsidR="00371E5C" w:rsidRPr="00090879" w:rsidRDefault="00371E5C" w:rsidP="009B3123">
            <w:pPr>
              <w:jc w:val="center"/>
              <w:rPr>
                <w:b/>
                <w:bCs/>
                <w:sz w:val="18"/>
                <w:szCs w:val="18"/>
              </w:rPr>
            </w:pPr>
            <w:r w:rsidRPr="00090879">
              <w:rPr>
                <w:b/>
                <w:bCs/>
                <w:sz w:val="18"/>
                <w:szCs w:val="18"/>
              </w:rPr>
              <w:t>26.16</w:t>
            </w:r>
          </w:p>
        </w:tc>
        <w:tc>
          <w:tcPr>
            <w:tcW w:w="1418" w:type="dxa"/>
            <w:tcBorders>
              <w:top w:val="nil"/>
              <w:left w:val="nil"/>
              <w:bottom w:val="nil"/>
              <w:right w:val="nil"/>
            </w:tcBorders>
            <w:shd w:val="clear" w:color="auto" w:fill="auto"/>
            <w:noWrap/>
            <w:vAlign w:val="center"/>
            <w:hideMark/>
          </w:tcPr>
          <w:p w14:paraId="3D5116F3" w14:textId="77777777" w:rsidR="00371E5C" w:rsidRPr="00090879" w:rsidRDefault="00371E5C" w:rsidP="009B3123">
            <w:pPr>
              <w:jc w:val="center"/>
              <w:rPr>
                <w:b/>
                <w:bCs/>
                <w:sz w:val="18"/>
                <w:szCs w:val="18"/>
              </w:rPr>
            </w:pPr>
            <w:r w:rsidRPr="00090879">
              <w:rPr>
                <w:b/>
                <w:bCs/>
                <w:sz w:val="18"/>
                <w:szCs w:val="18"/>
              </w:rPr>
              <w:t>11.72</w:t>
            </w:r>
          </w:p>
        </w:tc>
        <w:tc>
          <w:tcPr>
            <w:tcW w:w="1417" w:type="dxa"/>
            <w:tcBorders>
              <w:top w:val="nil"/>
              <w:left w:val="nil"/>
              <w:bottom w:val="nil"/>
              <w:right w:val="nil"/>
            </w:tcBorders>
            <w:shd w:val="clear" w:color="auto" w:fill="auto"/>
            <w:noWrap/>
            <w:vAlign w:val="center"/>
            <w:hideMark/>
          </w:tcPr>
          <w:p w14:paraId="6AEA30CE" w14:textId="77777777" w:rsidR="00371E5C" w:rsidRPr="00090879" w:rsidRDefault="00371E5C" w:rsidP="009B3123">
            <w:pPr>
              <w:jc w:val="center"/>
              <w:rPr>
                <w:b/>
                <w:bCs/>
                <w:sz w:val="18"/>
                <w:szCs w:val="18"/>
              </w:rPr>
            </w:pPr>
            <w:r w:rsidRPr="00090879">
              <w:rPr>
                <w:b/>
                <w:bCs/>
                <w:sz w:val="18"/>
                <w:szCs w:val="18"/>
              </w:rPr>
              <w:t>10.69</w:t>
            </w:r>
          </w:p>
        </w:tc>
      </w:tr>
      <w:tr w:rsidR="00371E5C" w:rsidRPr="00090879" w14:paraId="002BC2E3"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236B0FC3" w14:textId="77777777" w:rsidR="00371E5C" w:rsidRPr="00090879" w:rsidRDefault="00371E5C" w:rsidP="009B3123">
            <w:pPr>
              <w:rPr>
                <w:sz w:val="18"/>
                <w:szCs w:val="18"/>
              </w:rPr>
            </w:pPr>
            <w:r w:rsidRPr="00090879">
              <w:rPr>
                <w:sz w:val="18"/>
                <w:szCs w:val="18"/>
              </w:rPr>
              <w:t>Employment Rate</w:t>
            </w:r>
          </w:p>
        </w:tc>
        <w:tc>
          <w:tcPr>
            <w:tcW w:w="1134" w:type="dxa"/>
            <w:tcBorders>
              <w:top w:val="nil"/>
              <w:left w:val="single" w:sz="4" w:space="0" w:color="auto"/>
              <w:bottom w:val="nil"/>
              <w:right w:val="nil"/>
            </w:tcBorders>
            <w:shd w:val="clear" w:color="auto" w:fill="auto"/>
            <w:noWrap/>
            <w:vAlign w:val="center"/>
            <w:hideMark/>
          </w:tcPr>
          <w:p w14:paraId="5D487737" w14:textId="77777777" w:rsidR="00371E5C" w:rsidRPr="00090879" w:rsidRDefault="00371E5C" w:rsidP="009B3123">
            <w:pPr>
              <w:jc w:val="center"/>
              <w:rPr>
                <w:sz w:val="18"/>
                <w:szCs w:val="18"/>
              </w:rPr>
            </w:pPr>
            <w:r w:rsidRPr="00090879">
              <w:rPr>
                <w:sz w:val="18"/>
                <w:szCs w:val="18"/>
              </w:rPr>
              <w:t>1.44</w:t>
            </w:r>
          </w:p>
        </w:tc>
        <w:tc>
          <w:tcPr>
            <w:tcW w:w="851" w:type="dxa"/>
            <w:tcBorders>
              <w:top w:val="nil"/>
              <w:left w:val="nil"/>
              <w:bottom w:val="nil"/>
              <w:right w:val="nil"/>
            </w:tcBorders>
            <w:shd w:val="clear" w:color="auto" w:fill="auto"/>
            <w:noWrap/>
            <w:vAlign w:val="center"/>
            <w:hideMark/>
          </w:tcPr>
          <w:p w14:paraId="40126ED8" w14:textId="77777777" w:rsidR="00371E5C" w:rsidRPr="00090879" w:rsidRDefault="00371E5C" w:rsidP="009B3123">
            <w:pPr>
              <w:jc w:val="center"/>
              <w:rPr>
                <w:sz w:val="18"/>
                <w:szCs w:val="18"/>
              </w:rPr>
            </w:pPr>
            <w:r w:rsidRPr="00090879">
              <w:rPr>
                <w:sz w:val="18"/>
                <w:szCs w:val="18"/>
              </w:rPr>
              <w:t>1.45</w:t>
            </w:r>
          </w:p>
        </w:tc>
        <w:tc>
          <w:tcPr>
            <w:tcW w:w="992" w:type="dxa"/>
            <w:tcBorders>
              <w:top w:val="nil"/>
              <w:left w:val="nil"/>
              <w:bottom w:val="nil"/>
              <w:right w:val="single" w:sz="4" w:space="0" w:color="auto"/>
            </w:tcBorders>
            <w:shd w:val="clear" w:color="auto" w:fill="auto"/>
            <w:noWrap/>
            <w:vAlign w:val="center"/>
            <w:hideMark/>
          </w:tcPr>
          <w:p w14:paraId="1E332398" w14:textId="77777777" w:rsidR="00371E5C" w:rsidRPr="00090879" w:rsidRDefault="00371E5C" w:rsidP="009B3123">
            <w:pPr>
              <w:jc w:val="center"/>
              <w:rPr>
                <w:sz w:val="18"/>
                <w:szCs w:val="18"/>
              </w:rPr>
            </w:pPr>
            <w:r w:rsidRPr="00090879">
              <w:rPr>
                <w:sz w:val="18"/>
                <w:szCs w:val="18"/>
              </w:rPr>
              <w:t>1.57</w:t>
            </w:r>
          </w:p>
        </w:tc>
        <w:tc>
          <w:tcPr>
            <w:tcW w:w="851" w:type="dxa"/>
            <w:tcBorders>
              <w:top w:val="nil"/>
              <w:left w:val="single" w:sz="4" w:space="0" w:color="auto"/>
              <w:bottom w:val="nil"/>
              <w:right w:val="nil"/>
            </w:tcBorders>
            <w:shd w:val="clear" w:color="auto" w:fill="auto"/>
            <w:noWrap/>
            <w:vAlign w:val="center"/>
            <w:hideMark/>
          </w:tcPr>
          <w:p w14:paraId="2AE950DE" w14:textId="77777777" w:rsidR="00371E5C" w:rsidRPr="00090879" w:rsidRDefault="00371E5C" w:rsidP="009B3123">
            <w:pPr>
              <w:jc w:val="center"/>
              <w:rPr>
                <w:sz w:val="18"/>
                <w:szCs w:val="18"/>
              </w:rPr>
            </w:pPr>
            <w:r w:rsidRPr="00090879">
              <w:rPr>
                <w:sz w:val="18"/>
                <w:szCs w:val="18"/>
              </w:rPr>
              <w:t>1.68</w:t>
            </w:r>
          </w:p>
        </w:tc>
        <w:tc>
          <w:tcPr>
            <w:tcW w:w="1275" w:type="dxa"/>
            <w:tcBorders>
              <w:top w:val="nil"/>
              <w:left w:val="nil"/>
              <w:bottom w:val="nil"/>
              <w:right w:val="nil"/>
            </w:tcBorders>
            <w:shd w:val="clear" w:color="auto" w:fill="auto"/>
            <w:noWrap/>
            <w:vAlign w:val="center"/>
            <w:hideMark/>
          </w:tcPr>
          <w:p w14:paraId="53D01589" w14:textId="77777777" w:rsidR="00371E5C" w:rsidRPr="00090879" w:rsidRDefault="00371E5C" w:rsidP="009B3123">
            <w:pPr>
              <w:jc w:val="center"/>
              <w:rPr>
                <w:sz w:val="18"/>
                <w:szCs w:val="18"/>
              </w:rPr>
            </w:pPr>
            <w:r w:rsidRPr="00090879">
              <w:rPr>
                <w:sz w:val="18"/>
                <w:szCs w:val="18"/>
              </w:rPr>
              <w:t>1.75</w:t>
            </w:r>
          </w:p>
        </w:tc>
        <w:tc>
          <w:tcPr>
            <w:tcW w:w="1276" w:type="dxa"/>
            <w:tcBorders>
              <w:top w:val="nil"/>
              <w:left w:val="nil"/>
              <w:bottom w:val="nil"/>
              <w:right w:val="single" w:sz="4" w:space="0" w:color="auto"/>
            </w:tcBorders>
            <w:shd w:val="clear" w:color="auto" w:fill="auto"/>
            <w:noWrap/>
            <w:vAlign w:val="center"/>
            <w:hideMark/>
          </w:tcPr>
          <w:p w14:paraId="70D70E25" w14:textId="77777777" w:rsidR="00371E5C" w:rsidRPr="00090879" w:rsidRDefault="00371E5C" w:rsidP="009B3123">
            <w:pPr>
              <w:jc w:val="center"/>
              <w:rPr>
                <w:sz w:val="18"/>
                <w:szCs w:val="18"/>
              </w:rPr>
            </w:pPr>
            <w:r w:rsidRPr="00090879">
              <w:rPr>
                <w:sz w:val="18"/>
                <w:szCs w:val="18"/>
              </w:rPr>
              <w:t>2.22</w:t>
            </w:r>
          </w:p>
        </w:tc>
        <w:tc>
          <w:tcPr>
            <w:tcW w:w="992" w:type="dxa"/>
            <w:tcBorders>
              <w:top w:val="nil"/>
              <w:left w:val="single" w:sz="4" w:space="0" w:color="auto"/>
              <w:bottom w:val="nil"/>
              <w:right w:val="nil"/>
            </w:tcBorders>
            <w:shd w:val="clear" w:color="auto" w:fill="auto"/>
            <w:noWrap/>
            <w:vAlign w:val="center"/>
            <w:hideMark/>
          </w:tcPr>
          <w:p w14:paraId="0546986E" w14:textId="77777777" w:rsidR="00371E5C" w:rsidRPr="00090879" w:rsidRDefault="00371E5C" w:rsidP="009B3123">
            <w:pPr>
              <w:jc w:val="center"/>
              <w:rPr>
                <w:sz w:val="18"/>
                <w:szCs w:val="18"/>
              </w:rPr>
            </w:pPr>
            <w:r w:rsidRPr="00090879">
              <w:rPr>
                <w:sz w:val="18"/>
                <w:szCs w:val="18"/>
              </w:rPr>
              <w:t>1.36</w:t>
            </w:r>
          </w:p>
        </w:tc>
        <w:tc>
          <w:tcPr>
            <w:tcW w:w="1418" w:type="dxa"/>
            <w:tcBorders>
              <w:top w:val="nil"/>
              <w:left w:val="nil"/>
              <w:bottom w:val="nil"/>
              <w:right w:val="nil"/>
            </w:tcBorders>
            <w:shd w:val="clear" w:color="auto" w:fill="auto"/>
            <w:noWrap/>
            <w:vAlign w:val="center"/>
            <w:hideMark/>
          </w:tcPr>
          <w:p w14:paraId="00527886" w14:textId="77777777" w:rsidR="00371E5C" w:rsidRPr="00090879" w:rsidRDefault="00371E5C" w:rsidP="009B3123">
            <w:pPr>
              <w:jc w:val="center"/>
              <w:rPr>
                <w:sz w:val="18"/>
                <w:szCs w:val="18"/>
              </w:rPr>
            </w:pPr>
            <w:r w:rsidRPr="00090879">
              <w:rPr>
                <w:sz w:val="18"/>
                <w:szCs w:val="18"/>
              </w:rPr>
              <w:t>1.34</w:t>
            </w:r>
          </w:p>
        </w:tc>
        <w:tc>
          <w:tcPr>
            <w:tcW w:w="1417" w:type="dxa"/>
            <w:tcBorders>
              <w:top w:val="nil"/>
              <w:left w:val="nil"/>
              <w:bottom w:val="nil"/>
              <w:right w:val="nil"/>
            </w:tcBorders>
            <w:shd w:val="clear" w:color="auto" w:fill="auto"/>
            <w:noWrap/>
            <w:vAlign w:val="center"/>
            <w:hideMark/>
          </w:tcPr>
          <w:p w14:paraId="76E667DF" w14:textId="77777777" w:rsidR="00371E5C" w:rsidRPr="00090879" w:rsidRDefault="00371E5C" w:rsidP="009B3123">
            <w:pPr>
              <w:jc w:val="center"/>
              <w:rPr>
                <w:sz w:val="18"/>
                <w:szCs w:val="18"/>
              </w:rPr>
            </w:pPr>
            <w:r w:rsidRPr="00090879">
              <w:rPr>
                <w:sz w:val="18"/>
                <w:szCs w:val="18"/>
              </w:rPr>
              <w:t>1.45</w:t>
            </w:r>
          </w:p>
        </w:tc>
      </w:tr>
      <w:tr w:rsidR="00371E5C" w:rsidRPr="00090879" w14:paraId="133D07DB"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29E03D7B" w14:textId="77777777" w:rsidR="00371E5C" w:rsidRPr="00090879" w:rsidRDefault="00371E5C" w:rsidP="009B3123">
            <w:pPr>
              <w:rPr>
                <w:sz w:val="18"/>
                <w:szCs w:val="18"/>
              </w:rPr>
            </w:pPr>
            <w:r w:rsidRPr="00090879">
              <w:rPr>
                <w:sz w:val="18"/>
                <w:szCs w:val="18"/>
              </w:rPr>
              <w:t>GFCF per GDP</w:t>
            </w:r>
          </w:p>
        </w:tc>
        <w:tc>
          <w:tcPr>
            <w:tcW w:w="1134" w:type="dxa"/>
            <w:tcBorders>
              <w:top w:val="nil"/>
              <w:left w:val="single" w:sz="4" w:space="0" w:color="auto"/>
              <w:bottom w:val="nil"/>
              <w:right w:val="nil"/>
            </w:tcBorders>
            <w:shd w:val="clear" w:color="auto" w:fill="auto"/>
            <w:noWrap/>
            <w:vAlign w:val="center"/>
            <w:hideMark/>
          </w:tcPr>
          <w:p w14:paraId="1AA3684F" w14:textId="77777777" w:rsidR="00371E5C" w:rsidRPr="00090879" w:rsidRDefault="00371E5C" w:rsidP="009B3123">
            <w:pPr>
              <w:jc w:val="center"/>
              <w:rPr>
                <w:sz w:val="18"/>
                <w:szCs w:val="18"/>
              </w:rPr>
            </w:pPr>
            <w:r w:rsidRPr="00090879">
              <w:rPr>
                <w:sz w:val="18"/>
                <w:szCs w:val="18"/>
              </w:rPr>
              <w:t>1.07</w:t>
            </w:r>
          </w:p>
        </w:tc>
        <w:tc>
          <w:tcPr>
            <w:tcW w:w="851" w:type="dxa"/>
            <w:tcBorders>
              <w:top w:val="nil"/>
              <w:left w:val="nil"/>
              <w:bottom w:val="nil"/>
              <w:right w:val="nil"/>
            </w:tcBorders>
            <w:shd w:val="clear" w:color="auto" w:fill="auto"/>
            <w:noWrap/>
            <w:vAlign w:val="center"/>
            <w:hideMark/>
          </w:tcPr>
          <w:p w14:paraId="09E571A6" w14:textId="77777777" w:rsidR="00371E5C" w:rsidRPr="00090879" w:rsidRDefault="00371E5C" w:rsidP="009B3123">
            <w:pPr>
              <w:jc w:val="center"/>
              <w:rPr>
                <w:sz w:val="18"/>
                <w:szCs w:val="18"/>
              </w:rPr>
            </w:pPr>
            <w:r w:rsidRPr="00090879">
              <w:rPr>
                <w:sz w:val="18"/>
                <w:szCs w:val="18"/>
              </w:rPr>
              <w:t>1.11</w:t>
            </w:r>
          </w:p>
        </w:tc>
        <w:tc>
          <w:tcPr>
            <w:tcW w:w="992" w:type="dxa"/>
            <w:tcBorders>
              <w:top w:val="nil"/>
              <w:left w:val="nil"/>
              <w:bottom w:val="nil"/>
              <w:right w:val="single" w:sz="4" w:space="0" w:color="auto"/>
            </w:tcBorders>
            <w:shd w:val="clear" w:color="auto" w:fill="auto"/>
            <w:noWrap/>
            <w:vAlign w:val="center"/>
            <w:hideMark/>
          </w:tcPr>
          <w:p w14:paraId="4245A3B4" w14:textId="77777777" w:rsidR="00371E5C" w:rsidRPr="00090879" w:rsidRDefault="00371E5C" w:rsidP="009B3123">
            <w:pPr>
              <w:jc w:val="center"/>
              <w:rPr>
                <w:sz w:val="18"/>
                <w:szCs w:val="18"/>
              </w:rPr>
            </w:pPr>
            <w:r w:rsidRPr="00090879">
              <w:rPr>
                <w:sz w:val="18"/>
                <w:szCs w:val="18"/>
              </w:rPr>
              <w:t>1.05</w:t>
            </w:r>
          </w:p>
        </w:tc>
        <w:tc>
          <w:tcPr>
            <w:tcW w:w="851" w:type="dxa"/>
            <w:tcBorders>
              <w:top w:val="nil"/>
              <w:left w:val="single" w:sz="4" w:space="0" w:color="auto"/>
              <w:bottom w:val="nil"/>
              <w:right w:val="nil"/>
            </w:tcBorders>
            <w:shd w:val="clear" w:color="auto" w:fill="auto"/>
            <w:noWrap/>
            <w:vAlign w:val="center"/>
            <w:hideMark/>
          </w:tcPr>
          <w:p w14:paraId="04A6054A" w14:textId="77777777" w:rsidR="00371E5C" w:rsidRPr="00090879" w:rsidRDefault="00371E5C" w:rsidP="009B3123">
            <w:pPr>
              <w:jc w:val="center"/>
              <w:rPr>
                <w:sz w:val="18"/>
                <w:szCs w:val="18"/>
              </w:rPr>
            </w:pPr>
            <w:r w:rsidRPr="00090879">
              <w:rPr>
                <w:sz w:val="18"/>
                <w:szCs w:val="18"/>
              </w:rPr>
              <w:t>1.15</w:t>
            </w:r>
          </w:p>
        </w:tc>
        <w:tc>
          <w:tcPr>
            <w:tcW w:w="1275" w:type="dxa"/>
            <w:tcBorders>
              <w:top w:val="nil"/>
              <w:left w:val="nil"/>
              <w:bottom w:val="nil"/>
              <w:right w:val="nil"/>
            </w:tcBorders>
            <w:shd w:val="clear" w:color="auto" w:fill="auto"/>
            <w:noWrap/>
            <w:vAlign w:val="center"/>
            <w:hideMark/>
          </w:tcPr>
          <w:p w14:paraId="702593A3" w14:textId="77777777" w:rsidR="00371E5C" w:rsidRPr="00090879" w:rsidRDefault="00371E5C" w:rsidP="009B3123">
            <w:pPr>
              <w:jc w:val="center"/>
              <w:rPr>
                <w:sz w:val="18"/>
                <w:szCs w:val="18"/>
              </w:rPr>
            </w:pPr>
            <w:r w:rsidRPr="00090879">
              <w:rPr>
                <w:sz w:val="18"/>
                <w:szCs w:val="18"/>
              </w:rPr>
              <w:t>1.23</w:t>
            </w:r>
          </w:p>
        </w:tc>
        <w:tc>
          <w:tcPr>
            <w:tcW w:w="1276" w:type="dxa"/>
            <w:tcBorders>
              <w:top w:val="nil"/>
              <w:left w:val="nil"/>
              <w:bottom w:val="nil"/>
              <w:right w:val="single" w:sz="4" w:space="0" w:color="auto"/>
            </w:tcBorders>
            <w:shd w:val="clear" w:color="auto" w:fill="auto"/>
            <w:noWrap/>
            <w:vAlign w:val="center"/>
            <w:hideMark/>
          </w:tcPr>
          <w:p w14:paraId="6C9DD769" w14:textId="77777777" w:rsidR="00371E5C" w:rsidRPr="00090879" w:rsidRDefault="00371E5C" w:rsidP="009B3123">
            <w:pPr>
              <w:jc w:val="center"/>
              <w:rPr>
                <w:sz w:val="18"/>
                <w:szCs w:val="18"/>
              </w:rPr>
            </w:pPr>
            <w:r w:rsidRPr="00090879">
              <w:rPr>
                <w:sz w:val="18"/>
                <w:szCs w:val="18"/>
              </w:rPr>
              <w:t>1.13</w:t>
            </w:r>
          </w:p>
        </w:tc>
        <w:tc>
          <w:tcPr>
            <w:tcW w:w="992" w:type="dxa"/>
            <w:tcBorders>
              <w:top w:val="nil"/>
              <w:left w:val="single" w:sz="4" w:space="0" w:color="auto"/>
              <w:bottom w:val="nil"/>
              <w:right w:val="nil"/>
            </w:tcBorders>
            <w:shd w:val="clear" w:color="auto" w:fill="auto"/>
            <w:noWrap/>
            <w:vAlign w:val="center"/>
            <w:hideMark/>
          </w:tcPr>
          <w:p w14:paraId="7E5DD971" w14:textId="77777777" w:rsidR="00371E5C" w:rsidRPr="00090879" w:rsidRDefault="00371E5C" w:rsidP="009B3123">
            <w:pPr>
              <w:jc w:val="center"/>
              <w:rPr>
                <w:sz w:val="18"/>
                <w:szCs w:val="18"/>
              </w:rPr>
            </w:pPr>
            <w:r w:rsidRPr="00090879">
              <w:rPr>
                <w:sz w:val="18"/>
                <w:szCs w:val="18"/>
              </w:rPr>
              <w:t>1.09</w:t>
            </w:r>
          </w:p>
        </w:tc>
        <w:tc>
          <w:tcPr>
            <w:tcW w:w="1418" w:type="dxa"/>
            <w:tcBorders>
              <w:top w:val="nil"/>
              <w:left w:val="nil"/>
              <w:bottom w:val="nil"/>
              <w:right w:val="nil"/>
            </w:tcBorders>
            <w:shd w:val="clear" w:color="auto" w:fill="auto"/>
            <w:noWrap/>
            <w:vAlign w:val="center"/>
            <w:hideMark/>
          </w:tcPr>
          <w:p w14:paraId="716BBF74" w14:textId="77777777" w:rsidR="00371E5C" w:rsidRPr="00090879" w:rsidRDefault="00371E5C" w:rsidP="009B3123">
            <w:pPr>
              <w:jc w:val="center"/>
              <w:rPr>
                <w:sz w:val="18"/>
                <w:szCs w:val="18"/>
              </w:rPr>
            </w:pPr>
            <w:r w:rsidRPr="00090879">
              <w:rPr>
                <w:sz w:val="18"/>
                <w:szCs w:val="18"/>
              </w:rPr>
              <w:t>1.08</w:t>
            </w:r>
          </w:p>
        </w:tc>
        <w:tc>
          <w:tcPr>
            <w:tcW w:w="1417" w:type="dxa"/>
            <w:tcBorders>
              <w:top w:val="nil"/>
              <w:left w:val="nil"/>
              <w:bottom w:val="nil"/>
              <w:right w:val="nil"/>
            </w:tcBorders>
            <w:shd w:val="clear" w:color="auto" w:fill="auto"/>
            <w:noWrap/>
            <w:vAlign w:val="center"/>
            <w:hideMark/>
          </w:tcPr>
          <w:p w14:paraId="4D9CCBA3" w14:textId="77777777" w:rsidR="00371E5C" w:rsidRPr="00090879" w:rsidRDefault="00371E5C" w:rsidP="009B3123">
            <w:pPr>
              <w:jc w:val="center"/>
              <w:rPr>
                <w:sz w:val="18"/>
                <w:szCs w:val="18"/>
              </w:rPr>
            </w:pPr>
            <w:r w:rsidRPr="00090879">
              <w:rPr>
                <w:sz w:val="18"/>
                <w:szCs w:val="18"/>
              </w:rPr>
              <w:t>1.13</w:t>
            </w:r>
          </w:p>
        </w:tc>
      </w:tr>
      <w:tr w:rsidR="00371E5C" w:rsidRPr="00090879" w14:paraId="06CDA490"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276315A8" w14:textId="77777777" w:rsidR="00371E5C" w:rsidRPr="00090879" w:rsidRDefault="00371E5C" w:rsidP="009B3123">
            <w:pPr>
              <w:rPr>
                <w:sz w:val="18"/>
                <w:szCs w:val="18"/>
              </w:rPr>
            </w:pPr>
            <w:r w:rsidRPr="00090879">
              <w:rPr>
                <w:sz w:val="18"/>
                <w:szCs w:val="18"/>
              </w:rPr>
              <w:t>2002</w:t>
            </w:r>
          </w:p>
        </w:tc>
        <w:tc>
          <w:tcPr>
            <w:tcW w:w="1134" w:type="dxa"/>
            <w:tcBorders>
              <w:top w:val="nil"/>
              <w:left w:val="single" w:sz="4" w:space="0" w:color="auto"/>
              <w:bottom w:val="nil"/>
              <w:right w:val="nil"/>
            </w:tcBorders>
            <w:shd w:val="clear" w:color="auto" w:fill="auto"/>
            <w:noWrap/>
            <w:vAlign w:val="center"/>
            <w:hideMark/>
          </w:tcPr>
          <w:p w14:paraId="1F42913F" w14:textId="77777777" w:rsidR="00371E5C" w:rsidRPr="00090879" w:rsidRDefault="00371E5C" w:rsidP="009B3123">
            <w:pPr>
              <w:jc w:val="center"/>
              <w:rPr>
                <w:sz w:val="18"/>
                <w:szCs w:val="18"/>
              </w:rPr>
            </w:pPr>
            <w:r w:rsidRPr="00090879">
              <w:rPr>
                <w:sz w:val="18"/>
                <w:szCs w:val="18"/>
              </w:rPr>
              <w:t>1.95</w:t>
            </w:r>
          </w:p>
        </w:tc>
        <w:tc>
          <w:tcPr>
            <w:tcW w:w="851" w:type="dxa"/>
            <w:tcBorders>
              <w:top w:val="nil"/>
              <w:left w:val="nil"/>
              <w:bottom w:val="nil"/>
              <w:right w:val="nil"/>
            </w:tcBorders>
            <w:shd w:val="clear" w:color="auto" w:fill="auto"/>
            <w:noWrap/>
            <w:vAlign w:val="center"/>
            <w:hideMark/>
          </w:tcPr>
          <w:p w14:paraId="57CACEBD" w14:textId="77777777" w:rsidR="00371E5C" w:rsidRPr="00090879" w:rsidRDefault="00371E5C" w:rsidP="009B3123">
            <w:pPr>
              <w:jc w:val="center"/>
              <w:rPr>
                <w:sz w:val="18"/>
                <w:szCs w:val="18"/>
              </w:rPr>
            </w:pPr>
            <w:r w:rsidRPr="00090879">
              <w:rPr>
                <w:sz w:val="18"/>
                <w:szCs w:val="18"/>
              </w:rPr>
              <w:t>1.99</w:t>
            </w:r>
          </w:p>
        </w:tc>
        <w:tc>
          <w:tcPr>
            <w:tcW w:w="992" w:type="dxa"/>
            <w:tcBorders>
              <w:top w:val="nil"/>
              <w:left w:val="nil"/>
              <w:bottom w:val="nil"/>
              <w:right w:val="single" w:sz="4" w:space="0" w:color="auto"/>
            </w:tcBorders>
            <w:shd w:val="clear" w:color="auto" w:fill="auto"/>
            <w:noWrap/>
            <w:vAlign w:val="center"/>
            <w:hideMark/>
          </w:tcPr>
          <w:p w14:paraId="1A6A12FC"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72671DB8" w14:textId="77777777" w:rsidR="00371E5C" w:rsidRPr="00090879" w:rsidRDefault="00371E5C" w:rsidP="009B3123">
            <w:pPr>
              <w:jc w:val="center"/>
              <w:rPr>
                <w:sz w:val="18"/>
                <w:szCs w:val="18"/>
              </w:rPr>
            </w:pPr>
            <w:r w:rsidRPr="00090879">
              <w:rPr>
                <w:sz w:val="18"/>
                <w:szCs w:val="18"/>
              </w:rPr>
              <w:t>1.94</w:t>
            </w:r>
          </w:p>
        </w:tc>
        <w:tc>
          <w:tcPr>
            <w:tcW w:w="1275" w:type="dxa"/>
            <w:tcBorders>
              <w:top w:val="nil"/>
              <w:left w:val="nil"/>
              <w:bottom w:val="nil"/>
              <w:right w:val="nil"/>
            </w:tcBorders>
            <w:shd w:val="clear" w:color="auto" w:fill="auto"/>
            <w:noWrap/>
            <w:vAlign w:val="center"/>
            <w:hideMark/>
          </w:tcPr>
          <w:p w14:paraId="78EC0351" w14:textId="77777777" w:rsidR="00371E5C" w:rsidRPr="00090879" w:rsidRDefault="00371E5C" w:rsidP="009B3123">
            <w:pPr>
              <w:jc w:val="center"/>
              <w:rPr>
                <w:sz w:val="18"/>
                <w:szCs w:val="18"/>
              </w:rPr>
            </w:pPr>
            <w:r w:rsidRPr="00090879">
              <w:rPr>
                <w:sz w:val="18"/>
                <w:szCs w:val="18"/>
              </w:rPr>
              <w:t>1.96</w:t>
            </w:r>
          </w:p>
        </w:tc>
        <w:tc>
          <w:tcPr>
            <w:tcW w:w="1276" w:type="dxa"/>
            <w:tcBorders>
              <w:top w:val="nil"/>
              <w:left w:val="nil"/>
              <w:bottom w:val="nil"/>
              <w:right w:val="single" w:sz="4" w:space="0" w:color="auto"/>
            </w:tcBorders>
            <w:shd w:val="clear" w:color="auto" w:fill="auto"/>
            <w:noWrap/>
            <w:vAlign w:val="center"/>
            <w:hideMark/>
          </w:tcPr>
          <w:p w14:paraId="114834C9"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1A1DCE53" w14:textId="77777777" w:rsidR="00371E5C" w:rsidRPr="00090879" w:rsidRDefault="00371E5C" w:rsidP="009B3123">
            <w:pPr>
              <w:jc w:val="center"/>
              <w:rPr>
                <w:sz w:val="18"/>
                <w:szCs w:val="18"/>
              </w:rPr>
            </w:pPr>
            <w:r w:rsidRPr="00090879">
              <w:rPr>
                <w:sz w:val="18"/>
                <w:szCs w:val="18"/>
              </w:rPr>
              <w:t>1.98</w:t>
            </w:r>
          </w:p>
        </w:tc>
        <w:tc>
          <w:tcPr>
            <w:tcW w:w="1418" w:type="dxa"/>
            <w:tcBorders>
              <w:top w:val="nil"/>
              <w:left w:val="nil"/>
              <w:bottom w:val="nil"/>
              <w:right w:val="nil"/>
            </w:tcBorders>
            <w:shd w:val="clear" w:color="auto" w:fill="auto"/>
            <w:noWrap/>
            <w:vAlign w:val="center"/>
            <w:hideMark/>
          </w:tcPr>
          <w:p w14:paraId="04810EB0" w14:textId="77777777" w:rsidR="00371E5C" w:rsidRPr="00090879" w:rsidRDefault="00371E5C" w:rsidP="009B3123">
            <w:pPr>
              <w:jc w:val="center"/>
              <w:rPr>
                <w:sz w:val="18"/>
                <w:szCs w:val="18"/>
              </w:rPr>
            </w:pPr>
            <w:r w:rsidRPr="00090879">
              <w:rPr>
                <w:sz w:val="18"/>
                <w:szCs w:val="18"/>
              </w:rPr>
              <w:t>2.04</w:t>
            </w:r>
          </w:p>
        </w:tc>
        <w:tc>
          <w:tcPr>
            <w:tcW w:w="1417" w:type="dxa"/>
            <w:tcBorders>
              <w:top w:val="nil"/>
              <w:left w:val="nil"/>
              <w:bottom w:val="nil"/>
              <w:right w:val="nil"/>
            </w:tcBorders>
            <w:shd w:val="clear" w:color="auto" w:fill="auto"/>
            <w:noWrap/>
            <w:vAlign w:val="center"/>
            <w:hideMark/>
          </w:tcPr>
          <w:p w14:paraId="661D22D1" w14:textId="77777777" w:rsidR="00371E5C" w:rsidRPr="00090879" w:rsidRDefault="00371E5C" w:rsidP="009B3123">
            <w:pPr>
              <w:jc w:val="center"/>
              <w:rPr>
                <w:sz w:val="18"/>
                <w:szCs w:val="18"/>
              </w:rPr>
            </w:pPr>
          </w:p>
        </w:tc>
      </w:tr>
      <w:tr w:rsidR="00371E5C" w:rsidRPr="00090879" w14:paraId="52AB333B"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1A2EECBA" w14:textId="77777777" w:rsidR="00371E5C" w:rsidRPr="00090879" w:rsidRDefault="00371E5C" w:rsidP="009B3123">
            <w:pPr>
              <w:rPr>
                <w:sz w:val="18"/>
                <w:szCs w:val="18"/>
              </w:rPr>
            </w:pPr>
            <w:r w:rsidRPr="00090879">
              <w:rPr>
                <w:sz w:val="18"/>
                <w:szCs w:val="18"/>
              </w:rPr>
              <w:t>2003</w:t>
            </w:r>
          </w:p>
        </w:tc>
        <w:tc>
          <w:tcPr>
            <w:tcW w:w="1134" w:type="dxa"/>
            <w:tcBorders>
              <w:top w:val="nil"/>
              <w:left w:val="single" w:sz="4" w:space="0" w:color="auto"/>
              <w:bottom w:val="nil"/>
              <w:right w:val="nil"/>
            </w:tcBorders>
            <w:shd w:val="clear" w:color="auto" w:fill="auto"/>
            <w:noWrap/>
            <w:vAlign w:val="center"/>
            <w:hideMark/>
          </w:tcPr>
          <w:p w14:paraId="153C48D4" w14:textId="77777777" w:rsidR="00371E5C" w:rsidRPr="00090879" w:rsidRDefault="00371E5C" w:rsidP="009B3123">
            <w:pPr>
              <w:jc w:val="center"/>
              <w:rPr>
                <w:sz w:val="18"/>
                <w:szCs w:val="18"/>
              </w:rPr>
            </w:pPr>
            <w:r w:rsidRPr="00090879">
              <w:rPr>
                <w:sz w:val="18"/>
                <w:szCs w:val="18"/>
              </w:rPr>
              <w:t>1.96</w:t>
            </w:r>
          </w:p>
        </w:tc>
        <w:tc>
          <w:tcPr>
            <w:tcW w:w="851" w:type="dxa"/>
            <w:tcBorders>
              <w:top w:val="nil"/>
              <w:left w:val="nil"/>
              <w:bottom w:val="nil"/>
              <w:right w:val="nil"/>
            </w:tcBorders>
            <w:shd w:val="clear" w:color="auto" w:fill="auto"/>
            <w:noWrap/>
            <w:vAlign w:val="center"/>
            <w:hideMark/>
          </w:tcPr>
          <w:p w14:paraId="44C2BBC4" w14:textId="77777777" w:rsidR="00371E5C" w:rsidRPr="00090879" w:rsidRDefault="00371E5C" w:rsidP="009B3123">
            <w:pPr>
              <w:jc w:val="center"/>
              <w:rPr>
                <w:sz w:val="18"/>
                <w:szCs w:val="18"/>
              </w:rPr>
            </w:pPr>
            <w:r w:rsidRPr="00090879">
              <w:rPr>
                <w:sz w:val="18"/>
                <w:szCs w:val="18"/>
              </w:rPr>
              <w:t>2</w:t>
            </w:r>
          </w:p>
        </w:tc>
        <w:tc>
          <w:tcPr>
            <w:tcW w:w="992" w:type="dxa"/>
            <w:tcBorders>
              <w:top w:val="nil"/>
              <w:left w:val="nil"/>
              <w:bottom w:val="nil"/>
              <w:right w:val="single" w:sz="4" w:space="0" w:color="auto"/>
            </w:tcBorders>
            <w:shd w:val="clear" w:color="auto" w:fill="auto"/>
            <w:noWrap/>
            <w:vAlign w:val="center"/>
            <w:hideMark/>
          </w:tcPr>
          <w:p w14:paraId="7DAA245E"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03422602" w14:textId="77777777" w:rsidR="00371E5C" w:rsidRPr="00090879" w:rsidRDefault="00371E5C" w:rsidP="009B3123">
            <w:pPr>
              <w:jc w:val="center"/>
              <w:rPr>
                <w:sz w:val="18"/>
                <w:szCs w:val="18"/>
              </w:rPr>
            </w:pPr>
            <w:r w:rsidRPr="00090879">
              <w:rPr>
                <w:sz w:val="18"/>
                <w:szCs w:val="18"/>
              </w:rPr>
              <w:t>1.94</w:t>
            </w:r>
          </w:p>
        </w:tc>
        <w:tc>
          <w:tcPr>
            <w:tcW w:w="1275" w:type="dxa"/>
            <w:tcBorders>
              <w:top w:val="nil"/>
              <w:left w:val="nil"/>
              <w:bottom w:val="nil"/>
              <w:right w:val="nil"/>
            </w:tcBorders>
            <w:shd w:val="clear" w:color="auto" w:fill="auto"/>
            <w:noWrap/>
            <w:vAlign w:val="center"/>
            <w:hideMark/>
          </w:tcPr>
          <w:p w14:paraId="1BB8D7F2" w14:textId="77777777" w:rsidR="00371E5C" w:rsidRPr="00090879" w:rsidRDefault="00371E5C" w:rsidP="009B3123">
            <w:pPr>
              <w:jc w:val="center"/>
              <w:rPr>
                <w:sz w:val="18"/>
                <w:szCs w:val="18"/>
              </w:rPr>
            </w:pPr>
            <w:r w:rsidRPr="00090879">
              <w:rPr>
                <w:sz w:val="18"/>
                <w:szCs w:val="18"/>
              </w:rPr>
              <w:t>1.97</w:t>
            </w:r>
          </w:p>
        </w:tc>
        <w:tc>
          <w:tcPr>
            <w:tcW w:w="1276" w:type="dxa"/>
            <w:tcBorders>
              <w:top w:val="nil"/>
              <w:left w:val="nil"/>
              <w:bottom w:val="nil"/>
              <w:right w:val="single" w:sz="4" w:space="0" w:color="auto"/>
            </w:tcBorders>
            <w:shd w:val="clear" w:color="auto" w:fill="auto"/>
            <w:noWrap/>
            <w:vAlign w:val="center"/>
            <w:hideMark/>
          </w:tcPr>
          <w:p w14:paraId="1D4121C1"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66B8B47D" w14:textId="77777777" w:rsidR="00371E5C" w:rsidRPr="00090879" w:rsidRDefault="00371E5C" w:rsidP="009B3123">
            <w:pPr>
              <w:jc w:val="center"/>
              <w:rPr>
                <w:sz w:val="18"/>
                <w:szCs w:val="18"/>
              </w:rPr>
            </w:pPr>
            <w:r w:rsidRPr="00090879">
              <w:rPr>
                <w:sz w:val="18"/>
                <w:szCs w:val="18"/>
              </w:rPr>
              <w:t>1.99</w:t>
            </w:r>
          </w:p>
        </w:tc>
        <w:tc>
          <w:tcPr>
            <w:tcW w:w="1418" w:type="dxa"/>
            <w:tcBorders>
              <w:top w:val="nil"/>
              <w:left w:val="nil"/>
              <w:bottom w:val="nil"/>
              <w:right w:val="nil"/>
            </w:tcBorders>
            <w:shd w:val="clear" w:color="auto" w:fill="auto"/>
            <w:noWrap/>
            <w:vAlign w:val="center"/>
            <w:hideMark/>
          </w:tcPr>
          <w:p w14:paraId="56F11545" w14:textId="77777777" w:rsidR="00371E5C" w:rsidRPr="00090879" w:rsidRDefault="00371E5C" w:rsidP="009B3123">
            <w:pPr>
              <w:jc w:val="center"/>
              <w:rPr>
                <w:sz w:val="18"/>
                <w:szCs w:val="18"/>
              </w:rPr>
            </w:pPr>
            <w:r w:rsidRPr="00090879">
              <w:rPr>
                <w:sz w:val="18"/>
                <w:szCs w:val="18"/>
              </w:rPr>
              <w:t>2.05</w:t>
            </w:r>
          </w:p>
        </w:tc>
        <w:tc>
          <w:tcPr>
            <w:tcW w:w="1417" w:type="dxa"/>
            <w:tcBorders>
              <w:top w:val="nil"/>
              <w:left w:val="nil"/>
              <w:bottom w:val="nil"/>
              <w:right w:val="nil"/>
            </w:tcBorders>
            <w:shd w:val="clear" w:color="auto" w:fill="auto"/>
            <w:noWrap/>
            <w:vAlign w:val="center"/>
            <w:hideMark/>
          </w:tcPr>
          <w:p w14:paraId="79C9ED8D" w14:textId="77777777" w:rsidR="00371E5C" w:rsidRPr="00090879" w:rsidRDefault="00371E5C" w:rsidP="009B3123">
            <w:pPr>
              <w:jc w:val="center"/>
              <w:rPr>
                <w:sz w:val="18"/>
                <w:szCs w:val="18"/>
              </w:rPr>
            </w:pPr>
          </w:p>
        </w:tc>
      </w:tr>
      <w:tr w:rsidR="00371E5C" w:rsidRPr="00090879" w14:paraId="55D066CD"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0CD945C3" w14:textId="77777777" w:rsidR="00371E5C" w:rsidRPr="00090879" w:rsidRDefault="00371E5C" w:rsidP="009B3123">
            <w:pPr>
              <w:rPr>
                <w:sz w:val="18"/>
                <w:szCs w:val="18"/>
              </w:rPr>
            </w:pPr>
            <w:r w:rsidRPr="00090879">
              <w:rPr>
                <w:sz w:val="18"/>
                <w:szCs w:val="18"/>
              </w:rPr>
              <w:t>2004</w:t>
            </w:r>
          </w:p>
        </w:tc>
        <w:tc>
          <w:tcPr>
            <w:tcW w:w="1134" w:type="dxa"/>
            <w:tcBorders>
              <w:top w:val="nil"/>
              <w:left w:val="single" w:sz="4" w:space="0" w:color="auto"/>
              <w:bottom w:val="nil"/>
              <w:right w:val="nil"/>
            </w:tcBorders>
            <w:shd w:val="clear" w:color="auto" w:fill="auto"/>
            <w:noWrap/>
            <w:vAlign w:val="center"/>
            <w:hideMark/>
          </w:tcPr>
          <w:p w14:paraId="06560FD4" w14:textId="77777777" w:rsidR="00371E5C" w:rsidRPr="00090879" w:rsidRDefault="00371E5C" w:rsidP="009B3123">
            <w:pPr>
              <w:jc w:val="center"/>
              <w:rPr>
                <w:sz w:val="18"/>
                <w:szCs w:val="18"/>
              </w:rPr>
            </w:pPr>
            <w:r w:rsidRPr="00090879">
              <w:rPr>
                <w:sz w:val="18"/>
                <w:szCs w:val="18"/>
              </w:rPr>
              <w:t>1.96</w:t>
            </w:r>
          </w:p>
        </w:tc>
        <w:tc>
          <w:tcPr>
            <w:tcW w:w="851" w:type="dxa"/>
            <w:tcBorders>
              <w:top w:val="nil"/>
              <w:left w:val="nil"/>
              <w:bottom w:val="nil"/>
              <w:right w:val="nil"/>
            </w:tcBorders>
            <w:shd w:val="clear" w:color="auto" w:fill="auto"/>
            <w:noWrap/>
            <w:vAlign w:val="center"/>
            <w:hideMark/>
          </w:tcPr>
          <w:p w14:paraId="2EA9DE28" w14:textId="77777777" w:rsidR="00371E5C" w:rsidRPr="00090879" w:rsidRDefault="00371E5C" w:rsidP="009B3123">
            <w:pPr>
              <w:jc w:val="center"/>
              <w:rPr>
                <w:sz w:val="18"/>
                <w:szCs w:val="18"/>
              </w:rPr>
            </w:pPr>
            <w:r w:rsidRPr="00090879">
              <w:rPr>
                <w:sz w:val="18"/>
                <w:szCs w:val="18"/>
              </w:rPr>
              <w:t>1.99</w:t>
            </w:r>
          </w:p>
        </w:tc>
        <w:tc>
          <w:tcPr>
            <w:tcW w:w="992" w:type="dxa"/>
            <w:tcBorders>
              <w:top w:val="nil"/>
              <w:left w:val="nil"/>
              <w:bottom w:val="nil"/>
              <w:right w:val="single" w:sz="4" w:space="0" w:color="auto"/>
            </w:tcBorders>
            <w:shd w:val="clear" w:color="auto" w:fill="auto"/>
            <w:noWrap/>
            <w:vAlign w:val="center"/>
            <w:hideMark/>
          </w:tcPr>
          <w:p w14:paraId="45BC6977"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6826D843" w14:textId="77777777" w:rsidR="00371E5C" w:rsidRPr="00090879" w:rsidRDefault="00371E5C" w:rsidP="009B3123">
            <w:pPr>
              <w:jc w:val="center"/>
              <w:rPr>
                <w:sz w:val="18"/>
                <w:szCs w:val="18"/>
              </w:rPr>
            </w:pPr>
            <w:r w:rsidRPr="00090879">
              <w:rPr>
                <w:sz w:val="18"/>
                <w:szCs w:val="18"/>
              </w:rPr>
              <w:t>1.93</w:t>
            </w:r>
          </w:p>
        </w:tc>
        <w:tc>
          <w:tcPr>
            <w:tcW w:w="1275" w:type="dxa"/>
            <w:tcBorders>
              <w:top w:val="nil"/>
              <w:left w:val="nil"/>
              <w:bottom w:val="nil"/>
              <w:right w:val="nil"/>
            </w:tcBorders>
            <w:shd w:val="clear" w:color="auto" w:fill="auto"/>
            <w:noWrap/>
            <w:vAlign w:val="center"/>
            <w:hideMark/>
          </w:tcPr>
          <w:p w14:paraId="354380F8" w14:textId="77777777" w:rsidR="00371E5C" w:rsidRPr="00090879" w:rsidRDefault="00371E5C" w:rsidP="009B3123">
            <w:pPr>
              <w:jc w:val="center"/>
              <w:rPr>
                <w:sz w:val="18"/>
                <w:szCs w:val="18"/>
              </w:rPr>
            </w:pPr>
            <w:r w:rsidRPr="00090879">
              <w:rPr>
                <w:sz w:val="18"/>
                <w:szCs w:val="18"/>
              </w:rPr>
              <w:t>1.96</w:t>
            </w:r>
          </w:p>
        </w:tc>
        <w:tc>
          <w:tcPr>
            <w:tcW w:w="1276" w:type="dxa"/>
            <w:tcBorders>
              <w:top w:val="nil"/>
              <w:left w:val="nil"/>
              <w:bottom w:val="nil"/>
              <w:right w:val="single" w:sz="4" w:space="0" w:color="auto"/>
            </w:tcBorders>
            <w:shd w:val="clear" w:color="auto" w:fill="auto"/>
            <w:noWrap/>
            <w:vAlign w:val="center"/>
            <w:hideMark/>
          </w:tcPr>
          <w:p w14:paraId="79B782E1"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1024FB4F" w14:textId="77777777" w:rsidR="00371E5C" w:rsidRPr="00090879" w:rsidRDefault="00371E5C" w:rsidP="009B3123">
            <w:pPr>
              <w:jc w:val="center"/>
              <w:rPr>
                <w:sz w:val="18"/>
                <w:szCs w:val="18"/>
              </w:rPr>
            </w:pPr>
            <w:r w:rsidRPr="00090879">
              <w:rPr>
                <w:sz w:val="18"/>
                <w:szCs w:val="18"/>
              </w:rPr>
              <w:t>1.99</w:t>
            </w:r>
          </w:p>
        </w:tc>
        <w:tc>
          <w:tcPr>
            <w:tcW w:w="1418" w:type="dxa"/>
            <w:tcBorders>
              <w:top w:val="nil"/>
              <w:left w:val="nil"/>
              <w:bottom w:val="nil"/>
              <w:right w:val="nil"/>
            </w:tcBorders>
            <w:shd w:val="clear" w:color="auto" w:fill="auto"/>
            <w:noWrap/>
            <w:vAlign w:val="center"/>
            <w:hideMark/>
          </w:tcPr>
          <w:p w14:paraId="75C9CC0E" w14:textId="77777777" w:rsidR="00371E5C" w:rsidRPr="00090879" w:rsidRDefault="00371E5C" w:rsidP="009B3123">
            <w:pPr>
              <w:jc w:val="center"/>
              <w:rPr>
                <w:sz w:val="18"/>
                <w:szCs w:val="18"/>
              </w:rPr>
            </w:pPr>
            <w:r w:rsidRPr="00090879">
              <w:rPr>
                <w:sz w:val="18"/>
                <w:szCs w:val="18"/>
              </w:rPr>
              <w:t>2.03</w:t>
            </w:r>
          </w:p>
        </w:tc>
        <w:tc>
          <w:tcPr>
            <w:tcW w:w="1417" w:type="dxa"/>
            <w:tcBorders>
              <w:top w:val="nil"/>
              <w:left w:val="nil"/>
              <w:bottom w:val="nil"/>
              <w:right w:val="nil"/>
            </w:tcBorders>
            <w:shd w:val="clear" w:color="auto" w:fill="auto"/>
            <w:noWrap/>
            <w:vAlign w:val="center"/>
            <w:hideMark/>
          </w:tcPr>
          <w:p w14:paraId="59A6246E" w14:textId="77777777" w:rsidR="00371E5C" w:rsidRPr="00090879" w:rsidRDefault="00371E5C" w:rsidP="009B3123">
            <w:pPr>
              <w:jc w:val="center"/>
              <w:rPr>
                <w:sz w:val="18"/>
                <w:szCs w:val="18"/>
              </w:rPr>
            </w:pPr>
          </w:p>
        </w:tc>
      </w:tr>
      <w:tr w:rsidR="00371E5C" w:rsidRPr="00090879" w14:paraId="13C2D04B"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3704B452" w14:textId="77777777" w:rsidR="00371E5C" w:rsidRPr="00090879" w:rsidRDefault="00371E5C" w:rsidP="009B3123">
            <w:pPr>
              <w:rPr>
                <w:sz w:val="18"/>
                <w:szCs w:val="18"/>
              </w:rPr>
            </w:pPr>
            <w:r w:rsidRPr="00090879">
              <w:rPr>
                <w:sz w:val="18"/>
                <w:szCs w:val="18"/>
              </w:rPr>
              <w:t>2005</w:t>
            </w:r>
          </w:p>
        </w:tc>
        <w:tc>
          <w:tcPr>
            <w:tcW w:w="1134" w:type="dxa"/>
            <w:tcBorders>
              <w:top w:val="nil"/>
              <w:left w:val="single" w:sz="4" w:space="0" w:color="auto"/>
              <w:bottom w:val="nil"/>
              <w:right w:val="nil"/>
            </w:tcBorders>
            <w:shd w:val="clear" w:color="auto" w:fill="auto"/>
            <w:noWrap/>
            <w:vAlign w:val="center"/>
            <w:hideMark/>
          </w:tcPr>
          <w:p w14:paraId="4A866C34"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bottom w:val="nil"/>
              <w:right w:val="nil"/>
            </w:tcBorders>
            <w:shd w:val="clear" w:color="auto" w:fill="auto"/>
            <w:noWrap/>
            <w:vAlign w:val="center"/>
            <w:hideMark/>
          </w:tcPr>
          <w:p w14:paraId="21F1EC7F" w14:textId="77777777" w:rsidR="00371E5C" w:rsidRPr="00090879" w:rsidRDefault="00371E5C" w:rsidP="009B3123">
            <w:pPr>
              <w:jc w:val="center"/>
              <w:rPr>
                <w:sz w:val="18"/>
                <w:szCs w:val="18"/>
              </w:rPr>
            </w:pPr>
            <w:r w:rsidRPr="00090879">
              <w:rPr>
                <w:sz w:val="18"/>
                <w:szCs w:val="18"/>
              </w:rPr>
              <w:t>2.01</w:t>
            </w:r>
          </w:p>
        </w:tc>
        <w:tc>
          <w:tcPr>
            <w:tcW w:w="992" w:type="dxa"/>
            <w:tcBorders>
              <w:top w:val="nil"/>
              <w:left w:val="nil"/>
              <w:bottom w:val="nil"/>
              <w:right w:val="single" w:sz="4" w:space="0" w:color="auto"/>
            </w:tcBorders>
            <w:shd w:val="clear" w:color="auto" w:fill="auto"/>
            <w:noWrap/>
            <w:vAlign w:val="center"/>
            <w:hideMark/>
          </w:tcPr>
          <w:p w14:paraId="590A834D"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035BFF89" w14:textId="77777777" w:rsidR="00371E5C" w:rsidRPr="00090879" w:rsidRDefault="00371E5C" w:rsidP="009B3123">
            <w:pPr>
              <w:jc w:val="center"/>
              <w:rPr>
                <w:sz w:val="18"/>
                <w:szCs w:val="18"/>
              </w:rPr>
            </w:pPr>
            <w:r w:rsidRPr="00090879">
              <w:rPr>
                <w:sz w:val="18"/>
                <w:szCs w:val="18"/>
              </w:rPr>
              <w:t>1.93</w:t>
            </w:r>
          </w:p>
        </w:tc>
        <w:tc>
          <w:tcPr>
            <w:tcW w:w="1275" w:type="dxa"/>
            <w:tcBorders>
              <w:top w:val="nil"/>
              <w:left w:val="nil"/>
              <w:bottom w:val="nil"/>
              <w:right w:val="nil"/>
            </w:tcBorders>
            <w:shd w:val="clear" w:color="auto" w:fill="auto"/>
            <w:noWrap/>
            <w:vAlign w:val="center"/>
            <w:hideMark/>
          </w:tcPr>
          <w:p w14:paraId="7B66E715" w14:textId="77777777" w:rsidR="00371E5C" w:rsidRPr="00090879" w:rsidRDefault="00371E5C" w:rsidP="009B3123">
            <w:pPr>
              <w:jc w:val="center"/>
              <w:rPr>
                <w:sz w:val="18"/>
                <w:szCs w:val="18"/>
              </w:rPr>
            </w:pPr>
            <w:r w:rsidRPr="00090879">
              <w:rPr>
                <w:sz w:val="18"/>
                <w:szCs w:val="18"/>
              </w:rPr>
              <w:t>1.96</w:t>
            </w:r>
          </w:p>
        </w:tc>
        <w:tc>
          <w:tcPr>
            <w:tcW w:w="1276" w:type="dxa"/>
            <w:tcBorders>
              <w:top w:val="nil"/>
              <w:left w:val="nil"/>
              <w:bottom w:val="nil"/>
              <w:right w:val="single" w:sz="4" w:space="0" w:color="auto"/>
            </w:tcBorders>
            <w:shd w:val="clear" w:color="auto" w:fill="auto"/>
            <w:noWrap/>
            <w:vAlign w:val="center"/>
            <w:hideMark/>
          </w:tcPr>
          <w:p w14:paraId="35BC194D"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0C235E71" w14:textId="77777777" w:rsidR="00371E5C" w:rsidRPr="00090879" w:rsidRDefault="00371E5C" w:rsidP="009B3123">
            <w:pPr>
              <w:jc w:val="center"/>
              <w:rPr>
                <w:sz w:val="18"/>
                <w:szCs w:val="18"/>
              </w:rPr>
            </w:pPr>
            <w:r w:rsidRPr="00090879">
              <w:rPr>
                <w:sz w:val="18"/>
                <w:szCs w:val="18"/>
              </w:rPr>
              <w:t>2.02</w:t>
            </w:r>
          </w:p>
        </w:tc>
        <w:tc>
          <w:tcPr>
            <w:tcW w:w="1418" w:type="dxa"/>
            <w:tcBorders>
              <w:top w:val="nil"/>
              <w:left w:val="nil"/>
              <w:bottom w:val="nil"/>
              <w:right w:val="nil"/>
            </w:tcBorders>
            <w:shd w:val="clear" w:color="auto" w:fill="auto"/>
            <w:noWrap/>
            <w:vAlign w:val="center"/>
            <w:hideMark/>
          </w:tcPr>
          <w:p w14:paraId="43EAC2C2" w14:textId="77777777" w:rsidR="00371E5C" w:rsidRPr="00090879" w:rsidRDefault="00371E5C" w:rsidP="009B3123">
            <w:pPr>
              <w:jc w:val="center"/>
              <w:rPr>
                <w:sz w:val="18"/>
                <w:szCs w:val="18"/>
              </w:rPr>
            </w:pPr>
            <w:r w:rsidRPr="00090879">
              <w:rPr>
                <w:sz w:val="18"/>
                <w:szCs w:val="18"/>
              </w:rPr>
              <w:t>2.07</w:t>
            </w:r>
          </w:p>
        </w:tc>
        <w:tc>
          <w:tcPr>
            <w:tcW w:w="1417" w:type="dxa"/>
            <w:tcBorders>
              <w:top w:val="nil"/>
              <w:left w:val="nil"/>
              <w:bottom w:val="nil"/>
              <w:right w:val="nil"/>
            </w:tcBorders>
            <w:shd w:val="clear" w:color="auto" w:fill="auto"/>
            <w:noWrap/>
            <w:vAlign w:val="center"/>
            <w:hideMark/>
          </w:tcPr>
          <w:p w14:paraId="203E5EAD" w14:textId="77777777" w:rsidR="00371E5C" w:rsidRPr="00090879" w:rsidRDefault="00371E5C" w:rsidP="009B3123">
            <w:pPr>
              <w:jc w:val="center"/>
              <w:rPr>
                <w:sz w:val="18"/>
                <w:szCs w:val="18"/>
              </w:rPr>
            </w:pPr>
          </w:p>
        </w:tc>
      </w:tr>
      <w:tr w:rsidR="00371E5C" w:rsidRPr="00090879" w14:paraId="5D1345BF"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33BD7EA0" w14:textId="77777777" w:rsidR="00371E5C" w:rsidRPr="00090879" w:rsidRDefault="00371E5C" w:rsidP="009B3123">
            <w:pPr>
              <w:rPr>
                <w:sz w:val="18"/>
                <w:szCs w:val="18"/>
              </w:rPr>
            </w:pPr>
            <w:r w:rsidRPr="00090879">
              <w:rPr>
                <w:sz w:val="18"/>
                <w:szCs w:val="18"/>
              </w:rPr>
              <w:t>2006</w:t>
            </w:r>
          </w:p>
        </w:tc>
        <w:tc>
          <w:tcPr>
            <w:tcW w:w="1134" w:type="dxa"/>
            <w:tcBorders>
              <w:top w:val="nil"/>
              <w:left w:val="single" w:sz="4" w:space="0" w:color="auto"/>
              <w:bottom w:val="nil"/>
              <w:right w:val="nil"/>
            </w:tcBorders>
            <w:shd w:val="clear" w:color="auto" w:fill="auto"/>
            <w:noWrap/>
            <w:vAlign w:val="center"/>
            <w:hideMark/>
          </w:tcPr>
          <w:p w14:paraId="07AF8E81" w14:textId="77777777" w:rsidR="00371E5C" w:rsidRPr="00090879" w:rsidRDefault="00371E5C" w:rsidP="009B3123">
            <w:pPr>
              <w:jc w:val="center"/>
              <w:rPr>
                <w:sz w:val="18"/>
                <w:szCs w:val="18"/>
              </w:rPr>
            </w:pPr>
            <w:r w:rsidRPr="00090879">
              <w:rPr>
                <w:sz w:val="18"/>
                <w:szCs w:val="18"/>
              </w:rPr>
              <w:t>1.98</w:t>
            </w:r>
          </w:p>
        </w:tc>
        <w:tc>
          <w:tcPr>
            <w:tcW w:w="851" w:type="dxa"/>
            <w:tcBorders>
              <w:top w:val="nil"/>
              <w:left w:val="nil"/>
              <w:bottom w:val="nil"/>
              <w:right w:val="nil"/>
            </w:tcBorders>
            <w:shd w:val="clear" w:color="auto" w:fill="auto"/>
            <w:noWrap/>
            <w:vAlign w:val="center"/>
            <w:hideMark/>
          </w:tcPr>
          <w:p w14:paraId="74FA9E30" w14:textId="77777777" w:rsidR="00371E5C" w:rsidRPr="00090879" w:rsidRDefault="00371E5C" w:rsidP="009B3123">
            <w:pPr>
              <w:jc w:val="center"/>
              <w:rPr>
                <w:sz w:val="18"/>
                <w:szCs w:val="18"/>
              </w:rPr>
            </w:pPr>
            <w:r w:rsidRPr="00090879">
              <w:rPr>
                <w:sz w:val="18"/>
                <w:szCs w:val="18"/>
              </w:rPr>
              <w:t>2.02</w:t>
            </w:r>
          </w:p>
        </w:tc>
        <w:tc>
          <w:tcPr>
            <w:tcW w:w="992" w:type="dxa"/>
            <w:tcBorders>
              <w:top w:val="nil"/>
              <w:left w:val="nil"/>
              <w:bottom w:val="nil"/>
              <w:right w:val="single" w:sz="4" w:space="0" w:color="auto"/>
            </w:tcBorders>
            <w:shd w:val="clear" w:color="auto" w:fill="auto"/>
            <w:noWrap/>
            <w:vAlign w:val="center"/>
            <w:hideMark/>
          </w:tcPr>
          <w:p w14:paraId="4D938189"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2EDD4667" w14:textId="77777777" w:rsidR="00371E5C" w:rsidRPr="00090879" w:rsidRDefault="00371E5C" w:rsidP="009B3123">
            <w:pPr>
              <w:jc w:val="center"/>
              <w:rPr>
                <w:sz w:val="18"/>
                <w:szCs w:val="18"/>
              </w:rPr>
            </w:pPr>
            <w:r w:rsidRPr="00090879">
              <w:rPr>
                <w:sz w:val="18"/>
                <w:szCs w:val="18"/>
              </w:rPr>
              <w:t>1.9</w:t>
            </w:r>
          </w:p>
        </w:tc>
        <w:tc>
          <w:tcPr>
            <w:tcW w:w="1275" w:type="dxa"/>
            <w:tcBorders>
              <w:top w:val="nil"/>
              <w:left w:val="nil"/>
              <w:bottom w:val="nil"/>
              <w:right w:val="nil"/>
            </w:tcBorders>
            <w:shd w:val="clear" w:color="auto" w:fill="auto"/>
            <w:noWrap/>
            <w:vAlign w:val="center"/>
            <w:hideMark/>
          </w:tcPr>
          <w:p w14:paraId="79E2AAE4" w14:textId="77777777" w:rsidR="00371E5C" w:rsidRPr="00090879" w:rsidRDefault="00371E5C" w:rsidP="009B3123">
            <w:pPr>
              <w:jc w:val="center"/>
              <w:rPr>
                <w:sz w:val="18"/>
                <w:szCs w:val="18"/>
              </w:rPr>
            </w:pPr>
            <w:r w:rsidRPr="00090879">
              <w:rPr>
                <w:sz w:val="18"/>
                <w:szCs w:val="18"/>
              </w:rPr>
              <w:t>1.94</w:t>
            </w:r>
          </w:p>
        </w:tc>
        <w:tc>
          <w:tcPr>
            <w:tcW w:w="1276" w:type="dxa"/>
            <w:tcBorders>
              <w:top w:val="nil"/>
              <w:left w:val="nil"/>
              <w:bottom w:val="nil"/>
              <w:right w:val="single" w:sz="4" w:space="0" w:color="auto"/>
            </w:tcBorders>
            <w:shd w:val="clear" w:color="auto" w:fill="auto"/>
            <w:noWrap/>
            <w:vAlign w:val="center"/>
            <w:hideMark/>
          </w:tcPr>
          <w:p w14:paraId="07C2E5FE"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5AFDE9CF" w14:textId="77777777" w:rsidR="00371E5C" w:rsidRPr="00090879" w:rsidRDefault="00371E5C" w:rsidP="009B3123">
            <w:pPr>
              <w:jc w:val="center"/>
              <w:rPr>
                <w:sz w:val="18"/>
                <w:szCs w:val="18"/>
              </w:rPr>
            </w:pPr>
            <w:r w:rsidRPr="00090879">
              <w:rPr>
                <w:sz w:val="18"/>
                <w:szCs w:val="18"/>
              </w:rPr>
              <w:t>2.08</w:t>
            </w:r>
          </w:p>
        </w:tc>
        <w:tc>
          <w:tcPr>
            <w:tcW w:w="1418" w:type="dxa"/>
            <w:tcBorders>
              <w:top w:val="nil"/>
              <w:left w:val="nil"/>
              <w:bottom w:val="nil"/>
              <w:right w:val="nil"/>
            </w:tcBorders>
            <w:shd w:val="clear" w:color="auto" w:fill="auto"/>
            <w:noWrap/>
            <w:vAlign w:val="center"/>
            <w:hideMark/>
          </w:tcPr>
          <w:p w14:paraId="59FF8E4D" w14:textId="77777777" w:rsidR="00371E5C" w:rsidRPr="00090879" w:rsidRDefault="00371E5C" w:rsidP="009B3123">
            <w:pPr>
              <w:jc w:val="center"/>
              <w:rPr>
                <w:sz w:val="18"/>
                <w:szCs w:val="18"/>
              </w:rPr>
            </w:pPr>
            <w:r w:rsidRPr="00090879">
              <w:rPr>
                <w:sz w:val="18"/>
                <w:szCs w:val="18"/>
              </w:rPr>
              <w:t>2.14</w:t>
            </w:r>
          </w:p>
        </w:tc>
        <w:tc>
          <w:tcPr>
            <w:tcW w:w="1417" w:type="dxa"/>
            <w:tcBorders>
              <w:top w:val="nil"/>
              <w:left w:val="nil"/>
              <w:bottom w:val="nil"/>
              <w:right w:val="nil"/>
            </w:tcBorders>
            <w:shd w:val="clear" w:color="auto" w:fill="auto"/>
            <w:noWrap/>
            <w:vAlign w:val="center"/>
            <w:hideMark/>
          </w:tcPr>
          <w:p w14:paraId="3C031396" w14:textId="77777777" w:rsidR="00371E5C" w:rsidRPr="00090879" w:rsidRDefault="00371E5C" w:rsidP="009B3123">
            <w:pPr>
              <w:jc w:val="center"/>
              <w:rPr>
                <w:sz w:val="18"/>
                <w:szCs w:val="18"/>
              </w:rPr>
            </w:pPr>
          </w:p>
        </w:tc>
      </w:tr>
      <w:tr w:rsidR="00371E5C" w:rsidRPr="00090879" w14:paraId="0D8AA75E"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47678B93" w14:textId="77777777" w:rsidR="00371E5C" w:rsidRPr="00090879" w:rsidRDefault="00371E5C" w:rsidP="009B3123">
            <w:pPr>
              <w:rPr>
                <w:sz w:val="18"/>
                <w:szCs w:val="18"/>
              </w:rPr>
            </w:pPr>
            <w:r w:rsidRPr="00090879">
              <w:rPr>
                <w:sz w:val="18"/>
                <w:szCs w:val="18"/>
              </w:rPr>
              <w:t>2007</w:t>
            </w:r>
          </w:p>
        </w:tc>
        <w:tc>
          <w:tcPr>
            <w:tcW w:w="1134" w:type="dxa"/>
            <w:tcBorders>
              <w:top w:val="nil"/>
              <w:left w:val="single" w:sz="4" w:space="0" w:color="auto"/>
              <w:bottom w:val="nil"/>
              <w:right w:val="nil"/>
            </w:tcBorders>
            <w:shd w:val="clear" w:color="auto" w:fill="auto"/>
            <w:noWrap/>
            <w:vAlign w:val="center"/>
            <w:hideMark/>
          </w:tcPr>
          <w:p w14:paraId="6A626269" w14:textId="77777777" w:rsidR="00371E5C" w:rsidRPr="00090879" w:rsidRDefault="00371E5C" w:rsidP="009B3123">
            <w:pPr>
              <w:jc w:val="center"/>
              <w:rPr>
                <w:sz w:val="18"/>
                <w:szCs w:val="18"/>
              </w:rPr>
            </w:pPr>
            <w:r w:rsidRPr="00090879">
              <w:rPr>
                <w:sz w:val="18"/>
                <w:szCs w:val="18"/>
              </w:rPr>
              <w:t>1.98</w:t>
            </w:r>
          </w:p>
        </w:tc>
        <w:tc>
          <w:tcPr>
            <w:tcW w:w="851" w:type="dxa"/>
            <w:tcBorders>
              <w:top w:val="nil"/>
              <w:left w:val="nil"/>
              <w:bottom w:val="nil"/>
              <w:right w:val="nil"/>
            </w:tcBorders>
            <w:shd w:val="clear" w:color="auto" w:fill="auto"/>
            <w:noWrap/>
            <w:vAlign w:val="center"/>
            <w:hideMark/>
          </w:tcPr>
          <w:p w14:paraId="5B665872" w14:textId="77777777" w:rsidR="00371E5C" w:rsidRPr="00090879" w:rsidRDefault="00371E5C" w:rsidP="009B3123">
            <w:pPr>
              <w:jc w:val="center"/>
              <w:rPr>
                <w:sz w:val="18"/>
                <w:szCs w:val="18"/>
              </w:rPr>
            </w:pPr>
            <w:r w:rsidRPr="00090879">
              <w:rPr>
                <w:sz w:val="18"/>
                <w:szCs w:val="18"/>
              </w:rPr>
              <w:t>2.03</w:t>
            </w:r>
          </w:p>
        </w:tc>
        <w:tc>
          <w:tcPr>
            <w:tcW w:w="992" w:type="dxa"/>
            <w:tcBorders>
              <w:top w:val="nil"/>
              <w:left w:val="nil"/>
              <w:bottom w:val="nil"/>
              <w:right w:val="single" w:sz="4" w:space="0" w:color="auto"/>
            </w:tcBorders>
            <w:shd w:val="clear" w:color="auto" w:fill="auto"/>
            <w:noWrap/>
            <w:vAlign w:val="center"/>
            <w:hideMark/>
          </w:tcPr>
          <w:p w14:paraId="005BE263"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6008A2B1" w14:textId="77777777" w:rsidR="00371E5C" w:rsidRPr="00090879" w:rsidRDefault="00371E5C" w:rsidP="009B3123">
            <w:pPr>
              <w:jc w:val="center"/>
              <w:rPr>
                <w:sz w:val="18"/>
                <w:szCs w:val="18"/>
              </w:rPr>
            </w:pPr>
            <w:r w:rsidRPr="00090879">
              <w:rPr>
                <w:sz w:val="18"/>
                <w:szCs w:val="18"/>
              </w:rPr>
              <w:t>1.87</w:t>
            </w:r>
          </w:p>
        </w:tc>
        <w:tc>
          <w:tcPr>
            <w:tcW w:w="1275" w:type="dxa"/>
            <w:tcBorders>
              <w:top w:val="nil"/>
              <w:left w:val="nil"/>
              <w:bottom w:val="nil"/>
              <w:right w:val="nil"/>
            </w:tcBorders>
            <w:shd w:val="clear" w:color="auto" w:fill="auto"/>
            <w:noWrap/>
            <w:vAlign w:val="center"/>
            <w:hideMark/>
          </w:tcPr>
          <w:p w14:paraId="46563904" w14:textId="77777777" w:rsidR="00371E5C" w:rsidRPr="00090879" w:rsidRDefault="00371E5C" w:rsidP="009B3123">
            <w:pPr>
              <w:jc w:val="center"/>
              <w:rPr>
                <w:sz w:val="18"/>
                <w:szCs w:val="18"/>
              </w:rPr>
            </w:pPr>
            <w:r w:rsidRPr="00090879">
              <w:rPr>
                <w:sz w:val="18"/>
                <w:szCs w:val="18"/>
              </w:rPr>
              <w:t>1.9</w:t>
            </w:r>
          </w:p>
        </w:tc>
        <w:tc>
          <w:tcPr>
            <w:tcW w:w="1276" w:type="dxa"/>
            <w:tcBorders>
              <w:top w:val="nil"/>
              <w:left w:val="nil"/>
              <w:bottom w:val="nil"/>
              <w:right w:val="single" w:sz="4" w:space="0" w:color="auto"/>
            </w:tcBorders>
            <w:shd w:val="clear" w:color="auto" w:fill="auto"/>
            <w:noWrap/>
            <w:vAlign w:val="center"/>
            <w:hideMark/>
          </w:tcPr>
          <w:p w14:paraId="74D63913"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595879F3" w14:textId="77777777" w:rsidR="00371E5C" w:rsidRPr="00090879" w:rsidRDefault="00371E5C" w:rsidP="009B3123">
            <w:pPr>
              <w:jc w:val="center"/>
              <w:rPr>
                <w:sz w:val="18"/>
                <w:szCs w:val="18"/>
              </w:rPr>
            </w:pPr>
            <w:r w:rsidRPr="00090879">
              <w:rPr>
                <w:sz w:val="18"/>
                <w:szCs w:val="18"/>
              </w:rPr>
              <w:t>2.12</w:t>
            </w:r>
          </w:p>
        </w:tc>
        <w:tc>
          <w:tcPr>
            <w:tcW w:w="1418" w:type="dxa"/>
            <w:tcBorders>
              <w:top w:val="nil"/>
              <w:left w:val="nil"/>
              <w:bottom w:val="nil"/>
              <w:right w:val="nil"/>
            </w:tcBorders>
            <w:shd w:val="clear" w:color="auto" w:fill="auto"/>
            <w:noWrap/>
            <w:vAlign w:val="center"/>
            <w:hideMark/>
          </w:tcPr>
          <w:p w14:paraId="324B366C" w14:textId="77777777" w:rsidR="00371E5C" w:rsidRPr="00090879" w:rsidRDefault="00371E5C" w:rsidP="009B3123">
            <w:pPr>
              <w:jc w:val="center"/>
              <w:rPr>
                <w:sz w:val="18"/>
                <w:szCs w:val="18"/>
              </w:rPr>
            </w:pPr>
            <w:r w:rsidRPr="00090879">
              <w:rPr>
                <w:sz w:val="18"/>
                <w:szCs w:val="18"/>
              </w:rPr>
              <w:t>2.19</w:t>
            </w:r>
          </w:p>
        </w:tc>
        <w:tc>
          <w:tcPr>
            <w:tcW w:w="1417" w:type="dxa"/>
            <w:tcBorders>
              <w:top w:val="nil"/>
              <w:left w:val="nil"/>
              <w:bottom w:val="nil"/>
              <w:right w:val="nil"/>
            </w:tcBorders>
            <w:shd w:val="clear" w:color="auto" w:fill="auto"/>
            <w:noWrap/>
            <w:vAlign w:val="center"/>
            <w:hideMark/>
          </w:tcPr>
          <w:p w14:paraId="0A738A3B" w14:textId="77777777" w:rsidR="00371E5C" w:rsidRPr="00090879" w:rsidRDefault="00371E5C" w:rsidP="009B3123">
            <w:pPr>
              <w:jc w:val="center"/>
              <w:rPr>
                <w:sz w:val="18"/>
                <w:szCs w:val="18"/>
              </w:rPr>
            </w:pPr>
          </w:p>
        </w:tc>
      </w:tr>
      <w:tr w:rsidR="00371E5C" w:rsidRPr="00090879" w14:paraId="169E64FB"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1B4381E4" w14:textId="77777777" w:rsidR="00371E5C" w:rsidRPr="00090879" w:rsidRDefault="00371E5C" w:rsidP="009B3123">
            <w:pPr>
              <w:rPr>
                <w:sz w:val="18"/>
                <w:szCs w:val="18"/>
              </w:rPr>
            </w:pPr>
            <w:r w:rsidRPr="00090879">
              <w:rPr>
                <w:sz w:val="18"/>
                <w:szCs w:val="18"/>
              </w:rPr>
              <w:t>2008</w:t>
            </w:r>
          </w:p>
        </w:tc>
        <w:tc>
          <w:tcPr>
            <w:tcW w:w="1134" w:type="dxa"/>
            <w:tcBorders>
              <w:top w:val="nil"/>
              <w:left w:val="single" w:sz="4" w:space="0" w:color="auto"/>
              <w:bottom w:val="nil"/>
              <w:right w:val="nil"/>
            </w:tcBorders>
            <w:shd w:val="clear" w:color="auto" w:fill="auto"/>
            <w:noWrap/>
            <w:vAlign w:val="center"/>
            <w:hideMark/>
          </w:tcPr>
          <w:p w14:paraId="07DAB8E9" w14:textId="77777777" w:rsidR="00371E5C" w:rsidRPr="00090879" w:rsidRDefault="00371E5C" w:rsidP="009B3123">
            <w:pPr>
              <w:jc w:val="center"/>
              <w:rPr>
                <w:sz w:val="18"/>
                <w:szCs w:val="18"/>
              </w:rPr>
            </w:pPr>
            <w:r w:rsidRPr="00090879">
              <w:rPr>
                <w:sz w:val="18"/>
                <w:szCs w:val="18"/>
              </w:rPr>
              <w:t>1.99</w:t>
            </w:r>
          </w:p>
        </w:tc>
        <w:tc>
          <w:tcPr>
            <w:tcW w:w="851" w:type="dxa"/>
            <w:tcBorders>
              <w:top w:val="nil"/>
              <w:left w:val="nil"/>
              <w:bottom w:val="nil"/>
              <w:right w:val="nil"/>
            </w:tcBorders>
            <w:shd w:val="clear" w:color="auto" w:fill="auto"/>
            <w:noWrap/>
            <w:vAlign w:val="center"/>
            <w:hideMark/>
          </w:tcPr>
          <w:p w14:paraId="6CF47525" w14:textId="77777777" w:rsidR="00371E5C" w:rsidRPr="00090879" w:rsidRDefault="00371E5C" w:rsidP="009B3123">
            <w:pPr>
              <w:jc w:val="center"/>
              <w:rPr>
                <w:sz w:val="18"/>
                <w:szCs w:val="18"/>
              </w:rPr>
            </w:pPr>
            <w:r w:rsidRPr="00090879">
              <w:rPr>
                <w:sz w:val="18"/>
                <w:szCs w:val="18"/>
              </w:rPr>
              <w:t>2.05</w:t>
            </w:r>
          </w:p>
        </w:tc>
        <w:tc>
          <w:tcPr>
            <w:tcW w:w="992" w:type="dxa"/>
            <w:tcBorders>
              <w:top w:val="nil"/>
              <w:left w:val="nil"/>
              <w:bottom w:val="nil"/>
              <w:right w:val="single" w:sz="4" w:space="0" w:color="auto"/>
            </w:tcBorders>
            <w:shd w:val="clear" w:color="auto" w:fill="auto"/>
            <w:noWrap/>
            <w:vAlign w:val="center"/>
            <w:hideMark/>
          </w:tcPr>
          <w:p w14:paraId="793EF69D"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7F87CDB5" w14:textId="77777777" w:rsidR="00371E5C" w:rsidRPr="00090879" w:rsidRDefault="00371E5C" w:rsidP="009B3123">
            <w:pPr>
              <w:jc w:val="center"/>
              <w:rPr>
                <w:sz w:val="18"/>
                <w:szCs w:val="18"/>
              </w:rPr>
            </w:pPr>
            <w:r w:rsidRPr="00090879">
              <w:rPr>
                <w:sz w:val="18"/>
                <w:szCs w:val="18"/>
              </w:rPr>
              <w:t>1.86</w:t>
            </w:r>
          </w:p>
        </w:tc>
        <w:tc>
          <w:tcPr>
            <w:tcW w:w="1275" w:type="dxa"/>
            <w:tcBorders>
              <w:top w:val="nil"/>
              <w:left w:val="nil"/>
              <w:bottom w:val="nil"/>
              <w:right w:val="nil"/>
            </w:tcBorders>
            <w:shd w:val="clear" w:color="auto" w:fill="auto"/>
            <w:noWrap/>
            <w:vAlign w:val="center"/>
            <w:hideMark/>
          </w:tcPr>
          <w:p w14:paraId="17EB8F85" w14:textId="77777777" w:rsidR="00371E5C" w:rsidRPr="00090879" w:rsidRDefault="00371E5C" w:rsidP="009B3123">
            <w:pPr>
              <w:jc w:val="center"/>
              <w:rPr>
                <w:sz w:val="18"/>
                <w:szCs w:val="18"/>
              </w:rPr>
            </w:pPr>
            <w:r w:rsidRPr="00090879">
              <w:rPr>
                <w:sz w:val="18"/>
                <w:szCs w:val="18"/>
              </w:rPr>
              <w:t>1.9</w:t>
            </w:r>
          </w:p>
        </w:tc>
        <w:tc>
          <w:tcPr>
            <w:tcW w:w="1276" w:type="dxa"/>
            <w:tcBorders>
              <w:top w:val="nil"/>
              <w:left w:val="nil"/>
              <w:bottom w:val="nil"/>
              <w:right w:val="single" w:sz="4" w:space="0" w:color="auto"/>
            </w:tcBorders>
            <w:shd w:val="clear" w:color="auto" w:fill="auto"/>
            <w:noWrap/>
            <w:vAlign w:val="center"/>
            <w:hideMark/>
          </w:tcPr>
          <w:p w14:paraId="42ED910C"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2EE247E3" w14:textId="77777777" w:rsidR="00371E5C" w:rsidRPr="00090879" w:rsidRDefault="00371E5C" w:rsidP="009B3123">
            <w:pPr>
              <w:jc w:val="center"/>
              <w:rPr>
                <w:sz w:val="18"/>
                <w:szCs w:val="18"/>
              </w:rPr>
            </w:pPr>
            <w:r w:rsidRPr="00090879">
              <w:rPr>
                <w:sz w:val="18"/>
                <w:szCs w:val="18"/>
              </w:rPr>
              <w:t>2.15</w:t>
            </w:r>
          </w:p>
        </w:tc>
        <w:tc>
          <w:tcPr>
            <w:tcW w:w="1418" w:type="dxa"/>
            <w:tcBorders>
              <w:top w:val="nil"/>
              <w:left w:val="nil"/>
              <w:bottom w:val="nil"/>
              <w:right w:val="nil"/>
            </w:tcBorders>
            <w:shd w:val="clear" w:color="auto" w:fill="auto"/>
            <w:noWrap/>
            <w:vAlign w:val="center"/>
            <w:hideMark/>
          </w:tcPr>
          <w:p w14:paraId="39EC90BA" w14:textId="77777777" w:rsidR="00371E5C" w:rsidRPr="00090879" w:rsidRDefault="00371E5C" w:rsidP="009B3123">
            <w:pPr>
              <w:jc w:val="center"/>
              <w:rPr>
                <w:sz w:val="18"/>
                <w:szCs w:val="18"/>
              </w:rPr>
            </w:pPr>
            <w:r w:rsidRPr="00090879">
              <w:rPr>
                <w:sz w:val="18"/>
                <w:szCs w:val="18"/>
              </w:rPr>
              <w:t>2.26</w:t>
            </w:r>
          </w:p>
        </w:tc>
        <w:tc>
          <w:tcPr>
            <w:tcW w:w="1417" w:type="dxa"/>
            <w:tcBorders>
              <w:top w:val="nil"/>
              <w:left w:val="nil"/>
              <w:bottom w:val="nil"/>
              <w:right w:val="nil"/>
            </w:tcBorders>
            <w:shd w:val="clear" w:color="auto" w:fill="auto"/>
            <w:noWrap/>
            <w:vAlign w:val="center"/>
            <w:hideMark/>
          </w:tcPr>
          <w:p w14:paraId="4379116D" w14:textId="77777777" w:rsidR="00371E5C" w:rsidRPr="00090879" w:rsidRDefault="00371E5C" w:rsidP="009B3123">
            <w:pPr>
              <w:jc w:val="center"/>
              <w:rPr>
                <w:sz w:val="18"/>
                <w:szCs w:val="18"/>
              </w:rPr>
            </w:pPr>
          </w:p>
        </w:tc>
      </w:tr>
      <w:tr w:rsidR="00371E5C" w:rsidRPr="00090879" w14:paraId="5FFE35C8"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5594B79D" w14:textId="77777777" w:rsidR="00371E5C" w:rsidRPr="00090879" w:rsidRDefault="00371E5C" w:rsidP="009B3123">
            <w:pPr>
              <w:rPr>
                <w:sz w:val="18"/>
                <w:szCs w:val="18"/>
              </w:rPr>
            </w:pPr>
            <w:r w:rsidRPr="00090879">
              <w:rPr>
                <w:sz w:val="18"/>
                <w:szCs w:val="18"/>
              </w:rPr>
              <w:t>2009</w:t>
            </w:r>
          </w:p>
        </w:tc>
        <w:tc>
          <w:tcPr>
            <w:tcW w:w="1134" w:type="dxa"/>
            <w:tcBorders>
              <w:top w:val="nil"/>
              <w:left w:val="single" w:sz="4" w:space="0" w:color="auto"/>
              <w:bottom w:val="nil"/>
              <w:right w:val="nil"/>
            </w:tcBorders>
            <w:shd w:val="clear" w:color="auto" w:fill="auto"/>
            <w:noWrap/>
            <w:vAlign w:val="center"/>
            <w:hideMark/>
          </w:tcPr>
          <w:p w14:paraId="4554F859" w14:textId="77777777" w:rsidR="00371E5C" w:rsidRPr="00090879" w:rsidRDefault="00371E5C" w:rsidP="009B3123">
            <w:pPr>
              <w:jc w:val="center"/>
              <w:rPr>
                <w:sz w:val="18"/>
                <w:szCs w:val="18"/>
              </w:rPr>
            </w:pPr>
            <w:r w:rsidRPr="00090879">
              <w:rPr>
                <w:sz w:val="18"/>
                <w:szCs w:val="18"/>
              </w:rPr>
              <w:t>2</w:t>
            </w:r>
          </w:p>
        </w:tc>
        <w:tc>
          <w:tcPr>
            <w:tcW w:w="851" w:type="dxa"/>
            <w:tcBorders>
              <w:top w:val="nil"/>
              <w:left w:val="nil"/>
              <w:bottom w:val="nil"/>
              <w:right w:val="nil"/>
            </w:tcBorders>
            <w:shd w:val="clear" w:color="auto" w:fill="auto"/>
            <w:noWrap/>
            <w:vAlign w:val="center"/>
            <w:hideMark/>
          </w:tcPr>
          <w:p w14:paraId="67C840E7"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086EBE34"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1B839407" w14:textId="77777777" w:rsidR="00371E5C" w:rsidRPr="00090879" w:rsidRDefault="00371E5C" w:rsidP="009B3123">
            <w:pPr>
              <w:jc w:val="center"/>
              <w:rPr>
                <w:sz w:val="18"/>
                <w:szCs w:val="18"/>
              </w:rPr>
            </w:pPr>
            <w:r w:rsidRPr="00090879">
              <w:rPr>
                <w:sz w:val="18"/>
                <w:szCs w:val="18"/>
              </w:rPr>
              <w:t>1.92</w:t>
            </w:r>
          </w:p>
        </w:tc>
        <w:tc>
          <w:tcPr>
            <w:tcW w:w="1275" w:type="dxa"/>
            <w:tcBorders>
              <w:top w:val="nil"/>
              <w:left w:val="nil"/>
              <w:bottom w:val="nil"/>
              <w:right w:val="nil"/>
            </w:tcBorders>
            <w:shd w:val="clear" w:color="auto" w:fill="auto"/>
            <w:noWrap/>
            <w:vAlign w:val="center"/>
            <w:hideMark/>
          </w:tcPr>
          <w:p w14:paraId="21D2A0CB"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286F53D4"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51EFBBD0" w14:textId="77777777" w:rsidR="00371E5C" w:rsidRPr="00090879" w:rsidRDefault="00371E5C" w:rsidP="009B3123">
            <w:pPr>
              <w:jc w:val="center"/>
              <w:rPr>
                <w:sz w:val="18"/>
                <w:szCs w:val="18"/>
              </w:rPr>
            </w:pPr>
            <w:r w:rsidRPr="00090879">
              <w:rPr>
                <w:sz w:val="18"/>
                <w:szCs w:val="18"/>
              </w:rPr>
              <w:t>2.1</w:t>
            </w:r>
          </w:p>
        </w:tc>
        <w:tc>
          <w:tcPr>
            <w:tcW w:w="1418" w:type="dxa"/>
            <w:tcBorders>
              <w:top w:val="nil"/>
              <w:left w:val="nil"/>
              <w:bottom w:val="nil"/>
              <w:right w:val="nil"/>
            </w:tcBorders>
            <w:shd w:val="clear" w:color="auto" w:fill="auto"/>
            <w:noWrap/>
            <w:vAlign w:val="center"/>
            <w:hideMark/>
          </w:tcPr>
          <w:p w14:paraId="7505058F"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5CB32779" w14:textId="77777777" w:rsidR="00371E5C" w:rsidRPr="00090879" w:rsidRDefault="00371E5C" w:rsidP="009B3123">
            <w:pPr>
              <w:jc w:val="center"/>
              <w:rPr>
                <w:sz w:val="18"/>
                <w:szCs w:val="18"/>
              </w:rPr>
            </w:pPr>
          </w:p>
        </w:tc>
      </w:tr>
      <w:tr w:rsidR="00371E5C" w:rsidRPr="00090879" w14:paraId="28A21A08"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366217EB" w14:textId="77777777" w:rsidR="00371E5C" w:rsidRPr="00090879" w:rsidRDefault="00371E5C" w:rsidP="009B3123">
            <w:pPr>
              <w:rPr>
                <w:sz w:val="18"/>
                <w:szCs w:val="18"/>
              </w:rPr>
            </w:pPr>
            <w:r w:rsidRPr="00090879">
              <w:rPr>
                <w:sz w:val="18"/>
                <w:szCs w:val="18"/>
              </w:rPr>
              <w:t>2010</w:t>
            </w:r>
          </w:p>
        </w:tc>
        <w:tc>
          <w:tcPr>
            <w:tcW w:w="1134" w:type="dxa"/>
            <w:tcBorders>
              <w:top w:val="nil"/>
              <w:left w:val="single" w:sz="4" w:space="0" w:color="auto"/>
              <w:bottom w:val="nil"/>
              <w:right w:val="nil"/>
            </w:tcBorders>
            <w:shd w:val="clear" w:color="auto" w:fill="auto"/>
            <w:noWrap/>
            <w:vAlign w:val="center"/>
            <w:hideMark/>
          </w:tcPr>
          <w:p w14:paraId="6C3C592D"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bottom w:val="nil"/>
              <w:right w:val="nil"/>
            </w:tcBorders>
            <w:shd w:val="clear" w:color="auto" w:fill="auto"/>
            <w:noWrap/>
            <w:vAlign w:val="center"/>
            <w:hideMark/>
          </w:tcPr>
          <w:p w14:paraId="62360623"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4D96510B"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1AAFF528" w14:textId="77777777" w:rsidR="00371E5C" w:rsidRPr="00090879" w:rsidRDefault="00371E5C" w:rsidP="009B3123">
            <w:pPr>
              <w:jc w:val="center"/>
              <w:rPr>
                <w:sz w:val="18"/>
                <w:szCs w:val="18"/>
              </w:rPr>
            </w:pPr>
            <w:r w:rsidRPr="00090879">
              <w:rPr>
                <w:sz w:val="18"/>
                <w:szCs w:val="18"/>
              </w:rPr>
              <w:t>1.89</w:t>
            </w:r>
          </w:p>
        </w:tc>
        <w:tc>
          <w:tcPr>
            <w:tcW w:w="1275" w:type="dxa"/>
            <w:tcBorders>
              <w:top w:val="nil"/>
              <w:left w:val="nil"/>
              <w:bottom w:val="nil"/>
              <w:right w:val="nil"/>
            </w:tcBorders>
            <w:shd w:val="clear" w:color="auto" w:fill="auto"/>
            <w:noWrap/>
            <w:vAlign w:val="center"/>
            <w:hideMark/>
          </w:tcPr>
          <w:p w14:paraId="6B5CB10E"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5E0168C2"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771CD249" w14:textId="77777777" w:rsidR="00371E5C" w:rsidRPr="00090879" w:rsidRDefault="00371E5C" w:rsidP="009B3123">
            <w:pPr>
              <w:jc w:val="center"/>
              <w:rPr>
                <w:sz w:val="18"/>
                <w:szCs w:val="18"/>
              </w:rPr>
            </w:pPr>
            <w:r w:rsidRPr="00090879">
              <w:rPr>
                <w:sz w:val="18"/>
                <w:szCs w:val="18"/>
              </w:rPr>
              <w:t>2.09</w:t>
            </w:r>
          </w:p>
        </w:tc>
        <w:tc>
          <w:tcPr>
            <w:tcW w:w="1418" w:type="dxa"/>
            <w:tcBorders>
              <w:top w:val="nil"/>
              <w:left w:val="nil"/>
              <w:bottom w:val="nil"/>
              <w:right w:val="nil"/>
            </w:tcBorders>
            <w:shd w:val="clear" w:color="auto" w:fill="auto"/>
            <w:noWrap/>
            <w:vAlign w:val="center"/>
            <w:hideMark/>
          </w:tcPr>
          <w:p w14:paraId="27BC255E"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77F261E2" w14:textId="77777777" w:rsidR="00371E5C" w:rsidRPr="00090879" w:rsidRDefault="00371E5C" w:rsidP="009B3123">
            <w:pPr>
              <w:jc w:val="center"/>
              <w:rPr>
                <w:sz w:val="18"/>
                <w:szCs w:val="18"/>
              </w:rPr>
            </w:pPr>
          </w:p>
        </w:tc>
      </w:tr>
      <w:tr w:rsidR="00371E5C" w:rsidRPr="00090879" w14:paraId="0C5D90F2"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6DCD735B" w14:textId="77777777" w:rsidR="00371E5C" w:rsidRPr="00090879" w:rsidRDefault="00371E5C" w:rsidP="009B3123">
            <w:pPr>
              <w:rPr>
                <w:sz w:val="18"/>
                <w:szCs w:val="18"/>
              </w:rPr>
            </w:pPr>
            <w:r w:rsidRPr="00090879">
              <w:rPr>
                <w:sz w:val="18"/>
                <w:szCs w:val="18"/>
              </w:rPr>
              <w:t>2011</w:t>
            </w:r>
          </w:p>
        </w:tc>
        <w:tc>
          <w:tcPr>
            <w:tcW w:w="1134" w:type="dxa"/>
            <w:tcBorders>
              <w:top w:val="nil"/>
              <w:left w:val="single" w:sz="4" w:space="0" w:color="auto"/>
              <w:bottom w:val="nil"/>
              <w:right w:val="nil"/>
            </w:tcBorders>
            <w:shd w:val="clear" w:color="auto" w:fill="auto"/>
            <w:noWrap/>
            <w:vAlign w:val="center"/>
            <w:hideMark/>
          </w:tcPr>
          <w:p w14:paraId="7DCF4AB6" w14:textId="77777777" w:rsidR="00371E5C" w:rsidRPr="00090879" w:rsidRDefault="00371E5C" w:rsidP="009B3123">
            <w:pPr>
              <w:jc w:val="center"/>
              <w:rPr>
                <w:sz w:val="18"/>
                <w:szCs w:val="18"/>
              </w:rPr>
            </w:pPr>
            <w:r w:rsidRPr="00090879">
              <w:rPr>
                <w:sz w:val="18"/>
                <w:szCs w:val="18"/>
              </w:rPr>
              <w:t>2</w:t>
            </w:r>
          </w:p>
        </w:tc>
        <w:tc>
          <w:tcPr>
            <w:tcW w:w="851" w:type="dxa"/>
            <w:tcBorders>
              <w:top w:val="nil"/>
              <w:left w:val="nil"/>
              <w:bottom w:val="nil"/>
              <w:right w:val="nil"/>
            </w:tcBorders>
            <w:shd w:val="clear" w:color="auto" w:fill="auto"/>
            <w:noWrap/>
            <w:vAlign w:val="center"/>
            <w:hideMark/>
          </w:tcPr>
          <w:p w14:paraId="1472349C"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7C590E53"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7F877531" w14:textId="77777777" w:rsidR="00371E5C" w:rsidRPr="00090879" w:rsidRDefault="00371E5C" w:rsidP="009B3123">
            <w:pPr>
              <w:jc w:val="center"/>
              <w:rPr>
                <w:sz w:val="18"/>
                <w:szCs w:val="18"/>
              </w:rPr>
            </w:pPr>
            <w:r w:rsidRPr="00090879">
              <w:rPr>
                <w:sz w:val="18"/>
                <w:szCs w:val="18"/>
              </w:rPr>
              <w:t>1.87</w:t>
            </w:r>
          </w:p>
        </w:tc>
        <w:tc>
          <w:tcPr>
            <w:tcW w:w="1275" w:type="dxa"/>
            <w:tcBorders>
              <w:top w:val="nil"/>
              <w:left w:val="nil"/>
              <w:bottom w:val="nil"/>
              <w:right w:val="nil"/>
            </w:tcBorders>
            <w:shd w:val="clear" w:color="auto" w:fill="auto"/>
            <w:noWrap/>
            <w:vAlign w:val="center"/>
            <w:hideMark/>
          </w:tcPr>
          <w:p w14:paraId="0AA7E080"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655C402D"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1F16E899" w14:textId="77777777" w:rsidR="00371E5C" w:rsidRPr="00090879" w:rsidRDefault="00371E5C" w:rsidP="009B3123">
            <w:pPr>
              <w:jc w:val="center"/>
              <w:rPr>
                <w:sz w:val="18"/>
                <w:szCs w:val="18"/>
              </w:rPr>
            </w:pPr>
            <w:r w:rsidRPr="00090879">
              <w:rPr>
                <w:sz w:val="18"/>
                <w:szCs w:val="18"/>
              </w:rPr>
              <w:t>2.16</w:t>
            </w:r>
          </w:p>
        </w:tc>
        <w:tc>
          <w:tcPr>
            <w:tcW w:w="1418" w:type="dxa"/>
            <w:tcBorders>
              <w:top w:val="nil"/>
              <w:left w:val="nil"/>
              <w:bottom w:val="nil"/>
              <w:right w:val="nil"/>
            </w:tcBorders>
            <w:shd w:val="clear" w:color="auto" w:fill="auto"/>
            <w:noWrap/>
            <w:vAlign w:val="center"/>
            <w:hideMark/>
          </w:tcPr>
          <w:p w14:paraId="4CE5FEC9"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2E6C509E" w14:textId="77777777" w:rsidR="00371E5C" w:rsidRPr="00090879" w:rsidRDefault="00371E5C" w:rsidP="009B3123">
            <w:pPr>
              <w:jc w:val="center"/>
              <w:rPr>
                <w:sz w:val="18"/>
                <w:szCs w:val="18"/>
              </w:rPr>
            </w:pPr>
          </w:p>
        </w:tc>
      </w:tr>
      <w:tr w:rsidR="00371E5C" w:rsidRPr="00090879" w14:paraId="3C26712B"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7C8E5BB1" w14:textId="77777777" w:rsidR="00371E5C" w:rsidRPr="00090879" w:rsidRDefault="00371E5C" w:rsidP="009B3123">
            <w:pPr>
              <w:rPr>
                <w:sz w:val="18"/>
                <w:szCs w:val="18"/>
              </w:rPr>
            </w:pPr>
            <w:r w:rsidRPr="00090879">
              <w:rPr>
                <w:sz w:val="18"/>
                <w:szCs w:val="18"/>
              </w:rPr>
              <w:t>2012</w:t>
            </w:r>
          </w:p>
        </w:tc>
        <w:tc>
          <w:tcPr>
            <w:tcW w:w="1134" w:type="dxa"/>
            <w:tcBorders>
              <w:top w:val="nil"/>
              <w:left w:val="single" w:sz="4" w:space="0" w:color="auto"/>
              <w:bottom w:val="nil"/>
              <w:right w:val="nil"/>
            </w:tcBorders>
            <w:shd w:val="clear" w:color="auto" w:fill="auto"/>
            <w:noWrap/>
            <w:vAlign w:val="center"/>
            <w:hideMark/>
          </w:tcPr>
          <w:p w14:paraId="7C6095F3" w14:textId="77777777" w:rsidR="00371E5C" w:rsidRPr="00090879" w:rsidRDefault="00371E5C" w:rsidP="009B3123">
            <w:pPr>
              <w:jc w:val="center"/>
              <w:rPr>
                <w:sz w:val="18"/>
                <w:szCs w:val="18"/>
              </w:rPr>
            </w:pPr>
            <w:r w:rsidRPr="00090879">
              <w:rPr>
                <w:sz w:val="18"/>
                <w:szCs w:val="18"/>
              </w:rPr>
              <w:t>1.99</w:t>
            </w:r>
          </w:p>
        </w:tc>
        <w:tc>
          <w:tcPr>
            <w:tcW w:w="851" w:type="dxa"/>
            <w:tcBorders>
              <w:top w:val="nil"/>
              <w:left w:val="nil"/>
              <w:bottom w:val="nil"/>
              <w:right w:val="nil"/>
            </w:tcBorders>
            <w:shd w:val="clear" w:color="auto" w:fill="auto"/>
            <w:noWrap/>
            <w:vAlign w:val="center"/>
            <w:hideMark/>
          </w:tcPr>
          <w:p w14:paraId="206586D6"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71F28772" w14:textId="77777777" w:rsidR="00371E5C" w:rsidRPr="00090879" w:rsidRDefault="00371E5C" w:rsidP="009B3123">
            <w:pPr>
              <w:jc w:val="center"/>
              <w:rPr>
                <w:sz w:val="18"/>
                <w:szCs w:val="18"/>
              </w:rPr>
            </w:pPr>
          </w:p>
        </w:tc>
        <w:tc>
          <w:tcPr>
            <w:tcW w:w="851" w:type="dxa"/>
            <w:tcBorders>
              <w:top w:val="nil"/>
              <w:left w:val="single" w:sz="4" w:space="0" w:color="auto"/>
              <w:bottom w:val="nil"/>
              <w:right w:val="nil"/>
            </w:tcBorders>
            <w:shd w:val="clear" w:color="auto" w:fill="auto"/>
            <w:noWrap/>
            <w:vAlign w:val="center"/>
            <w:hideMark/>
          </w:tcPr>
          <w:p w14:paraId="00431A1A" w14:textId="77777777" w:rsidR="00371E5C" w:rsidRPr="00090879" w:rsidRDefault="00371E5C" w:rsidP="009B3123">
            <w:pPr>
              <w:jc w:val="center"/>
              <w:rPr>
                <w:sz w:val="18"/>
                <w:szCs w:val="18"/>
              </w:rPr>
            </w:pPr>
            <w:r w:rsidRPr="00090879">
              <w:rPr>
                <w:sz w:val="18"/>
                <w:szCs w:val="18"/>
              </w:rPr>
              <w:t>1.87</w:t>
            </w:r>
          </w:p>
        </w:tc>
        <w:tc>
          <w:tcPr>
            <w:tcW w:w="1275" w:type="dxa"/>
            <w:tcBorders>
              <w:top w:val="nil"/>
              <w:left w:val="nil"/>
              <w:bottom w:val="nil"/>
              <w:right w:val="nil"/>
            </w:tcBorders>
            <w:shd w:val="clear" w:color="auto" w:fill="auto"/>
            <w:noWrap/>
            <w:vAlign w:val="center"/>
            <w:hideMark/>
          </w:tcPr>
          <w:p w14:paraId="294D0A53"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0B91D272" w14:textId="77777777" w:rsidR="00371E5C" w:rsidRPr="00090879" w:rsidRDefault="00371E5C" w:rsidP="009B3123">
            <w:pPr>
              <w:jc w:val="center"/>
              <w:rPr>
                <w:sz w:val="18"/>
                <w:szCs w:val="18"/>
              </w:rPr>
            </w:pPr>
          </w:p>
        </w:tc>
        <w:tc>
          <w:tcPr>
            <w:tcW w:w="992" w:type="dxa"/>
            <w:tcBorders>
              <w:top w:val="nil"/>
              <w:left w:val="single" w:sz="4" w:space="0" w:color="auto"/>
              <w:bottom w:val="nil"/>
              <w:right w:val="nil"/>
            </w:tcBorders>
            <w:shd w:val="clear" w:color="auto" w:fill="auto"/>
            <w:noWrap/>
            <w:vAlign w:val="center"/>
            <w:hideMark/>
          </w:tcPr>
          <w:p w14:paraId="74431B6E" w14:textId="77777777" w:rsidR="00371E5C" w:rsidRPr="00090879" w:rsidRDefault="00371E5C" w:rsidP="009B3123">
            <w:pPr>
              <w:jc w:val="center"/>
              <w:rPr>
                <w:sz w:val="18"/>
                <w:szCs w:val="18"/>
              </w:rPr>
            </w:pPr>
            <w:r w:rsidRPr="00090879">
              <w:rPr>
                <w:sz w:val="18"/>
                <w:szCs w:val="18"/>
              </w:rPr>
              <w:t>2.13</w:t>
            </w:r>
          </w:p>
        </w:tc>
        <w:tc>
          <w:tcPr>
            <w:tcW w:w="1418" w:type="dxa"/>
            <w:tcBorders>
              <w:top w:val="nil"/>
              <w:left w:val="nil"/>
              <w:bottom w:val="nil"/>
              <w:right w:val="nil"/>
            </w:tcBorders>
            <w:shd w:val="clear" w:color="auto" w:fill="auto"/>
            <w:noWrap/>
            <w:vAlign w:val="center"/>
            <w:hideMark/>
          </w:tcPr>
          <w:p w14:paraId="4D8037C2"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4AE7DD6D" w14:textId="77777777" w:rsidR="00371E5C" w:rsidRPr="00090879" w:rsidRDefault="00371E5C" w:rsidP="009B3123">
            <w:pPr>
              <w:jc w:val="center"/>
              <w:rPr>
                <w:sz w:val="18"/>
                <w:szCs w:val="18"/>
              </w:rPr>
            </w:pPr>
          </w:p>
        </w:tc>
      </w:tr>
      <w:tr w:rsidR="00371E5C" w:rsidRPr="00090879" w14:paraId="1AC5BEAC"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29D05EE8" w14:textId="77777777" w:rsidR="00371E5C" w:rsidRPr="00090879" w:rsidRDefault="00371E5C" w:rsidP="009B3123">
            <w:pPr>
              <w:rPr>
                <w:sz w:val="18"/>
                <w:szCs w:val="18"/>
              </w:rPr>
            </w:pPr>
            <w:r w:rsidRPr="00090879">
              <w:rPr>
                <w:sz w:val="18"/>
                <w:szCs w:val="18"/>
              </w:rPr>
              <w:t>2013</w:t>
            </w:r>
          </w:p>
        </w:tc>
        <w:tc>
          <w:tcPr>
            <w:tcW w:w="1134" w:type="dxa"/>
            <w:tcBorders>
              <w:top w:val="nil"/>
              <w:left w:val="single" w:sz="4" w:space="0" w:color="auto"/>
              <w:bottom w:val="nil"/>
              <w:right w:val="nil"/>
            </w:tcBorders>
            <w:shd w:val="clear" w:color="auto" w:fill="auto"/>
            <w:noWrap/>
            <w:vAlign w:val="center"/>
            <w:hideMark/>
          </w:tcPr>
          <w:p w14:paraId="39D5AD6B"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bottom w:val="nil"/>
              <w:right w:val="nil"/>
            </w:tcBorders>
            <w:shd w:val="clear" w:color="auto" w:fill="auto"/>
            <w:noWrap/>
            <w:vAlign w:val="center"/>
            <w:hideMark/>
          </w:tcPr>
          <w:p w14:paraId="556AB21E"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79401757" w14:textId="77777777" w:rsidR="00371E5C" w:rsidRPr="00090879" w:rsidRDefault="00371E5C" w:rsidP="009B3123">
            <w:pPr>
              <w:jc w:val="center"/>
              <w:rPr>
                <w:sz w:val="18"/>
                <w:szCs w:val="18"/>
              </w:rPr>
            </w:pPr>
            <w:r w:rsidRPr="00090879">
              <w:rPr>
                <w:sz w:val="18"/>
                <w:szCs w:val="18"/>
              </w:rPr>
              <w:t>1.99</w:t>
            </w:r>
          </w:p>
        </w:tc>
        <w:tc>
          <w:tcPr>
            <w:tcW w:w="851" w:type="dxa"/>
            <w:tcBorders>
              <w:top w:val="nil"/>
              <w:left w:val="single" w:sz="4" w:space="0" w:color="auto"/>
              <w:bottom w:val="nil"/>
              <w:right w:val="nil"/>
            </w:tcBorders>
            <w:shd w:val="clear" w:color="auto" w:fill="auto"/>
            <w:noWrap/>
            <w:vAlign w:val="center"/>
            <w:hideMark/>
          </w:tcPr>
          <w:p w14:paraId="2ACC5AC5" w14:textId="77777777" w:rsidR="00371E5C" w:rsidRPr="00090879" w:rsidRDefault="00371E5C" w:rsidP="009B3123">
            <w:pPr>
              <w:jc w:val="center"/>
              <w:rPr>
                <w:sz w:val="18"/>
                <w:szCs w:val="18"/>
              </w:rPr>
            </w:pPr>
            <w:r w:rsidRPr="00090879">
              <w:rPr>
                <w:sz w:val="18"/>
                <w:szCs w:val="18"/>
              </w:rPr>
              <w:t>1.86</w:t>
            </w:r>
          </w:p>
        </w:tc>
        <w:tc>
          <w:tcPr>
            <w:tcW w:w="1275" w:type="dxa"/>
            <w:tcBorders>
              <w:top w:val="nil"/>
              <w:left w:val="nil"/>
              <w:bottom w:val="nil"/>
              <w:right w:val="nil"/>
            </w:tcBorders>
            <w:shd w:val="clear" w:color="auto" w:fill="auto"/>
            <w:noWrap/>
            <w:vAlign w:val="center"/>
            <w:hideMark/>
          </w:tcPr>
          <w:p w14:paraId="7CC2FC46"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5F54F8EC" w14:textId="77777777" w:rsidR="00371E5C" w:rsidRPr="00090879" w:rsidRDefault="00371E5C" w:rsidP="009B3123">
            <w:pPr>
              <w:jc w:val="center"/>
              <w:rPr>
                <w:sz w:val="18"/>
                <w:szCs w:val="18"/>
              </w:rPr>
            </w:pPr>
            <w:r w:rsidRPr="00090879">
              <w:rPr>
                <w:sz w:val="18"/>
                <w:szCs w:val="18"/>
              </w:rPr>
              <w:t>1.98</w:t>
            </w:r>
          </w:p>
        </w:tc>
        <w:tc>
          <w:tcPr>
            <w:tcW w:w="992" w:type="dxa"/>
            <w:tcBorders>
              <w:top w:val="nil"/>
              <w:left w:val="single" w:sz="4" w:space="0" w:color="auto"/>
              <w:bottom w:val="nil"/>
              <w:right w:val="nil"/>
            </w:tcBorders>
            <w:shd w:val="clear" w:color="auto" w:fill="auto"/>
            <w:noWrap/>
            <w:vAlign w:val="center"/>
            <w:hideMark/>
          </w:tcPr>
          <w:p w14:paraId="59DE5A5D" w14:textId="77777777" w:rsidR="00371E5C" w:rsidRPr="00090879" w:rsidRDefault="00371E5C" w:rsidP="009B3123">
            <w:pPr>
              <w:jc w:val="center"/>
              <w:rPr>
                <w:sz w:val="18"/>
                <w:szCs w:val="18"/>
              </w:rPr>
            </w:pPr>
            <w:r w:rsidRPr="00090879">
              <w:rPr>
                <w:sz w:val="18"/>
                <w:szCs w:val="18"/>
              </w:rPr>
              <w:t>2.11</w:t>
            </w:r>
          </w:p>
        </w:tc>
        <w:tc>
          <w:tcPr>
            <w:tcW w:w="1418" w:type="dxa"/>
            <w:tcBorders>
              <w:top w:val="nil"/>
              <w:left w:val="nil"/>
              <w:bottom w:val="nil"/>
              <w:right w:val="nil"/>
            </w:tcBorders>
            <w:shd w:val="clear" w:color="auto" w:fill="auto"/>
            <w:noWrap/>
            <w:vAlign w:val="center"/>
            <w:hideMark/>
          </w:tcPr>
          <w:p w14:paraId="423D7974"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4B691E8C" w14:textId="77777777" w:rsidR="00371E5C" w:rsidRPr="00090879" w:rsidRDefault="00371E5C" w:rsidP="009B3123">
            <w:pPr>
              <w:jc w:val="center"/>
              <w:rPr>
                <w:sz w:val="18"/>
                <w:szCs w:val="18"/>
              </w:rPr>
            </w:pPr>
            <w:r w:rsidRPr="00090879">
              <w:rPr>
                <w:sz w:val="18"/>
                <w:szCs w:val="18"/>
              </w:rPr>
              <w:t>2</w:t>
            </w:r>
          </w:p>
        </w:tc>
      </w:tr>
      <w:tr w:rsidR="00371E5C" w:rsidRPr="00090879" w14:paraId="5D3C4B5D"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2F308FD9" w14:textId="77777777" w:rsidR="00371E5C" w:rsidRPr="00090879" w:rsidRDefault="00371E5C" w:rsidP="009B3123">
            <w:pPr>
              <w:rPr>
                <w:sz w:val="18"/>
                <w:szCs w:val="18"/>
              </w:rPr>
            </w:pPr>
            <w:r w:rsidRPr="00090879">
              <w:rPr>
                <w:sz w:val="18"/>
                <w:szCs w:val="18"/>
              </w:rPr>
              <w:t>2014</w:t>
            </w:r>
          </w:p>
        </w:tc>
        <w:tc>
          <w:tcPr>
            <w:tcW w:w="1134" w:type="dxa"/>
            <w:tcBorders>
              <w:top w:val="nil"/>
              <w:left w:val="single" w:sz="4" w:space="0" w:color="auto"/>
              <w:bottom w:val="nil"/>
              <w:right w:val="nil"/>
            </w:tcBorders>
            <w:shd w:val="clear" w:color="auto" w:fill="auto"/>
            <w:noWrap/>
            <w:vAlign w:val="center"/>
            <w:hideMark/>
          </w:tcPr>
          <w:p w14:paraId="750B369E"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bottom w:val="nil"/>
              <w:right w:val="nil"/>
            </w:tcBorders>
            <w:shd w:val="clear" w:color="auto" w:fill="auto"/>
            <w:noWrap/>
            <w:vAlign w:val="center"/>
            <w:hideMark/>
          </w:tcPr>
          <w:p w14:paraId="4A3B53D8"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610C5677" w14:textId="77777777" w:rsidR="00371E5C" w:rsidRPr="00090879" w:rsidRDefault="00371E5C" w:rsidP="009B3123">
            <w:pPr>
              <w:jc w:val="center"/>
              <w:rPr>
                <w:sz w:val="18"/>
                <w:szCs w:val="18"/>
              </w:rPr>
            </w:pPr>
            <w:r w:rsidRPr="00090879">
              <w:rPr>
                <w:sz w:val="18"/>
                <w:szCs w:val="18"/>
              </w:rPr>
              <w:t>1.98</w:t>
            </w:r>
          </w:p>
        </w:tc>
        <w:tc>
          <w:tcPr>
            <w:tcW w:w="851" w:type="dxa"/>
            <w:tcBorders>
              <w:top w:val="nil"/>
              <w:left w:val="single" w:sz="4" w:space="0" w:color="auto"/>
              <w:bottom w:val="nil"/>
              <w:right w:val="nil"/>
            </w:tcBorders>
            <w:shd w:val="clear" w:color="auto" w:fill="auto"/>
            <w:noWrap/>
            <w:vAlign w:val="center"/>
            <w:hideMark/>
          </w:tcPr>
          <w:p w14:paraId="315DFAA2" w14:textId="77777777" w:rsidR="00371E5C" w:rsidRPr="00090879" w:rsidRDefault="00371E5C" w:rsidP="009B3123">
            <w:pPr>
              <w:jc w:val="center"/>
              <w:rPr>
                <w:sz w:val="18"/>
                <w:szCs w:val="18"/>
              </w:rPr>
            </w:pPr>
            <w:r w:rsidRPr="00090879">
              <w:rPr>
                <w:sz w:val="18"/>
                <w:szCs w:val="18"/>
              </w:rPr>
              <w:t>1.82</w:t>
            </w:r>
          </w:p>
        </w:tc>
        <w:tc>
          <w:tcPr>
            <w:tcW w:w="1275" w:type="dxa"/>
            <w:tcBorders>
              <w:top w:val="nil"/>
              <w:left w:val="nil"/>
              <w:bottom w:val="nil"/>
              <w:right w:val="nil"/>
            </w:tcBorders>
            <w:shd w:val="clear" w:color="auto" w:fill="auto"/>
            <w:noWrap/>
            <w:vAlign w:val="center"/>
            <w:hideMark/>
          </w:tcPr>
          <w:p w14:paraId="7D64E5CD"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22D0D838" w14:textId="77777777" w:rsidR="00371E5C" w:rsidRPr="00090879" w:rsidRDefault="00371E5C" w:rsidP="009B3123">
            <w:pPr>
              <w:jc w:val="center"/>
              <w:rPr>
                <w:sz w:val="18"/>
                <w:szCs w:val="18"/>
              </w:rPr>
            </w:pPr>
            <w:r w:rsidRPr="00090879">
              <w:rPr>
                <w:sz w:val="18"/>
                <w:szCs w:val="18"/>
              </w:rPr>
              <w:t>1.93</w:t>
            </w:r>
          </w:p>
        </w:tc>
        <w:tc>
          <w:tcPr>
            <w:tcW w:w="992" w:type="dxa"/>
            <w:tcBorders>
              <w:top w:val="nil"/>
              <w:left w:val="single" w:sz="4" w:space="0" w:color="auto"/>
              <w:bottom w:val="nil"/>
              <w:right w:val="nil"/>
            </w:tcBorders>
            <w:shd w:val="clear" w:color="auto" w:fill="auto"/>
            <w:noWrap/>
            <w:vAlign w:val="center"/>
            <w:hideMark/>
          </w:tcPr>
          <w:p w14:paraId="4103A1CD" w14:textId="77777777" w:rsidR="00371E5C" w:rsidRPr="00090879" w:rsidRDefault="00371E5C" w:rsidP="009B3123">
            <w:pPr>
              <w:jc w:val="center"/>
              <w:rPr>
                <w:sz w:val="18"/>
                <w:szCs w:val="18"/>
              </w:rPr>
            </w:pPr>
            <w:r w:rsidRPr="00090879">
              <w:rPr>
                <w:sz w:val="18"/>
                <w:szCs w:val="18"/>
              </w:rPr>
              <w:t>2.16</w:t>
            </w:r>
          </w:p>
        </w:tc>
        <w:tc>
          <w:tcPr>
            <w:tcW w:w="1418" w:type="dxa"/>
            <w:tcBorders>
              <w:top w:val="nil"/>
              <w:left w:val="nil"/>
              <w:bottom w:val="nil"/>
              <w:right w:val="nil"/>
            </w:tcBorders>
            <w:shd w:val="clear" w:color="auto" w:fill="auto"/>
            <w:noWrap/>
            <w:vAlign w:val="center"/>
            <w:hideMark/>
          </w:tcPr>
          <w:p w14:paraId="43631DEC"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4C7FC884" w14:textId="77777777" w:rsidR="00371E5C" w:rsidRPr="00090879" w:rsidRDefault="00371E5C" w:rsidP="009B3123">
            <w:pPr>
              <w:jc w:val="center"/>
              <w:rPr>
                <w:sz w:val="18"/>
                <w:szCs w:val="18"/>
              </w:rPr>
            </w:pPr>
            <w:r w:rsidRPr="00090879">
              <w:rPr>
                <w:sz w:val="18"/>
                <w:szCs w:val="18"/>
              </w:rPr>
              <w:t>2.03</w:t>
            </w:r>
          </w:p>
        </w:tc>
      </w:tr>
      <w:tr w:rsidR="00371E5C" w:rsidRPr="00090879" w14:paraId="3167E627"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6D241FB3" w14:textId="77777777" w:rsidR="00371E5C" w:rsidRPr="00090879" w:rsidRDefault="00371E5C" w:rsidP="009B3123">
            <w:pPr>
              <w:rPr>
                <w:sz w:val="18"/>
                <w:szCs w:val="18"/>
              </w:rPr>
            </w:pPr>
            <w:r w:rsidRPr="00090879">
              <w:rPr>
                <w:sz w:val="18"/>
                <w:szCs w:val="18"/>
              </w:rPr>
              <w:t>2015</w:t>
            </w:r>
          </w:p>
        </w:tc>
        <w:tc>
          <w:tcPr>
            <w:tcW w:w="1134" w:type="dxa"/>
            <w:tcBorders>
              <w:top w:val="nil"/>
              <w:left w:val="single" w:sz="4" w:space="0" w:color="auto"/>
              <w:bottom w:val="nil"/>
              <w:right w:val="nil"/>
            </w:tcBorders>
            <w:shd w:val="clear" w:color="auto" w:fill="auto"/>
            <w:noWrap/>
            <w:vAlign w:val="center"/>
            <w:hideMark/>
          </w:tcPr>
          <w:p w14:paraId="1DE10BF8"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bottom w:val="nil"/>
              <w:right w:val="nil"/>
            </w:tcBorders>
            <w:shd w:val="clear" w:color="auto" w:fill="auto"/>
            <w:noWrap/>
            <w:vAlign w:val="center"/>
            <w:hideMark/>
          </w:tcPr>
          <w:p w14:paraId="5D94D8F9"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3254A4EB" w14:textId="77777777" w:rsidR="00371E5C" w:rsidRPr="00090879" w:rsidRDefault="00371E5C" w:rsidP="009B3123">
            <w:pPr>
              <w:jc w:val="center"/>
              <w:rPr>
                <w:sz w:val="18"/>
                <w:szCs w:val="18"/>
              </w:rPr>
            </w:pPr>
            <w:r w:rsidRPr="00090879">
              <w:rPr>
                <w:sz w:val="18"/>
                <w:szCs w:val="18"/>
              </w:rPr>
              <w:t>1.98</w:t>
            </w:r>
          </w:p>
        </w:tc>
        <w:tc>
          <w:tcPr>
            <w:tcW w:w="851" w:type="dxa"/>
            <w:tcBorders>
              <w:top w:val="nil"/>
              <w:left w:val="single" w:sz="4" w:space="0" w:color="auto"/>
              <w:bottom w:val="nil"/>
              <w:right w:val="nil"/>
            </w:tcBorders>
            <w:shd w:val="clear" w:color="auto" w:fill="auto"/>
            <w:noWrap/>
            <w:vAlign w:val="center"/>
            <w:hideMark/>
          </w:tcPr>
          <w:p w14:paraId="7447AAC0" w14:textId="77777777" w:rsidR="00371E5C" w:rsidRPr="00090879" w:rsidRDefault="00371E5C" w:rsidP="009B3123">
            <w:pPr>
              <w:jc w:val="center"/>
              <w:rPr>
                <w:sz w:val="18"/>
                <w:szCs w:val="18"/>
              </w:rPr>
            </w:pPr>
            <w:r w:rsidRPr="00090879">
              <w:rPr>
                <w:sz w:val="18"/>
                <w:szCs w:val="18"/>
              </w:rPr>
              <w:t>1.81</w:t>
            </w:r>
          </w:p>
        </w:tc>
        <w:tc>
          <w:tcPr>
            <w:tcW w:w="1275" w:type="dxa"/>
            <w:tcBorders>
              <w:top w:val="nil"/>
              <w:left w:val="nil"/>
              <w:bottom w:val="nil"/>
              <w:right w:val="nil"/>
            </w:tcBorders>
            <w:shd w:val="clear" w:color="auto" w:fill="auto"/>
            <w:noWrap/>
            <w:vAlign w:val="center"/>
            <w:hideMark/>
          </w:tcPr>
          <w:p w14:paraId="7C6E90B7"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38B2BE2F" w14:textId="77777777" w:rsidR="00371E5C" w:rsidRPr="00090879" w:rsidRDefault="00371E5C" w:rsidP="009B3123">
            <w:pPr>
              <w:jc w:val="center"/>
              <w:rPr>
                <w:sz w:val="18"/>
                <w:szCs w:val="18"/>
              </w:rPr>
            </w:pPr>
            <w:r w:rsidRPr="00090879">
              <w:rPr>
                <w:sz w:val="18"/>
                <w:szCs w:val="18"/>
              </w:rPr>
              <w:t>1.92</w:t>
            </w:r>
          </w:p>
        </w:tc>
        <w:tc>
          <w:tcPr>
            <w:tcW w:w="992" w:type="dxa"/>
            <w:tcBorders>
              <w:top w:val="nil"/>
              <w:left w:val="single" w:sz="4" w:space="0" w:color="auto"/>
              <w:bottom w:val="nil"/>
              <w:right w:val="nil"/>
            </w:tcBorders>
            <w:shd w:val="clear" w:color="auto" w:fill="auto"/>
            <w:noWrap/>
            <w:vAlign w:val="center"/>
            <w:hideMark/>
          </w:tcPr>
          <w:p w14:paraId="3C36D4BC" w14:textId="77777777" w:rsidR="00371E5C" w:rsidRPr="00090879" w:rsidRDefault="00371E5C" w:rsidP="009B3123">
            <w:pPr>
              <w:jc w:val="center"/>
              <w:rPr>
                <w:sz w:val="18"/>
                <w:szCs w:val="18"/>
              </w:rPr>
            </w:pPr>
            <w:r w:rsidRPr="00090879">
              <w:rPr>
                <w:sz w:val="18"/>
                <w:szCs w:val="18"/>
              </w:rPr>
              <w:t>2.18</w:t>
            </w:r>
          </w:p>
        </w:tc>
        <w:tc>
          <w:tcPr>
            <w:tcW w:w="1418" w:type="dxa"/>
            <w:tcBorders>
              <w:top w:val="nil"/>
              <w:left w:val="nil"/>
              <w:bottom w:val="nil"/>
              <w:right w:val="nil"/>
            </w:tcBorders>
            <w:shd w:val="clear" w:color="auto" w:fill="auto"/>
            <w:noWrap/>
            <w:vAlign w:val="center"/>
            <w:hideMark/>
          </w:tcPr>
          <w:p w14:paraId="1E8C0AF6"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7D8D50F6" w14:textId="77777777" w:rsidR="00371E5C" w:rsidRPr="00090879" w:rsidRDefault="00371E5C" w:rsidP="009B3123">
            <w:pPr>
              <w:jc w:val="center"/>
              <w:rPr>
                <w:sz w:val="18"/>
                <w:szCs w:val="18"/>
              </w:rPr>
            </w:pPr>
            <w:r w:rsidRPr="00090879">
              <w:rPr>
                <w:sz w:val="18"/>
                <w:szCs w:val="18"/>
              </w:rPr>
              <w:t>2.05</w:t>
            </w:r>
          </w:p>
        </w:tc>
      </w:tr>
      <w:tr w:rsidR="00371E5C" w:rsidRPr="00090879" w14:paraId="7DD778A3"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79F53883" w14:textId="77777777" w:rsidR="00371E5C" w:rsidRPr="00090879" w:rsidRDefault="00371E5C" w:rsidP="009B3123">
            <w:pPr>
              <w:rPr>
                <w:sz w:val="18"/>
                <w:szCs w:val="18"/>
              </w:rPr>
            </w:pPr>
            <w:r w:rsidRPr="00090879">
              <w:rPr>
                <w:sz w:val="18"/>
                <w:szCs w:val="18"/>
              </w:rPr>
              <w:t>2016</w:t>
            </w:r>
          </w:p>
        </w:tc>
        <w:tc>
          <w:tcPr>
            <w:tcW w:w="1134" w:type="dxa"/>
            <w:tcBorders>
              <w:top w:val="nil"/>
              <w:left w:val="single" w:sz="4" w:space="0" w:color="auto"/>
              <w:bottom w:val="nil"/>
              <w:right w:val="nil"/>
            </w:tcBorders>
            <w:shd w:val="clear" w:color="auto" w:fill="auto"/>
            <w:noWrap/>
            <w:vAlign w:val="center"/>
            <w:hideMark/>
          </w:tcPr>
          <w:p w14:paraId="4F85EB55" w14:textId="77777777" w:rsidR="00371E5C" w:rsidRPr="00090879" w:rsidRDefault="00371E5C" w:rsidP="009B3123">
            <w:pPr>
              <w:jc w:val="center"/>
              <w:rPr>
                <w:sz w:val="18"/>
                <w:szCs w:val="18"/>
              </w:rPr>
            </w:pPr>
            <w:r w:rsidRPr="00090879">
              <w:rPr>
                <w:sz w:val="18"/>
                <w:szCs w:val="18"/>
              </w:rPr>
              <w:t>1.96</w:t>
            </w:r>
          </w:p>
        </w:tc>
        <w:tc>
          <w:tcPr>
            <w:tcW w:w="851" w:type="dxa"/>
            <w:tcBorders>
              <w:top w:val="nil"/>
              <w:left w:val="nil"/>
              <w:bottom w:val="nil"/>
              <w:right w:val="nil"/>
            </w:tcBorders>
            <w:shd w:val="clear" w:color="auto" w:fill="auto"/>
            <w:noWrap/>
            <w:vAlign w:val="center"/>
            <w:hideMark/>
          </w:tcPr>
          <w:p w14:paraId="5FA1EB87"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61D5771A" w14:textId="77777777" w:rsidR="00371E5C" w:rsidRPr="00090879" w:rsidRDefault="00371E5C" w:rsidP="009B3123">
            <w:pPr>
              <w:jc w:val="center"/>
              <w:rPr>
                <w:sz w:val="18"/>
                <w:szCs w:val="18"/>
              </w:rPr>
            </w:pPr>
            <w:r w:rsidRPr="00090879">
              <w:rPr>
                <w:sz w:val="18"/>
                <w:szCs w:val="18"/>
              </w:rPr>
              <w:t>1.98</w:t>
            </w:r>
          </w:p>
        </w:tc>
        <w:tc>
          <w:tcPr>
            <w:tcW w:w="851" w:type="dxa"/>
            <w:tcBorders>
              <w:top w:val="nil"/>
              <w:left w:val="single" w:sz="4" w:space="0" w:color="auto"/>
              <w:bottom w:val="nil"/>
              <w:right w:val="nil"/>
            </w:tcBorders>
            <w:shd w:val="clear" w:color="auto" w:fill="auto"/>
            <w:noWrap/>
            <w:vAlign w:val="center"/>
            <w:hideMark/>
          </w:tcPr>
          <w:p w14:paraId="55471136" w14:textId="77777777" w:rsidR="00371E5C" w:rsidRPr="00090879" w:rsidRDefault="00371E5C" w:rsidP="009B3123">
            <w:pPr>
              <w:jc w:val="center"/>
              <w:rPr>
                <w:sz w:val="18"/>
                <w:szCs w:val="18"/>
              </w:rPr>
            </w:pPr>
            <w:r w:rsidRPr="00090879">
              <w:rPr>
                <w:sz w:val="18"/>
                <w:szCs w:val="18"/>
              </w:rPr>
              <w:t>1.8</w:t>
            </w:r>
          </w:p>
        </w:tc>
        <w:tc>
          <w:tcPr>
            <w:tcW w:w="1275" w:type="dxa"/>
            <w:tcBorders>
              <w:top w:val="nil"/>
              <w:left w:val="nil"/>
              <w:bottom w:val="nil"/>
              <w:right w:val="nil"/>
            </w:tcBorders>
            <w:shd w:val="clear" w:color="auto" w:fill="auto"/>
            <w:noWrap/>
            <w:vAlign w:val="center"/>
            <w:hideMark/>
          </w:tcPr>
          <w:p w14:paraId="226C2C9F"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2AF887BC" w14:textId="77777777" w:rsidR="00371E5C" w:rsidRPr="00090879" w:rsidRDefault="00371E5C" w:rsidP="009B3123">
            <w:pPr>
              <w:jc w:val="center"/>
              <w:rPr>
                <w:sz w:val="18"/>
                <w:szCs w:val="18"/>
              </w:rPr>
            </w:pPr>
            <w:r w:rsidRPr="00090879">
              <w:rPr>
                <w:sz w:val="18"/>
                <w:szCs w:val="18"/>
              </w:rPr>
              <w:t>1.92</w:t>
            </w:r>
          </w:p>
        </w:tc>
        <w:tc>
          <w:tcPr>
            <w:tcW w:w="992" w:type="dxa"/>
            <w:tcBorders>
              <w:top w:val="nil"/>
              <w:left w:val="single" w:sz="4" w:space="0" w:color="auto"/>
              <w:bottom w:val="nil"/>
              <w:right w:val="nil"/>
            </w:tcBorders>
            <w:shd w:val="clear" w:color="auto" w:fill="auto"/>
            <w:noWrap/>
            <w:vAlign w:val="center"/>
            <w:hideMark/>
          </w:tcPr>
          <w:p w14:paraId="1B7C0513" w14:textId="77777777" w:rsidR="00371E5C" w:rsidRPr="00090879" w:rsidRDefault="00371E5C" w:rsidP="009B3123">
            <w:pPr>
              <w:jc w:val="center"/>
              <w:rPr>
                <w:sz w:val="18"/>
                <w:szCs w:val="18"/>
              </w:rPr>
            </w:pPr>
            <w:r w:rsidRPr="00090879">
              <w:rPr>
                <w:sz w:val="18"/>
                <w:szCs w:val="18"/>
              </w:rPr>
              <w:t>2.16</w:t>
            </w:r>
          </w:p>
        </w:tc>
        <w:tc>
          <w:tcPr>
            <w:tcW w:w="1418" w:type="dxa"/>
            <w:tcBorders>
              <w:top w:val="nil"/>
              <w:left w:val="nil"/>
              <w:bottom w:val="nil"/>
              <w:right w:val="nil"/>
            </w:tcBorders>
            <w:shd w:val="clear" w:color="auto" w:fill="auto"/>
            <w:noWrap/>
            <w:vAlign w:val="center"/>
            <w:hideMark/>
          </w:tcPr>
          <w:p w14:paraId="7FDB7234"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20B93FF6" w14:textId="77777777" w:rsidR="00371E5C" w:rsidRPr="00090879" w:rsidRDefault="00371E5C" w:rsidP="009B3123">
            <w:pPr>
              <w:jc w:val="center"/>
              <w:rPr>
                <w:sz w:val="18"/>
                <w:szCs w:val="18"/>
              </w:rPr>
            </w:pPr>
            <w:r w:rsidRPr="00090879">
              <w:rPr>
                <w:sz w:val="18"/>
                <w:szCs w:val="18"/>
              </w:rPr>
              <w:t>2.04</w:t>
            </w:r>
          </w:p>
        </w:tc>
      </w:tr>
      <w:tr w:rsidR="00371E5C" w:rsidRPr="00090879" w14:paraId="180C7BEC" w14:textId="77777777" w:rsidTr="009B3123">
        <w:trPr>
          <w:trHeight w:val="244"/>
          <w:jc w:val="center"/>
        </w:trPr>
        <w:tc>
          <w:tcPr>
            <w:tcW w:w="2835" w:type="dxa"/>
            <w:tcBorders>
              <w:top w:val="nil"/>
              <w:left w:val="nil"/>
              <w:bottom w:val="nil"/>
              <w:right w:val="single" w:sz="4" w:space="0" w:color="auto"/>
            </w:tcBorders>
            <w:shd w:val="clear" w:color="auto" w:fill="auto"/>
            <w:noWrap/>
            <w:vAlign w:val="center"/>
            <w:hideMark/>
          </w:tcPr>
          <w:p w14:paraId="4E3BEEDD" w14:textId="77777777" w:rsidR="00371E5C" w:rsidRPr="00090879" w:rsidRDefault="00371E5C" w:rsidP="009B3123">
            <w:pPr>
              <w:rPr>
                <w:sz w:val="18"/>
                <w:szCs w:val="18"/>
              </w:rPr>
            </w:pPr>
            <w:r w:rsidRPr="00090879">
              <w:rPr>
                <w:sz w:val="18"/>
                <w:szCs w:val="18"/>
              </w:rPr>
              <w:t>2017</w:t>
            </w:r>
          </w:p>
        </w:tc>
        <w:tc>
          <w:tcPr>
            <w:tcW w:w="1134" w:type="dxa"/>
            <w:tcBorders>
              <w:top w:val="nil"/>
              <w:left w:val="single" w:sz="4" w:space="0" w:color="auto"/>
              <w:bottom w:val="nil"/>
              <w:right w:val="nil"/>
            </w:tcBorders>
            <w:shd w:val="clear" w:color="auto" w:fill="auto"/>
            <w:noWrap/>
            <w:vAlign w:val="center"/>
            <w:hideMark/>
          </w:tcPr>
          <w:p w14:paraId="6C47729E" w14:textId="77777777" w:rsidR="00371E5C" w:rsidRPr="00090879" w:rsidRDefault="00371E5C" w:rsidP="009B3123">
            <w:pPr>
              <w:jc w:val="center"/>
              <w:rPr>
                <w:sz w:val="18"/>
                <w:szCs w:val="18"/>
              </w:rPr>
            </w:pPr>
            <w:r w:rsidRPr="00090879">
              <w:rPr>
                <w:sz w:val="18"/>
                <w:szCs w:val="18"/>
              </w:rPr>
              <w:t>1.95</w:t>
            </w:r>
          </w:p>
        </w:tc>
        <w:tc>
          <w:tcPr>
            <w:tcW w:w="851" w:type="dxa"/>
            <w:tcBorders>
              <w:top w:val="nil"/>
              <w:left w:val="nil"/>
              <w:bottom w:val="nil"/>
              <w:right w:val="nil"/>
            </w:tcBorders>
            <w:shd w:val="clear" w:color="auto" w:fill="auto"/>
            <w:noWrap/>
            <w:vAlign w:val="center"/>
            <w:hideMark/>
          </w:tcPr>
          <w:p w14:paraId="0C050B8A" w14:textId="77777777" w:rsidR="00371E5C" w:rsidRPr="00090879" w:rsidRDefault="00371E5C" w:rsidP="009B3123">
            <w:pPr>
              <w:jc w:val="center"/>
              <w:rPr>
                <w:sz w:val="18"/>
                <w:szCs w:val="18"/>
              </w:rPr>
            </w:pPr>
          </w:p>
        </w:tc>
        <w:tc>
          <w:tcPr>
            <w:tcW w:w="992" w:type="dxa"/>
            <w:tcBorders>
              <w:top w:val="nil"/>
              <w:left w:val="nil"/>
              <w:bottom w:val="nil"/>
              <w:right w:val="single" w:sz="4" w:space="0" w:color="auto"/>
            </w:tcBorders>
            <w:shd w:val="clear" w:color="auto" w:fill="auto"/>
            <w:noWrap/>
            <w:vAlign w:val="center"/>
            <w:hideMark/>
          </w:tcPr>
          <w:p w14:paraId="38987597" w14:textId="77777777" w:rsidR="00371E5C" w:rsidRPr="00090879" w:rsidRDefault="00371E5C" w:rsidP="009B3123">
            <w:pPr>
              <w:jc w:val="center"/>
              <w:rPr>
                <w:sz w:val="18"/>
                <w:szCs w:val="18"/>
              </w:rPr>
            </w:pPr>
            <w:r w:rsidRPr="00090879">
              <w:rPr>
                <w:sz w:val="18"/>
                <w:szCs w:val="18"/>
              </w:rPr>
              <w:t>2.01</w:t>
            </w:r>
          </w:p>
        </w:tc>
        <w:tc>
          <w:tcPr>
            <w:tcW w:w="851" w:type="dxa"/>
            <w:tcBorders>
              <w:top w:val="nil"/>
              <w:left w:val="single" w:sz="4" w:space="0" w:color="auto"/>
              <w:bottom w:val="nil"/>
              <w:right w:val="nil"/>
            </w:tcBorders>
            <w:shd w:val="clear" w:color="auto" w:fill="auto"/>
            <w:noWrap/>
            <w:vAlign w:val="center"/>
            <w:hideMark/>
          </w:tcPr>
          <w:p w14:paraId="4BE3EE22" w14:textId="77777777" w:rsidR="00371E5C" w:rsidRPr="00090879" w:rsidRDefault="00371E5C" w:rsidP="009B3123">
            <w:pPr>
              <w:jc w:val="center"/>
              <w:rPr>
                <w:sz w:val="18"/>
                <w:szCs w:val="18"/>
              </w:rPr>
            </w:pPr>
            <w:r w:rsidRPr="00090879">
              <w:rPr>
                <w:sz w:val="18"/>
                <w:szCs w:val="18"/>
              </w:rPr>
              <w:t>1.78</w:t>
            </w:r>
          </w:p>
        </w:tc>
        <w:tc>
          <w:tcPr>
            <w:tcW w:w="1275" w:type="dxa"/>
            <w:tcBorders>
              <w:top w:val="nil"/>
              <w:left w:val="nil"/>
              <w:bottom w:val="nil"/>
              <w:right w:val="nil"/>
            </w:tcBorders>
            <w:shd w:val="clear" w:color="auto" w:fill="auto"/>
            <w:noWrap/>
            <w:vAlign w:val="center"/>
            <w:hideMark/>
          </w:tcPr>
          <w:p w14:paraId="023364BF" w14:textId="77777777" w:rsidR="00371E5C" w:rsidRPr="00090879" w:rsidRDefault="00371E5C" w:rsidP="009B3123">
            <w:pPr>
              <w:jc w:val="center"/>
              <w:rPr>
                <w:sz w:val="18"/>
                <w:szCs w:val="18"/>
              </w:rPr>
            </w:pPr>
          </w:p>
        </w:tc>
        <w:tc>
          <w:tcPr>
            <w:tcW w:w="1276" w:type="dxa"/>
            <w:tcBorders>
              <w:top w:val="nil"/>
              <w:left w:val="nil"/>
              <w:bottom w:val="nil"/>
              <w:right w:val="single" w:sz="4" w:space="0" w:color="auto"/>
            </w:tcBorders>
            <w:shd w:val="clear" w:color="auto" w:fill="auto"/>
            <w:noWrap/>
            <w:vAlign w:val="center"/>
            <w:hideMark/>
          </w:tcPr>
          <w:p w14:paraId="08ACB76D" w14:textId="77777777" w:rsidR="00371E5C" w:rsidRPr="00090879" w:rsidRDefault="00371E5C" w:rsidP="009B3123">
            <w:pPr>
              <w:jc w:val="center"/>
              <w:rPr>
                <w:sz w:val="18"/>
                <w:szCs w:val="18"/>
              </w:rPr>
            </w:pPr>
            <w:r w:rsidRPr="00090879">
              <w:rPr>
                <w:sz w:val="18"/>
                <w:szCs w:val="18"/>
              </w:rPr>
              <w:t>1.92</w:t>
            </w:r>
          </w:p>
        </w:tc>
        <w:tc>
          <w:tcPr>
            <w:tcW w:w="992" w:type="dxa"/>
            <w:tcBorders>
              <w:top w:val="nil"/>
              <w:left w:val="single" w:sz="4" w:space="0" w:color="auto"/>
              <w:bottom w:val="nil"/>
              <w:right w:val="nil"/>
            </w:tcBorders>
            <w:shd w:val="clear" w:color="auto" w:fill="auto"/>
            <w:noWrap/>
            <w:vAlign w:val="center"/>
            <w:hideMark/>
          </w:tcPr>
          <w:p w14:paraId="65058160" w14:textId="77777777" w:rsidR="00371E5C" w:rsidRPr="00090879" w:rsidRDefault="00371E5C" w:rsidP="009B3123">
            <w:pPr>
              <w:jc w:val="center"/>
              <w:rPr>
                <w:sz w:val="18"/>
                <w:szCs w:val="18"/>
              </w:rPr>
            </w:pPr>
            <w:r w:rsidRPr="00090879">
              <w:rPr>
                <w:sz w:val="18"/>
                <w:szCs w:val="18"/>
              </w:rPr>
              <w:t>2.17</w:t>
            </w:r>
          </w:p>
        </w:tc>
        <w:tc>
          <w:tcPr>
            <w:tcW w:w="1418" w:type="dxa"/>
            <w:tcBorders>
              <w:top w:val="nil"/>
              <w:left w:val="nil"/>
              <w:bottom w:val="nil"/>
              <w:right w:val="nil"/>
            </w:tcBorders>
            <w:shd w:val="clear" w:color="auto" w:fill="auto"/>
            <w:noWrap/>
            <w:vAlign w:val="center"/>
            <w:hideMark/>
          </w:tcPr>
          <w:p w14:paraId="1F413A3A" w14:textId="77777777" w:rsidR="00371E5C" w:rsidRPr="00090879" w:rsidRDefault="00371E5C" w:rsidP="009B3123">
            <w:pPr>
              <w:jc w:val="center"/>
              <w:rPr>
                <w:sz w:val="18"/>
                <w:szCs w:val="18"/>
              </w:rPr>
            </w:pPr>
          </w:p>
        </w:tc>
        <w:tc>
          <w:tcPr>
            <w:tcW w:w="1417" w:type="dxa"/>
            <w:tcBorders>
              <w:top w:val="nil"/>
              <w:left w:val="nil"/>
              <w:bottom w:val="nil"/>
              <w:right w:val="nil"/>
            </w:tcBorders>
            <w:shd w:val="clear" w:color="auto" w:fill="auto"/>
            <w:noWrap/>
            <w:vAlign w:val="center"/>
            <w:hideMark/>
          </w:tcPr>
          <w:p w14:paraId="24637F04" w14:textId="77777777" w:rsidR="00371E5C" w:rsidRPr="00090879" w:rsidRDefault="00371E5C" w:rsidP="009B3123">
            <w:pPr>
              <w:jc w:val="center"/>
              <w:rPr>
                <w:sz w:val="18"/>
                <w:szCs w:val="18"/>
              </w:rPr>
            </w:pPr>
            <w:r w:rsidRPr="00090879">
              <w:rPr>
                <w:sz w:val="18"/>
                <w:szCs w:val="18"/>
              </w:rPr>
              <w:t>2.1</w:t>
            </w:r>
          </w:p>
        </w:tc>
      </w:tr>
      <w:tr w:rsidR="00371E5C" w:rsidRPr="00090879" w14:paraId="4BA25DD1" w14:textId="77777777" w:rsidTr="009B3123">
        <w:trPr>
          <w:trHeight w:val="244"/>
          <w:jc w:val="center"/>
        </w:trPr>
        <w:tc>
          <w:tcPr>
            <w:tcW w:w="2835" w:type="dxa"/>
            <w:tcBorders>
              <w:top w:val="nil"/>
              <w:left w:val="nil"/>
              <w:right w:val="single" w:sz="4" w:space="0" w:color="auto"/>
            </w:tcBorders>
            <w:shd w:val="clear" w:color="auto" w:fill="auto"/>
            <w:noWrap/>
            <w:vAlign w:val="center"/>
            <w:hideMark/>
          </w:tcPr>
          <w:p w14:paraId="31FABA71" w14:textId="77777777" w:rsidR="00371E5C" w:rsidRPr="00090879" w:rsidRDefault="00371E5C" w:rsidP="009B3123">
            <w:pPr>
              <w:rPr>
                <w:sz w:val="18"/>
                <w:szCs w:val="18"/>
              </w:rPr>
            </w:pPr>
            <w:r w:rsidRPr="00090879">
              <w:rPr>
                <w:sz w:val="18"/>
                <w:szCs w:val="18"/>
              </w:rPr>
              <w:t>2018</w:t>
            </w:r>
          </w:p>
        </w:tc>
        <w:tc>
          <w:tcPr>
            <w:tcW w:w="1134" w:type="dxa"/>
            <w:tcBorders>
              <w:top w:val="nil"/>
              <w:left w:val="single" w:sz="4" w:space="0" w:color="auto"/>
              <w:right w:val="nil"/>
            </w:tcBorders>
            <w:shd w:val="clear" w:color="auto" w:fill="auto"/>
            <w:noWrap/>
            <w:vAlign w:val="center"/>
            <w:hideMark/>
          </w:tcPr>
          <w:p w14:paraId="7ACF533E"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right w:val="nil"/>
            </w:tcBorders>
            <w:shd w:val="clear" w:color="auto" w:fill="auto"/>
            <w:noWrap/>
            <w:vAlign w:val="center"/>
            <w:hideMark/>
          </w:tcPr>
          <w:p w14:paraId="7EB97BB0" w14:textId="77777777" w:rsidR="00371E5C" w:rsidRPr="00090879" w:rsidRDefault="00371E5C" w:rsidP="009B3123">
            <w:pPr>
              <w:jc w:val="center"/>
              <w:rPr>
                <w:sz w:val="18"/>
                <w:szCs w:val="18"/>
              </w:rPr>
            </w:pPr>
          </w:p>
        </w:tc>
        <w:tc>
          <w:tcPr>
            <w:tcW w:w="992" w:type="dxa"/>
            <w:tcBorders>
              <w:top w:val="nil"/>
              <w:left w:val="nil"/>
              <w:right w:val="single" w:sz="4" w:space="0" w:color="auto"/>
            </w:tcBorders>
            <w:shd w:val="clear" w:color="auto" w:fill="auto"/>
            <w:noWrap/>
            <w:vAlign w:val="center"/>
            <w:hideMark/>
          </w:tcPr>
          <w:p w14:paraId="2CCB0D0B"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single" w:sz="4" w:space="0" w:color="auto"/>
              <w:right w:val="nil"/>
            </w:tcBorders>
            <w:shd w:val="clear" w:color="auto" w:fill="auto"/>
            <w:noWrap/>
            <w:vAlign w:val="center"/>
            <w:hideMark/>
          </w:tcPr>
          <w:p w14:paraId="04C02D73" w14:textId="77777777" w:rsidR="00371E5C" w:rsidRPr="00090879" w:rsidRDefault="00371E5C" w:rsidP="009B3123">
            <w:pPr>
              <w:jc w:val="center"/>
              <w:rPr>
                <w:sz w:val="18"/>
                <w:szCs w:val="18"/>
              </w:rPr>
            </w:pPr>
            <w:r w:rsidRPr="00090879">
              <w:rPr>
                <w:sz w:val="18"/>
                <w:szCs w:val="18"/>
              </w:rPr>
              <w:t>1.78</w:t>
            </w:r>
          </w:p>
        </w:tc>
        <w:tc>
          <w:tcPr>
            <w:tcW w:w="1275" w:type="dxa"/>
            <w:tcBorders>
              <w:top w:val="nil"/>
              <w:left w:val="nil"/>
              <w:right w:val="nil"/>
            </w:tcBorders>
            <w:shd w:val="clear" w:color="auto" w:fill="auto"/>
            <w:noWrap/>
            <w:vAlign w:val="center"/>
            <w:hideMark/>
          </w:tcPr>
          <w:p w14:paraId="5B9C4F12" w14:textId="77777777" w:rsidR="00371E5C" w:rsidRPr="00090879" w:rsidRDefault="00371E5C" w:rsidP="009B3123">
            <w:pPr>
              <w:jc w:val="center"/>
              <w:rPr>
                <w:sz w:val="18"/>
                <w:szCs w:val="18"/>
              </w:rPr>
            </w:pPr>
          </w:p>
        </w:tc>
        <w:tc>
          <w:tcPr>
            <w:tcW w:w="1276" w:type="dxa"/>
            <w:tcBorders>
              <w:top w:val="nil"/>
              <w:left w:val="nil"/>
              <w:right w:val="single" w:sz="4" w:space="0" w:color="auto"/>
            </w:tcBorders>
            <w:shd w:val="clear" w:color="auto" w:fill="auto"/>
            <w:noWrap/>
            <w:vAlign w:val="center"/>
            <w:hideMark/>
          </w:tcPr>
          <w:p w14:paraId="16924B85" w14:textId="77777777" w:rsidR="00371E5C" w:rsidRPr="00090879" w:rsidRDefault="00371E5C" w:rsidP="009B3123">
            <w:pPr>
              <w:jc w:val="center"/>
              <w:rPr>
                <w:sz w:val="18"/>
                <w:szCs w:val="18"/>
              </w:rPr>
            </w:pPr>
            <w:r w:rsidRPr="00090879">
              <w:rPr>
                <w:sz w:val="18"/>
                <w:szCs w:val="18"/>
              </w:rPr>
              <w:t>1.89</w:t>
            </w:r>
          </w:p>
        </w:tc>
        <w:tc>
          <w:tcPr>
            <w:tcW w:w="992" w:type="dxa"/>
            <w:tcBorders>
              <w:top w:val="nil"/>
              <w:left w:val="single" w:sz="4" w:space="0" w:color="auto"/>
              <w:right w:val="nil"/>
            </w:tcBorders>
            <w:shd w:val="clear" w:color="auto" w:fill="auto"/>
            <w:noWrap/>
            <w:vAlign w:val="center"/>
            <w:hideMark/>
          </w:tcPr>
          <w:p w14:paraId="0567E8F7" w14:textId="77777777" w:rsidR="00371E5C" w:rsidRPr="00090879" w:rsidRDefault="00371E5C" w:rsidP="009B3123">
            <w:pPr>
              <w:jc w:val="center"/>
              <w:rPr>
                <w:sz w:val="18"/>
                <w:szCs w:val="18"/>
              </w:rPr>
            </w:pPr>
            <w:r w:rsidRPr="00090879">
              <w:rPr>
                <w:sz w:val="18"/>
                <w:szCs w:val="18"/>
              </w:rPr>
              <w:t>2.22</w:t>
            </w:r>
          </w:p>
        </w:tc>
        <w:tc>
          <w:tcPr>
            <w:tcW w:w="1418" w:type="dxa"/>
            <w:tcBorders>
              <w:top w:val="nil"/>
              <w:left w:val="nil"/>
              <w:right w:val="nil"/>
            </w:tcBorders>
            <w:shd w:val="clear" w:color="auto" w:fill="auto"/>
            <w:noWrap/>
            <w:vAlign w:val="center"/>
            <w:hideMark/>
          </w:tcPr>
          <w:p w14:paraId="7E60EF51" w14:textId="77777777" w:rsidR="00371E5C" w:rsidRPr="00090879" w:rsidRDefault="00371E5C" w:rsidP="009B3123">
            <w:pPr>
              <w:jc w:val="center"/>
              <w:rPr>
                <w:sz w:val="18"/>
                <w:szCs w:val="18"/>
              </w:rPr>
            </w:pPr>
          </w:p>
        </w:tc>
        <w:tc>
          <w:tcPr>
            <w:tcW w:w="1417" w:type="dxa"/>
            <w:tcBorders>
              <w:top w:val="nil"/>
              <w:left w:val="nil"/>
              <w:right w:val="nil"/>
            </w:tcBorders>
            <w:shd w:val="clear" w:color="auto" w:fill="auto"/>
            <w:noWrap/>
            <w:vAlign w:val="center"/>
            <w:hideMark/>
          </w:tcPr>
          <w:p w14:paraId="67CA0157" w14:textId="77777777" w:rsidR="00371E5C" w:rsidRPr="00090879" w:rsidRDefault="00371E5C" w:rsidP="009B3123">
            <w:pPr>
              <w:jc w:val="center"/>
              <w:rPr>
                <w:sz w:val="18"/>
                <w:szCs w:val="18"/>
              </w:rPr>
            </w:pPr>
            <w:r w:rsidRPr="00090879">
              <w:rPr>
                <w:sz w:val="18"/>
                <w:szCs w:val="18"/>
              </w:rPr>
              <w:t>2.07</w:t>
            </w:r>
          </w:p>
        </w:tc>
      </w:tr>
      <w:tr w:rsidR="00371E5C" w:rsidRPr="00090879" w14:paraId="4339FE32" w14:textId="77777777" w:rsidTr="009B3123">
        <w:trPr>
          <w:trHeight w:val="244"/>
          <w:jc w:val="center"/>
        </w:trPr>
        <w:tc>
          <w:tcPr>
            <w:tcW w:w="2835" w:type="dxa"/>
            <w:tcBorders>
              <w:top w:val="nil"/>
              <w:left w:val="nil"/>
              <w:bottom w:val="single" w:sz="4" w:space="0" w:color="auto"/>
              <w:right w:val="single" w:sz="4" w:space="0" w:color="auto"/>
            </w:tcBorders>
            <w:shd w:val="clear" w:color="auto" w:fill="auto"/>
            <w:noWrap/>
            <w:vAlign w:val="center"/>
            <w:hideMark/>
          </w:tcPr>
          <w:p w14:paraId="2EF5F464" w14:textId="77777777" w:rsidR="00371E5C" w:rsidRPr="00090879" w:rsidRDefault="00371E5C" w:rsidP="009B3123">
            <w:pPr>
              <w:rPr>
                <w:sz w:val="18"/>
                <w:szCs w:val="18"/>
              </w:rPr>
            </w:pPr>
            <w:r w:rsidRPr="00090879">
              <w:rPr>
                <w:sz w:val="18"/>
                <w:szCs w:val="18"/>
              </w:rPr>
              <w:t>2019</w:t>
            </w:r>
          </w:p>
        </w:tc>
        <w:tc>
          <w:tcPr>
            <w:tcW w:w="1134" w:type="dxa"/>
            <w:tcBorders>
              <w:top w:val="nil"/>
              <w:left w:val="single" w:sz="4" w:space="0" w:color="auto"/>
              <w:bottom w:val="single" w:sz="4" w:space="0" w:color="auto"/>
              <w:right w:val="nil"/>
            </w:tcBorders>
            <w:shd w:val="clear" w:color="auto" w:fill="auto"/>
            <w:noWrap/>
            <w:vAlign w:val="center"/>
            <w:hideMark/>
          </w:tcPr>
          <w:p w14:paraId="2CAD7586" w14:textId="77777777" w:rsidR="00371E5C" w:rsidRPr="00090879" w:rsidRDefault="00371E5C" w:rsidP="009B3123">
            <w:pPr>
              <w:jc w:val="center"/>
              <w:rPr>
                <w:sz w:val="18"/>
                <w:szCs w:val="18"/>
              </w:rPr>
            </w:pPr>
            <w:r w:rsidRPr="00090879">
              <w:rPr>
                <w:sz w:val="18"/>
                <w:szCs w:val="18"/>
              </w:rPr>
              <w:t>1.97</w:t>
            </w:r>
          </w:p>
        </w:tc>
        <w:tc>
          <w:tcPr>
            <w:tcW w:w="851" w:type="dxa"/>
            <w:tcBorders>
              <w:top w:val="nil"/>
              <w:left w:val="nil"/>
              <w:bottom w:val="single" w:sz="4" w:space="0" w:color="auto"/>
              <w:right w:val="nil"/>
            </w:tcBorders>
            <w:shd w:val="clear" w:color="auto" w:fill="auto"/>
            <w:noWrap/>
            <w:vAlign w:val="center"/>
            <w:hideMark/>
          </w:tcPr>
          <w:p w14:paraId="15825D50" w14:textId="77777777" w:rsidR="00371E5C" w:rsidRPr="00090879" w:rsidRDefault="00371E5C" w:rsidP="009B3123">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542926A" w14:textId="77777777" w:rsidR="00371E5C" w:rsidRPr="00090879" w:rsidRDefault="00371E5C" w:rsidP="009B3123">
            <w:pPr>
              <w:jc w:val="center"/>
              <w:rPr>
                <w:sz w:val="18"/>
                <w:szCs w:val="18"/>
              </w:rPr>
            </w:pPr>
            <w:r w:rsidRPr="00090879">
              <w:rPr>
                <w:sz w:val="18"/>
                <w:szCs w:val="18"/>
              </w:rPr>
              <w:t>1.98</w:t>
            </w:r>
          </w:p>
        </w:tc>
        <w:tc>
          <w:tcPr>
            <w:tcW w:w="851" w:type="dxa"/>
            <w:tcBorders>
              <w:top w:val="nil"/>
              <w:left w:val="single" w:sz="4" w:space="0" w:color="auto"/>
              <w:bottom w:val="single" w:sz="4" w:space="0" w:color="auto"/>
              <w:right w:val="nil"/>
            </w:tcBorders>
            <w:shd w:val="clear" w:color="auto" w:fill="auto"/>
            <w:noWrap/>
            <w:vAlign w:val="center"/>
            <w:hideMark/>
          </w:tcPr>
          <w:p w14:paraId="25F7C9DF" w14:textId="77777777" w:rsidR="00371E5C" w:rsidRPr="00090879" w:rsidRDefault="00371E5C" w:rsidP="009B3123">
            <w:pPr>
              <w:jc w:val="center"/>
              <w:rPr>
                <w:sz w:val="18"/>
                <w:szCs w:val="18"/>
              </w:rPr>
            </w:pPr>
            <w:r w:rsidRPr="00090879">
              <w:rPr>
                <w:sz w:val="18"/>
                <w:szCs w:val="18"/>
              </w:rPr>
              <w:t>1.76</w:t>
            </w:r>
          </w:p>
        </w:tc>
        <w:tc>
          <w:tcPr>
            <w:tcW w:w="1275" w:type="dxa"/>
            <w:tcBorders>
              <w:top w:val="nil"/>
              <w:left w:val="nil"/>
              <w:bottom w:val="single" w:sz="4" w:space="0" w:color="auto"/>
              <w:right w:val="nil"/>
            </w:tcBorders>
            <w:shd w:val="clear" w:color="auto" w:fill="auto"/>
            <w:noWrap/>
            <w:vAlign w:val="center"/>
            <w:hideMark/>
          </w:tcPr>
          <w:p w14:paraId="2E082FED" w14:textId="77777777" w:rsidR="00371E5C" w:rsidRPr="00090879" w:rsidRDefault="00371E5C" w:rsidP="009B3123">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B236E9E" w14:textId="77777777" w:rsidR="00371E5C" w:rsidRPr="00090879" w:rsidRDefault="00371E5C" w:rsidP="009B3123">
            <w:pPr>
              <w:jc w:val="center"/>
              <w:rPr>
                <w:sz w:val="18"/>
                <w:szCs w:val="18"/>
              </w:rPr>
            </w:pPr>
            <w:r w:rsidRPr="00090879">
              <w:rPr>
                <w:sz w:val="18"/>
                <w:szCs w:val="18"/>
              </w:rPr>
              <w:t>1.87</w:t>
            </w:r>
          </w:p>
        </w:tc>
        <w:tc>
          <w:tcPr>
            <w:tcW w:w="992" w:type="dxa"/>
            <w:tcBorders>
              <w:top w:val="nil"/>
              <w:left w:val="single" w:sz="4" w:space="0" w:color="auto"/>
              <w:bottom w:val="single" w:sz="4" w:space="0" w:color="auto"/>
              <w:right w:val="nil"/>
            </w:tcBorders>
            <w:shd w:val="clear" w:color="auto" w:fill="auto"/>
            <w:noWrap/>
            <w:vAlign w:val="center"/>
            <w:hideMark/>
          </w:tcPr>
          <w:p w14:paraId="69575CDE" w14:textId="77777777" w:rsidR="00371E5C" w:rsidRPr="00090879" w:rsidRDefault="00371E5C" w:rsidP="009B3123">
            <w:pPr>
              <w:jc w:val="center"/>
              <w:rPr>
                <w:sz w:val="18"/>
                <w:szCs w:val="18"/>
              </w:rPr>
            </w:pPr>
            <w:r w:rsidRPr="00090879">
              <w:rPr>
                <w:sz w:val="18"/>
                <w:szCs w:val="18"/>
              </w:rPr>
              <w:t>2.22</w:t>
            </w:r>
          </w:p>
        </w:tc>
        <w:tc>
          <w:tcPr>
            <w:tcW w:w="1418" w:type="dxa"/>
            <w:tcBorders>
              <w:top w:val="nil"/>
              <w:left w:val="nil"/>
              <w:bottom w:val="single" w:sz="4" w:space="0" w:color="auto"/>
              <w:right w:val="nil"/>
            </w:tcBorders>
            <w:shd w:val="clear" w:color="auto" w:fill="auto"/>
            <w:noWrap/>
            <w:vAlign w:val="center"/>
            <w:hideMark/>
          </w:tcPr>
          <w:p w14:paraId="579296B3" w14:textId="77777777" w:rsidR="00371E5C" w:rsidRPr="00090879" w:rsidRDefault="00371E5C" w:rsidP="009B3123">
            <w:pPr>
              <w:jc w:val="center"/>
              <w:rPr>
                <w:sz w:val="18"/>
                <w:szCs w:val="18"/>
              </w:rPr>
            </w:pPr>
          </w:p>
        </w:tc>
        <w:tc>
          <w:tcPr>
            <w:tcW w:w="1417" w:type="dxa"/>
            <w:tcBorders>
              <w:top w:val="nil"/>
              <w:left w:val="nil"/>
              <w:bottom w:val="single" w:sz="4" w:space="0" w:color="auto"/>
              <w:right w:val="nil"/>
            </w:tcBorders>
            <w:shd w:val="clear" w:color="auto" w:fill="auto"/>
            <w:noWrap/>
            <w:vAlign w:val="center"/>
            <w:hideMark/>
          </w:tcPr>
          <w:p w14:paraId="2DAC3A01" w14:textId="77777777" w:rsidR="00371E5C" w:rsidRPr="00090879" w:rsidRDefault="00371E5C" w:rsidP="009B3123">
            <w:pPr>
              <w:jc w:val="center"/>
              <w:rPr>
                <w:sz w:val="18"/>
                <w:szCs w:val="18"/>
              </w:rPr>
            </w:pPr>
            <w:r w:rsidRPr="00090879">
              <w:rPr>
                <w:sz w:val="18"/>
                <w:szCs w:val="18"/>
              </w:rPr>
              <w:t>2.09</w:t>
            </w:r>
          </w:p>
        </w:tc>
      </w:tr>
      <w:tr w:rsidR="00371E5C" w:rsidRPr="00090879" w14:paraId="5BBD1B1E" w14:textId="77777777" w:rsidTr="009B3123">
        <w:trPr>
          <w:trHeight w:val="244"/>
          <w:jc w:val="center"/>
        </w:trPr>
        <w:tc>
          <w:tcPr>
            <w:tcW w:w="2835" w:type="dxa"/>
            <w:tcBorders>
              <w:top w:val="single" w:sz="4" w:space="0" w:color="auto"/>
              <w:left w:val="nil"/>
              <w:bottom w:val="nil"/>
              <w:right w:val="single" w:sz="4" w:space="0" w:color="auto"/>
            </w:tcBorders>
            <w:shd w:val="clear" w:color="auto" w:fill="auto"/>
            <w:noWrap/>
            <w:vAlign w:val="center"/>
            <w:hideMark/>
          </w:tcPr>
          <w:p w14:paraId="22D9A918" w14:textId="77777777" w:rsidR="00371E5C" w:rsidRPr="00090879" w:rsidRDefault="00371E5C" w:rsidP="009B3123">
            <w:pPr>
              <w:rPr>
                <w:b/>
                <w:bCs/>
                <w:sz w:val="18"/>
                <w:szCs w:val="18"/>
              </w:rPr>
            </w:pPr>
            <w:r w:rsidRPr="00090879">
              <w:rPr>
                <w:b/>
                <w:bCs/>
                <w:sz w:val="18"/>
                <w:szCs w:val="18"/>
              </w:rPr>
              <w:t>Mean VIF</w:t>
            </w:r>
          </w:p>
        </w:tc>
        <w:tc>
          <w:tcPr>
            <w:tcW w:w="1134" w:type="dxa"/>
            <w:tcBorders>
              <w:top w:val="single" w:sz="4" w:space="0" w:color="auto"/>
              <w:left w:val="single" w:sz="4" w:space="0" w:color="auto"/>
              <w:bottom w:val="nil"/>
              <w:right w:val="nil"/>
            </w:tcBorders>
            <w:shd w:val="clear" w:color="auto" w:fill="auto"/>
            <w:noWrap/>
            <w:vAlign w:val="center"/>
            <w:hideMark/>
          </w:tcPr>
          <w:p w14:paraId="1338CAE6" w14:textId="77777777" w:rsidR="00371E5C" w:rsidRPr="00090879" w:rsidRDefault="00371E5C" w:rsidP="009B3123">
            <w:pPr>
              <w:jc w:val="center"/>
              <w:rPr>
                <w:sz w:val="18"/>
                <w:szCs w:val="18"/>
              </w:rPr>
            </w:pPr>
            <w:r w:rsidRPr="00090879">
              <w:rPr>
                <w:sz w:val="18"/>
                <w:szCs w:val="18"/>
              </w:rPr>
              <w:t>2.68</w:t>
            </w:r>
          </w:p>
        </w:tc>
        <w:tc>
          <w:tcPr>
            <w:tcW w:w="851" w:type="dxa"/>
            <w:tcBorders>
              <w:top w:val="single" w:sz="4" w:space="0" w:color="auto"/>
              <w:left w:val="nil"/>
              <w:bottom w:val="nil"/>
              <w:right w:val="nil"/>
            </w:tcBorders>
            <w:shd w:val="clear" w:color="auto" w:fill="auto"/>
            <w:noWrap/>
            <w:vAlign w:val="center"/>
            <w:hideMark/>
          </w:tcPr>
          <w:p w14:paraId="04CC907B" w14:textId="77777777" w:rsidR="00371E5C" w:rsidRPr="00090879" w:rsidRDefault="00371E5C" w:rsidP="009B3123">
            <w:pPr>
              <w:jc w:val="center"/>
              <w:rPr>
                <w:sz w:val="18"/>
                <w:szCs w:val="18"/>
              </w:rPr>
            </w:pPr>
            <w:r w:rsidRPr="00090879">
              <w:rPr>
                <w:sz w:val="18"/>
                <w:szCs w:val="18"/>
              </w:rPr>
              <w:t>2.37</w:t>
            </w:r>
          </w:p>
        </w:tc>
        <w:tc>
          <w:tcPr>
            <w:tcW w:w="992" w:type="dxa"/>
            <w:tcBorders>
              <w:top w:val="single" w:sz="4" w:space="0" w:color="auto"/>
              <w:left w:val="nil"/>
              <w:bottom w:val="nil"/>
              <w:right w:val="single" w:sz="4" w:space="0" w:color="auto"/>
            </w:tcBorders>
            <w:shd w:val="clear" w:color="auto" w:fill="auto"/>
            <w:noWrap/>
            <w:vAlign w:val="center"/>
            <w:hideMark/>
          </w:tcPr>
          <w:p w14:paraId="36CF77A1" w14:textId="77777777" w:rsidR="00371E5C" w:rsidRPr="00090879" w:rsidRDefault="00371E5C" w:rsidP="009B3123">
            <w:pPr>
              <w:jc w:val="center"/>
              <w:rPr>
                <w:sz w:val="18"/>
                <w:szCs w:val="18"/>
              </w:rPr>
            </w:pPr>
            <w:r w:rsidRPr="00090879">
              <w:rPr>
                <w:sz w:val="18"/>
                <w:szCs w:val="18"/>
              </w:rPr>
              <w:t>2.75</w:t>
            </w:r>
          </w:p>
        </w:tc>
        <w:tc>
          <w:tcPr>
            <w:tcW w:w="851" w:type="dxa"/>
            <w:tcBorders>
              <w:top w:val="single" w:sz="4" w:space="0" w:color="auto"/>
              <w:left w:val="single" w:sz="4" w:space="0" w:color="auto"/>
              <w:bottom w:val="nil"/>
              <w:right w:val="nil"/>
            </w:tcBorders>
            <w:shd w:val="clear" w:color="auto" w:fill="auto"/>
            <w:noWrap/>
            <w:vAlign w:val="center"/>
            <w:hideMark/>
          </w:tcPr>
          <w:p w14:paraId="502D3720" w14:textId="77777777" w:rsidR="00371E5C" w:rsidRPr="00090879" w:rsidRDefault="00371E5C" w:rsidP="009B3123">
            <w:pPr>
              <w:jc w:val="center"/>
              <w:rPr>
                <w:sz w:val="18"/>
                <w:szCs w:val="18"/>
              </w:rPr>
            </w:pPr>
            <w:r w:rsidRPr="00090879">
              <w:rPr>
                <w:sz w:val="18"/>
                <w:szCs w:val="18"/>
              </w:rPr>
              <w:t>2.48</w:t>
            </w:r>
          </w:p>
        </w:tc>
        <w:tc>
          <w:tcPr>
            <w:tcW w:w="1275" w:type="dxa"/>
            <w:tcBorders>
              <w:top w:val="single" w:sz="4" w:space="0" w:color="auto"/>
              <w:left w:val="nil"/>
              <w:bottom w:val="nil"/>
              <w:right w:val="nil"/>
            </w:tcBorders>
            <w:shd w:val="clear" w:color="auto" w:fill="auto"/>
            <w:noWrap/>
            <w:vAlign w:val="center"/>
            <w:hideMark/>
          </w:tcPr>
          <w:p w14:paraId="71A8A615" w14:textId="77777777" w:rsidR="00371E5C" w:rsidRPr="00090879" w:rsidRDefault="00371E5C" w:rsidP="009B3123">
            <w:pPr>
              <w:jc w:val="center"/>
              <w:rPr>
                <w:sz w:val="18"/>
                <w:szCs w:val="18"/>
              </w:rPr>
            </w:pPr>
            <w:r w:rsidRPr="00090879">
              <w:rPr>
                <w:sz w:val="18"/>
                <w:szCs w:val="18"/>
              </w:rPr>
              <w:t>2.30</w:t>
            </w:r>
          </w:p>
        </w:tc>
        <w:tc>
          <w:tcPr>
            <w:tcW w:w="1276" w:type="dxa"/>
            <w:tcBorders>
              <w:top w:val="single" w:sz="4" w:space="0" w:color="auto"/>
              <w:left w:val="nil"/>
              <w:bottom w:val="nil"/>
              <w:right w:val="single" w:sz="4" w:space="0" w:color="auto"/>
            </w:tcBorders>
            <w:shd w:val="clear" w:color="auto" w:fill="auto"/>
            <w:noWrap/>
            <w:vAlign w:val="center"/>
            <w:hideMark/>
          </w:tcPr>
          <w:p w14:paraId="6DF85D33" w14:textId="77777777" w:rsidR="00371E5C" w:rsidRPr="00090879" w:rsidRDefault="00371E5C" w:rsidP="009B3123">
            <w:pPr>
              <w:jc w:val="center"/>
              <w:rPr>
                <w:sz w:val="18"/>
                <w:szCs w:val="18"/>
              </w:rPr>
            </w:pPr>
            <w:r w:rsidRPr="00090879">
              <w:rPr>
                <w:sz w:val="18"/>
                <w:szCs w:val="18"/>
              </w:rPr>
              <w:t>2.90</w:t>
            </w:r>
          </w:p>
        </w:tc>
        <w:tc>
          <w:tcPr>
            <w:tcW w:w="992" w:type="dxa"/>
            <w:tcBorders>
              <w:top w:val="single" w:sz="4" w:space="0" w:color="auto"/>
              <w:left w:val="single" w:sz="4" w:space="0" w:color="auto"/>
              <w:bottom w:val="nil"/>
              <w:right w:val="nil"/>
            </w:tcBorders>
            <w:shd w:val="clear" w:color="auto" w:fill="auto"/>
            <w:noWrap/>
            <w:vAlign w:val="center"/>
            <w:hideMark/>
          </w:tcPr>
          <w:p w14:paraId="6C1C6B2E" w14:textId="77777777" w:rsidR="00371E5C" w:rsidRPr="00090879" w:rsidRDefault="00371E5C" w:rsidP="009B3123">
            <w:pPr>
              <w:jc w:val="center"/>
              <w:rPr>
                <w:sz w:val="18"/>
                <w:szCs w:val="18"/>
              </w:rPr>
            </w:pPr>
            <w:r w:rsidRPr="00090879">
              <w:rPr>
                <w:sz w:val="18"/>
                <w:szCs w:val="18"/>
              </w:rPr>
              <w:t>2.99</w:t>
            </w:r>
          </w:p>
        </w:tc>
        <w:tc>
          <w:tcPr>
            <w:tcW w:w="1418" w:type="dxa"/>
            <w:tcBorders>
              <w:top w:val="single" w:sz="4" w:space="0" w:color="auto"/>
              <w:left w:val="nil"/>
              <w:bottom w:val="nil"/>
              <w:right w:val="nil"/>
            </w:tcBorders>
            <w:shd w:val="clear" w:color="auto" w:fill="auto"/>
            <w:noWrap/>
            <w:vAlign w:val="center"/>
            <w:hideMark/>
          </w:tcPr>
          <w:p w14:paraId="1948B515" w14:textId="77777777" w:rsidR="00371E5C" w:rsidRPr="00090879" w:rsidRDefault="00371E5C" w:rsidP="009B3123">
            <w:pPr>
              <w:jc w:val="center"/>
              <w:rPr>
                <w:sz w:val="18"/>
                <w:szCs w:val="18"/>
              </w:rPr>
            </w:pPr>
            <w:r w:rsidRPr="00090879">
              <w:rPr>
                <w:sz w:val="18"/>
                <w:szCs w:val="18"/>
              </w:rPr>
              <w:t>2.59</w:t>
            </w:r>
          </w:p>
        </w:tc>
        <w:tc>
          <w:tcPr>
            <w:tcW w:w="1417" w:type="dxa"/>
            <w:tcBorders>
              <w:top w:val="single" w:sz="4" w:space="0" w:color="auto"/>
              <w:left w:val="nil"/>
              <w:bottom w:val="nil"/>
              <w:right w:val="nil"/>
            </w:tcBorders>
            <w:shd w:val="clear" w:color="auto" w:fill="auto"/>
            <w:noWrap/>
            <w:vAlign w:val="center"/>
            <w:hideMark/>
          </w:tcPr>
          <w:p w14:paraId="1557935D" w14:textId="77777777" w:rsidR="00371E5C" w:rsidRPr="00090879" w:rsidRDefault="00371E5C" w:rsidP="009B3123">
            <w:pPr>
              <w:jc w:val="center"/>
              <w:rPr>
                <w:sz w:val="18"/>
                <w:szCs w:val="18"/>
              </w:rPr>
            </w:pPr>
            <w:r w:rsidRPr="00090879">
              <w:rPr>
                <w:sz w:val="18"/>
                <w:szCs w:val="18"/>
              </w:rPr>
              <w:t>2.93</w:t>
            </w:r>
          </w:p>
        </w:tc>
      </w:tr>
    </w:tbl>
    <w:p w14:paraId="00C640EB" w14:textId="77777777" w:rsidR="00371E5C" w:rsidRDefault="00371E5C" w:rsidP="00371E5C">
      <w:pPr>
        <w:spacing w:after="120"/>
        <w:jc w:val="both"/>
      </w:pPr>
    </w:p>
    <w:p w14:paraId="50B523E1" w14:textId="77777777" w:rsidR="00371E5C" w:rsidRDefault="00371E5C" w:rsidP="00371E5C">
      <w:pPr>
        <w:spacing w:after="120"/>
        <w:jc w:val="both"/>
      </w:pPr>
      <w:r>
        <w:lastRenderedPageBreak/>
        <w:t>Then, we exclude the Educational Attainment Rate (5-8) from the sample in which we detect multicollinearity issues. In the following Table 4B, we show the coefficients of models including this variable, and model excluding the same. Specifically, the exclusion of Educational Attainment Rate (5-8) does not lead to make a consistent bias in our estimated coefficients.</w:t>
      </w:r>
    </w:p>
    <w:p w14:paraId="502E4488" w14:textId="77777777" w:rsidR="00371E5C" w:rsidRDefault="00371E5C" w:rsidP="00371E5C">
      <w:pPr>
        <w:spacing w:after="120"/>
        <w:jc w:val="both"/>
      </w:pPr>
    </w:p>
    <w:p w14:paraId="1A07F9E3" w14:textId="77777777" w:rsidR="00371E5C" w:rsidRDefault="00371E5C" w:rsidP="00371E5C">
      <w:pPr>
        <w:spacing w:after="120"/>
        <w:jc w:val="both"/>
      </w:pPr>
      <w:r w:rsidRPr="00A26924">
        <w:rPr>
          <w:b/>
          <w:bCs/>
        </w:rPr>
        <w:t>Table 4B.</w:t>
      </w:r>
      <w:r>
        <w:t xml:space="preserve"> Estimates results excluding the variable Educational Attainment Rate (5-8)</w:t>
      </w:r>
    </w:p>
    <w:tbl>
      <w:tblPr>
        <w:tblW w:w="14261" w:type="dxa"/>
        <w:tblLook w:val="04A0" w:firstRow="1" w:lastRow="0" w:firstColumn="1" w:lastColumn="0" w:noHBand="0" w:noVBand="1"/>
      </w:tblPr>
      <w:tblGrid>
        <w:gridCol w:w="2703"/>
        <w:gridCol w:w="1101"/>
        <w:gridCol w:w="1254"/>
        <w:gridCol w:w="1028"/>
        <w:gridCol w:w="1009"/>
        <w:gridCol w:w="1030"/>
        <w:gridCol w:w="1101"/>
        <w:gridCol w:w="1225"/>
        <w:gridCol w:w="1265"/>
        <w:gridCol w:w="1270"/>
        <w:gridCol w:w="1275"/>
      </w:tblGrid>
      <w:tr w:rsidR="00371E5C" w:rsidRPr="003F55BF" w14:paraId="047F9CA1" w14:textId="77777777" w:rsidTr="009B3123">
        <w:trPr>
          <w:trHeight w:val="280"/>
        </w:trPr>
        <w:tc>
          <w:tcPr>
            <w:tcW w:w="2703" w:type="dxa"/>
            <w:vMerge w:val="restart"/>
            <w:tcBorders>
              <w:top w:val="single" w:sz="4" w:space="0" w:color="000000"/>
              <w:left w:val="nil"/>
              <w:bottom w:val="single" w:sz="4" w:space="0" w:color="000000"/>
              <w:right w:val="single" w:sz="4" w:space="0" w:color="auto"/>
            </w:tcBorders>
            <w:shd w:val="clear" w:color="auto" w:fill="auto"/>
            <w:noWrap/>
            <w:vAlign w:val="center"/>
            <w:hideMark/>
          </w:tcPr>
          <w:p w14:paraId="3F0A4332" w14:textId="77777777" w:rsidR="00371E5C" w:rsidRPr="003F55BF" w:rsidRDefault="00371E5C" w:rsidP="009B3123">
            <w:pPr>
              <w:jc w:val="center"/>
              <w:rPr>
                <w:b/>
                <w:bCs/>
                <w:sz w:val="16"/>
                <w:szCs w:val="16"/>
              </w:rPr>
            </w:pPr>
            <w:r w:rsidRPr="003F55BF">
              <w:rPr>
                <w:b/>
                <w:bCs/>
                <w:sz w:val="16"/>
                <w:szCs w:val="16"/>
              </w:rPr>
              <w:t>Variables</w:t>
            </w:r>
          </w:p>
        </w:tc>
        <w:tc>
          <w:tcPr>
            <w:tcW w:w="11558" w:type="dxa"/>
            <w:gridSpan w:val="10"/>
            <w:tcBorders>
              <w:top w:val="single" w:sz="4" w:space="0" w:color="000000"/>
              <w:left w:val="nil"/>
              <w:bottom w:val="nil"/>
              <w:right w:val="nil"/>
            </w:tcBorders>
            <w:shd w:val="clear" w:color="auto" w:fill="auto"/>
            <w:noWrap/>
            <w:vAlign w:val="center"/>
            <w:hideMark/>
          </w:tcPr>
          <w:p w14:paraId="07C0A4D1" w14:textId="77777777" w:rsidR="00371E5C" w:rsidRPr="003F55BF" w:rsidRDefault="00371E5C" w:rsidP="009B3123">
            <w:pPr>
              <w:jc w:val="center"/>
              <w:rPr>
                <w:sz w:val="16"/>
                <w:szCs w:val="16"/>
              </w:rPr>
            </w:pPr>
            <w:r w:rsidRPr="003F55BF">
              <w:rPr>
                <w:sz w:val="16"/>
                <w:szCs w:val="16"/>
              </w:rPr>
              <w:t>Dependent variable: Productivity Growth Rates</w:t>
            </w:r>
          </w:p>
        </w:tc>
      </w:tr>
      <w:tr w:rsidR="00371E5C" w:rsidRPr="003F55BF" w14:paraId="2F2D0293" w14:textId="77777777" w:rsidTr="009B3123">
        <w:trPr>
          <w:trHeight w:val="280"/>
        </w:trPr>
        <w:tc>
          <w:tcPr>
            <w:tcW w:w="2703" w:type="dxa"/>
            <w:vMerge/>
            <w:tcBorders>
              <w:top w:val="single" w:sz="4" w:space="0" w:color="000000"/>
              <w:left w:val="nil"/>
              <w:bottom w:val="single" w:sz="4" w:space="0" w:color="000000"/>
              <w:right w:val="single" w:sz="4" w:space="0" w:color="auto"/>
            </w:tcBorders>
            <w:vAlign w:val="center"/>
            <w:hideMark/>
          </w:tcPr>
          <w:p w14:paraId="2EA87088" w14:textId="77777777" w:rsidR="00371E5C" w:rsidRPr="003F55BF" w:rsidRDefault="00371E5C" w:rsidP="009B3123">
            <w:pPr>
              <w:jc w:val="center"/>
              <w:rPr>
                <w:b/>
                <w:bCs/>
                <w:sz w:val="16"/>
                <w:szCs w:val="16"/>
              </w:rPr>
            </w:pP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EF1D30C" w14:textId="77777777" w:rsidR="00371E5C" w:rsidRPr="003F55BF" w:rsidRDefault="00371E5C" w:rsidP="009B3123">
            <w:pPr>
              <w:jc w:val="center"/>
              <w:rPr>
                <w:b/>
                <w:bCs/>
                <w:sz w:val="16"/>
                <w:szCs w:val="16"/>
              </w:rPr>
            </w:pPr>
            <w:r w:rsidRPr="003F55BF">
              <w:rPr>
                <w:b/>
                <w:bCs/>
                <w:sz w:val="16"/>
                <w:szCs w:val="16"/>
              </w:rPr>
              <w:t>General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6E3A2B54" w14:textId="77777777" w:rsidR="00371E5C" w:rsidRPr="003F55BF" w:rsidRDefault="00371E5C" w:rsidP="009B3123">
            <w:pPr>
              <w:jc w:val="center"/>
              <w:rPr>
                <w:b/>
                <w:bCs/>
                <w:sz w:val="16"/>
                <w:szCs w:val="16"/>
              </w:rPr>
            </w:pPr>
            <w:r w:rsidRPr="003F55BF">
              <w:rPr>
                <w:b/>
                <w:bCs/>
                <w:sz w:val="16"/>
                <w:szCs w:val="16"/>
              </w:rPr>
              <w:t>General</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489D29A7" w14:textId="77777777" w:rsidR="00371E5C" w:rsidRPr="003F55BF" w:rsidRDefault="00371E5C" w:rsidP="009B3123">
            <w:pPr>
              <w:jc w:val="center"/>
              <w:rPr>
                <w:b/>
                <w:bCs/>
                <w:sz w:val="16"/>
                <w:szCs w:val="16"/>
              </w:rPr>
            </w:pPr>
            <w:r w:rsidRPr="003F55BF">
              <w:rPr>
                <w:b/>
                <w:bCs/>
                <w:sz w:val="16"/>
                <w:szCs w:val="16"/>
              </w:rPr>
              <w:t>Low VK</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5053DA7C" w14:textId="77777777" w:rsidR="00371E5C" w:rsidRPr="003F55BF" w:rsidRDefault="00371E5C" w:rsidP="009B3123">
            <w:pPr>
              <w:jc w:val="center"/>
              <w:rPr>
                <w:b/>
                <w:bCs/>
                <w:sz w:val="16"/>
                <w:szCs w:val="16"/>
              </w:rPr>
            </w:pPr>
            <w:r w:rsidRPr="003F55BF">
              <w:rPr>
                <w:b/>
                <w:bCs/>
                <w:sz w:val="16"/>
                <w:szCs w:val="16"/>
              </w:rPr>
              <w:t>Low VK</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3BF1B9B0" w14:textId="77777777" w:rsidR="00371E5C" w:rsidRPr="003F55BF" w:rsidRDefault="00371E5C" w:rsidP="009B3123">
            <w:pPr>
              <w:jc w:val="center"/>
              <w:rPr>
                <w:b/>
                <w:bCs/>
                <w:sz w:val="16"/>
                <w:szCs w:val="16"/>
              </w:rPr>
            </w:pPr>
            <w:r w:rsidRPr="003F55BF">
              <w:rPr>
                <w:b/>
                <w:bCs/>
                <w:sz w:val="16"/>
                <w:szCs w:val="16"/>
              </w:rPr>
              <w:t>High VK</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436D6B54" w14:textId="77777777" w:rsidR="00371E5C" w:rsidRPr="003F55BF" w:rsidRDefault="00371E5C" w:rsidP="009B3123">
            <w:pPr>
              <w:jc w:val="center"/>
              <w:rPr>
                <w:b/>
                <w:bCs/>
                <w:sz w:val="16"/>
                <w:szCs w:val="16"/>
              </w:rPr>
            </w:pPr>
            <w:r w:rsidRPr="003F55BF">
              <w:rPr>
                <w:b/>
                <w:bCs/>
                <w:sz w:val="16"/>
                <w:szCs w:val="16"/>
              </w:rPr>
              <w:t>High VK</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14:paraId="57BB5FEA" w14:textId="77777777" w:rsidR="00371E5C" w:rsidRPr="003F55BF" w:rsidRDefault="00371E5C" w:rsidP="009B3123">
            <w:pPr>
              <w:jc w:val="center"/>
              <w:rPr>
                <w:b/>
                <w:bCs/>
                <w:sz w:val="16"/>
                <w:szCs w:val="16"/>
              </w:rPr>
            </w:pPr>
            <w:r w:rsidRPr="003F55BF">
              <w:rPr>
                <w:b/>
                <w:bCs/>
                <w:sz w:val="16"/>
                <w:szCs w:val="16"/>
              </w:rPr>
              <w:t>High VK Before crisis</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4A5B6B26" w14:textId="77777777" w:rsidR="00371E5C" w:rsidRPr="003F55BF" w:rsidRDefault="00371E5C" w:rsidP="009B3123">
            <w:pPr>
              <w:jc w:val="center"/>
              <w:rPr>
                <w:b/>
                <w:bCs/>
                <w:sz w:val="16"/>
                <w:szCs w:val="16"/>
              </w:rPr>
            </w:pPr>
            <w:r w:rsidRPr="003F55BF">
              <w:rPr>
                <w:b/>
                <w:bCs/>
                <w:sz w:val="16"/>
                <w:szCs w:val="16"/>
              </w:rPr>
              <w:t>High VK  Before crisis</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302A7429" w14:textId="77777777" w:rsidR="00371E5C" w:rsidRPr="003F55BF" w:rsidRDefault="00371E5C" w:rsidP="009B3123">
            <w:pPr>
              <w:jc w:val="center"/>
              <w:rPr>
                <w:b/>
                <w:bCs/>
                <w:sz w:val="16"/>
                <w:szCs w:val="16"/>
              </w:rPr>
            </w:pPr>
            <w:r w:rsidRPr="003F55BF">
              <w:rPr>
                <w:b/>
                <w:bCs/>
                <w:sz w:val="16"/>
                <w:szCs w:val="16"/>
              </w:rPr>
              <w:t>High VK  After crisis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B71D30" w14:textId="77777777" w:rsidR="00371E5C" w:rsidRPr="003F55BF" w:rsidRDefault="00371E5C" w:rsidP="009B3123">
            <w:pPr>
              <w:jc w:val="center"/>
              <w:rPr>
                <w:b/>
                <w:bCs/>
                <w:sz w:val="16"/>
                <w:szCs w:val="16"/>
              </w:rPr>
            </w:pPr>
            <w:r w:rsidRPr="003F55BF">
              <w:rPr>
                <w:b/>
                <w:bCs/>
                <w:sz w:val="16"/>
                <w:szCs w:val="16"/>
              </w:rPr>
              <w:t xml:space="preserve">High VK </w:t>
            </w:r>
          </w:p>
          <w:p w14:paraId="76E7A189" w14:textId="77777777" w:rsidR="00371E5C" w:rsidRPr="003F55BF" w:rsidRDefault="00371E5C" w:rsidP="009B3123">
            <w:pPr>
              <w:jc w:val="center"/>
              <w:rPr>
                <w:b/>
                <w:bCs/>
                <w:sz w:val="16"/>
                <w:szCs w:val="16"/>
              </w:rPr>
            </w:pPr>
            <w:r w:rsidRPr="003F55BF">
              <w:rPr>
                <w:b/>
                <w:bCs/>
                <w:sz w:val="16"/>
                <w:szCs w:val="16"/>
              </w:rPr>
              <w:t>After crisis</w:t>
            </w:r>
          </w:p>
        </w:tc>
      </w:tr>
      <w:tr w:rsidR="00371E5C" w:rsidRPr="003F55BF" w14:paraId="24BBC675"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6CC89A57" w14:textId="77777777" w:rsidR="00371E5C" w:rsidRPr="003F55BF" w:rsidRDefault="00371E5C" w:rsidP="009B3123">
            <w:pPr>
              <w:rPr>
                <w:sz w:val="16"/>
                <w:szCs w:val="16"/>
              </w:rPr>
            </w:pPr>
            <w:r w:rsidRPr="003F55BF">
              <w:rPr>
                <w:sz w:val="16"/>
                <w:szCs w:val="16"/>
              </w:rPr>
              <w:t>Productivity</w:t>
            </w:r>
          </w:p>
        </w:tc>
        <w:tc>
          <w:tcPr>
            <w:tcW w:w="1101" w:type="dxa"/>
            <w:tcBorders>
              <w:top w:val="nil"/>
              <w:left w:val="nil"/>
              <w:bottom w:val="nil"/>
              <w:right w:val="nil"/>
            </w:tcBorders>
            <w:shd w:val="clear" w:color="auto" w:fill="auto"/>
            <w:noWrap/>
            <w:vAlign w:val="center"/>
            <w:hideMark/>
          </w:tcPr>
          <w:p w14:paraId="66D5ECBF" w14:textId="77777777" w:rsidR="00371E5C" w:rsidRPr="003F55BF" w:rsidRDefault="00371E5C" w:rsidP="009B3123">
            <w:pPr>
              <w:jc w:val="center"/>
              <w:rPr>
                <w:b/>
                <w:bCs/>
                <w:sz w:val="16"/>
                <w:szCs w:val="16"/>
              </w:rPr>
            </w:pPr>
            <w:r w:rsidRPr="003F55BF">
              <w:rPr>
                <w:b/>
                <w:bCs/>
                <w:sz w:val="16"/>
                <w:szCs w:val="16"/>
              </w:rPr>
              <w:t>-0.0701***</w:t>
            </w:r>
          </w:p>
        </w:tc>
        <w:tc>
          <w:tcPr>
            <w:tcW w:w="1254" w:type="dxa"/>
            <w:tcBorders>
              <w:top w:val="nil"/>
              <w:left w:val="nil"/>
              <w:bottom w:val="nil"/>
              <w:right w:val="nil"/>
            </w:tcBorders>
            <w:shd w:val="clear" w:color="auto" w:fill="auto"/>
            <w:noWrap/>
            <w:vAlign w:val="center"/>
            <w:hideMark/>
          </w:tcPr>
          <w:p w14:paraId="37E84004" w14:textId="77777777" w:rsidR="00371E5C" w:rsidRPr="003F55BF" w:rsidRDefault="00371E5C" w:rsidP="009B3123">
            <w:pPr>
              <w:jc w:val="center"/>
              <w:rPr>
                <w:b/>
                <w:bCs/>
                <w:sz w:val="16"/>
                <w:szCs w:val="16"/>
              </w:rPr>
            </w:pPr>
            <w:r w:rsidRPr="003F55BF">
              <w:rPr>
                <w:b/>
                <w:bCs/>
                <w:sz w:val="16"/>
                <w:szCs w:val="16"/>
              </w:rPr>
              <w:t>-0.0719***</w:t>
            </w:r>
          </w:p>
        </w:tc>
        <w:tc>
          <w:tcPr>
            <w:tcW w:w="1028" w:type="dxa"/>
            <w:tcBorders>
              <w:top w:val="nil"/>
              <w:left w:val="nil"/>
              <w:bottom w:val="nil"/>
              <w:right w:val="nil"/>
            </w:tcBorders>
            <w:shd w:val="clear" w:color="auto" w:fill="auto"/>
            <w:noWrap/>
            <w:vAlign w:val="center"/>
            <w:hideMark/>
          </w:tcPr>
          <w:p w14:paraId="63ECB11E" w14:textId="77777777" w:rsidR="00371E5C" w:rsidRPr="003F55BF" w:rsidRDefault="00371E5C" w:rsidP="009B3123">
            <w:pPr>
              <w:jc w:val="center"/>
              <w:rPr>
                <w:b/>
                <w:bCs/>
                <w:sz w:val="16"/>
                <w:szCs w:val="16"/>
              </w:rPr>
            </w:pPr>
            <w:r w:rsidRPr="003F55BF">
              <w:rPr>
                <w:b/>
                <w:bCs/>
                <w:sz w:val="16"/>
                <w:szCs w:val="16"/>
              </w:rPr>
              <w:t>-0.105***</w:t>
            </w:r>
          </w:p>
        </w:tc>
        <w:tc>
          <w:tcPr>
            <w:tcW w:w="1009" w:type="dxa"/>
            <w:tcBorders>
              <w:top w:val="nil"/>
              <w:left w:val="nil"/>
              <w:bottom w:val="nil"/>
              <w:right w:val="nil"/>
            </w:tcBorders>
            <w:shd w:val="clear" w:color="auto" w:fill="auto"/>
            <w:noWrap/>
            <w:vAlign w:val="center"/>
            <w:hideMark/>
          </w:tcPr>
          <w:p w14:paraId="0A53B9AC" w14:textId="77777777" w:rsidR="00371E5C" w:rsidRPr="003F55BF" w:rsidRDefault="00371E5C" w:rsidP="009B3123">
            <w:pPr>
              <w:jc w:val="center"/>
              <w:rPr>
                <w:b/>
                <w:bCs/>
                <w:sz w:val="16"/>
                <w:szCs w:val="16"/>
              </w:rPr>
            </w:pPr>
            <w:r w:rsidRPr="003F55BF">
              <w:rPr>
                <w:b/>
                <w:bCs/>
                <w:sz w:val="16"/>
                <w:szCs w:val="16"/>
              </w:rPr>
              <w:t>-0.108***</w:t>
            </w:r>
          </w:p>
        </w:tc>
        <w:tc>
          <w:tcPr>
            <w:tcW w:w="1030" w:type="dxa"/>
            <w:tcBorders>
              <w:top w:val="nil"/>
              <w:left w:val="nil"/>
              <w:bottom w:val="nil"/>
              <w:right w:val="nil"/>
            </w:tcBorders>
            <w:shd w:val="clear" w:color="auto" w:fill="auto"/>
            <w:noWrap/>
            <w:vAlign w:val="center"/>
            <w:hideMark/>
          </w:tcPr>
          <w:p w14:paraId="4906B2EE" w14:textId="77777777" w:rsidR="00371E5C" w:rsidRPr="003F55BF" w:rsidRDefault="00371E5C" w:rsidP="009B3123">
            <w:pPr>
              <w:jc w:val="center"/>
              <w:rPr>
                <w:b/>
                <w:bCs/>
                <w:sz w:val="16"/>
                <w:szCs w:val="16"/>
              </w:rPr>
            </w:pPr>
            <w:r w:rsidRPr="003F55BF">
              <w:rPr>
                <w:b/>
                <w:bCs/>
                <w:sz w:val="16"/>
                <w:szCs w:val="16"/>
              </w:rPr>
              <w:t>-0.101***</w:t>
            </w:r>
          </w:p>
        </w:tc>
        <w:tc>
          <w:tcPr>
            <w:tcW w:w="1101" w:type="dxa"/>
            <w:tcBorders>
              <w:top w:val="nil"/>
              <w:left w:val="nil"/>
              <w:bottom w:val="nil"/>
              <w:right w:val="nil"/>
            </w:tcBorders>
            <w:shd w:val="clear" w:color="auto" w:fill="auto"/>
            <w:noWrap/>
            <w:vAlign w:val="center"/>
            <w:hideMark/>
          </w:tcPr>
          <w:p w14:paraId="210B3E30" w14:textId="77777777" w:rsidR="00371E5C" w:rsidRPr="003F55BF" w:rsidRDefault="00371E5C" w:rsidP="009B3123">
            <w:pPr>
              <w:jc w:val="center"/>
              <w:rPr>
                <w:b/>
                <w:bCs/>
                <w:sz w:val="16"/>
                <w:szCs w:val="16"/>
              </w:rPr>
            </w:pPr>
            <w:r w:rsidRPr="003F55BF">
              <w:rPr>
                <w:b/>
                <w:bCs/>
                <w:sz w:val="16"/>
                <w:szCs w:val="16"/>
              </w:rPr>
              <w:t>-0.102***</w:t>
            </w:r>
          </w:p>
        </w:tc>
        <w:tc>
          <w:tcPr>
            <w:tcW w:w="1225" w:type="dxa"/>
            <w:tcBorders>
              <w:top w:val="nil"/>
              <w:left w:val="nil"/>
              <w:bottom w:val="nil"/>
              <w:right w:val="nil"/>
            </w:tcBorders>
            <w:shd w:val="clear" w:color="auto" w:fill="auto"/>
            <w:noWrap/>
            <w:vAlign w:val="center"/>
            <w:hideMark/>
          </w:tcPr>
          <w:p w14:paraId="475D763A" w14:textId="77777777" w:rsidR="00371E5C" w:rsidRPr="003F55BF" w:rsidRDefault="00371E5C" w:rsidP="009B3123">
            <w:pPr>
              <w:jc w:val="center"/>
              <w:rPr>
                <w:b/>
                <w:bCs/>
                <w:sz w:val="16"/>
                <w:szCs w:val="16"/>
              </w:rPr>
            </w:pPr>
            <w:r w:rsidRPr="003F55BF">
              <w:rPr>
                <w:b/>
                <w:bCs/>
                <w:sz w:val="16"/>
                <w:szCs w:val="16"/>
              </w:rPr>
              <w:t>-0.278***</w:t>
            </w:r>
          </w:p>
        </w:tc>
        <w:tc>
          <w:tcPr>
            <w:tcW w:w="1265" w:type="dxa"/>
            <w:tcBorders>
              <w:top w:val="nil"/>
              <w:left w:val="nil"/>
              <w:bottom w:val="nil"/>
              <w:right w:val="nil"/>
            </w:tcBorders>
            <w:shd w:val="clear" w:color="auto" w:fill="auto"/>
            <w:noWrap/>
            <w:vAlign w:val="center"/>
            <w:hideMark/>
          </w:tcPr>
          <w:p w14:paraId="678D7126" w14:textId="77777777" w:rsidR="00371E5C" w:rsidRPr="003F55BF" w:rsidRDefault="00371E5C" w:rsidP="009B3123">
            <w:pPr>
              <w:jc w:val="center"/>
              <w:rPr>
                <w:b/>
                <w:bCs/>
                <w:sz w:val="16"/>
                <w:szCs w:val="16"/>
              </w:rPr>
            </w:pPr>
            <w:r w:rsidRPr="003F55BF">
              <w:rPr>
                <w:b/>
                <w:bCs/>
                <w:sz w:val="16"/>
                <w:szCs w:val="16"/>
              </w:rPr>
              <w:t>-0.279***</w:t>
            </w:r>
          </w:p>
        </w:tc>
        <w:tc>
          <w:tcPr>
            <w:tcW w:w="1270" w:type="dxa"/>
            <w:tcBorders>
              <w:top w:val="nil"/>
              <w:left w:val="nil"/>
              <w:bottom w:val="nil"/>
              <w:right w:val="nil"/>
            </w:tcBorders>
            <w:shd w:val="clear" w:color="auto" w:fill="auto"/>
            <w:noWrap/>
            <w:vAlign w:val="center"/>
            <w:hideMark/>
          </w:tcPr>
          <w:p w14:paraId="383AB617" w14:textId="77777777" w:rsidR="00371E5C" w:rsidRPr="003F55BF" w:rsidRDefault="00371E5C" w:rsidP="009B3123">
            <w:pPr>
              <w:jc w:val="center"/>
              <w:rPr>
                <w:b/>
                <w:bCs/>
                <w:sz w:val="16"/>
                <w:szCs w:val="16"/>
              </w:rPr>
            </w:pPr>
            <w:r w:rsidRPr="003F55BF">
              <w:rPr>
                <w:b/>
                <w:bCs/>
                <w:sz w:val="16"/>
                <w:szCs w:val="16"/>
              </w:rPr>
              <w:t>-0.224***</w:t>
            </w:r>
          </w:p>
        </w:tc>
        <w:tc>
          <w:tcPr>
            <w:tcW w:w="1275" w:type="dxa"/>
            <w:tcBorders>
              <w:top w:val="nil"/>
              <w:left w:val="nil"/>
              <w:bottom w:val="nil"/>
              <w:right w:val="nil"/>
            </w:tcBorders>
            <w:shd w:val="clear" w:color="auto" w:fill="auto"/>
            <w:noWrap/>
            <w:vAlign w:val="center"/>
            <w:hideMark/>
          </w:tcPr>
          <w:p w14:paraId="3F6870CA" w14:textId="77777777" w:rsidR="00371E5C" w:rsidRPr="003F55BF" w:rsidRDefault="00371E5C" w:rsidP="009B3123">
            <w:pPr>
              <w:jc w:val="center"/>
              <w:rPr>
                <w:b/>
                <w:bCs/>
                <w:sz w:val="16"/>
                <w:szCs w:val="16"/>
              </w:rPr>
            </w:pPr>
            <w:r w:rsidRPr="003F55BF">
              <w:rPr>
                <w:b/>
                <w:bCs/>
                <w:sz w:val="16"/>
                <w:szCs w:val="16"/>
              </w:rPr>
              <w:t>-0.222***</w:t>
            </w:r>
          </w:p>
        </w:tc>
      </w:tr>
      <w:tr w:rsidR="00371E5C" w:rsidRPr="003F55BF" w14:paraId="002DA52B"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52B93E82"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279FF06C" w14:textId="77777777" w:rsidR="00371E5C" w:rsidRPr="003F55BF" w:rsidRDefault="00371E5C" w:rsidP="009B3123">
            <w:pPr>
              <w:jc w:val="center"/>
              <w:rPr>
                <w:sz w:val="16"/>
                <w:szCs w:val="16"/>
              </w:rPr>
            </w:pPr>
            <w:r w:rsidRPr="003F55BF">
              <w:rPr>
                <w:sz w:val="16"/>
                <w:szCs w:val="16"/>
              </w:rPr>
              <w:t>(0.0124)</w:t>
            </w:r>
          </w:p>
        </w:tc>
        <w:tc>
          <w:tcPr>
            <w:tcW w:w="1254" w:type="dxa"/>
            <w:tcBorders>
              <w:top w:val="nil"/>
              <w:left w:val="nil"/>
              <w:bottom w:val="nil"/>
              <w:right w:val="nil"/>
            </w:tcBorders>
            <w:shd w:val="clear" w:color="auto" w:fill="auto"/>
            <w:noWrap/>
            <w:vAlign w:val="center"/>
            <w:hideMark/>
          </w:tcPr>
          <w:p w14:paraId="3DD727FD" w14:textId="77777777" w:rsidR="00371E5C" w:rsidRPr="003F55BF" w:rsidRDefault="00371E5C" w:rsidP="009B3123">
            <w:pPr>
              <w:jc w:val="center"/>
              <w:rPr>
                <w:sz w:val="16"/>
                <w:szCs w:val="16"/>
              </w:rPr>
            </w:pPr>
            <w:r w:rsidRPr="003F55BF">
              <w:rPr>
                <w:sz w:val="16"/>
                <w:szCs w:val="16"/>
              </w:rPr>
              <w:t>(0.0125)</w:t>
            </w:r>
          </w:p>
        </w:tc>
        <w:tc>
          <w:tcPr>
            <w:tcW w:w="1028" w:type="dxa"/>
            <w:tcBorders>
              <w:top w:val="nil"/>
              <w:left w:val="nil"/>
              <w:bottom w:val="nil"/>
              <w:right w:val="nil"/>
            </w:tcBorders>
            <w:shd w:val="clear" w:color="auto" w:fill="auto"/>
            <w:noWrap/>
            <w:vAlign w:val="center"/>
            <w:hideMark/>
          </w:tcPr>
          <w:p w14:paraId="0225FD11" w14:textId="77777777" w:rsidR="00371E5C" w:rsidRPr="003F55BF" w:rsidRDefault="00371E5C" w:rsidP="009B3123">
            <w:pPr>
              <w:jc w:val="center"/>
              <w:rPr>
                <w:sz w:val="16"/>
                <w:szCs w:val="16"/>
              </w:rPr>
            </w:pPr>
            <w:r w:rsidRPr="003F55BF">
              <w:rPr>
                <w:sz w:val="16"/>
                <w:szCs w:val="16"/>
              </w:rPr>
              <w:t>(0.0159)</w:t>
            </w:r>
          </w:p>
        </w:tc>
        <w:tc>
          <w:tcPr>
            <w:tcW w:w="1009" w:type="dxa"/>
            <w:tcBorders>
              <w:top w:val="nil"/>
              <w:left w:val="nil"/>
              <w:bottom w:val="nil"/>
              <w:right w:val="nil"/>
            </w:tcBorders>
            <w:shd w:val="clear" w:color="auto" w:fill="auto"/>
            <w:noWrap/>
            <w:vAlign w:val="center"/>
            <w:hideMark/>
          </w:tcPr>
          <w:p w14:paraId="066A14B9" w14:textId="77777777" w:rsidR="00371E5C" w:rsidRPr="003F55BF" w:rsidRDefault="00371E5C" w:rsidP="009B3123">
            <w:pPr>
              <w:jc w:val="center"/>
              <w:rPr>
                <w:sz w:val="16"/>
                <w:szCs w:val="16"/>
              </w:rPr>
            </w:pPr>
            <w:r w:rsidRPr="003F55BF">
              <w:rPr>
                <w:sz w:val="16"/>
                <w:szCs w:val="16"/>
              </w:rPr>
              <w:t>(0.0164)</w:t>
            </w:r>
          </w:p>
        </w:tc>
        <w:tc>
          <w:tcPr>
            <w:tcW w:w="1030" w:type="dxa"/>
            <w:tcBorders>
              <w:top w:val="nil"/>
              <w:left w:val="nil"/>
              <w:bottom w:val="nil"/>
              <w:right w:val="nil"/>
            </w:tcBorders>
            <w:shd w:val="clear" w:color="auto" w:fill="auto"/>
            <w:noWrap/>
            <w:vAlign w:val="center"/>
            <w:hideMark/>
          </w:tcPr>
          <w:p w14:paraId="2EA9C2BF" w14:textId="77777777" w:rsidR="00371E5C" w:rsidRPr="003F55BF" w:rsidRDefault="00371E5C" w:rsidP="009B3123">
            <w:pPr>
              <w:jc w:val="center"/>
              <w:rPr>
                <w:sz w:val="16"/>
                <w:szCs w:val="16"/>
              </w:rPr>
            </w:pPr>
            <w:r w:rsidRPr="003F55BF">
              <w:rPr>
                <w:sz w:val="16"/>
                <w:szCs w:val="16"/>
              </w:rPr>
              <w:t>(0.0146)</w:t>
            </w:r>
          </w:p>
        </w:tc>
        <w:tc>
          <w:tcPr>
            <w:tcW w:w="1101" w:type="dxa"/>
            <w:tcBorders>
              <w:top w:val="nil"/>
              <w:left w:val="nil"/>
              <w:bottom w:val="nil"/>
              <w:right w:val="nil"/>
            </w:tcBorders>
            <w:shd w:val="clear" w:color="auto" w:fill="auto"/>
            <w:noWrap/>
            <w:vAlign w:val="center"/>
            <w:hideMark/>
          </w:tcPr>
          <w:p w14:paraId="41A0D313" w14:textId="77777777" w:rsidR="00371E5C" w:rsidRPr="003F55BF" w:rsidRDefault="00371E5C" w:rsidP="009B3123">
            <w:pPr>
              <w:jc w:val="center"/>
              <w:rPr>
                <w:sz w:val="16"/>
                <w:szCs w:val="16"/>
              </w:rPr>
            </w:pPr>
            <w:r w:rsidRPr="003F55BF">
              <w:rPr>
                <w:sz w:val="16"/>
                <w:szCs w:val="16"/>
              </w:rPr>
              <w:t>(0.0147)</w:t>
            </w:r>
          </w:p>
        </w:tc>
        <w:tc>
          <w:tcPr>
            <w:tcW w:w="1225" w:type="dxa"/>
            <w:tcBorders>
              <w:top w:val="nil"/>
              <w:left w:val="nil"/>
              <w:bottom w:val="nil"/>
              <w:right w:val="nil"/>
            </w:tcBorders>
            <w:shd w:val="clear" w:color="auto" w:fill="auto"/>
            <w:noWrap/>
            <w:vAlign w:val="center"/>
            <w:hideMark/>
          </w:tcPr>
          <w:p w14:paraId="51CE453F" w14:textId="77777777" w:rsidR="00371E5C" w:rsidRPr="003F55BF" w:rsidRDefault="00371E5C" w:rsidP="009B3123">
            <w:pPr>
              <w:jc w:val="center"/>
              <w:rPr>
                <w:sz w:val="16"/>
                <w:szCs w:val="16"/>
              </w:rPr>
            </w:pPr>
            <w:r w:rsidRPr="003F55BF">
              <w:rPr>
                <w:sz w:val="16"/>
                <w:szCs w:val="16"/>
              </w:rPr>
              <w:t>(0.0396)</w:t>
            </w:r>
          </w:p>
        </w:tc>
        <w:tc>
          <w:tcPr>
            <w:tcW w:w="1265" w:type="dxa"/>
            <w:tcBorders>
              <w:top w:val="nil"/>
              <w:left w:val="nil"/>
              <w:bottom w:val="nil"/>
              <w:right w:val="nil"/>
            </w:tcBorders>
            <w:shd w:val="clear" w:color="auto" w:fill="auto"/>
            <w:noWrap/>
            <w:vAlign w:val="center"/>
            <w:hideMark/>
          </w:tcPr>
          <w:p w14:paraId="71437307" w14:textId="77777777" w:rsidR="00371E5C" w:rsidRPr="003F55BF" w:rsidRDefault="00371E5C" w:rsidP="009B3123">
            <w:pPr>
              <w:jc w:val="center"/>
              <w:rPr>
                <w:sz w:val="16"/>
                <w:szCs w:val="16"/>
              </w:rPr>
            </w:pPr>
            <w:r w:rsidRPr="003F55BF">
              <w:rPr>
                <w:sz w:val="16"/>
                <w:szCs w:val="16"/>
              </w:rPr>
              <w:t>(0.0389)</w:t>
            </w:r>
          </w:p>
        </w:tc>
        <w:tc>
          <w:tcPr>
            <w:tcW w:w="1270" w:type="dxa"/>
            <w:tcBorders>
              <w:top w:val="nil"/>
              <w:left w:val="nil"/>
              <w:bottom w:val="nil"/>
              <w:right w:val="nil"/>
            </w:tcBorders>
            <w:shd w:val="clear" w:color="auto" w:fill="auto"/>
            <w:noWrap/>
            <w:vAlign w:val="center"/>
            <w:hideMark/>
          </w:tcPr>
          <w:p w14:paraId="43A0B806" w14:textId="77777777" w:rsidR="00371E5C" w:rsidRPr="003F55BF" w:rsidRDefault="00371E5C" w:rsidP="009B3123">
            <w:pPr>
              <w:jc w:val="center"/>
              <w:rPr>
                <w:sz w:val="16"/>
                <w:szCs w:val="16"/>
              </w:rPr>
            </w:pPr>
            <w:r w:rsidRPr="003F55BF">
              <w:rPr>
                <w:sz w:val="16"/>
                <w:szCs w:val="16"/>
              </w:rPr>
              <w:t>(0.0488)</w:t>
            </w:r>
          </w:p>
        </w:tc>
        <w:tc>
          <w:tcPr>
            <w:tcW w:w="1275" w:type="dxa"/>
            <w:tcBorders>
              <w:top w:val="nil"/>
              <w:left w:val="nil"/>
              <w:bottom w:val="nil"/>
              <w:right w:val="nil"/>
            </w:tcBorders>
            <w:shd w:val="clear" w:color="auto" w:fill="auto"/>
            <w:noWrap/>
            <w:vAlign w:val="center"/>
            <w:hideMark/>
          </w:tcPr>
          <w:p w14:paraId="07C087FD" w14:textId="77777777" w:rsidR="00371E5C" w:rsidRPr="003F55BF" w:rsidRDefault="00371E5C" w:rsidP="009B3123">
            <w:pPr>
              <w:jc w:val="center"/>
              <w:rPr>
                <w:sz w:val="16"/>
                <w:szCs w:val="16"/>
              </w:rPr>
            </w:pPr>
            <w:r w:rsidRPr="003F55BF">
              <w:rPr>
                <w:sz w:val="16"/>
                <w:szCs w:val="16"/>
              </w:rPr>
              <w:t>(0.0487)</w:t>
            </w:r>
          </w:p>
        </w:tc>
      </w:tr>
      <w:tr w:rsidR="00371E5C" w:rsidRPr="003F55BF" w14:paraId="55B7B2CE"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72261532" w14:textId="77777777" w:rsidR="00371E5C" w:rsidRPr="003F55BF" w:rsidRDefault="00371E5C" w:rsidP="009B3123">
            <w:pPr>
              <w:rPr>
                <w:sz w:val="16"/>
                <w:szCs w:val="16"/>
              </w:rPr>
            </w:pPr>
            <w:r w:rsidRPr="003F55BF">
              <w:rPr>
                <w:sz w:val="16"/>
                <w:szCs w:val="16"/>
              </w:rPr>
              <w:t>Structural Funds</w:t>
            </w:r>
            <w:r>
              <w:rPr>
                <w:sz w:val="16"/>
                <w:szCs w:val="16"/>
              </w:rPr>
              <w:t xml:space="preserve"> per unit of GDP</w:t>
            </w:r>
          </w:p>
        </w:tc>
        <w:tc>
          <w:tcPr>
            <w:tcW w:w="1101" w:type="dxa"/>
            <w:tcBorders>
              <w:top w:val="nil"/>
              <w:left w:val="nil"/>
              <w:bottom w:val="nil"/>
              <w:right w:val="nil"/>
            </w:tcBorders>
            <w:shd w:val="clear" w:color="auto" w:fill="auto"/>
            <w:noWrap/>
            <w:vAlign w:val="center"/>
            <w:hideMark/>
          </w:tcPr>
          <w:p w14:paraId="3A08104F" w14:textId="77777777" w:rsidR="00371E5C" w:rsidRPr="003F55BF" w:rsidRDefault="00371E5C" w:rsidP="009B3123">
            <w:pPr>
              <w:jc w:val="center"/>
              <w:rPr>
                <w:sz w:val="16"/>
                <w:szCs w:val="16"/>
              </w:rPr>
            </w:pPr>
            <w:r w:rsidRPr="003F55BF">
              <w:rPr>
                <w:sz w:val="16"/>
                <w:szCs w:val="16"/>
              </w:rPr>
              <w:t>-0.000877</w:t>
            </w:r>
          </w:p>
        </w:tc>
        <w:tc>
          <w:tcPr>
            <w:tcW w:w="1254" w:type="dxa"/>
            <w:tcBorders>
              <w:top w:val="nil"/>
              <w:left w:val="nil"/>
              <w:bottom w:val="nil"/>
              <w:right w:val="nil"/>
            </w:tcBorders>
            <w:shd w:val="clear" w:color="auto" w:fill="auto"/>
            <w:noWrap/>
            <w:vAlign w:val="center"/>
            <w:hideMark/>
          </w:tcPr>
          <w:p w14:paraId="62667333" w14:textId="77777777" w:rsidR="00371E5C" w:rsidRPr="003F55BF" w:rsidRDefault="00371E5C" w:rsidP="009B3123">
            <w:pPr>
              <w:jc w:val="center"/>
              <w:rPr>
                <w:sz w:val="16"/>
                <w:szCs w:val="16"/>
              </w:rPr>
            </w:pPr>
            <w:r w:rsidRPr="003F55BF">
              <w:rPr>
                <w:sz w:val="16"/>
                <w:szCs w:val="16"/>
              </w:rPr>
              <w:t>-0.00103</w:t>
            </w:r>
          </w:p>
        </w:tc>
        <w:tc>
          <w:tcPr>
            <w:tcW w:w="1028" w:type="dxa"/>
            <w:tcBorders>
              <w:top w:val="nil"/>
              <w:left w:val="nil"/>
              <w:bottom w:val="nil"/>
              <w:right w:val="nil"/>
            </w:tcBorders>
            <w:shd w:val="clear" w:color="auto" w:fill="auto"/>
            <w:noWrap/>
            <w:vAlign w:val="center"/>
            <w:hideMark/>
          </w:tcPr>
          <w:p w14:paraId="0F5E56D4" w14:textId="77777777" w:rsidR="00371E5C" w:rsidRPr="003F55BF" w:rsidRDefault="00371E5C" w:rsidP="009B3123">
            <w:pPr>
              <w:jc w:val="center"/>
              <w:rPr>
                <w:sz w:val="16"/>
                <w:szCs w:val="16"/>
              </w:rPr>
            </w:pPr>
            <w:r w:rsidRPr="003F55BF">
              <w:rPr>
                <w:sz w:val="16"/>
                <w:szCs w:val="16"/>
              </w:rPr>
              <w:t>-0.000326</w:t>
            </w:r>
          </w:p>
        </w:tc>
        <w:tc>
          <w:tcPr>
            <w:tcW w:w="1009" w:type="dxa"/>
            <w:tcBorders>
              <w:top w:val="nil"/>
              <w:left w:val="nil"/>
              <w:bottom w:val="nil"/>
              <w:right w:val="nil"/>
            </w:tcBorders>
            <w:shd w:val="clear" w:color="auto" w:fill="auto"/>
            <w:noWrap/>
            <w:vAlign w:val="center"/>
            <w:hideMark/>
          </w:tcPr>
          <w:p w14:paraId="3135BAB0" w14:textId="77777777" w:rsidR="00371E5C" w:rsidRPr="003F55BF" w:rsidRDefault="00371E5C" w:rsidP="009B3123">
            <w:pPr>
              <w:jc w:val="center"/>
              <w:rPr>
                <w:sz w:val="16"/>
                <w:szCs w:val="16"/>
              </w:rPr>
            </w:pPr>
            <w:r w:rsidRPr="003F55BF">
              <w:rPr>
                <w:sz w:val="16"/>
                <w:szCs w:val="16"/>
              </w:rPr>
              <w:t>0.000410</w:t>
            </w:r>
          </w:p>
        </w:tc>
        <w:tc>
          <w:tcPr>
            <w:tcW w:w="1030" w:type="dxa"/>
            <w:tcBorders>
              <w:top w:val="nil"/>
              <w:left w:val="nil"/>
              <w:bottom w:val="nil"/>
              <w:right w:val="nil"/>
            </w:tcBorders>
            <w:shd w:val="clear" w:color="auto" w:fill="auto"/>
            <w:noWrap/>
            <w:vAlign w:val="center"/>
            <w:hideMark/>
          </w:tcPr>
          <w:p w14:paraId="7547CA33" w14:textId="77777777" w:rsidR="00371E5C" w:rsidRPr="003F55BF" w:rsidRDefault="00371E5C" w:rsidP="009B3123">
            <w:pPr>
              <w:jc w:val="center"/>
              <w:rPr>
                <w:sz w:val="16"/>
                <w:szCs w:val="16"/>
              </w:rPr>
            </w:pPr>
            <w:r w:rsidRPr="003F55BF">
              <w:rPr>
                <w:sz w:val="16"/>
                <w:szCs w:val="16"/>
              </w:rPr>
              <w:t>0.000797</w:t>
            </w:r>
          </w:p>
        </w:tc>
        <w:tc>
          <w:tcPr>
            <w:tcW w:w="1101" w:type="dxa"/>
            <w:tcBorders>
              <w:top w:val="nil"/>
              <w:left w:val="nil"/>
              <w:bottom w:val="nil"/>
              <w:right w:val="nil"/>
            </w:tcBorders>
            <w:shd w:val="clear" w:color="auto" w:fill="auto"/>
            <w:noWrap/>
            <w:vAlign w:val="center"/>
            <w:hideMark/>
          </w:tcPr>
          <w:p w14:paraId="5E2505AE" w14:textId="77777777" w:rsidR="00371E5C" w:rsidRPr="003F55BF" w:rsidRDefault="00371E5C" w:rsidP="009B3123">
            <w:pPr>
              <w:jc w:val="center"/>
              <w:rPr>
                <w:sz w:val="16"/>
                <w:szCs w:val="16"/>
              </w:rPr>
            </w:pPr>
            <w:r w:rsidRPr="003F55BF">
              <w:rPr>
                <w:sz w:val="16"/>
                <w:szCs w:val="16"/>
              </w:rPr>
              <w:t>0.000490</w:t>
            </w:r>
          </w:p>
        </w:tc>
        <w:tc>
          <w:tcPr>
            <w:tcW w:w="1225" w:type="dxa"/>
            <w:tcBorders>
              <w:top w:val="nil"/>
              <w:left w:val="nil"/>
              <w:bottom w:val="nil"/>
              <w:right w:val="nil"/>
            </w:tcBorders>
            <w:shd w:val="clear" w:color="auto" w:fill="auto"/>
            <w:noWrap/>
            <w:vAlign w:val="center"/>
            <w:hideMark/>
          </w:tcPr>
          <w:p w14:paraId="4D57C77E" w14:textId="77777777" w:rsidR="00371E5C" w:rsidRPr="003F55BF" w:rsidRDefault="00371E5C" w:rsidP="009B3123">
            <w:pPr>
              <w:jc w:val="center"/>
              <w:rPr>
                <w:b/>
                <w:bCs/>
                <w:sz w:val="16"/>
                <w:szCs w:val="16"/>
              </w:rPr>
            </w:pPr>
            <w:r w:rsidRPr="003F55BF">
              <w:rPr>
                <w:b/>
                <w:bCs/>
                <w:sz w:val="16"/>
                <w:szCs w:val="16"/>
              </w:rPr>
              <w:t>0.00815***</w:t>
            </w:r>
          </w:p>
        </w:tc>
        <w:tc>
          <w:tcPr>
            <w:tcW w:w="1265" w:type="dxa"/>
            <w:tcBorders>
              <w:top w:val="nil"/>
              <w:left w:val="nil"/>
              <w:bottom w:val="nil"/>
              <w:right w:val="nil"/>
            </w:tcBorders>
            <w:shd w:val="clear" w:color="auto" w:fill="auto"/>
            <w:noWrap/>
            <w:vAlign w:val="center"/>
            <w:hideMark/>
          </w:tcPr>
          <w:p w14:paraId="3B8CFA1A" w14:textId="77777777" w:rsidR="00371E5C" w:rsidRPr="003F55BF" w:rsidRDefault="00371E5C" w:rsidP="009B3123">
            <w:pPr>
              <w:jc w:val="center"/>
              <w:rPr>
                <w:b/>
                <w:bCs/>
                <w:sz w:val="16"/>
                <w:szCs w:val="16"/>
              </w:rPr>
            </w:pPr>
            <w:r w:rsidRPr="003F55BF">
              <w:rPr>
                <w:b/>
                <w:bCs/>
                <w:sz w:val="16"/>
                <w:szCs w:val="16"/>
              </w:rPr>
              <w:t>0.00842***</w:t>
            </w:r>
          </w:p>
        </w:tc>
        <w:tc>
          <w:tcPr>
            <w:tcW w:w="1270" w:type="dxa"/>
            <w:tcBorders>
              <w:top w:val="nil"/>
              <w:left w:val="nil"/>
              <w:bottom w:val="nil"/>
              <w:right w:val="nil"/>
            </w:tcBorders>
            <w:shd w:val="clear" w:color="auto" w:fill="auto"/>
            <w:noWrap/>
            <w:vAlign w:val="center"/>
            <w:hideMark/>
          </w:tcPr>
          <w:p w14:paraId="2A637C4E" w14:textId="77777777" w:rsidR="00371E5C" w:rsidRPr="003F55BF" w:rsidRDefault="00371E5C" w:rsidP="009B3123">
            <w:pPr>
              <w:jc w:val="center"/>
              <w:rPr>
                <w:sz w:val="16"/>
                <w:szCs w:val="16"/>
              </w:rPr>
            </w:pPr>
            <w:r w:rsidRPr="003F55BF">
              <w:rPr>
                <w:sz w:val="16"/>
                <w:szCs w:val="16"/>
              </w:rPr>
              <w:t>0.00243</w:t>
            </w:r>
          </w:p>
        </w:tc>
        <w:tc>
          <w:tcPr>
            <w:tcW w:w="1275" w:type="dxa"/>
            <w:tcBorders>
              <w:top w:val="nil"/>
              <w:left w:val="nil"/>
              <w:bottom w:val="nil"/>
              <w:right w:val="nil"/>
            </w:tcBorders>
            <w:shd w:val="clear" w:color="auto" w:fill="auto"/>
            <w:noWrap/>
            <w:vAlign w:val="center"/>
            <w:hideMark/>
          </w:tcPr>
          <w:p w14:paraId="45A49367" w14:textId="77777777" w:rsidR="00371E5C" w:rsidRPr="003F55BF" w:rsidRDefault="00371E5C" w:rsidP="009B3123">
            <w:pPr>
              <w:jc w:val="center"/>
              <w:rPr>
                <w:sz w:val="16"/>
                <w:szCs w:val="16"/>
              </w:rPr>
            </w:pPr>
            <w:r w:rsidRPr="003F55BF">
              <w:rPr>
                <w:sz w:val="16"/>
                <w:szCs w:val="16"/>
              </w:rPr>
              <w:t>0.00270</w:t>
            </w:r>
          </w:p>
        </w:tc>
      </w:tr>
      <w:tr w:rsidR="00371E5C" w:rsidRPr="003F55BF" w14:paraId="51EFE842"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03536141"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30C6BAFA" w14:textId="77777777" w:rsidR="00371E5C" w:rsidRPr="003F55BF" w:rsidRDefault="00371E5C" w:rsidP="009B3123">
            <w:pPr>
              <w:jc w:val="center"/>
              <w:rPr>
                <w:sz w:val="16"/>
                <w:szCs w:val="16"/>
              </w:rPr>
            </w:pPr>
            <w:r w:rsidRPr="003F55BF">
              <w:rPr>
                <w:sz w:val="16"/>
                <w:szCs w:val="16"/>
              </w:rPr>
              <w:t>(0.000874)</w:t>
            </w:r>
          </w:p>
        </w:tc>
        <w:tc>
          <w:tcPr>
            <w:tcW w:w="1254" w:type="dxa"/>
            <w:tcBorders>
              <w:top w:val="nil"/>
              <w:left w:val="nil"/>
              <w:bottom w:val="nil"/>
              <w:right w:val="nil"/>
            </w:tcBorders>
            <w:shd w:val="clear" w:color="auto" w:fill="auto"/>
            <w:noWrap/>
            <w:vAlign w:val="center"/>
            <w:hideMark/>
          </w:tcPr>
          <w:p w14:paraId="52FFE3C9" w14:textId="77777777" w:rsidR="00371E5C" w:rsidRPr="003F55BF" w:rsidRDefault="00371E5C" w:rsidP="009B3123">
            <w:pPr>
              <w:jc w:val="center"/>
              <w:rPr>
                <w:sz w:val="16"/>
                <w:szCs w:val="16"/>
              </w:rPr>
            </w:pPr>
            <w:r w:rsidRPr="003F55BF">
              <w:rPr>
                <w:sz w:val="16"/>
                <w:szCs w:val="16"/>
              </w:rPr>
              <w:t>(0.000826)</w:t>
            </w:r>
          </w:p>
        </w:tc>
        <w:tc>
          <w:tcPr>
            <w:tcW w:w="1028" w:type="dxa"/>
            <w:tcBorders>
              <w:top w:val="nil"/>
              <w:left w:val="nil"/>
              <w:bottom w:val="nil"/>
              <w:right w:val="nil"/>
            </w:tcBorders>
            <w:shd w:val="clear" w:color="auto" w:fill="auto"/>
            <w:noWrap/>
            <w:vAlign w:val="center"/>
            <w:hideMark/>
          </w:tcPr>
          <w:p w14:paraId="3DD27421" w14:textId="77777777" w:rsidR="00371E5C" w:rsidRPr="003F55BF" w:rsidRDefault="00371E5C" w:rsidP="009B3123">
            <w:pPr>
              <w:jc w:val="center"/>
              <w:rPr>
                <w:sz w:val="16"/>
                <w:szCs w:val="16"/>
              </w:rPr>
            </w:pPr>
            <w:r w:rsidRPr="003F55BF">
              <w:rPr>
                <w:sz w:val="16"/>
                <w:szCs w:val="16"/>
              </w:rPr>
              <w:t>(0.00132)</w:t>
            </w:r>
          </w:p>
        </w:tc>
        <w:tc>
          <w:tcPr>
            <w:tcW w:w="1009" w:type="dxa"/>
            <w:tcBorders>
              <w:top w:val="nil"/>
              <w:left w:val="nil"/>
              <w:bottom w:val="nil"/>
              <w:right w:val="nil"/>
            </w:tcBorders>
            <w:shd w:val="clear" w:color="auto" w:fill="auto"/>
            <w:noWrap/>
            <w:vAlign w:val="center"/>
            <w:hideMark/>
          </w:tcPr>
          <w:p w14:paraId="4DBDF539" w14:textId="77777777" w:rsidR="00371E5C" w:rsidRPr="003F55BF" w:rsidRDefault="00371E5C" w:rsidP="009B3123">
            <w:pPr>
              <w:jc w:val="center"/>
              <w:rPr>
                <w:sz w:val="16"/>
                <w:szCs w:val="16"/>
              </w:rPr>
            </w:pPr>
            <w:r w:rsidRPr="003F55BF">
              <w:rPr>
                <w:sz w:val="16"/>
                <w:szCs w:val="16"/>
              </w:rPr>
              <w:t>(0.00128)</w:t>
            </w:r>
          </w:p>
        </w:tc>
        <w:tc>
          <w:tcPr>
            <w:tcW w:w="1030" w:type="dxa"/>
            <w:tcBorders>
              <w:top w:val="nil"/>
              <w:left w:val="nil"/>
              <w:bottom w:val="nil"/>
              <w:right w:val="nil"/>
            </w:tcBorders>
            <w:shd w:val="clear" w:color="auto" w:fill="auto"/>
            <w:noWrap/>
            <w:vAlign w:val="center"/>
            <w:hideMark/>
          </w:tcPr>
          <w:p w14:paraId="0B756061" w14:textId="77777777" w:rsidR="00371E5C" w:rsidRPr="003F55BF" w:rsidRDefault="00371E5C" w:rsidP="009B3123">
            <w:pPr>
              <w:jc w:val="center"/>
              <w:rPr>
                <w:sz w:val="16"/>
                <w:szCs w:val="16"/>
              </w:rPr>
            </w:pPr>
            <w:r w:rsidRPr="003F55BF">
              <w:rPr>
                <w:sz w:val="16"/>
                <w:szCs w:val="16"/>
              </w:rPr>
              <w:t>(0.00107)</w:t>
            </w:r>
          </w:p>
        </w:tc>
        <w:tc>
          <w:tcPr>
            <w:tcW w:w="1101" w:type="dxa"/>
            <w:tcBorders>
              <w:top w:val="nil"/>
              <w:left w:val="nil"/>
              <w:bottom w:val="nil"/>
              <w:right w:val="nil"/>
            </w:tcBorders>
            <w:shd w:val="clear" w:color="auto" w:fill="auto"/>
            <w:noWrap/>
            <w:vAlign w:val="center"/>
            <w:hideMark/>
          </w:tcPr>
          <w:p w14:paraId="30FF2675" w14:textId="77777777" w:rsidR="00371E5C" w:rsidRPr="003F55BF" w:rsidRDefault="00371E5C" w:rsidP="009B3123">
            <w:pPr>
              <w:jc w:val="center"/>
              <w:rPr>
                <w:sz w:val="16"/>
                <w:szCs w:val="16"/>
              </w:rPr>
            </w:pPr>
            <w:r w:rsidRPr="003F55BF">
              <w:rPr>
                <w:sz w:val="16"/>
                <w:szCs w:val="16"/>
              </w:rPr>
              <w:t>(0.000928)</w:t>
            </w:r>
          </w:p>
        </w:tc>
        <w:tc>
          <w:tcPr>
            <w:tcW w:w="1225" w:type="dxa"/>
            <w:tcBorders>
              <w:top w:val="nil"/>
              <w:left w:val="nil"/>
              <w:bottom w:val="nil"/>
              <w:right w:val="nil"/>
            </w:tcBorders>
            <w:shd w:val="clear" w:color="auto" w:fill="auto"/>
            <w:noWrap/>
            <w:vAlign w:val="center"/>
            <w:hideMark/>
          </w:tcPr>
          <w:p w14:paraId="47731957" w14:textId="77777777" w:rsidR="00371E5C" w:rsidRPr="003F55BF" w:rsidRDefault="00371E5C" w:rsidP="009B3123">
            <w:pPr>
              <w:jc w:val="center"/>
              <w:rPr>
                <w:sz w:val="16"/>
                <w:szCs w:val="16"/>
              </w:rPr>
            </w:pPr>
            <w:r w:rsidRPr="003F55BF">
              <w:rPr>
                <w:sz w:val="16"/>
                <w:szCs w:val="16"/>
              </w:rPr>
              <w:t>(0.00151)</w:t>
            </w:r>
          </w:p>
        </w:tc>
        <w:tc>
          <w:tcPr>
            <w:tcW w:w="1265" w:type="dxa"/>
            <w:tcBorders>
              <w:top w:val="nil"/>
              <w:left w:val="nil"/>
              <w:bottom w:val="nil"/>
              <w:right w:val="nil"/>
            </w:tcBorders>
            <w:shd w:val="clear" w:color="auto" w:fill="auto"/>
            <w:noWrap/>
            <w:vAlign w:val="center"/>
            <w:hideMark/>
          </w:tcPr>
          <w:p w14:paraId="259FF958" w14:textId="77777777" w:rsidR="00371E5C" w:rsidRPr="003F55BF" w:rsidRDefault="00371E5C" w:rsidP="009B3123">
            <w:pPr>
              <w:jc w:val="center"/>
              <w:rPr>
                <w:sz w:val="16"/>
                <w:szCs w:val="16"/>
              </w:rPr>
            </w:pPr>
            <w:r w:rsidRPr="003F55BF">
              <w:rPr>
                <w:sz w:val="16"/>
                <w:szCs w:val="16"/>
              </w:rPr>
              <w:t>(0.00149)</w:t>
            </w:r>
          </w:p>
        </w:tc>
        <w:tc>
          <w:tcPr>
            <w:tcW w:w="1270" w:type="dxa"/>
            <w:tcBorders>
              <w:top w:val="nil"/>
              <w:left w:val="nil"/>
              <w:bottom w:val="nil"/>
              <w:right w:val="nil"/>
            </w:tcBorders>
            <w:shd w:val="clear" w:color="auto" w:fill="auto"/>
            <w:noWrap/>
            <w:vAlign w:val="center"/>
            <w:hideMark/>
          </w:tcPr>
          <w:p w14:paraId="052D7D8A" w14:textId="77777777" w:rsidR="00371E5C" w:rsidRPr="003F55BF" w:rsidRDefault="00371E5C" w:rsidP="009B3123">
            <w:pPr>
              <w:jc w:val="center"/>
              <w:rPr>
                <w:sz w:val="16"/>
                <w:szCs w:val="16"/>
              </w:rPr>
            </w:pPr>
            <w:r w:rsidRPr="003F55BF">
              <w:rPr>
                <w:sz w:val="16"/>
                <w:szCs w:val="16"/>
              </w:rPr>
              <w:t>(0.00183)</w:t>
            </w:r>
          </w:p>
        </w:tc>
        <w:tc>
          <w:tcPr>
            <w:tcW w:w="1275" w:type="dxa"/>
            <w:tcBorders>
              <w:top w:val="nil"/>
              <w:left w:val="nil"/>
              <w:bottom w:val="nil"/>
              <w:right w:val="nil"/>
            </w:tcBorders>
            <w:shd w:val="clear" w:color="auto" w:fill="auto"/>
            <w:noWrap/>
            <w:vAlign w:val="center"/>
            <w:hideMark/>
          </w:tcPr>
          <w:p w14:paraId="3D35BF12" w14:textId="77777777" w:rsidR="00371E5C" w:rsidRPr="003F55BF" w:rsidRDefault="00371E5C" w:rsidP="009B3123">
            <w:pPr>
              <w:jc w:val="center"/>
              <w:rPr>
                <w:sz w:val="16"/>
                <w:szCs w:val="16"/>
              </w:rPr>
            </w:pPr>
            <w:r w:rsidRPr="003F55BF">
              <w:rPr>
                <w:sz w:val="16"/>
                <w:szCs w:val="16"/>
              </w:rPr>
              <w:t>(0.00181)</w:t>
            </w:r>
          </w:p>
        </w:tc>
      </w:tr>
      <w:tr w:rsidR="00371E5C" w:rsidRPr="003F55BF" w14:paraId="48098C39"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7BAE1A31" w14:textId="77777777" w:rsidR="00371E5C" w:rsidRPr="003F55BF" w:rsidRDefault="00371E5C" w:rsidP="009B3123">
            <w:pPr>
              <w:rPr>
                <w:sz w:val="16"/>
                <w:szCs w:val="16"/>
              </w:rPr>
            </w:pPr>
            <w:r w:rsidRPr="003F55BF">
              <w:rPr>
                <w:sz w:val="16"/>
                <w:szCs w:val="16"/>
              </w:rPr>
              <w:t>Score FS</w:t>
            </w:r>
          </w:p>
        </w:tc>
        <w:tc>
          <w:tcPr>
            <w:tcW w:w="1101" w:type="dxa"/>
            <w:tcBorders>
              <w:top w:val="nil"/>
              <w:left w:val="nil"/>
              <w:bottom w:val="nil"/>
              <w:right w:val="nil"/>
            </w:tcBorders>
            <w:shd w:val="clear" w:color="auto" w:fill="auto"/>
            <w:noWrap/>
            <w:vAlign w:val="center"/>
            <w:hideMark/>
          </w:tcPr>
          <w:p w14:paraId="612FD16B" w14:textId="77777777" w:rsidR="00371E5C" w:rsidRPr="003F55BF" w:rsidRDefault="00371E5C" w:rsidP="009B3123">
            <w:pPr>
              <w:jc w:val="center"/>
              <w:rPr>
                <w:sz w:val="16"/>
                <w:szCs w:val="16"/>
              </w:rPr>
            </w:pPr>
            <w:r w:rsidRPr="003F55BF">
              <w:rPr>
                <w:sz w:val="16"/>
                <w:szCs w:val="16"/>
              </w:rPr>
              <w:t>0.00769***</w:t>
            </w:r>
          </w:p>
        </w:tc>
        <w:tc>
          <w:tcPr>
            <w:tcW w:w="1254" w:type="dxa"/>
            <w:tcBorders>
              <w:top w:val="nil"/>
              <w:left w:val="nil"/>
              <w:bottom w:val="nil"/>
              <w:right w:val="nil"/>
            </w:tcBorders>
            <w:shd w:val="clear" w:color="auto" w:fill="auto"/>
            <w:noWrap/>
            <w:vAlign w:val="center"/>
            <w:hideMark/>
          </w:tcPr>
          <w:p w14:paraId="0281ED63" w14:textId="77777777" w:rsidR="00371E5C" w:rsidRPr="003F55BF" w:rsidRDefault="00371E5C" w:rsidP="009B3123">
            <w:pPr>
              <w:jc w:val="center"/>
              <w:rPr>
                <w:sz w:val="16"/>
                <w:szCs w:val="16"/>
              </w:rPr>
            </w:pPr>
            <w:r w:rsidRPr="003F55BF">
              <w:rPr>
                <w:sz w:val="16"/>
                <w:szCs w:val="16"/>
              </w:rPr>
              <w:t>0.00848***</w:t>
            </w:r>
          </w:p>
        </w:tc>
        <w:tc>
          <w:tcPr>
            <w:tcW w:w="1028" w:type="dxa"/>
            <w:tcBorders>
              <w:top w:val="nil"/>
              <w:left w:val="nil"/>
              <w:bottom w:val="nil"/>
              <w:right w:val="nil"/>
            </w:tcBorders>
            <w:shd w:val="clear" w:color="auto" w:fill="auto"/>
            <w:noWrap/>
            <w:vAlign w:val="center"/>
            <w:hideMark/>
          </w:tcPr>
          <w:p w14:paraId="4D7C9793" w14:textId="77777777" w:rsidR="00371E5C" w:rsidRPr="003F55BF" w:rsidRDefault="00371E5C" w:rsidP="009B3123">
            <w:pPr>
              <w:jc w:val="center"/>
              <w:rPr>
                <w:sz w:val="16"/>
                <w:szCs w:val="16"/>
              </w:rPr>
            </w:pPr>
            <w:r w:rsidRPr="003F55BF">
              <w:rPr>
                <w:sz w:val="16"/>
                <w:szCs w:val="16"/>
              </w:rPr>
              <w:t>0.00670</w:t>
            </w:r>
          </w:p>
        </w:tc>
        <w:tc>
          <w:tcPr>
            <w:tcW w:w="1009" w:type="dxa"/>
            <w:tcBorders>
              <w:top w:val="nil"/>
              <w:left w:val="nil"/>
              <w:bottom w:val="nil"/>
              <w:right w:val="nil"/>
            </w:tcBorders>
            <w:shd w:val="clear" w:color="auto" w:fill="auto"/>
            <w:noWrap/>
            <w:vAlign w:val="center"/>
            <w:hideMark/>
          </w:tcPr>
          <w:p w14:paraId="3FCFCD7A" w14:textId="77777777" w:rsidR="00371E5C" w:rsidRPr="003F55BF" w:rsidRDefault="00371E5C" w:rsidP="009B3123">
            <w:pPr>
              <w:jc w:val="center"/>
              <w:rPr>
                <w:sz w:val="16"/>
                <w:szCs w:val="16"/>
              </w:rPr>
            </w:pPr>
            <w:r w:rsidRPr="003F55BF">
              <w:rPr>
                <w:sz w:val="16"/>
                <w:szCs w:val="16"/>
              </w:rPr>
              <w:t>0.00538</w:t>
            </w:r>
          </w:p>
        </w:tc>
        <w:tc>
          <w:tcPr>
            <w:tcW w:w="1030" w:type="dxa"/>
            <w:tcBorders>
              <w:top w:val="nil"/>
              <w:left w:val="nil"/>
              <w:bottom w:val="nil"/>
              <w:right w:val="nil"/>
            </w:tcBorders>
            <w:shd w:val="clear" w:color="auto" w:fill="auto"/>
            <w:noWrap/>
            <w:vAlign w:val="center"/>
            <w:hideMark/>
          </w:tcPr>
          <w:p w14:paraId="220AA175" w14:textId="77777777" w:rsidR="00371E5C" w:rsidRPr="003F55BF" w:rsidRDefault="00371E5C" w:rsidP="009B3123">
            <w:pPr>
              <w:jc w:val="center"/>
              <w:rPr>
                <w:sz w:val="16"/>
                <w:szCs w:val="16"/>
              </w:rPr>
            </w:pPr>
            <w:r w:rsidRPr="003F55BF">
              <w:rPr>
                <w:sz w:val="16"/>
                <w:szCs w:val="16"/>
              </w:rPr>
              <w:t>0.00727**</w:t>
            </w:r>
          </w:p>
        </w:tc>
        <w:tc>
          <w:tcPr>
            <w:tcW w:w="1101" w:type="dxa"/>
            <w:tcBorders>
              <w:top w:val="nil"/>
              <w:left w:val="nil"/>
              <w:bottom w:val="nil"/>
              <w:right w:val="nil"/>
            </w:tcBorders>
            <w:shd w:val="clear" w:color="auto" w:fill="auto"/>
            <w:noWrap/>
            <w:vAlign w:val="center"/>
            <w:hideMark/>
          </w:tcPr>
          <w:p w14:paraId="0CE0BAB5" w14:textId="77777777" w:rsidR="00371E5C" w:rsidRPr="003F55BF" w:rsidRDefault="00371E5C" w:rsidP="009B3123">
            <w:pPr>
              <w:jc w:val="center"/>
              <w:rPr>
                <w:sz w:val="16"/>
                <w:szCs w:val="16"/>
              </w:rPr>
            </w:pPr>
            <w:r w:rsidRPr="003F55BF">
              <w:rPr>
                <w:sz w:val="16"/>
                <w:szCs w:val="16"/>
              </w:rPr>
              <w:t>0.00816***</w:t>
            </w:r>
          </w:p>
        </w:tc>
        <w:tc>
          <w:tcPr>
            <w:tcW w:w="1225" w:type="dxa"/>
            <w:tcBorders>
              <w:top w:val="nil"/>
              <w:left w:val="nil"/>
              <w:bottom w:val="nil"/>
              <w:right w:val="nil"/>
            </w:tcBorders>
            <w:shd w:val="clear" w:color="auto" w:fill="auto"/>
            <w:noWrap/>
            <w:vAlign w:val="center"/>
            <w:hideMark/>
          </w:tcPr>
          <w:p w14:paraId="246763E2" w14:textId="77777777" w:rsidR="00371E5C" w:rsidRPr="003F55BF" w:rsidRDefault="00371E5C" w:rsidP="009B3123">
            <w:pPr>
              <w:jc w:val="center"/>
              <w:rPr>
                <w:sz w:val="16"/>
                <w:szCs w:val="16"/>
              </w:rPr>
            </w:pPr>
            <w:r w:rsidRPr="003F55BF">
              <w:rPr>
                <w:sz w:val="16"/>
                <w:szCs w:val="16"/>
              </w:rPr>
              <w:t>0.0200***</w:t>
            </w:r>
          </w:p>
        </w:tc>
        <w:tc>
          <w:tcPr>
            <w:tcW w:w="1265" w:type="dxa"/>
            <w:tcBorders>
              <w:top w:val="nil"/>
              <w:left w:val="nil"/>
              <w:bottom w:val="nil"/>
              <w:right w:val="nil"/>
            </w:tcBorders>
            <w:shd w:val="clear" w:color="auto" w:fill="auto"/>
            <w:noWrap/>
            <w:vAlign w:val="center"/>
            <w:hideMark/>
          </w:tcPr>
          <w:p w14:paraId="2D6F9C6F" w14:textId="77777777" w:rsidR="00371E5C" w:rsidRPr="003F55BF" w:rsidRDefault="00371E5C" w:rsidP="009B3123">
            <w:pPr>
              <w:jc w:val="center"/>
              <w:rPr>
                <w:sz w:val="16"/>
                <w:szCs w:val="16"/>
              </w:rPr>
            </w:pPr>
            <w:r w:rsidRPr="003F55BF">
              <w:rPr>
                <w:sz w:val="16"/>
                <w:szCs w:val="16"/>
              </w:rPr>
              <w:t>0.0199***</w:t>
            </w:r>
          </w:p>
        </w:tc>
        <w:tc>
          <w:tcPr>
            <w:tcW w:w="1270" w:type="dxa"/>
            <w:tcBorders>
              <w:top w:val="nil"/>
              <w:left w:val="nil"/>
              <w:bottom w:val="nil"/>
              <w:right w:val="nil"/>
            </w:tcBorders>
            <w:shd w:val="clear" w:color="auto" w:fill="auto"/>
            <w:noWrap/>
            <w:vAlign w:val="center"/>
            <w:hideMark/>
          </w:tcPr>
          <w:p w14:paraId="2DD1252B" w14:textId="77777777" w:rsidR="00371E5C" w:rsidRPr="003F55BF" w:rsidRDefault="00371E5C" w:rsidP="009B3123">
            <w:pPr>
              <w:jc w:val="center"/>
              <w:rPr>
                <w:sz w:val="16"/>
                <w:szCs w:val="16"/>
              </w:rPr>
            </w:pPr>
            <w:r w:rsidRPr="003F55BF">
              <w:rPr>
                <w:sz w:val="16"/>
                <w:szCs w:val="16"/>
              </w:rPr>
              <w:t>-0.00172</w:t>
            </w:r>
          </w:p>
        </w:tc>
        <w:tc>
          <w:tcPr>
            <w:tcW w:w="1275" w:type="dxa"/>
            <w:tcBorders>
              <w:top w:val="nil"/>
              <w:left w:val="nil"/>
              <w:bottom w:val="nil"/>
              <w:right w:val="nil"/>
            </w:tcBorders>
            <w:shd w:val="clear" w:color="auto" w:fill="auto"/>
            <w:noWrap/>
            <w:vAlign w:val="center"/>
            <w:hideMark/>
          </w:tcPr>
          <w:p w14:paraId="4B8BAA1A" w14:textId="77777777" w:rsidR="00371E5C" w:rsidRPr="003F55BF" w:rsidRDefault="00371E5C" w:rsidP="009B3123">
            <w:pPr>
              <w:jc w:val="center"/>
              <w:rPr>
                <w:sz w:val="16"/>
                <w:szCs w:val="16"/>
              </w:rPr>
            </w:pPr>
            <w:r w:rsidRPr="003F55BF">
              <w:rPr>
                <w:sz w:val="16"/>
                <w:szCs w:val="16"/>
              </w:rPr>
              <w:t>-0.00114</w:t>
            </w:r>
          </w:p>
        </w:tc>
      </w:tr>
      <w:tr w:rsidR="00371E5C" w:rsidRPr="003F55BF" w14:paraId="27976CEB"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31554C50"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305D583A" w14:textId="77777777" w:rsidR="00371E5C" w:rsidRPr="003F55BF" w:rsidRDefault="00371E5C" w:rsidP="009B3123">
            <w:pPr>
              <w:jc w:val="center"/>
              <w:rPr>
                <w:sz w:val="16"/>
                <w:szCs w:val="16"/>
              </w:rPr>
            </w:pPr>
            <w:r w:rsidRPr="003F55BF">
              <w:rPr>
                <w:sz w:val="16"/>
                <w:szCs w:val="16"/>
              </w:rPr>
              <w:t>(0.00272)</w:t>
            </w:r>
          </w:p>
        </w:tc>
        <w:tc>
          <w:tcPr>
            <w:tcW w:w="1254" w:type="dxa"/>
            <w:tcBorders>
              <w:top w:val="nil"/>
              <w:left w:val="nil"/>
              <w:bottom w:val="nil"/>
              <w:right w:val="nil"/>
            </w:tcBorders>
            <w:shd w:val="clear" w:color="auto" w:fill="auto"/>
            <w:noWrap/>
            <w:vAlign w:val="center"/>
            <w:hideMark/>
          </w:tcPr>
          <w:p w14:paraId="080E87A2" w14:textId="77777777" w:rsidR="00371E5C" w:rsidRPr="003F55BF" w:rsidRDefault="00371E5C" w:rsidP="009B3123">
            <w:pPr>
              <w:jc w:val="center"/>
              <w:rPr>
                <w:sz w:val="16"/>
                <w:szCs w:val="16"/>
              </w:rPr>
            </w:pPr>
            <w:r w:rsidRPr="003F55BF">
              <w:rPr>
                <w:sz w:val="16"/>
                <w:szCs w:val="16"/>
              </w:rPr>
              <w:t>(0.00269)</w:t>
            </w:r>
          </w:p>
        </w:tc>
        <w:tc>
          <w:tcPr>
            <w:tcW w:w="1028" w:type="dxa"/>
            <w:tcBorders>
              <w:top w:val="nil"/>
              <w:left w:val="nil"/>
              <w:bottom w:val="nil"/>
              <w:right w:val="nil"/>
            </w:tcBorders>
            <w:shd w:val="clear" w:color="auto" w:fill="auto"/>
            <w:noWrap/>
            <w:vAlign w:val="center"/>
            <w:hideMark/>
          </w:tcPr>
          <w:p w14:paraId="30760E2C" w14:textId="77777777" w:rsidR="00371E5C" w:rsidRPr="003F55BF" w:rsidRDefault="00371E5C" w:rsidP="009B3123">
            <w:pPr>
              <w:jc w:val="center"/>
              <w:rPr>
                <w:sz w:val="16"/>
                <w:szCs w:val="16"/>
              </w:rPr>
            </w:pPr>
            <w:r w:rsidRPr="003F55BF">
              <w:rPr>
                <w:sz w:val="16"/>
                <w:szCs w:val="16"/>
              </w:rPr>
              <w:t>(0.00719)</w:t>
            </w:r>
          </w:p>
        </w:tc>
        <w:tc>
          <w:tcPr>
            <w:tcW w:w="1009" w:type="dxa"/>
            <w:tcBorders>
              <w:top w:val="nil"/>
              <w:left w:val="nil"/>
              <w:bottom w:val="nil"/>
              <w:right w:val="nil"/>
            </w:tcBorders>
            <w:shd w:val="clear" w:color="auto" w:fill="auto"/>
            <w:noWrap/>
            <w:vAlign w:val="center"/>
            <w:hideMark/>
          </w:tcPr>
          <w:p w14:paraId="3C0A69ED" w14:textId="77777777" w:rsidR="00371E5C" w:rsidRPr="003F55BF" w:rsidRDefault="00371E5C" w:rsidP="009B3123">
            <w:pPr>
              <w:jc w:val="center"/>
              <w:rPr>
                <w:sz w:val="16"/>
                <w:szCs w:val="16"/>
              </w:rPr>
            </w:pPr>
            <w:r w:rsidRPr="003F55BF">
              <w:rPr>
                <w:sz w:val="16"/>
                <w:szCs w:val="16"/>
              </w:rPr>
              <w:t>(0.00734)</w:t>
            </w:r>
          </w:p>
        </w:tc>
        <w:tc>
          <w:tcPr>
            <w:tcW w:w="1030" w:type="dxa"/>
            <w:tcBorders>
              <w:top w:val="nil"/>
              <w:left w:val="nil"/>
              <w:bottom w:val="nil"/>
              <w:right w:val="nil"/>
            </w:tcBorders>
            <w:shd w:val="clear" w:color="auto" w:fill="auto"/>
            <w:noWrap/>
            <w:vAlign w:val="center"/>
            <w:hideMark/>
          </w:tcPr>
          <w:p w14:paraId="768E8EEC" w14:textId="77777777" w:rsidR="00371E5C" w:rsidRPr="003F55BF" w:rsidRDefault="00371E5C" w:rsidP="009B3123">
            <w:pPr>
              <w:jc w:val="center"/>
              <w:rPr>
                <w:sz w:val="16"/>
                <w:szCs w:val="16"/>
              </w:rPr>
            </w:pPr>
            <w:r w:rsidRPr="003F55BF">
              <w:rPr>
                <w:sz w:val="16"/>
                <w:szCs w:val="16"/>
              </w:rPr>
              <w:t>(0.00316)</w:t>
            </w:r>
          </w:p>
        </w:tc>
        <w:tc>
          <w:tcPr>
            <w:tcW w:w="1101" w:type="dxa"/>
            <w:tcBorders>
              <w:top w:val="nil"/>
              <w:left w:val="nil"/>
              <w:bottom w:val="nil"/>
              <w:right w:val="nil"/>
            </w:tcBorders>
            <w:shd w:val="clear" w:color="auto" w:fill="auto"/>
            <w:noWrap/>
            <w:vAlign w:val="center"/>
            <w:hideMark/>
          </w:tcPr>
          <w:p w14:paraId="560DEE2B" w14:textId="77777777" w:rsidR="00371E5C" w:rsidRPr="003F55BF" w:rsidRDefault="00371E5C" w:rsidP="009B3123">
            <w:pPr>
              <w:jc w:val="center"/>
              <w:rPr>
                <w:sz w:val="16"/>
                <w:szCs w:val="16"/>
              </w:rPr>
            </w:pPr>
            <w:r w:rsidRPr="003F55BF">
              <w:rPr>
                <w:sz w:val="16"/>
                <w:szCs w:val="16"/>
              </w:rPr>
              <w:t>(0.00310)</w:t>
            </w:r>
          </w:p>
        </w:tc>
        <w:tc>
          <w:tcPr>
            <w:tcW w:w="1225" w:type="dxa"/>
            <w:tcBorders>
              <w:top w:val="nil"/>
              <w:left w:val="nil"/>
              <w:bottom w:val="nil"/>
              <w:right w:val="nil"/>
            </w:tcBorders>
            <w:shd w:val="clear" w:color="auto" w:fill="auto"/>
            <w:noWrap/>
            <w:vAlign w:val="center"/>
            <w:hideMark/>
          </w:tcPr>
          <w:p w14:paraId="6F76B9F7" w14:textId="77777777" w:rsidR="00371E5C" w:rsidRPr="003F55BF" w:rsidRDefault="00371E5C" w:rsidP="009B3123">
            <w:pPr>
              <w:jc w:val="center"/>
              <w:rPr>
                <w:sz w:val="16"/>
                <w:szCs w:val="16"/>
              </w:rPr>
            </w:pPr>
            <w:r w:rsidRPr="003F55BF">
              <w:rPr>
                <w:sz w:val="16"/>
                <w:szCs w:val="16"/>
              </w:rPr>
              <w:t>(0.00733)</w:t>
            </w:r>
          </w:p>
        </w:tc>
        <w:tc>
          <w:tcPr>
            <w:tcW w:w="1265" w:type="dxa"/>
            <w:tcBorders>
              <w:top w:val="nil"/>
              <w:left w:val="nil"/>
              <w:bottom w:val="nil"/>
              <w:right w:val="nil"/>
            </w:tcBorders>
            <w:shd w:val="clear" w:color="auto" w:fill="auto"/>
            <w:noWrap/>
            <w:vAlign w:val="center"/>
            <w:hideMark/>
          </w:tcPr>
          <w:p w14:paraId="38C92A79" w14:textId="77777777" w:rsidR="00371E5C" w:rsidRPr="003F55BF" w:rsidRDefault="00371E5C" w:rsidP="009B3123">
            <w:pPr>
              <w:jc w:val="center"/>
              <w:rPr>
                <w:sz w:val="16"/>
                <w:szCs w:val="16"/>
              </w:rPr>
            </w:pPr>
            <w:r w:rsidRPr="003F55BF">
              <w:rPr>
                <w:sz w:val="16"/>
                <w:szCs w:val="16"/>
              </w:rPr>
              <w:t>(0.00729)</w:t>
            </w:r>
          </w:p>
        </w:tc>
        <w:tc>
          <w:tcPr>
            <w:tcW w:w="1270" w:type="dxa"/>
            <w:tcBorders>
              <w:top w:val="nil"/>
              <w:left w:val="nil"/>
              <w:bottom w:val="nil"/>
              <w:right w:val="nil"/>
            </w:tcBorders>
            <w:shd w:val="clear" w:color="auto" w:fill="auto"/>
            <w:noWrap/>
            <w:vAlign w:val="center"/>
            <w:hideMark/>
          </w:tcPr>
          <w:p w14:paraId="186F339C" w14:textId="77777777" w:rsidR="00371E5C" w:rsidRPr="003F55BF" w:rsidRDefault="00371E5C" w:rsidP="009B3123">
            <w:pPr>
              <w:jc w:val="center"/>
              <w:rPr>
                <w:sz w:val="16"/>
                <w:szCs w:val="16"/>
              </w:rPr>
            </w:pPr>
            <w:r w:rsidRPr="003F55BF">
              <w:rPr>
                <w:sz w:val="16"/>
                <w:szCs w:val="16"/>
              </w:rPr>
              <w:t>(0.00514)</w:t>
            </w:r>
          </w:p>
        </w:tc>
        <w:tc>
          <w:tcPr>
            <w:tcW w:w="1275" w:type="dxa"/>
            <w:tcBorders>
              <w:top w:val="nil"/>
              <w:left w:val="nil"/>
              <w:bottom w:val="nil"/>
              <w:right w:val="nil"/>
            </w:tcBorders>
            <w:shd w:val="clear" w:color="auto" w:fill="auto"/>
            <w:noWrap/>
            <w:vAlign w:val="center"/>
            <w:hideMark/>
          </w:tcPr>
          <w:p w14:paraId="7D1B9E5E" w14:textId="77777777" w:rsidR="00371E5C" w:rsidRPr="003F55BF" w:rsidRDefault="00371E5C" w:rsidP="009B3123">
            <w:pPr>
              <w:jc w:val="center"/>
              <w:rPr>
                <w:sz w:val="16"/>
                <w:szCs w:val="16"/>
              </w:rPr>
            </w:pPr>
            <w:r w:rsidRPr="003F55BF">
              <w:rPr>
                <w:sz w:val="16"/>
                <w:szCs w:val="16"/>
              </w:rPr>
              <w:t>(0.00510)</w:t>
            </w:r>
          </w:p>
        </w:tc>
      </w:tr>
      <w:tr w:rsidR="00371E5C" w:rsidRPr="003F55BF" w14:paraId="531099BB"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773A3515" w14:textId="77777777" w:rsidR="00371E5C" w:rsidRPr="003F55BF" w:rsidRDefault="00371E5C" w:rsidP="009B3123">
            <w:pPr>
              <w:rPr>
                <w:sz w:val="16"/>
                <w:szCs w:val="16"/>
              </w:rPr>
            </w:pPr>
            <w:r w:rsidRPr="003F55BF">
              <w:rPr>
                <w:sz w:val="16"/>
                <w:szCs w:val="16"/>
              </w:rPr>
              <w:t>ISP K-N</w:t>
            </w:r>
          </w:p>
        </w:tc>
        <w:tc>
          <w:tcPr>
            <w:tcW w:w="1101" w:type="dxa"/>
            <w:tcBorders>
              <w:top w:val="nil"/>
              <w:left w:val="nil"/>
              <w:bottom w:val="nil"/>
              <w:right w:val="nil"/>
            </w:tcBorders>
            <w:shd w:val="clear" w:color="auto" w:fill="auto"/>
            <w:noWrap/>
            <w:vAlign w:val="center"/>
            <w:hideMark/>
          </w:tcPr>
          <w:p w14:paraId="0F134BEF" w14:textId="77777777" w:rsidR="00371E5C" w:rsidRPr="003F55BF" w:rsidRDefault="00371E5C" w:rsidP="009B3123">
            <w:pPr>
              <w:jc w:val="center"/>
              <w:rPr>
                <w:sz w:val="16"/>
                <w:szCs w:val="16"/>
              </w:rPr>
            </w:pPr>
            <w:r w:rsidRPr="003F55BF">
              <w:rPr>
                <w:sz w:val="16"/>
                <w:szCs w:val="16"/>
              </w:rPr>
              <w:t>-0.147***</w:t>
            </w:r>
          </w:p>
        </w:tc>
        <w:tc>
          <w:tcPr>
            <w:tcW w:w="1254" w:type="dxa"/>
            <w:tcBorders>
              <w:top w:val="nil"/>
              <w:left w:val="nil"/>
              <w:bottom w:val="nil"/>
              <w:right w:val="nil"/>
            </w:tcBorders>
            <w:shd w:val="clear" w:color="auto" w:fill="auto"/>
            <w:noWrap/>
            <w:vAlign w:val="center"/>
            <w:hideMark/>
          </w:tcPr>
          <w:p w14:paraId="7254D97A" w14:textId="77777777" w:rsidR="00371E5C" w:rsidRPr="003F55BF" w:rsidRDefault="00371E5C" w:rsidP="009B3123">
            <w:pPr>
              <w:jc w:val="center"/>
              <w:rPr>
                <w:sz w:val="16"/>
                <w:szCs w:val="16"/>
              </w:rPr>
            </w:pPr>
            <w:r w:rsidRPr="003F55BF">
              <w:rPr>
                <w:sz w:val="16"/>
                <w:szCs w:val="16"/>
              </w:rPr>
              <w:t>-0.143***</w:t>
            </w:r>
          </w:p>
        </w:tc>
        <w:tc>
          <w:tcPr>
            <w:tcW w:w="1028" w:type="dxa"/>
            <w:tcBorders>
              <w:top w:val="nil"/>
              <w:left w:val="nil"/>
              <w:bottom w:val="nil"/>
              <w:right w:val="nil"/>
            </w:tcBorders>
            <w:shd w:val="clear" w:color="auto" w:fill="auto"/>
            <w:noWrap/>
            <w:vAlign w:val="center"/>
            <w:hideMark/>
          </w:tcPr>
          <w:p w14:paraId="3C280C5D" w14:textId="77777777" w:rsidR="00371E5C" w:rsidRPr="003F55BF" w:rsidRDefault="00371E5C" w:rsidP="009B3123">
            <w:pPr>
              <w:jc w:val="center"/>
              <w:rPr>
                <w:sz w:val="16"/>
                <w:szCs w:val="16"/>
              </w:rPr>
            </w:pPr>
            <w:r w:rsidRPr="003F55BF">
              <w:rPr>
                <w:sz w:val="16"/>
                <w:szCs w:val="16"/>
              </w:rPr>
              <w:t>-0.0879**</w:t>
            </w:r>
          </w:p>
        </w:tc>
        <w:tc>
          <w:tcPr>
            <w:tcW w:w="1009" w:type="dxa"/>
            <w:tcBorders>
              <w:top w:val="nil"/>
              <w:left w:val="nil"/>
              <w:bottom w:val="nil"/>
              <w:right w:val="nil"/>
            </w:tcBorders>
            <w:shd w:val="clear" w:color="auto" w:fill="auto"/>
            <w:noWrap/>
            <w:vAlign w:val="center"/>
            <w:hideMark/>
          </w:tcPr>
          <w:p w14:paraId="676F2D1D" w14:textId="77777777" w:rsidR="00371E5C" w:rsidRPr="003F55BF" w:rsidRDefault="00371E5C" w:rsidP="009B3123">
            <w:pPr>
              <w:jc w:val="center"/>
              <w:rPr>
                <w:sz w:val="16"/>
                <w:szCs w:val="16"/>
              </w:rPr>
            </w:pPr>
            <w:r w:rsidRPr="003F55BF">
              <w:rPr>
                <w:sz w:val="16"/>
                <w:szCs w:val="16"/>
              </w:rPr>
              <w:t>-0.0843**</w:t>
            </w:r>
          </w:p>
        </w:tc>
        <w:tc>
          <w:tcPr>
            <w:tcW w:w="1030" w:type="dxa"/>
            <w:tcBorders>
              <w:top w:val="nil"/>
              <w:left w:val="nil"/>
              <w:bottom w:val="nil"/>
              <w:right w:val="nil"/>
            </w:tcBorders>
            <w:shd w:val="clear" w:color="auto" w:fill="auto"/>
            <w:noWrap/>
            <w:vAlign w:val="center"/>
            <w:hideMark/>
          </w:tcPr>
          <w:p w14:paraId="2F22AFDE" w14:textId="77777777" w:rsidR="00371E5C" w:rsidRPr="003F55BF" w:rsidRDefault="00371E5C" w:rsidP="009B3123">
            <w:pPr>
              <w:jc w:val="center"/>
              <w:rPr>
                <w:sz w:val="16"/>
                <w:szCs w:val="16"/>
              </w:rPr>
            </w:pPr>
            <w:r w:rsidRPr="003F55BF">
              <w:rPr>
                <w:sz w:val="16"/>
                <w:szCs w:val="16"/>
              </w:rPr>
              <w:t>-0.209***</w:t>
            </w:r>
          </w:p>
        </w:tc>
        <w:tc>
          <w:tcPr>
            <w:tcW w:w="1101" w:type="dxa"/>
            <w:tcBorders>
              <w:top w:val="nil"/>
              <w:left w:val="nil"/>
              <w:bottom w:val="nil"/>
              <w:right w:val="nil"/>
            </w:tcBorders>
            <w:shd w:val="clear" w:color="auto" w:fill="auto"/>
            <w:noWrap/>
            <w:vAlign w:val="center"/>
            <w:hideMark/>
          </w:tcPr>
          <w:p w14:paraId="60C19490" w14:textId="77777777" w:rsidR="00371E5C" w:rsidRPr="003F55BF" w:rsidRDefault="00371E5C" w:rsidP="009B3123">
            <w:pPr>
              <w:jc w:val="center"/>
              <w:rPr>
                <w:sz w:val="16"/>
                <w:szCs w:val="16"/>
              </w:rPr>
            </w:pPr>
            <w:r w:rsidRPr="003F55BF">
              <w:rPr>
                <w:sz w:val="16"/>
                <w:szCs w:val="16"/>
              </w:rPr>
              <w:t>-0.209***</w:t>
            </w:r>
          </w:p>
        </w:tc>
        <w:tc>
          <w:tcPr>
            <w:tcW w:w="1225" w:type="dxa"/>
            <w:tcBorders>
              <w:top w:val="nil"/>
              <w:left w:val="nil"/>
              <w:bottom w:val="nil"/>
              <w:right w:val="nil"/>
            </w:tcBorders>
            <w:shd w:val="clear" w:color="auto" w:fill="auto"/>
            <w:noWrap/>
            <w:vAlign w:val="center"/>
            <w:hideMark/>
          </w:tcPr>
          <w:p w14:paraId="7D6D4C00" w14:textId="77777777" w:rsidR="00371E5C" w:rsidRPr="003F55BF" w:rsidRDefault="00371E5C" w:rsidP="009B3123">
            <w:pPr>
              <w:jc w:val="center"/>
              <w:rPr>
                <w:sz w:val="16"/>
                <w:szCs w:val="16"/>
              </w:rPr>
            </w:pPr>
            <w:r w:rsidRPr="003F55BF">
              <w:rPr>
                <w:sz w:val="16"/>
                <w:szCs w:val="16"/>
              </w:rPr>
              <w:t>-0.145</w:t>
            </w:r>
          </w:p>
        </w:tc>
        <w:tc>
          <w:tcPr>
            <w:tcW w:w="1265" w:type="dxa"/>
            <w:tcBorders>
              <w:top w:val="nil"/>
              <w:left w:val="nil"/>
              <w:bottom w:val="nil"/>
              <w:right w:val="nil"/>
            </w:tcBorders>
            <w:shd w:val="clear" w:color="auto" w:fill="auto"/>
            <w:noWrap/>
            <w:vAlign w:val="center"/>
            <w:hideMark/>
          </w:tcPr>
          <w:p w14:paraId="65098738" w14:textId="77777777" w:rsidR="00371E5C" w:rsidRPr="003F55BF" w:rsidRDefault="00371E5C" w:rsidP="009B3123">
            <w:pPr>
              <w:jc w:val="center"/>
              <w:rPr>
                <w:sz w:val="16"/>
                <w:szCs w:val="16"/>
              </w:rPr>
            </w:pPr>
            <w:r w:rsidRPr="003F55BF">
              <w:rPr>
                <w:sz w:val="16"/>
                <w:szCs w:val="16"/>
              </w:rPr>
              <w:t>-0.149</w:t>
            </w:r>
          </w:p>
        </w:tc>
        <w:tc>
          <w:tcPr>
            <w:tcW w:w="1270" w:type="dxa"/>
            <w:tcBorders>
              <w:top w:val="nil"/>
              <w:left w:val="nil"/>
              <w:bottom w:val="nil"/>
              <w:right w:val="nil"/>
            </w:tcBorders>
            <w:shd w:val="clear" w:color="auto" w:fill="auto"/>
            <w:noWrap/>
            <w:vAlign w:val="center"/>
            <w:hideMark/>
          </w:tcPr>
          <w:p w14:paraId="39956CD9" w14:textId="77777777" w:rsidR="00371E5C" w:rsidRPr="003F55BF" w:rsidRDefault="00371E5C" w:rsidP="009B3123">
            <w:pPr>
              <w:jc w:val="center"/>
              <w:rPr>
                <w:sz w:val="16"/>
                <w:szCs w:val="16"/>
              </w:rPr>
            </w:pPr>
            <w:r w:rsidRPr="003F55BF">
              <w:rPr>
                <w:sz w:val="16"/>
                <w:szCs w:val="16"/>
              </w:rPr>
              <w:t>-0.362***</w:t>
            </w:r>
          </w:p>
        </w:tc>
        <w:tc>
          <w:tcPr>
            <w:tcW w:w="1275" w:type="dxa"/>
            <w:tcBorders>
              <w:top w:val="nil"/>
              <w:left w:val="nil"/>
              <w:bottom w:val="nil"/>
              <w:right w:val="nil"/>
            </w:tcBorders>
            <w:shd w:val="clear" w:color="auto" w:fill="auto"/>
            <w:noWrap/>
            <w:vAlign w:val="center"/>
            <w:hideMark/>
          </w:tcPr>
          <w:p w14:paraId="347DA430" w14:textId="77777777" w:rsidR="00371E5C" w:rsidRPr="003F55BF" w:rsidRDefault="00371E5C" w:rsidP="009B3123">
            <w:pPr>
              <w:jc w:val="center"/>
              <w:rPr>
                <w:sz w:val="16"/>
                <w:szCs w:val="16"/>
              </w:rPr>
            </w:pPr>
            <w:r w:rsidRPr="003F55BF">
              <w:rPr>
                <w:sz w:val="16"/>
                <w:szCs w:val="16"/>
              </w:rPr>
              <w:t>-0.358***</w:t>
            </w:r>
          </w:p>
        </w:tc>
      </w:tr>
      <w:tr w:rsidR="00371E5C" w:rsidRPr="003F55BF" w14:paraId="15057F21"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3EE68209"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2C176AB6" w14:textId="77777777" w:rsidR="00371E5C" w:rsidRPr="003F55BF" w:rsidRDefault="00371E5C" w:rsidP="009B3123">
            <w:pPr>
              <w:jc w:val="center"/>
              <w:rPr>
                <w:sz w:val="16"/>
                <w:szCs w:val="16"/>
              </w:rPr>
            </w:pPr>
            <w:r w:rsidRPr="003F55BF">
              <w:rPr>
                <w:sz w:val="16"/>
                <w:szCs w:val="16"/>
              </w:rPr>
              <w:t>(0.0315)</w:t>
            </w:r>
          </w:p>
        </w:tc>
        <w:tc>
          <w:tcPr>
            <w:tcW w:w="1254" w:type="dxa"/>
            <w:tcBorders>
              <w:top w:val="nil"/>
              <w:left w:val="nil"/>
              <w:bottom w:val="nil"/>
              <w:right w:val="nil"/>
            </w:tcBorders>
            <w:shd w:val="clear" w:color="auto" w:fill="auto"/>
            <w:noWrap/>
            <w:vAlign w:val="center"/>
            <w:hideMark/>
          </w:tcPr>
          <w:p w14:paraId="1965A0FC" w14:textId="77777777" w:rsidR="00371E5C" w:rsidRPr="003F55BF" w:rsidRDefault="00371E5C" w:rsidP="009B3123">
            <w:pPr>
              <w:jc w:val="center"/>
              <w:rPr>
                <w:sz w:val="16"/>
                <w:szCs w:val="16"/>
              </w:rPr>
            </w:pPr>
            <w:r w:rsidRPr="003F55BF">
              <w:rPr>
                <w:sz w:val="16"/>
                <w:szCs w:val="16"/>
              </w:rPr>
              <w:t>(0.0311)</w:t>
            </w:r>
          </w:p>
        </w:tc>
        <w:tc>
          <w:tcPr>
            <w:tcW w:w="1028" w:type="dxa"/>
            <w:tcBorders>
              <w:top w:val="nil"/>
              <w:left w:val="nil"/>
              <w:bottom w:val="nil"/>
              <w:right w:val="nil"/>
            </w:tcBorders>
            <w:shd w:val="clear" w:color="auto" w:fill="auto"/>
            <w:noWrap/>
            <w:vAlign w:val="center"/>
            <w:hideMark/>
          </w:tcPr>
          <w:p w14:paraId="6ADDA75B" w14:textId="77777777" w:rsidR="00371E5C" w:rsidRPr="003F55BF" w:rsidRDefault="00371E5C" w:rsidP="009B3123">
            <w:pPr>
              <w:jc w:val="center"/>
              <w:rPr>
                <w:sz w:val="16"/>
                <w:szCs w:val="16"/>
              </w:rPr>
            </w:pPr>
            <w:r w:rsidRPr="003F55BF">
              <w:rPr>
                <w:sz w:val="16"/>
                <w:szCs w:val="16"/>
              </w:rPr>
              <w:t>(0.0425)</w:t>
            </w:r>
          </w:p>
        </w:tc>
        <w:tc>
          <w:tcPr>
            <w:tcW w:w="1009" w:type="dxa"/>
            <w:tcBorders>
              <w:top w:val="nil"/>
              <w:left w:val="nil"/>
              <w:bottom w:val="nil"/>
              <w:right w:val="nil"/>
            </w:tcBorders>
            <w:shd w:val="clear" w:color="auto" w:fill="auto"/>
            <w:noWrap/>
            <w:vAlign w:val="center"/>
            <w:hideMark/>
          </w:tcPr>
          <w:p w14:paraId="546A36A8" w14:textId="77777777" w:rsidR="00371E5C" w:rsidRPr="003F55BF" w:rsidRDefault="00371E5C" w:rsidP="009B3123">
            <w:pPr>
              <w:jc w:val="center"/>
              <w:rPr>
                <w:sz w:val="16"/>
                <w:szCs w:val="16"/>
              </w:rPr>
            </w:pPr>
            <w:r w:rsidRPr="003F55BF">
              <w:rPr>
                <w:sz w:val="16"/>
                <w:szCs w:val="16"/>
              </w:rPr>
              <w:t>(0.0414)</w:t>
            </w:r>
          </w:p>
        </w:tc>
        <w:tc>
          <w:tcPr>
            <w:tcW w:w="1030" w:type="dxa"/>
            <w:tcBorders>
              <w:top w:val="nil"/>
              <w:left w:val="nil"/>
              <w:bottom w:val="nil"/>
              <w:right w:val="nil"/>
            </w:tcBorders>
            <w:shd w:val="clear" w:color="auto" w:fill="auto"/>
            <w:noWrap/>
            <w:vAlign w:val="center"/>
            <w:hideMark/>
          </w:tcPr>
          <w:p w14:paraId="09BFBAC1" w14:textId="77777777" w:rsidR="00371E5C" w:rsidRPr="003F55BF" w:rsidRDefault="00371E5C" w:rsidP="009B3123">
            <w:pPr>
              <w:jc w:val="center"/>
              <w:rPr>
                <w:sz w:val="16"/>
                <w:szCs w:val="16"/>
              </w:rPr>
            </w:pPr>
            <w:r w:rsidRPr="003F55BF">
              <w:rPr>
                <w:sz w:val="16"/>
                <w:szCs w:val="16"/>
              </w:rPr>
              <w:t>(0.0432)</w:t>
            </w:r>
          </w:p>
        </w:tc>
        <w:tc>
          <w:tcPr>
            <w:tcW w:w="1101" w:type="dxa"/>
            <w:tcBorders>
              <w:top w:val="nil"/>
              <w:left w:val="nil"/>
              <w:bottom w:val="nil"/>
              <w:right w:val="nil"/>
            </w:tcBorders>
            <w:shd w:val="clear" w:color="auto" w:fill="auto"/>
            <w:noWrap/>
            <w:vAlign w:val="center"/>
            <w:hideMark/>
          </w:tcPr>
          <w:p w14:paraId="1B6C2AEC" w14:textId="77777777" w:rsidR="00371E5C" w:rsidRPr="003F55BF" w:rsidRDefault="00371E5C" w:rsidP="009B3123">
            <w:pPr>
              <w:jc w:val="center"/>
              <w:rPr>
                <w:sz w:val="16"/>
                <w:szCs w:val="16"/>
              </w:rPr>
            </w:pPr>
            <w:r w:rsidRPr="003F55BF">
              <w:rPr>
                <w:sz w:val="16"/>
                <w:szCs w:val="16"/>
              </w:rPr>
              <w:t>(0.0424)</w:t>
            </w:r>
          </w:p>
        </w:tc>
        <w:tc>
          <w:tcPr>
            <w:tcW w:w="1225" w:type="dxa"/>
            <w:tcBorders>
              <w:top w:val="nil"/>
              <w:left w:val="nil"/>
              <w:bottom w:val="nil"/>
              <w:right w:val="nil"/>
            </w:tcBorders>
            <w:shd w:val="clear" w:color="auto" w:fill="auto"/>
            <w:noWrap/>
            <w:vAlign w:val="center"/>
            <w:hideMark/>
          </w:tcPr>
          <w:p w14:paraId="1FB76B0A" w14:textId="77777777" w:rsidR="00371E5C" w:rsidRPr="003F55BF" w:rsidRDefault="00371E5C" w:rsidP="009B3123">
            <w:pPr>
              <w:jc w:val="center"/>
              <w:rPr>
                <w:sz w:val="16"/>
                <w:szCs w:val="16"/>
              </w:rPr>
            </w:pPr>
            <w:r w:rsidRPr="003F55BF">
              <w:rPr>
                <w:sz w:val="16"/>
                <w:szCs w:val="16"/>
              </w:rPr>
              <w:t>(0.0929)</w:t>
            </w:r>
          </w:p>
        </w:tc>
        <w:tc>
          <w:tcPr>
            <w:tcW w:w="1265" w:type="dxa"/>
            <w:tcBorders>
              <w:top w:val="nil"/>
              <w:left w:val="nil"/>
              <w:bottom w:val="nil"/>
              <w:right w:val="nil"/>
            </w:tcBorders>
            <w:shd w:val="clear" w:color="auto" w:fill="auto"/>
            <w:noWrap/>
            <w:vAlign w:val="center"/>
            <w:hideMark/>
          </w:tcPr>
          <w:p w14:paraId="5A922729" w14:textId="77777777" w:rsidR="00371E5C" w:rsidRPr="003F55BF" w:rsidRDefault="00371E5C" w:rsidP="009B3123">
            <w:pPr>
              <w:jc w:val="center"/>
              <w:rPr>
                <w:sz w:val="16"/>
                <w:szCs w:val="16"/>
              </w:rPr>
            </w:pPr>
            <w:r w:rsidRPr="003F55BF">
              <w:rPr>
                <w:sz w:val="16"/>
                <w:szCs w:val="16"/>
              </w:rPr>
              <w:t>(0.0918)</w:t>
            </w:r>
          </w:p>
        </w:tc>
        <w:tc>
          <w:tcPr>
            <w:tcW w:w="1270" w:type="dxa"/>
            <w:tcBorders>
              <w:top w:val="nil"/>
              <w:left w:val="nil"/>
              <w:bottom w:val="nil"/>
              <w:right w:val="nil"/>
            </w:tcBorders>
            <w:shd w:val="clear" w:color="auto" w:fill="auto"/>
            <w:noWrap/>
            <w:vAlign w:val="center"/>
            <w:hideMark/>
          </w:tcPr>
          <w:p w14:paraId="33F54981" w14:textId="77777777" w:rsidR="00371E5C" w:rsidRPr="003F55BF" w:rsidRDefault="00371E5C" w:rsidP="009B3123">
            <w:pPr>
              <w:jc w:val="center"/>
              <w:rPr>
                <w:sz w:val="16"/>
                <w:szCs w:val="16"/>
              </w:rPr>
            </w:pPr>
            <w:r w:rsidRPr="003F55BF">
              <w:rPr>
                <w:sz w:val="16"/>
                <w:szCs w:val="16"/>
              </w:rPr>
              <w:t>(0.0750)</w:t>
            </w:r>
          </w:p>
        </w:tc>
        <w:tc>
          <w:tcPr>
            <w:tcW w:w="1275" w:type="dxa"/>
            <w:tcBorders>
              <w:top w:val="nil"/>
              <w:left w:val="nil"/>
              <w:bottom w:val="nil"/>
              <w:right w:val="nil"/>
            </w:tcBorders>
            <w:shd w:val="clear" w:color="auto" w:fill="auto"/>
            <w:noWrap/>
            <w:vAlign w:val="center"/>
            <w:hideMark/>
          </w:tcPr>
          <w:p w14:paraId="6411AC22" w14:textId="77777777" w:rsidR="00371E5C" w:rsidRPr="003F55BF" w:rsidRDefault="00371E5C" w:rsidP="009B3123">
            <w:pPr>
              <w:jc w:val="center"/>
              <w:rPr>
                <w:sz w:val="16"/>
                <w:szCs w:val="16"/>
              </w:rPr>
            </w:pPr>
            <w:r w:rsidRPr="003F55BF">
              <w:rPr>
                <w:sz w:val="16"/>
                <w:szCs w:val="16"/>
              </w:rPr>
              <w:t>(0.0742)</w:t>
            </w:r>
          </w:p>
        </w:tc>
      </w:tr>
      <w:tr w:rsidR="00371E5C" w:rsidRPr="003F55BF" w14:paraId="0A3DCE50"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0EEAC240" w14:textId="77777777" w:rsidR="00371E5C" w:rsidRPr="003F55BF" w:rsidRDefault="00371E5C" w:rsidP="009B3123">
            <w:pPr>
              <w:rPr>
                <w:sz w:val="16"/>
                <w:szCs w:val="16"/>
              </w:rPr>
            </w:pPr>
            <w:r w:rsidRPr="003F55BF">
              <w:rPr>
                <w:sz w:val="16"/>
                <w:szCs w:val="16"/>
              </w:rPr>
              <w:t>Educational Attainment Rate (5-8)</w:t>
            </w:r>
          </w:p>
        </w:tc>
        <w:tc>
          <w:tcPr>
            <w:tcW w:w="1101" w:type="dxa"/>
            <w:tcBorders>
              <w:top w:val="nil"/>
              <w:left w:val="nil"/>
              <w:bottom w:val="nil"/>
              <w:right w:val="nil"/>
            </w:tcBorders>
            <w:shd w:val="clear" w:color="auto" w:fill="auto"/>
            <w:noWrap/>
            <w:vAlign w:val="center"/>
            <w:hideMark/>
          </w:tcPr>
          <w:p w14:paraId="5F2AB9A3" w14:textId="77777777" w:rsidR="00371E5C" w:rsidRPr="003F55BF" w:rsidRDefault="00371E5C" w:rsidP="009B3123">
            <w:pPr>
              <w:jc w:val="center"/>
              <w:rPr>
                <w:sz w:val="16"/>
                <w:szCs w:val="16"/>
              </w:rPr>
            </w:pPr>
            <w:r w:rsidRPr="003F55BF">
              <w:rPr>
                <w:sz w:val="16"/>
                <w:szCs w:val="16"/>
              </w:rPr>
              <w:t>-0.00949**</w:t>
            </w:r>
          </w:p>
        </w:tc>
        <w:tc>
          <w:tcPr>
            <w:tcW w:w="1254" w:type="dxa"/>
            <w:tcBorders>
              <w:top w:val="nil"/>
              <w:left w:val="nil"/>
              <w:bottom w:val="nil"/>
              <w:right w:val="nil"/>
            </w:tcBorders>
            <w:shd w:val="clear" w:color="auto" w:fill="auto"/>
            <w:noWrap/>
            <w:vAlign w:val="center"/>
            <w:hideMark/>
          </w:tcPr>
          <w:p w14:paraId="05207863" w14:textId="77777777" w:rsidR="00371E5C" w:rsidRPr="003F55BF" w:rsidRDefault="00371E5C" w:rsidP="009B3123">
            <w:pPr>
              <w:jc w:val="center"/>
              <w:rPr>
                <w:sz w:val="16"/>
                <w:szCs w:val="16"/>
              </w:rPr>
            </w:pPr>
          </w:p>
        </w:tc>
        <w:tc>
          <w:tcPr>
            <w:tcW w:w="1028" w:type="dxa"/>
            <w:tcBorders>
              <w:top w:val="nil"/>
              <w:left w:val="nil"/>
              <w:bottom w:val="nil"/>
              <w:right w:val="nil"/>
            </w:tcBorders>
            <w:shd w:val="clear" w:color="auto" w:fill="auto"/>
            <w:noWrap/>
            <w:vAlign w:val="center"/>
            <w:hideMark/>
          </w:tcPr>
          <w:p w14:paraId="49B71D18" w14:textId="77777777" w:rsidR="00371E5C" w:rsidRPr="003F55BF" w:rsidRDefault="00371E5C" w:rsidP="009B3123">
            <w:pPr>
              <w:jc w:val="center"/>
              <w:rPr>
                <w:sz w:val="16"/>
                <w:szCs w:val="16"/>
              </w:rPr>
            </w:pPr>
            <w:r w:rsidRPr="003F55BF">
              <w:rPr>
                <w:sz w:val="16"/>
                <w:szCs w:val="16"/>
              </w:rPr>
              <w:t>0.0109*</w:t>
            </w:r>
          </w:p>
        </w:tc>
        <w:tc>
          <w:tcPr>
            <w:tcW w:w="1009" w:type="dxa"/>
            <w:tcBorders>
              <w:top w:val="nil"/>
              <w:left w:val="nil"/>
              <w:bottom w:val="nil"/>
              <w:right w:val="nil"/>
            </w:tcBorders>
            <w:shd w:val="clear" w:color="auto" w:fill="auto"/>
            <w:noWrap/>
            <w:vAlign w:val="center"/>
            <w:hideMark/>
          </w:tcPr>
          <w:p w14:paraId="10E4053A" w14:textId="77777777" w:rsidR="00371E5C" w:rsidRPr="003F55BF" w:rsidRDefault="00371E5C" w:rsidP="009B3123">
            <w:pPr>
              <w:jc w:val="center"/>
              <w:rPr>
                <w:sz w:val="16"/>
                <w:szCs w:val="16"/>
              </w:rPr>
            </w:pPr>
          </w:p>
        </w:tc>
        <w:tc>
          <w:tcPr>
            <w:tcW w:w="1030" w:type="dxa"/>
            <w:tcBorders>
              <w:top w:val="nil"/>
              <w:left w:val="nil"/>
              <w:bottom w:val="nil"/>
              <w:right w:val="nil"/>
            </w:tcBorders>
            <w:shd w:val="clear" w:color="auto" w:fill="auto"/>
            <w:noWrap/>
            <w:vAlign w:val="center"/>
            <w:hideMark/>
          </w:tcPr>
          <w:p w14:paraId="16A93DF1" w14:textId="77777777" w:rsidR="00371E5C" w:rsidRPr="003F55BF" w:rsidRDefault="00371E5C" w:rsidP="009B3123">
            <w:pPr>
              <w:jc w:val="center"/>
              <w:rPr>
                <w:sz w:val="16"/>
                <w:szCs w:val="16"/>
              </w:rPr>
            </w:pPr>
            <w:r w:rsidRPr="003F55BF">
              <w:rPr>
                <w:sz w:val="16"/>
                <w:szCs w:val="16"/>
              </w:rPr>
              <w:t>-0.0147*</w:t>
            </w:r>
          </w:p>
        </w:tc>
        <w:tc>
          <w:tcPr>
            <w:tcW w:w="1101" w:type="dxa"/>
            <w:tcBorders>
              <w:top w:val="nil"/>
              <w:left w:val="nil"/>
              <w:bottom w:val="nil"/>
              <w:right w:val="nil"/>
            </w:tcBorders>
            <w:shd w:val="clear" w:color="auto" w:fill="auto"/>
            <w:noWrap/>
            <w:vAlign w:val="center"/>
            <w:hideMark/>
          </w:tcPr>
          <w:p w14:paraId="75B9FF0B" w14:textId="77777777" w:rsidR="00371E5C" w:rsidRPr="003F55BF" w:rsidRDefault="00371E5C" w:rsidP="009B3123">
            <w:pPr>
              <w:jc w:val="center"/>
              <w:rPr>
                <w:sz w:val="16"/>
                <w:szCs w:val="16"/>
              </w:rPr>
            </w:pPr>
          </w:p>
        </w:tc>
        <w:tc>
          <w:tcPr>
            <w:tcW w:w="1225" w:type="dxa"/>
            <w:tcBorders>
              <w:top w:val="nil"/>
              <w:left w:val="nil"/>
              <w:bottom w:val="nil"/>
              <w:right w:val="nil"/>
            </w:tcBorders>
            <w:shd w:val="clear" w:color="auto" w:fill="auto"/>
            <w:noWrap/>
            <w:vAlign w:val="center"/>
            <w:hideMark/>
          </w:tcPr>
          <w:p w14:paraId="7B7A478C" w14:textId="77777777" w:rsidR="00371E5C" w:rsidRPr="003F55BF" w:rsidRDefault="00371E5C" w:rsidP="009B3123">
            <w:pPr>
              <w:jc w:val="center"/>
              <w:rPr>
                <w:sz w:val="16"/>
                <w:szCs w:val="16"/>
              </w:rPr>
            </w:pPr>
            <w:r w:rsidRPr="003F55BF">
              <w:rPr>
                <w:sz w:val="16"/>
                <w:szCs w:val="16"/>
              </w:rPr>
              <w:t>-0.0109</w:t>
            </w:r>
          </w:p>
        </w:tc>
        <w:tc>
          <w:tcPr>
            <w:tcW w:w="1265" w:type="dxa"/>
            <w:tcBorders>
              <w:top w:val="nil"/>
              <w:left w:val="nil"/>
              <w:bottom w:val="nil"/>
              <w:right w:val="nil"/>
            </w:tcBorders>
            <w:shd w:val="clear" w:color="auto" w:fill="auto"/>
            <w:noWrap/>
            <w:vAlign w:val="center"/>
            <w:hideMark/>
          </w:tcPr>
          <w:p w14:paraId="1D17BE1F" w14:textId="77777777" w:rsidR="00371E5C" w:rsidRPr="003F55BF" w:rsidRDefault="00371E5C" w:rsidP="009B3123">
            <w:pPr>
              <w:jc w:val="center"/>
              <w:rPr>
                <w:sz w:val="16"/>
                <w:szCs w:val="16"/>
              </w:rPr>
            </w:pPr>
          </w:p>
        </w:tc>
        <w:tc>
          <w:tcPr>
            <w:tcW w:w="1270" w:type="dxa"/>
            <w:tcBorders>
              <w:top w:val="nil"/>
              <w:left w:val="nil"/>
              <w:bottom w:val="nil"/>
              <w:right w:val="nil"/>
            </w:tcBorders>
            <w:shd w:val="clear" w:color="auto" w:fill="auto"/>
            <w:noWrap/>
            <w:vAlign w:val="center"/>
            <w:hideMark/>
          </w:tcPr>
          <w:p w14:paraId="32E57345" w14:textId="77777777" w:rsidR="00371E5C" w:rsidRPr="003F55BF" w:rsidRDefault="00371E5C" w:rsidP="009B3123">
            <w:pPr>
              <w:jc w:val="center"/>
              <w:rPr>
                <w:sz w:val="16"/>
                <w:szCs w:val="16"/>
              </w:rPr>
            </w:pPr>
            <w:r w:rsidRPr="003F55BF">
              <w:rPr>
                <w:sz w:val="16"/>
                <w:szCs w:val="16"/>
              </w:rPr>
              <w:t>-0.00296</w:t>
            </w:r>
          </w:p>
        </w:tc>
        <w:tc>
          <w:tcPr>
            <w:tcW w:w="1275" w:type="dxa"/>
            <w:tcBorders>
              <w:top w:val="nil"/>
              <w:left w:val="nil"/>
              <w:bottom w:val="nil"/>
              <w:right w:val="nil"/>
            </w:tcBorders>
            <w:shd w:val="clear" w:color="auto" w:fill="auto"/>
            <w:noWrap/>
            <w:vAlign w:val="center"/>
            <w:hideMark/>
          </w:tcPr>
          <w:p w14:paraId="2783E6E6" w14:textId="77777777" w:rsidR="00371E5C" w:rsidRPr="003F55BF" w:rsidRDefault="00371E5C" w:rsidP="009B3123">
            <w:pPr>
              <w:jc w:val="center"/>
              <w:rPr>
                <w:sz w:val="16"/>
                <w:szCs w:val="16"/>
              </w:rPr>
            </w:pPr>
          </w:p>
        </w:tc>
      </w:tr>
      <w:tr w:rsidR="00371E5C" w:rsidRPr="003F55BF" w14:paraId="7CB1A813"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002094DB"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7CFB351A" w14:textId="77777777" w:rsidR="00371E5C" w:rsidRPr="003F55BF" w:rsidRDefault="00371E5C" w:rsidP="009B3123">
            <w:pPr>
              <w:jc w:val="center"/>
              <w:rPr>
                <w:sz w:val="16"/>
                <w:szCs w:val="16"/>
              </w:rPr>
            </w:pPr>
            <w:r w:rsidRPr="003F55BF">
              <w:rPr>
                <w:sz w:val="16"/>
                <w:szCs w:val="16"/>
              </w:rPr>
              <w:t>(0.00458)</w:t>
            </w:r>
          </w:p>
        </w:tc>
        <w:tc>
          <w:tcPr>
            <w:tcW w:w="1254" w:type="dxa"/>
            <w:tcBorders>
              <w:top w:val="nil"/>
              <w:left w:val="nil"/>
              <w:bottom w:val="nil"/>
              <w:right w:val="nil"/>
            </w:tcBorders>
            <w:shd w:val="clear" w:color="auto" w:fill="auto"/>
            <w:noWrap/>
            <w:vAlign w:val="center"/>
            <w:hideMark/>
          </w:tcPr>
          <w:p w14:paraId="4C311258" w14:textId="77777777" w:rsidR="00371E5C" w:rsidRPr="003F55BF" w:rsidRDefault="00371E5C" w:rsidP="009B3123">
            <w:pPr>
              <w:jc w:val="center"/>
              <w:rPr>
                <w:sz w:val="16"/>
                <w:szCs w:val="16"/>
              </w:rPr>
            </w:pPr>
          </w:p>
        </w:tc>
        <w:tc>
          <w:tcPr>
            <w:tcW w:w="1028" w:type="dxa"/>
            <w:tcBorders>
              <w:top w:val="nil"/>
              <w:left w:val="nil"/>
              <w:bottom w:val="nil"/>
              <w:right w:val="nil"/>
            </w:tcBorders>
            <w:shd w:val="clear" w:color="auto" w:fill="auto"/>
            <w:noWrap/>
            <w:vAlign w:val="center"/>
            <w:hideMark/>
          </w:tcPr>
          <w:p w14:paraId="1199916A" w14:textId="77777777" w:rsidR="00371E5C" w:rsidRPr="003F55BF" w:rsidRDefault="00371E5C" w:rsidP="009B3123">
            <w:pPr>
              <w:jc w:val="center"/>
              <w:rPr>
                <w:sz w:val="16"/>
                <w:szCs w:val="16"/>
              </w:rPr>
            </w:pPr>
            <w:r w:rsidRPr="003F55BF">
              <w:rPr>
                <w:sz w:val="16"/>
                <w:szCs w:val="16"/>
              </w:rPr>
              <w:t>(0.00635)</w:t>
            </w:r>
          </w:p>
        </w:tc>
        <w:tc>
          <w:tcPr>
            <w:tcW w:w="1009" w:type="dxa"/>
            <w:tcBorders>
              <w:top w:val="nil"/>
              <w:left w:val="nil"/>
              <w:bottom w:val="nil"/>
              <w:right w:val="nil"/>
            </w:tcBorders>
            <w:shd w:val="clear" w:color="auto" w:fill="auto"/>
            <w:noWrap/>
            <w:vAlign w:val="center"/>
            <w:hideMark/>
          </w:tcPr>
          <w:p w14:paraId="4B6C4202" w14:textId="77777777" w:rsidR="00371E5C" w:rsidRPr="003F55BF" w:rsidRDefault="00371E5C" w:rsidP="009B3123">
            <w:pPr>
              <w:jc w:val="center"/>
              <w:rPr>
                <w:sz w:val="16"/>
                <w:szCs w:val="16"/>
              </w:rPr>
            </w:pPr>
          </w:p>
        </w:tc>
        <w:tc>
          <w:tcPr>
            <w:tcW w:w="1030" w:type="dxa"/>
            <w:tcBorders>
              <w:top w:val="nil"/>
              <w:left w:val="nil"/>
              <w:bottom w:val="nil"/>
              <w:right w:val="nil"/>
            </w:tcBorders>
            <w:shd w:val="clear" w:color="auto" w:fill="auto"/>
            <w:noWrap/>
            <w:vAlign w:val="center"/>
            <w:hideMark/>
          </w:tcPr>
          <w:p w14:paraId="132D30E7" w14:textId="77777777" w:rsidR="00371E5C" w:rsidRPr="003F55BF" w:rsidRDefault="00371E5C" w:rsidP="009B3123">
            <w:pPr>
              <w:jc w:val="center"/>
              <w:rPr>
                <w:sz w:val="16"/>
                <w:szCs w:val="16"/>
              </w:rPr>
            </w:pPr>
            <w:r w:rsidRPr="003F55BF">
              <w:rPr>
                <w:sz w:val="16"/>
                <w:szCs w:val="16"/>
              </w:rPr>
              <w:t>(0.00751)</w:t>
            </w:r>
          </w:p>
        </w:tc>
        <w:tc>
          <w:tcPr>
            <w:tcW w:w="1101" w:type="dxa"/>
            <w:tcBorders>
              <w:top w:val="nil"/>
              <w:left w:val="nil"/>
              <w:bottom w:val="nil"/>
              <w:right w:val="nil"/>
            </w:tcBorders>
            <w:shd w:val="clear" w:color="auto" w:fill="auto"/>
            <w:noWrap/>
            <w:vAlign w:val="center"/>
            <w:hideMark/>
          </w:tcPr>
          <w:p w14:paraId="47B9D028" w14:textId="77777777" w:rsidR="00371E5C" w:rsidRPr="003F55BF" w:rsidRDefault="00371E5C" w:rsidP="009B3123">
            <w:pPr>
              <w:jc w:val="center"/>
              <w:rPr>
                <w:sz w:val="16"/>
                <w:szCs w:val="16"/>
              </w:rPr>
            </w:pPr>
          </w:p>
        </w:tc>
        <w:tc>
          <w:tcPr>
            <w:tcW w:w="1225" w:type="dxa"/>
            <w:tcBorders>
              <w:top w:val="nil"/>
              <w:left w:val="nil"/>
              <w:bottom w:val="nil"/>
              <w:right w:val="nil"/>
            </w:tcBorders>
            <w:shd w:val="clear" w:color="auto" w:fill="auto"/>
            <w:noWrap/>
            <w:vAlign w:val="center"/>
            <w:hideMark/>
          </w:tcPr>
          <w:p w14:paraId="3E7357E3" w14:textId="77777777" w:rsidR="00371E5C" w:rsidRPr="003F55BF" w:rsidRDefault="00371E5C" w:rsidP="009B3123">
            <w:pPr>
              <w:jc w:val="center"/>
              <w:rPr>
                <w:sz w:val="16"/>
                <w:szCs w:val="16"/>
              </w:rPr>
            </w:pPr>
            <w:r w:rsidRPr="003F55BF">
              <w:rPr>
                <w:sz w:val="16"/>
                <w:szCs w:val="16"/>
              </w:rPr>
              <w:t>(0.0118)</w:t>
            </w:r>
          </w:p>
        </w:tc>
        <w:tc>
          <w:tcPr>
            <w:tcW w:w="1265" w:type="dxa"/>
            <w:tcBorders>
              <w:top w:val="nil"/>
              <w:left w:val="nil"/>
              <w:bottom w:val="nil"/>
              <w:right w:val="nil"/>
            </w:tcBorders>
            <w:shd w:val="clear" w:color="auto" w:fill="auto"/>
            <w:noWrap/>
            <w:vAlign w:val="center"/>
            <w:hideMark/>
          </w:tcPr>
          <w:p w14:paraId="69FF72A2" w14:textId="77777777" w:rsidR="00371E5C" w:rsidRPr="003F55BF" w:rsidRDefault="00371E5C" w:rsidP="009B3123">
            <w:pPr>
              <w:jc w:val="center"/>
              <w:rPr>
                <w:sz w:val="16"/>
                <w:szCs w:val="16"/>
              </w:rPr>
            </w:pPr>
          </w:p>
        </w:tc>
        <w:tc>
          <w:tcPr>
            <w:tcW w:w="1270" w:type="dxa"/>
            <w:tcBorders>
              <w:top w:val="nil"/>
              <w:left w:val="nil"/>
              <w:bottom w:val="nil"/>
              <w:right w:val="nil"/>
            </w:tcBorders>
            <w:shd w:val="clear" w:color="auto" w:fill="auto"/>
            <w:noWrap/>
            <w:vAlign w:val="center"/>
            <w:hideMark/>
          </w:tcPr>
          <w:p w14:paraId="07DDA286" w14:textId="77777777" w:rsidR="00371E5C" w:rsidRPr="003F55BF" w:rsidRDefault="00371E5C" w:rsidP="009B3123">
            <w:pPr>
              <w:jc w:val="center"/>
              <w:rPr>
                <w:sz w:val="16"/>
                <w:szCs w:val="16"/>
              </w:rPr>
            </w:pPr>
            <w:r w:rsidRPr="003F55BF">
              <w:rPr>
                <w:sz w:val="16"/>
                <w:szCs w:val="16"/>
              </w:rPr>
              <w:t>(0.00758)</w:t>
            </w:r>
          </w:p>
        </w:tc>
        <w:tc>
          <w:tcPr>
            <w:tcW w:w="1275" w:type="dxa"/>
            <w:tcBorders>
              <w:top w:val="nil"/>
              <w:left w:val="nil"/>
              <w:bottom w:val="nil"/>
              <w:right w:val="nil"/>
            </w:tcBorders>
            <w:shd w:val="clear" w:color="auto" w:fill="auto"/>
            <w:noWrap/>
            <w:vAlign w:val="center"/>
            <w:hideMark/>
          </w:tcPr>
          <w:p w14:paraId="5CB090D8" w14:textId="77777777" w:rsidR="00371E5C" w:rsidRPr="003F55BF" w:rsidRDefault="00371E5C" w:rsidP="009B3123">
            <w:pPr>
              <w:jc w:val="center"/>
              <w:rPr>
                <w:sz w:val="16"/>
                <w:szCs w:val="16"/>
              </w:rPr>
            </w:pPr>
          </w:p>
        </w:tc>
      </w:tr>
      <w:tr w:rsidR="00371E5C" w:rsidRPr="003F55BF" w14:paraId="00BCC172"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4689D989" w14:textId="77777777" w:rsidR="00371E5C" w:rsidRPr="003F55BF" w:rsidRDefault="00371E5C" w:rsidP="009B3123">
            <w:pPr>
              <w:rPr>
                <w:sz w:val="16"/>
                <w:szCs w:val="16"/>
              </w:rPr>
            </w:pPr>
            <w:r w:rsidRPr="003F55BF">
              <w:rPr>
                <w:sz w:val="16"/>
                <w:szCs w:val="16"/>
              </w:rPr>
              <w:t>Employment Rate</w:t>
            </w:r>
          </w:p>
        </w:tc>
        <w:tc>
          <w:tcPr>
            <w:tcW w:w="1101" w:type="dxa"/>
            <w:tcBorders>
              <w:top w:val="nil"/>
              <w:left w:val="nil"/>
              <w:bottom w:val="nil"/>
              <w:right w:val="nil"/>
            </w:tcBorders>
            <w:shd w:val="clear" w:color="auto" w:fill="auto"/>
            <w:noWrap/>
            <w:vAlign w:val="center"/>
            <w:hideMark/>
          </w:tcPr>
          <w:p w14:paraId="316B47B2" w14:textId="77777777" w:rsidR="00371E5C" w:rsidRPr="003F55BF" w:rsidRDefault="00371E5C" w:rsidP="009B3123">
            <w:pPr>
              <w:jc w:val="center"/>
              <w:rPr>
                <w:sz w:val="16"/>
                <w:szCs w:val="16"/>
              </w:rPr>
            </w:pPr>
            <w:r w:rsidRPr="003F55BF">
              <w:rPr>
                <w:sz w:val="16"/>
                <w:szCs w:val="16"/>
              </w:rPr>
              <w:t>0.0725***</w:t>
            </w:r>
          </w:p>
        </w:tc>
        <w:tc>
          <w:tcPr>
            <w:tcW w:w="1254" w:type="dxa"/>
            <w:tcBorders>
              <w:top w:val="nil"/>
              <w:left w:val="nil"/>
              <w:bottom w:val="nil"/>
              <w:right w:val="nil"/>
            </w:tcBorders>
            <w:shd w:val="clear" w:color="auto" w:fill="auto"/>
            <w:noWrap/>
            <w:vAlign w:val="center"/>
            <w:hideMark/>
          </w:tcPr>
          <w:p w14:paraId="7BAA32DB" w14:textId="77777777" w:rsidR="00371E5C" w:rsidRPr="003F55BF" w:rsidRDefault="00371E5C" w:rsidP="009B3123">
            <w:pPr>
              <w:jc w:val="center"/>
              <w:rPr>
                <w:sz w:val="16"/>
                <w:szCs w:val="16"/>
              </w:rPr>
            </w:pPr>
            <w:r w:rsidRPr="003F55BF">
              <w:rPr>
                <w:sz w:val="16"/>
                <w:szCs w:val="16"/>
              </w:rPr>
              <w:t>0.0706***</w:t>
            </w:r>
          </w:p>
        </w:tc>
        <w:tc>
          <w:tcPr>
            <w:tcW w:w="1028" w:type="dxa"/>
            <w:tcBorders>
              <w:top w:val="nil"/>
              <w:left w:val="nil"/>
              <w:bottom w:val="nil"/>
              <w:right w:val="nil"/>
            </w:tcBorders>
            <w:shd w:val="clear" w:color="auto" w:fill="auto"/>
            <w:noWrap/>
            <w:vAlign w:val="center"/>
            <w:hideMark/>
          </w:tcPr>
          <w:p w14:paraId="4B6DE86E" w14:textId="77777777" w:rsidR="00371E5C" w:rsidRPr="003F55BF" w:rsidRDefault="00371E5C" w:rsidP="009B3123">
            <w:pPr>
              <w:jc w:val="center"/>
              <w:rPr>
                <w:sz w:val="16"/>
                <w:szCs w:val="16"/>
              </w:rPr>
            </w:pPr>
            <w:r w:rsidRPr="003F55BF">
              <w:rPr>
                <w:sz w:val="16"/>
                <w:szCs w:val="16"/>
              </w:rPr>
              <w:t>0.103***</w:t>
            </w:r>
          </w:p>
        </w:tc>
        <w:tc>
          <w:tcPr>
            <w:tcW w:w="1009" w:type="dxa"/>
            <w:tcBorders>
              <w:top w:val="nil"/>
              <w:left w:val="nil"/>
              <w:bottom w:val="nil"/>
              <w:right w:val="nil"/>
            </w:tcBorders>
            <w:shd w:val="clear" w:color="auto" w:fill="auto"/>
            <w:noWrap/>
            <w:vAlign w:val="center"/>
            <w:hideMark/>
          </w:tcPr>
          <w:p w14:paraId="527A9AF4" w14:textId="77777777" w:rsidR="00371E5C" w:rsidRPr="003F55BF" w:rsidRDefault="00371E5C" w:rsidP="009B3123">
            <w:pPr>
              <w:jc w:val="center"/>
              <w:rPr>
                <w:sz w:val="16"/>
                <w:szCs w:val="16"/>
              </w:rPr>
            </w:pPr>
            <w:r w:rsidRPr="003F55BF">
              <w:rPr>
                <w:sz w:val="16"/>
                <w:szCs w:val="16"/>
              </w:rPr>
              <w:t>0.0944***</w:t>
            </w:r>
          </w:p>
        </w:tc>
        <w:tc>
          <w:tcPr>
            <w:tcW w:w="1030" w:type="dxa"/>
            <w:tcBorders>
              <w:top w:val="nil"/>
              <w:left w:val="nil"/>
              <w:bottom w:val="nil"/>
              <w:right w:val="nil"/>
            </w:tcBorders>
            <w:shd w:val="clear" w:color="auto" w:fill="auto"/>
            <w:noWrap/>
            <w:vAlign w:val="center"/>
            <w:hideMark/>
          </w:tcPr>
          <w:p w14:paraId="4497580F" w14:textId="77777777" w:rsidR="00371E5C" w:rsidRPr="003F55BF" w:rsidRDefault="00371E5C" w:rsidP="009B3123">
            <w:pPr>
              <w:jc w:val="center"/>
              <w:rPr>
                <w:sz w:val="16"/>
                <w:szCs w:val="16"/>
              </w:rPr>
            </w:pPr>
            <w:r w:rsidRPr="003F55BF">
              <w:rPr>
                <w:sz w:val="16"/>
                <w:szCs w:val="16"/>
              </w:rPr>
              <w:t>0.0384</w:t>
            </w:r>
          </w:p>
        </w:tc>
        <w:tc>
          <w:tcPr>
            <w:tcW w:w="1101" w:type="dxa"/>
            <w:tcBorders>
              <w:top w:val="nil"/>
              <w:left w:val="nil"/>
              <w:bottom w:val="nil"/>
              <w:right w:val="nil"/>
            </w:tcBorders>
            <w:shd w:val="clear" w:color="auto" w:fill="auto"/>
            <w:noWrap/>
            <w:vAlign w:val="center"/>
            <w:hideMark/>
          </w:tcPr>
          <w:p w14:paraId="7D1A13FB" w14:textId="77777777" w:rsidR="00371E5C" w:rsidRPr="003F55BF" w:rsidRDefault="00371E5C" w:rsidP="009B3123">
            <w:pPr>
              <w:jc w:val="center"/>
              <w:rPr>
                <w:sz w:val="16"/>
                <w:szCs w:val="16"/>
              </w:rPr>
            </w:pPr>
            <w:r w:rsidRPr="003F55BF">
              <w:rPr>
                <w:sz w:val="16"/>
                <w:szCs w:val="16"/>
              </w:rPr>
              <w:t>0.0362</w:t>
            </w:r>
          </w:p>
        </w:tc>
        <w:tc>
          <w:tcPr>
            <w:tcW w:w="1225" w:type="dxa"/>
            <w:tcBorders>
              <w:top w:val="nil"/>
              <w:left w:val="nil"/>
              <w:bottom w:val="nil"/>
              <w:right w:val="nil"/>
            </w:tcBorders>
            <w:shd w:val="clear" w:color="auto" w:fill="auto"/>
            <w:noWrap/>
            <w:vAlign w:val="center"/>
            <w:hideMark/>
          </w:tcPr>
          <w:p w14:paraId="6C7D90E6" w14:textId="77777777" w:rsidR="00371E5C" w:rsidRPr="003F55BF" w:rsidRDefault="00371E5C" w:rsidP="009B3123">
            <w:pPr>
              <w:jc w:val="center"/>
              <w:rPr>
                <w:sz w:val="16"/>
                <w:szCs w:val="16"/>
              </w:rPr>
            </w:pPr>
            <w:r w:rsidRPr="003F55BF">
              <w:rPr>
                <w:sz w:val="16"/>
                <w:szCs w:val="16"/>
              </w:rPr>
              <w:t>0.0682</w:t>
            </w:r>
          </w:p>
        </w:tc>
        <w:tc>
          <w:tcPr>
            <w:tcW w:w="1265" w:type="dxa"/>
            <w:tcBorders>
              <w:top w:val="nil"/>
              <w:left w:val="nil"/>
              <w:bottom w:val="nil"/>
              <w:right w:val="nil"/>
            </w:tcBorders>
            <w:shd w:val="clear" w:color="auto" w:fill="auto"/>
            <w:noWrap/>
            <w:vAlign w:val="center"/>
            <w:hideMark/>
          </w:tcPr>
          <w:p w14:paraId="282CA631" w14:textId="77777777" w:rsidR="00371E5C" w:rsidRPr="003F55BF" w:rsidRDefault="00371E5C" w:rsidP="009B3123">
            <w:pPr>
              <w:jc w:val="center"/>
              <w:rPr>
                <w:sz w:val="16"/>
                <w:szCs w:val="16"/>
              </w:rPr>
            </w:pPr>
            <w:r w:rsidRPr="003F55BF">
              <w:rPr>
                <w:sz w:val="16"/>
                <w:szCs w:val="16"/>
              </w:rPr>
              <w:t>0.0669</w:t>
            </w:r>
          </w:p>
        </w:tc>
        <w:tc>
          <w:tcPr>
            <w:tcW w:w="1270" w:type="dxa"/>
            <w:tcBorders>
              <w:top w:val="nil"/>
              <w:left w:val="nil"/>
              <w:bottom w:val="nil"/>
              <w:right w:val="nil"/>
            </w:tcBorders>
            <w:shd w:val="clear" w:color="auto" w:fill="auto"/>
            <w:noWrap/>
            <w:vAlign w:val="center"/>
            <w:hideMark/>
          </w:tcPr>
          <w:p w14:paraId="53F06929" w14:textId="77777777" w:rsidR="00371E5C" w:rsidRPr="003F55BF" w:rsidRDefault="00371E5C" w:rsidP="009B3123">
            <w:pPr>
              <w:jc w:val="center"/>
              <w:rPr>
                <w:sz w:val="16"/>
                <w:szCs w:val="16"/>
              </w:rPr>
            </w:pPr>
            <w:r w:rsidRPr="003F55BF">
              <w:rPr>
                <w:sz w:val="16"/>
                <w:szCs w:val="16"/>
              </w:rPr>
              <w:t>0.193***</w:t>
            </w:r>
          </w:p>
        </w:tc>
        <w:tc>
          <w:tcPr>
            <w:tcW w:w="1275" w:type="dxa"/>
            <w:tcBorders>
              <w:top w:val="nil"/>
              <w:left w:val="nil"/>
              <w:bottom w:val="nil"/>
              <w:right w:val="nil"/>
            </w:tcBorders>
            <w:shd w:val="clear" w:color="auto" w:fill="auto"/>
            <w:noWrap/>
            <w:vAlign w:val="center"/>
            <w:hideMark/>
          </w:tcPr>
          <w:p w14:paraId="48FF2F0C" w14:textId="77777777" w:rsidR="00371E5C" w:rsidRPr="003F55BF" w:rsidRDefault="00371E5C" w:rsidP="009B3123">
            <w:pPr>
              <w:jc w:val="center"/>
              <w:rPr>
                <w:sz w:val="16"/>
                <w:szCs w:val="16"/>
              </w:rPr>
            </w:pPr>
            <w:r w:rsidRPr="003F55BF">
              <w:rPr>
                <w:sz w:val="16"/>
                <w:szCs w:val="16"/>
              </w:rPr>
              <w:t>0.196***</w:t>
            </w:r>
          </w:p>
        </w:tc>
      </w:tr>
      <w:tr w:rsidR="00371E5C" w:rsidRPr="003F55BF" w14:paraId="63C3CB2D"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6455DCF9"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4D0B1CE4" w14:textId="77777777" w:rsidR="00371E5C" w:rsidRPr="003F55BF" w:rsidRDefault="00371E5C" w:rsidP="009B3123">
            <w:pPr>
              <w:jc w:val="center"/>
              <w:rPr>
                <w:sz w:val="16"/>
                <w:szCs w:val="16"/>
              </w:rPr>
            </w:pPr>
            <w:r w:rsidRPr="003F55BF">
              <w:rPr>
                <w:sz w:val="16"/>
                <w:szCs w:val="16"/>
              </w:rPr>
              <w:t>(0.0201)</w:t>
            </w:r>
          </w:p>
        </w:tc>
        <w:tc>
          <w:tcPr>
            <w:tcW w:w="1254" w:type="dxa"/>
            <w:tcBorders>
              <w:top w:val="nil"/>
              <w:left w:val="nil"/>
              <w:bottom w:val="nil"/>
              <w:right w:val="nil"/>
            </w:tcBorders>
            <w:shd w:val="clear" w:color="auto" w:fill="auto"/>
            <w:noWrap/>
            <w:vAlign w:val="center"/>
            <w:hideMark/>
          </w:tcPr>
          <w:p w14:paraId="3E60335D" w14:textId="77777777" w:rsidR="00371E5C" w:rsidRPr="003F55BF" w:rsidRDefault="00371E5C" w:rsidP="009B3123">
            <w:pPr>
              <w:jc w:val="center"/>
              <w:rPr>
                <w:sz w:val="16"/>
                <w:szCs w:val="16"/>
              </w:rPr>
            </w:pPr>
            <w:r w:rsidRPr="003F55BF">
              <w:rPr>
                <w:sz w:val="16"/>
                <w:szCs w:val="16"/>
              </w:rPr>
              <w:t>(0.0198)</w:t>
            </w:r>
          </w:p>
        </w:tc>
        <w:tc>
          <w:tcPr>
            <w:tcW w:w="1028" w:type="dxa"/>
            <w:tcBorders>
              <w:top w:val="nil"/>
              <w:left w:val="nil"/>
              <w:bottom w:val="nil"/>
              <w:right w:val="nil"/>
            </w:tcBorders>
            <w:shd w:val="clear" w:color="auto" w:fill="auto"/>
            <w:noWrap/>
            <w:vAlign w:val="center"/>
            <w:hideMark/>
          </w:tcPr>
          <w:p w14:paraId="0B9F5D24" w14:textId="77777777" w:rsidR="00371E5C" w:rsidRPr="003F55BF" w:rsidRDefault="00371E5C" w:rsidP="009B3123">
            <w:pPr>
              <w:jc w:val="center"/>
              <w:rPr>
                <w:sz w:val="16"/>
                <w:szCs w:val="16"/>
              </w:rPr>
            </w:pPr>
            <w:r w:rsidRPr="003F55BF">
              <w:rPr>
                <w:sz w:val="16"/>
                <w:szCs w:val="16"/>
              </w:rPr>
              <w:t>(0.0305)</w:t>
            </w:r>
          </w:p>
        </w:tc>
        <w:tc>
          <w:tcPr>
            <w:tcW w:w="1009" w:type="dxa"/>
            <w:tcBorders>
              <w:top w:val="nil"/>
              <w:left w:val="nil"/>
              <w:bottom w:val="nil"/>
              <w:right w:val="nil"/>
            </w:tcBorders>
            <w:shd w:val="clear" w:color="auto" w:fill="auto"/>
            <w:noWrap/>
            <w:vAlign w:val="center"/>
            <w:hideMark/>
          </w:tcPr>
          <w:p w14:paraId="7BC4E632" w14:textId="77777777" w:rsidR="00371E5C" w:rsidRPr="003F55BF" w:rsidRDefault="00371E5C" w:rsidP="009B3123">
            <w:pPr>
              <w:jc w:val="center"/>
              <w:rPr>
                <w:sz w:val="16"/>
                <w:szCs w:val="16"/>
              </w:rPr>
            </w:pPr>
            <w:r w:rsidRPr="003F55BF">
              <w:rPr>
                <w:sz w:val="16"/>
                <w:szCs w:val="16"/>
              </w:rPr>
              <w:t>(0.0297)</w:t>
            </w:r>
          </w:p>
        </w:tc>
        <w:tc>
          <w:tcPr>
            <w:tcW w:w="1030" w:type="dxa"/>
            <w:tcBorders>
              <w:top w:val="nil"/>
              <w:left w:val="nil"/>
              <w:bottom w:val="nil"/>
              <w:right w:val="nil"/>
            </w:tcBorders>
            <w:shd w:val="clear" w:color="auto" w:fill="auto"/>
            <w:noWrap/>
            <w:vAlign w:val="center"/>
            <w:hideMark/>
          </w:tcPr>
          <w:p w14:paraId="4BC00E3D" w14:textId="77777777" w:rsidR="00371E5C" w:rsidRPr="003F55BF" w:rsidRDefault="00371E5C" w:rsidP="009B3123">
            <w:pPr>
              <w:jc w:val="center"/>
              <w:rPr>
                <w:sz w:val="16"/>
                <w:szCs w:val="16"/>
              </w:rPr>
            </w:pPr>
            <w:r w:rsidRPr="003F55BF">
              <w:rPr>
                <w:sz w:val="16"/>
                <w:szCs w:val="16"/>
              </w:rPr>
              <w:t>(0.0235)</w:t>
            </w:r>
          </w:p>
        </w:tc>
        <w:tc>
          <w:tcPr>
            <w:tcW w:w="1101" w:type="dxa"/>
            <w:tcBorders>
              <w:top w:val="nil"/>
              <w:left w:val="nil"/>
              <w:bottom w:val="nil"/>
              <w:right w:val="nil"/>
            </w:tcBorders>
            <w:shd w:val="clear" w:color="auto" w:fill="auto"/>
            <w:noWrap/>
            <w:vAlign w:val="center"/>
            <w:hideMark/>
          </w:tcPr>
          <w:p w14:paraId="21EF2097" w14:textId="77777777" w:rsidR="00371E5C" w:rsidRPr="003F55BF" w:rsidRDefault="00371E5C" w:rsidP="009B3123">
            <w:pPr>
              <w:jc w:val="center"/>
              <w:rPr>
                <w:sz w:val="16"/>
                <w:szCs w:val="16"/>
              </w:rPr>
            </w:pPr>
            <w:r w:rsidRPr="003F55BF">
              <w:rPr>
                <w:sz w:val="16"/>
                <w:szCs w:val="16"/>
              </w:rPr>
              <w:t>(0.0231)</w:t>
            </w:r>
          </w:p>
        </w:tc>
        <w:tc>
          <w:tcPr>
            <w:tcW w:w="1225" w:type="dxa"/>
            <w:tcBorders>
              <w:top w:val="nil"/>
              <w:left w:val="nil"/>
              <w:bottom w:val="nil"/>
              <w:right w:val="nil"/>
            </w:tcBorders>
            <w:shd w:val="clear" w:color="auto" w:fill="auto"/>
            <w:noWrap/>
            <w:vAlign w:val="center"/>
            <w:hideMark/>
          </w:tcPr>
          <w:p w14:paraId="6DC1FFF1" w14:textId="77777777" w:rsidR="00371E5C" w:rsidRPr="003F55BF" w:rsidRDefault="00371E5C" w:rsidP="009B3123">
            <w:pPr>
              <w:jc w:val="center"/>
              <w:rPr>
                <w:sz w:val="16"/>
                <w:szCs w:val="16"/>
              </w:rPr>
            </w:pPr>
            <w:r w:rsidRPr="003F55BF">
              <w:rPr>
                <w:sz w:val="16"/>
                <w:szCs w:val="16"/>
              </w:rPr>
              <w:t>(0.0516)</w:t>
            </w:r>
          </w:p>
        </w:tc>
        <w:tc>
          <w:tcPr>
            <w:tcW w:w="1265" w:type="dxa"/>
            <w:tcBorders>
              <w:top w:val="nil"/>
              <w:left w:val="nil"/>
              <w:bottom w:val="nil"/>
              <w:right w:val="nil"/>
            </w:tcBorders>
            <w:shd w:val="clear" w:color="auto" w:fill="auto"/>
            <w:noWrap/>
            <w:vAlign w:val="center"/>
            <w:hideMark/>
          </w:tcPr>
          <w:p w14:paraId="4684BE81" w14:textId="77777777" w:rsidR="00371E5C" w:rsidRPr="003F55BF" w:rsidRDefault="00371E5C" w:rsidP="009B3123">
            <w:pPr>
              <w:jc w:val="center"/>
              <w:rPr>
                <w:sz w:val="16"/>
                <w:szCs w:val="16"/>
              </w:rPr>
            </w:pPr>
            <w:r w:rsidRPr="003F55BF">
              <w:rPr>
                <w:sz w:val="16"/>
                <w:szCs w:val="16"/>
              </w:rPr>
              <w:t>(0.0506)</w:t>
            </w:r>
          </w:p>
        </w:tc>
        <w:tc>
          <w:tcPr>
            <w:tcW w:w="1270" w:type="dxa"/>
            <w:tcBorders>
              <w:top w:val="nil"/>
              <w:left w:val="nil"/>
              <w:bottom w:val="nil"/>
              <w:right w:val="nil"/>
            </w:tcBorders>
            <w:shd w:val="clear" w:color="auto" w:fill="auto"/>
            <w:noWrap/>
            <w:vAlign w:val="center"/>
            <w:hideMark/>
          </w:tcPr>
          <w:p w14:paraId="6D8D41BD" w14:textId="77777777" w:rsidR="00371E5C" w:rsidRPr="003F55BF" w:rsidRDefault="00371E5C" w:rsidP="009B3123">
            <w:pPr>
              <w:jc w:val="center"/>
              <w:rPr>
                <w:sz w:val="16"/>
                <w:szCs w:val="16"/>
              </w:rPr>
            </w:pPr>
            <w:r w:rsidRPr="003F55BF">
              <w:rPr>
                <w:sz w:val="16"/>
                <w:szCs w:val="16"/>
              </w:rPr>
              <w:t>(0.0406)</w:t>
            </w:r>
          </w:p>
        </w:tc>
        <w:tc>
          <w:tcPr>
            <w:tcW w:w="1275" w:type="dxa"/>
            <w:tcBorders>
              <w:top w:val="nil"/>
              <w:left w:val="nil"/>
              <w:bottom w:val="nil"/>
              <w:right w:val="nil"/>
            </w:tcBorders>
            <w:shd w:val="clear" w:color="auto" w:fill="auto"/>
            <w:noWrap/>
            <w:vAlign w:val="center"/>
            <w:hideMark/>
          </w:tcPr>
          <w:p w14:paraId="5F1FD88F" w14:textId="77777777" w:rsidR="00371E5C" w:rsidRPr="003F55BF" w:rsidRDefault="00371E5C" w:rsidP="009B3123">
            <w:pPr>
              <w:jc w:val="center"/>
              <w:rPr>
                <w:sz w:val="16"/>
                <w:szCs w:val="16"/>
              </w:rPr>
            </w:pPr>
            <w:r w:rsidRPr="003F55BF">
              <w:rPr>
                <w:sz w:val="16"/>
                <w:szCs w:val="16"/>
              </w:rPr>
              <w:t>(0.0404)</w:t>
            </w:r>
          </w:p>
        </w:tc>
      </w:tr>
      <w:tr w:rsidR="00371E5C" w:rsidRPr="003F55BF" w14:paraId="7B9CEC58"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69566665" w14:textId="77777777" w:rsidR="00371E5C" w:rsidRPr="003F55BF" w:rsidRDefault="00371E5C" w:rsidP="009B3123">
            <w:pPr>
              <w:rPr>
                <w:sz w:val="16"/>
                <w:szCs w:val="16"/>
              </w:rPr>
            </w:pPr>
            <w:r w:rsidRPr="003F55BF">
              <w:rPr>
                <w:sz w:val="16"/>
                <w:szCs w:val="16"/>
              </w:rPr>
              <w:t>GFCF per GDP</w:t>
            </w:r>
          </w:p>
        </w:tc>
        <w:tc>
          <w:tcPr>
            <w:tcW w:w="1101" w:type="dxa"/>
            <w:tcBorders>
              <w:top w:val="nil"/>
              <w:left w:val="nil"/>
              <w:bottom w:val="nil"/>
              <w:right w:val="nil"/>
            </w:tcBorders>
            <w:shd w:val="clear" w:color="auto" w:fill="auto"/>
            <w:noWrap/>
            <w:vAlign w:val="center"/>
            <w:hideMark/>
          </w:tcPr>
          <w:p w14:paraId="32A323DB" w14:textId="77777777" w:rsidR="00371E5C" w:rsidRPr="003F55BF" w:rsidRDefault="00371E5C" w:rsidP="009B3123">
            <w:pPr>
              <w:jc w:val="center"/>
              <w:rPr>
                <w:sz w:val="16"/>
                <w:szCs w:val="16"/>
              </w:rPr>
            </w:pPr>
            <w:r w:rsidRPr="003F55BF">
              <w:rPr>
                <w:sz w:val="16"/>
                <w:szCs w:val="16"/>
              </w:rPr>
              <w:t>-0.00260</w:t>
            </w:r>
          </w:p>
        </w:tc>
        <w:tc>
          <w:tcPr>
            <w:tcW w:w="1254" w:type="dxa"/>
            <w:tcBorders>
              <w:top w:val="nil"/>
              <w:left w:val="nil"/>
              <w:bottom w:val="nil"/>
              <w:right w:val="nil"/>
            </w:tcBorders>
            <w:shd w:val="clear" w:color="auto" w:fill="auto"/>
            <w:noWrap/>
            <w:vAlign w:val="center"/>
            <w:hideMark/>
          </w:tcPr>
          <w:p w14:paraId="37A3695E" w14:textId="77777777" w:rsidR="00371E5C" w:rsidRPr="003F55BF" w:rsidRDefault="00371E5C" w:rsidP="009B3123">
            <w:pPr>
              <w:jc w:val="center"/>
              <w:rPr>
                <w:sz w:val="16"/>
                <w:szCs w:val="16"/>
              </w:rPr>
            </w:pPr>
            <w:r w:rsidRPr="003F55BF">
              <w:rPr>
                <w:sz w:val="16"/>
                <w:szCs w:val="16"/>
              </w:rPr>
              <w:t>-0.00155</w:t>
            </w:r>
          </w:p>
        </w:tc>
        <w:tc>
          <w:tcPr>
            <w:tcW w:w="1028" w:type="dxa"/>
            <w:tcBorders>
              <w:top w:val="nil"/>
              <w:left w:val="nil"/>
              <w:bottom w:val="nil"/>
              <w:right w:val="nil"/>
            </w:tcBorders>
            <w:shd w:val="clear" w:color="auto" w:fill="auto"/>
            <w:noWrap/>
            <w:vAlign w:val="center"/>
            <w:hideMark/>
          </w:tcPr>
          <w:p w14:paraId="130E08B4" w14:textId="77777777" w:rsidR="00371E5C" w:rsidRPr="003F55BF" w:rsidRDefault="00371E5C" w:rsidP="009B3123">
            <w:pPr>
              <w:jc w:val="center"/>
              <w:rPr>
                <w:sz w:val="16"/>
                <w:szCs w:val="16"/>
              </w:rPr>
            </w:pPr>
            <w:r w:rsidRPr="003F55BF">
              <w:rPr>
                <w:sz w:val="16"/>
                <w:szCs w:val="16"/>
              </w:rPr>
              <w:t>-0.0197**</w:t>
            </w:r>
          </w:p>
        </w:tc>
        <w:tc>
          <w:tcPr>
            <w:tcW w:w="1009" w:type="dxa"/>
            <w:tcBorders>
              <w:top w:val="nil"/>
              <w:left w:val="nil"/>
              <w:bottom w:val="nil"/>
              <w:right w:val="nil"/>
            </w:tcBorders>
            <w:shd w:val="clear" w:color="auto" w:fill="auto"/>
            <w:noWrap/>
            <w:vAlign w:val="center"/>
            <w:hideMark/>
          </w:tcPr>
          <w:p w14:paraId="1C7094CB" w14:textId="77777777" w:rsidR="00371E5C" w:rsidRPr="003F55BF" w:rsidRDefault="00371E5C" w:rsidP="009B3123">
            <w:pPr>
              <w:jc w:val="center"/>
              <w:rPr>
                <w:sz w:val="16"/>
                <w:szCs w:val="16"/>
              </w:rPr>
            </w:pPr>
            <w:r w:rsidRPr="003F55BF">
              <w:rPr>
                <w:sz w:val="16"/>
                <w:szCs w:val="16"/>
              </w:rPr>
              <w:t>-0.0185*</w:t>
            </w:r>
          </w:p>
        </w:tc>
        <w:tc>
          <w:tcPr>
            <w:tcW w:w="1030" w:type="dxa"/>
            <w:tcBorders>
              <w:top w:val="nil"/>
              <w:left w:val="nil"/>
              <w:bottom w:val="nil"/>
              <w:right w:val="nil"/>
            </w:tcBorders>
            <w:shd w:val="clear" w:color="auto" w:fill="auto"/>
            <w:noWrap/>
            <w:vAlign w:val="center"/>
            <w:hideMark/>
          </w:tcPr>
          <w:p w14:paraId="2608FA74" w14:textId="77777777" w:rsidR="00371E5C" w:rsidRPr="003F55BF" w:rsidRDefault="00371E5C" w:rsidP="009B3123">
            <w:pPr>
              <w:jc w:val="center"/>
              <w:rPr>
                <w:sz w:val="16"/>
                <w:szCs w:val="16"/>
              </w:rPr>
            </w:pPr>
            <w:r w:rsidRPr="003F55BF">
              <w:rPr>
                <w:sz w:val="16"/>
                <w:szCs w:val="16"/>
              </w:rPr>
              <w:t>0.00936</w:t>
            </w:r>
          </w:p>
        </w:tc>
        <w:tc>
          <w:tcPr>
            <w:tcW w:w="1101" w:type="dxa"/>
            <w:tcBorders>
              <w:top w:val="nil"/>
              <w:left w:val="nil"/>
              <w:bottom w:val="nil"/>
              <w:right w:val="nil"/>
            </w:tcBorders>
            <w:shd w:val="clear" w:color="auto" w:fill="auto"/>
            <w:noWrap/>
            <w:vAlign w:val="center"/>
            <w:hideMark/>
          </w:tcPr>
          <w:p w14:paraId="417CEB4A" w14:textId="77777777" w:rsidR="00371E5C" w:rsidRPr="003F55BF" w:rsidRDefault="00371E5C" w:rsidP="009B3123">
            <w:pPr>
              <w:jc w:val="center"/>
              <w:rPr>
                <w:sz w:val="16"/>
                <w:szCs w:val="16"/>
              </w:rPr>
            </w:pPr>
            <w:r w:rsidRPr="003F55BF">
              <w:rPr>
                <w:sz w:val="16"/>
                <w:szCs w:val="16"/>
              </w:rPr>
              <w:t>0.0115*</w:t>
            </w:r>
          </w:p>
        </w:tc>
        <w:tc>
          <w:tcPr>
            <w:tcW w:w="1225" w:type="dxa"/>
            <w:tcBorders>
              <w:top w:val="nil"/>
              <w:left w:val="nil"/>
              <w:bottom w:val="nil"/>
              <w:right w:val="nil"/>
            </w:tcBorders>
            <w:shd w:val="clear" w:color="auto" w:fill="auto"/>
            <w:noWrap/>
            <w:vAlign w:val="center"/>
            <w:hideMark/>
          </w:tcPr>
          <w:p w14:paraId="705B43BB" w14:textId="77777777" w:rsidR="00371E5C" w:rsidRPr="003F55BF" w:rsidRDefault="00371E5C" w:rsidP="009B3123">
            <w:pPr>
              <w:jc w:val="center"/>
              <w:rPr>
                <w:sz w:val="16"/>
                <w:szCs w:val="16"/>
              </w:rPr>
            </w:pPr>
            <w:r w:rsidRPr="003F55BF">
              <w:rPr>
                <w:sz w:val="16"/>
                <w:szCs w:val="16"/>
              </w:rPr>
              <w:t>-0.0177</w:t>
            </w:r>
          </w:p>
        </w:tc>
        <w:tc>
          <w:tcPr>
            <w:tcW w:w="1265" w:type="dxa"/>
            <w:tcBorders>
              <w:top w:val="nil"/>
              <w:left w:val="nil"/>
              <w:bottom w:val="nil"/>
              <w:right w:val="nil"/>
            </w:tcBorders>
            <w:shd w:val="clear" w:color="auto" w:fill="auto"/>
            <w:noWrap/>
            <w:vAlign w:val="center"/>
            <w:hideMark/>
          </w:tcPr>
          <w:p w14:paraId="78425291" w14:textId="77777777" w:rsidR="00371E5C" w:rsidRPr="003F55BF" w:rsidRDefault="00371E5C" w:rsidP="009B3123">
            <w:pPr>
              <w:jc w:val="center"/>
              <w:rPr>
                <w:sz w:val="16"/>
                <w:szCs w:val="16"/>
              </w:rPr>
            </w:pPr>
            <w:r w:rsidRPr="003F55BF">
              <w:rPr>
                <w:sz w:val="16"/>
                <w:szCs w:val="16"/>
              </w:rPr>
              <w:t>-0.0173</w:t>
            </w:r>
          </w:p>
        </w:tc>
        <w:tc>
          <w:tcPr>
            <w:tcW w:w="1270" w:type="dxa"/>
            <w:tcBorders>
              <w:top w:val="nil"/>
              <w:left w:val="nil"/>
              <w:bottom w:val="nil"/>
              <w:right w:val="nil"/>
            </w:tcBorders>
            <w:shd w:val="clear" w:color="auto" w:fill="auto"/>
            <w:noWrap/>
            <w:vAlign w:val="center"/>
            <w:hideMark/>
          </w:tcPr>
          <w:p w14:paraId="23668BC6" w14:textId="77777777" w:rsidR="00371E5C" w:rsidRPr="003F55BF" w:rsidRDefault="00371E5C" w:rsidP="009B3123">
            <w:pPr>
              <w:jc w:val="center"/>
              <w:rPr>
                <w:sz w:val="16"/>
                <w:szCs w:val="16"/>
              </w:rPr>
            </w:pPr>
            <w:r w:rsidRPr="003F55BF">
              <w:rPr>
                <w:sz w:val="16"/>
                <w:szCs w:val="16"/>
              </w:rPr>
              <w:t>-0.00456</w:t>
            </w:r>
          </w:p>
        </w:tc>
        <w:tc>
          <w:tcPr>
            <w:tcW w:w="1275" w:type="dxa"/>
            <w:tcBorders>
              <w:top w:val="nil"/>
              <w:left w:val="nil"/>
              <w:bottom w:val="nil"/>
              <w:right w:val="nil"/>
            </w:tcBorders>
            <w:shd w:val="clear" w:color="auto" w:fill="auto"/>
            <w:noWrap/>
            <w:vAlign w:val="center"/>
            <w:hideMark/>
          </w:tcPr>
          <w:p w14:paraId="300CF197" w14:textId="77777777" w:rsidR="00371E5C" w:rsidRPr="003F55BF" w:rsidRDefault="00371E5C" w:rsidP="009B3123">
            <w:pPr>
              <w:jc w:val="center"/>
              <w:rPr>
                <w:sz w:val="16"/>
                <w:szCs w:val="16"/>
              </w:rPr>
            </w:pPr>
            <w:r w:rsidRPr="003F55BF">
              <w:rPr>
                <w:sz w:val="16"/>
                <w:szCs w:val="16"/>
              </w:rPr>
              <w:t>-0.00465</w:t>
            </w:r>
          </w:p>
        </w:tc>
      </w:tr>
      <w:tr w:rsidR="00371E5C" w:rsidRPr="003F55BF" w14:paraId="11791998"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4E23D88A"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5037079D" w14:textId="77777777" w:rsidR="00371E5C" w:rsidRPr="003F55BF" w:rsidRDefault="00371E5C" w:rsidP="009B3123">
            <w:pPr>
              <w:jc w:val="center"/>
              <w:rPr>
                <w:sz w:val="16"/>
                <w:szCs w:val="16"/>
              </w:rPr>
            </w:pPr>
            <w:r w:rsidRPr="003F55BF">
              <w:rPr>
                <w:sz w:val="16"/>
                <w:szCs w:val="16"/>
              </w:rPr>
              <w:t>(0.00567)</w:t>
            </w:r>
          </w:p>
        </w:tc>
        <w:tc>
          <w:tcPr>
            <w:tcW w:w="1254" w:type="dxa"/>
            <w:tcBorders>
              <w:top w:val="nil"/>
              <w:left w:val="nil"/>
              <w:bottom w:val="nil"/>
              <w:right w:val="nil"/>
            </w:tcBorders>
            <w:shd w:val="clear" w:color="auto" w:fill="auto"/>
            <w:noWrap/>
            <w:vAlign w:val="center"/>
            <w:hideMark/>
          </w:tcPr>
          <w:p w14:paraId="6A2BF7EF" w14:textId="77777777" w:rsidR="00371E5C" w:rsidRPr="003F55BF" w:rsidRDefault="00371E5C" w:rsidP="009B3123">
            <w:pPr>
              <w:jc w:val="center"/>
              <w:rPr>
                <w:sz w:val="16"/>
                <w:szCs w:val="16"/>
              </w:rPr>
            </w:pPr>
            <w:r w:rsidRPr="003F55BF">
              <w:rPr>
                <w:sz w:val="16"/>
                <w:szCs w:val="16"/>
              </w:rPr>
              <w:t>(0.00551)</w:t>
            </w:r>
          </w:p>
        </w:tc>
        <w:tc>
          <w:tcPr>
            <w:tcW w:w="1028" w:type="dxa"/>
            <w:tcBorders>
              <w:top w:val="nil"/>
              <w:left w:val="nil"/>
              <w:bottom w:val="nil"/>
              <w:right w:val="nil"/>
            </w:tcBorders>
            <w:shd w:val="clear" w:color="auto" w:fill="auto"/>
            <w:noWrap/>
            <w:vAlign w:val="center"/>
            <w:hideMark/>
          </w:tcPr>
          <w:p w14:paraId="33D38D3A" w14:textId="77777777" w:rsidR="00371E5C" w:rsidRPr="003F55BF" w:rsidRDefault="00371E5C" w:rsidP="009B3123">
            <w:pPr>
              <w:jc w:val="center"/>
              <w:rPr>
                <w:sz w:val="16"/>
                <w:szCs w:val="16"/>
              </w:rPr>
            </w:pPr>
            <w:r w:rsidRPr="003F55BF">
              <w:rPr>
                <w:sz w:val="16"/>
                <w:szCs w:val="16"/>
              </w:rPr>
              <w:t>(0.00951)</w:t>
            </w:r>
          </w:p>
        </w:tc>
        <w:tc>
          <w:tcPr>
            <w:tcW w:w="1009" w:type="dxa"/>
            <w:tcBorders>
              <w:top w:val="nil"/>
              <w:left w:val="nil"/>
              <w:bottom w:val="nil"/>
              <w:right w:val="nil"/>
            </w:tcBorders>
            <w:shd w:val="clear" w:color="auto" w:fill="auto"/>
            <w:noWrap/>
            <w:vAlign w:val="center"/>
            <w:hideMark/>
          </w:tcPr>
          <w:p w14:paraId="55DDB825" w14:textId="77777777" w:rsidR="00371E5C" w:rsidRPr="003F55BF" w:rsidRDefault="00371E5C" w:rsidP="009B3123">
            <w:pPr>
              <w:jc w:val="center"/>
              <w:rPr>
                <w:sz w:val="16"/>
                <w:szCs w:val="16"/>
              </w:rPr>
            </w:pPr>
            <w:r w:rsidRPr="003F55BF">
              <w:rPr>
                <w:sz w:val="16"/>
                <w:szCs w:val="16"/>
              </w:rPr>
              <w:t>(0.00941)</w:t>
            </w:r>
          </w:p>
        </w:tc>
        <w:tc>
          <w:tcPr>
            <w:tcW w:w="1030" w:type="dxa"/>
            <w:tcBorders>
              <w:top w:val="nil"/>
              <w:left w:val="nil"/>
              <w:bottom w:val="nil"/>
              <w:right w:val="nil"/>
            </w:tcBorders>
            <w:shd w:val="clear" w:color="auto" w:fill="auto"/>
            <w:noWrap/>
            <w:vAlign w:val="center"/>
            <w:hideMark/>
          </w:tcPr>
          <w:p w14:paraId="35EE479F" w14:textId="77777777" w:rsidR="00371E5C" w:rsidRPr="003F55BF" w:rsidRDefault="00371E5C" w:rsidP="009B3123">
            <w:pPr>
              <w:jc w:val="center"/>
              <w:rPr>
                <w:sz w:val="16"/>
                <w:szCs w:val="16"/>
              </w:rPr>
            </w:pPr>
            <w:r w:rsidRPr="003F55BF">
              <w:rPr>
                <w:sz w:val="16"/>
                <w:szCs w:val="16"/>
              </w:rPr>
              <w:t>(0.00634)</w:t>
            </w:r>
          </w:p>
        </w:tc>
        <w:tc>
          <w:tcPr>
            <w:tcW w:w="1101" w:type="dxa"/>
            <w:tcBorders>
              <w:top w:val="nil"/>
              <w:left w:val="nil"/>
              <w:bottom w:val="nil"/>
              <w:right w:val="nil"/>
            </w:tcBorders>
            <w:shd w:val="clear" w:color="auto" w:fill="auto"/>
            <w:noWrap/>
            <w:vAlign w:val="center"/>
            <w:hideMark/>
          </w:tcPr>
          <w:p w14:paraId="113E72FC" w14:textId="77777777" w:rsidR="00371E5C" w:rsidRPr="003F55BF" w:rsidRDefault="00371E5C" w:rsidP="009B3123">
            <w:pPr>
              <w:jc w:val="center"/>
              <w:rPr>
                <w:sz w:val="16"/>
                <w:szCs w:val="16"/>
              </w:rPr>
            </w:pPr>
            <w:r w:rsidRPr="003F55BF">
              <w:rPr>
                <w:sz w:val="16"/>
                <w:szCs w:val="16"/>
              </w:rPr>
              <w:t>(0.00606)</w:t>
            </w:r>
          </w:p>
        </w:tc>
        <w:tc>
          <w:tcPr>
            <w:tcW w:w="1225" w:type="dxa"/>
            <w:tcBorders>
              <w:top w:val="nil"/>
              <w:left w:val="nil"/>
              <w:bottom w:val="nil"/>
              <w:right w:val="nil"/>
            </w:tcBorders>
            <w:shd w:val="clear" w:color="auto" w:fill="auto"/>
            <w:noWrap/>
            <w:vAlign w:val="center"/>
            <w:hideMark/>
          </w:tcPr>
          <w:p w14:paraId="23CDE752" w14:textId="77777777" w:rsidR="00371E5C" w:rsidRPr="003F55BF" w:rsidRDefault="00371E5C" w:rsidP="009B3123">
            <w:pPr>
              <w:jc w:val="center"/>
              <w:rPr>
                <w:sz w:val="16"/>
                <w:szCs w:val="16"/>
              </w:rPr>
            </w:pPr>
            <w:r w:rsidRPr="003F55BF">
              <w:rPr>
                <w:sz w:val="16"/>
                <w:szCs w:val="16"/>
              </w:rPr>
              <w:t>(0.0120)</w:t>
            </w:r>
          </w:p>
        </w:tc>
        <w:tc>
          <w:tcPr>
            <w:tcW w:w="1265" w:type="dxa"/>
            <w:tcBorders>
              <w:top w:val="nil"/>
              <w:left w:val="nil"/>
              <w:bottom w:val="nil"/>
              <w:right w:val="nil"/>
            </w:tcBorders>
            <w:shd w:val="clear" w:color="auto" w:fill="auto"/>
            <w:noWrap/>
            <w:vAlign w:val="center"/>
            <w:hideMark/>
          </w:tcPr>
          <w:p w14:paraId="2D2FE9FD" w14:textId="77777777" w:rsidR="00371E5C" w:rsidRPr="003F55BF" w:rsidRDefault="00371E5C" w:rsidP="009B3123">
            <w:pPr>
              <w:jc w:val="center"/>
              <w:rPr>
                <w:sz w:val="16"/>
                <w:szCs w:val="16"/>
              </w:rPr>
            </w:pPr>
            <w:r w:rsidRPr="003F55BF">
              <w:rPr>
                <w:sz w:val="16"/>
                <w:szCs w:val="16"/>
              </w:rPr>
              <w:t>(0.0119)</w:t>
            </w:r>
          </w:p>
        </w:tc>
        <w:tc>
          <w:tcPr>
            <w:tcW w:w="1270" w:type="dxa"/>
            <w:tcBorders>
              <w:top w:val="nil"/>
              <w:left w:val="nil"/>
              <w:bottom w:val="nil"/>
              <w:right w:val="nil"/>
            </w:tcBorders>
            <w:shd w:val="clear" w:color="auto" w:fill="auto"/>
            <w:noWrap/>
            <w:vAlign w:val="center"/>
            <w:hideMark/>
          </w:tcPr>
          <w:p w14:paraId="22306767" w14:textId="77777777" w:rsidR="00371E5C" w:rsidRPr="003F55BF" w:rsidRDefault="00371E5C" w:rsidP="009B3123">
            <w:pPr>
              <w:jc w:val="center"/>
              <w:rPr>
                <w:sz w:val="16"/>
                <w:szCs w:val="16"/>
              </w:rPr>
            </w:pPr>
            <w:r w:rsidRPr="003F55BF">
              <w:rPr>
                <w:sz w:val="16"/>
                <w:szCs w:val="16"/>
              </w:rPr>
              <w:t>(0.00782)</w:t>
            </w:r>
          </w:p>
        </w:tc>
        <w:tc>
          <w:tcPr>
            <w:tcW w:w="1275" w:type="dxa"/>
            <w:tcBorders>
              <w:top w:val="nil"/>
              <w:left w:val="nil"/>
              <w:bottom w:val="nil"/>
              <w:right w:val="nil"/>
            </w:tcBorders>
            <w:shd w:val="clear" w:color="auto" w:fill="auto"/>
            <w:noWrap/>
            <w:vAlign w:val="center"/>
            <w:hideMark/>
          </w:tcPr>
          <w:p w14:paraId="35FBA1C0" w14:textId="77777777" w:rsidR="00371E5C" w:rsidRPr="003F55BF" w:rsidRDefault="00371E5C" w:rsidP="009B3123">
            <w:pPr>
              <w:jc w:val="center"/>
              <w:rPr>
                <w:sz w:val="16"/>
                <w:szCs w:val="16"/>
              </w:rPr>
            </w:pPr>
            <w:r w:rsidRPr="003F55BF">
              <w:rPr>
                <w:sz w:val="16"/>
                <w:szCs w:val="16"/>
              </w:rPr>
              <w:t>(0.00779)</w:t>
            </w:r>
          </w:p>
        </w:tc>
      </w:tr>
      <w:tr w:rsidR="00371E5C" w:rsidRPr="003F55BF" w14:paraId="3B080A44"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6DD7A3B3" w14:textId="77777777" w:rsidR="00371E5C" w:rsidRPr="003F55BF" w:rsidRDefault="00371E5C" w:rsidP="009B3123">
            <w:pPr>
              <w:rPr>
                <w:sz w:val="16"/>
                <w:szCs w:val="16"/>
              </w:rPr>
            </w:pPr>
            <w:r w:rsidRPr="003F55BF">
              <w:rPr>
                <w:sz w:val="16"/>
                <w:szCs w:val="16"/>
              </w:rPr>
              <w:t>Constant</w:t>
            </w:r>
          </w:p>
        </w:tc>
        <w:tc>
          <w:tcPr>
            <w:tcW w:w="1101" w:type="dxa"/>
            <w:tcBorders>
              <w:top w:val="nil"/>
              <w:left w:val="nil"/>
              <w:bottom w:val="nil"/>
              <w:right w:val="nil"/>
            </w:tcBorders>
            <w:shd w:val="clear" w:color="auto" w:fill="auto"/>
            <w:noWrap/>
            <w:vAlign w:val="center"/>
            <w:hideMark/>
          </w:tcPr>
          <w:p w14:paraId="04AFEECF" w14:textId="77777777" w:rsidR="00371E5C" w:rsidRPr="003F55BF" w:rsidRDefault="00371E5C" w:rsidP="009B3123">
            <w:pPr>
              <w:jc w:val="center"/>
              <w:rPr>
                <w:sz w:val="16"/>
                <w:szCs w:val="16"/>
              </w:rPr>
            </w:pPr>
            <w:r w:rsidRPr="003F55BF">
              <w:rPr>
                <w:sz w:val="16"/>
                <w:szCs w:val="16"/>
              </w:rPr>
              <w:t>-0.0746***</w:t>
            </w:r>
          </w:p>
        </w:tc>
        <w:tc>
          <w:tcPr>
            <w:tcW w:w="1254" w:type="dxa"/>
            <w:tcBorders>
              <w:top w:val="nil"/>
              <w:left w:val="nil"/>
              <w:bottom w:val="nil"/>
              <w:right w:val="nil"/>
            </w:tcBorders>
            <w:shd w:val="clear" w:color="auto" w:fill="auto"/>
            <w:noWrap/>
            <w:vAlign w:val="center"/>
            <w:hideMark/>
          </w:tcPr>
          <w:p w14:paraId="6C693A83" w14:textId="77777777" w:rsidR="00371E5C" w:rsidRPr="003F55BF" w:rsidRDefault="00371E5C" w:rsidP="009B3123">
            <w:pPr>
              <w:jc w:val="center"/>
              <w:rPr>
                <w:sz w:val="16"/>
                <w:szCs w:val="16"/>
              </w:rPr>
            </w:pPr>
            <w:r w:rsidRPr="003F55BF">
              <w:rPr>
                <w:sz w:val="16"/>
                <w:szCs w:val="16"/>
              </w:rPr>
              <w:t>-0.0212***</w:t>
            </w:r>
          </w:p>
        </w:tc>
        <w:tc>
          <w:tcPr>
            <w:tcW w:w="1028" w:type="dxa"/>
            <w:tcBorders>
              <w:top w:val="nil"/>
              <w:left w:val="nil"/>
              <w:bottom w:val="nil"/>
              <w:right w:val="nil"/>
            </w:tcBorders>
            <w:shd w:val="clear" w:color="auto" w:fill="auto"/>
            <w:noWrap/>
            <w:vAlign w:val="center"/>
            <w:hideMark/>
          </w:tcPr>
          <w:p w14:paraId="1BF6A017" w14:textId="77777777" w:rsidR="00371E5C" w:rsidRPr="003F55BF" w:rsidRDefault="00371E5C" w:rsidP="009B3123">
            <w:pPr>
              <w:jc w:val="center"/>
              <w:rPr>
                <w:sz w:val="16"/>
                <w:szCs w:val="16"/>
              </w:rPr>
            </w:pPr>
            <w:r w:rsidRPr="003F55BF">
              <w:rPr>
                <w:sz w:val="16"/>
                <w:szCs w:val="16"/>
              </w:rPr>
              <w:t>0.0405</w:t>
            </w:r>
          </w:p>
        </w:tc>
        <w:tc>
          <w:tcPr>
            <w:tcW w:w="1009" w:type="dxa"/>
            <w:tcBorders>
              <w:top w:val="nil"/>
              <w:left w:val="nil"/>
              <w:bottom w:val="nil"/>
              <w:right w:val="nil"/>
            </w:tcBorders>
            <w:shd w:val="clear" w:color="auto" w:fill="auto"/>
            <w:noWrap/>
            <w:vAlign w:val="center"/>
            <w:hideMark/>
          </w:tcPr>
          <w:p w14:paraId="5F68466E" w14:textId="77777777" w:rsidR="00371E5C" w:rsidRPr="003F55BF" w:rsidRDefault="00371E5C" w:rsidP="009B3123">
            <w:pPr>
              <w:jc w:val="center"/>
              <w:rPr>
                <w:sz w:val="16"/>
                <w:szCs w:val="16"/>
              </w:rPr>
            </w:pPr>
            <w:r w:rsidRPr="003F55BF">
              <w:rPr>
                <w:sz w:val="16"/>
                <w:szCs w:val="16"/>
              </w:rPr>
              <w:t>-0.0195***</w:t>
            </w:r>
          </w:p>
        </w:tc>
        <w:tc>
          <w:tcPr>
            <w:tcW w:w="1030" w:type="dxa"/>
            <w:tcBorders>
              <w:top w:val="nil"/>
              <w:left w:val="nil"/>
              <w:bottom w:val="nil"/>
              <w:right w:val="nil"/>
            </w:tcBorders>
            <w:shd w:val="clear" w:color="auto" w:fill="auto"/>
            <w:noWrap/>
            <w:vAlign w:val="center"/>
            <w:hideMark/>
          </w:tcPr>
          <w:p w14:paraId="3E62CD04" w14:textId="77777777" w:rsidR="00371E5C" w:rsidRPr="003F55BF" w:rsidRDefault="00371E5C" w:rsidP="009B3123">
            <w:pPr>
              <w:jc w:val="center"/>
              <w:rPr>
                <w:sz w:val="16"/>
                <w:szCs w:val="16"/>
              </w:rPr>
            </w:pPr>
            <w:r w:rsidRPr="003F55BF">
              <w:rPr>
                <w:sz w:val="16"/>
                <w:szCs w:val="16"/>
              </w:rPr>
              <w:t>-0.119***</w:t>
            </w:r>
          </w:p>
        </w:tc>
        <w:tc>
          <w:tcPr>
            <w:tcW w:w="1101" w:type="dxa"/>
            <w:tcBorders>
              <w:top w:val="nil"/>
              <w:left w:val="nil"/>
              <w:bottom w:val="nil"/>
              <w:right w:val="nil"/>
            </w:tcBorders>
            <w:shd w:val="clear" w:color="auto" w:fill="auto"/>
            <w:noWrap/>
            <w:vAlign w:val="center"/>
            <w:hideMark/>
          </w:tcPr>
          <w:p w14:paraId="6F5FF13C" w14:textId="77777777" w:rsidR="00371E5C" w:rsidRPr="003F55BF" w:rsidRDefault="00371E5C" w:rsidP="009B3123">
            <w:pPr>
              <w:jc w:val="center"/>
              <w:rPr>
                <w:sz w:val="16"/>
                <w:szCs w:val="16"/>
              </w:rPr>
            </w:pPr>
            <w:r w:rsidRPr="003F55BF">
              <w:rPr>
                <w:sz w:val="16"/>
                <w:szCs w:val="16"/>
              </w:rPr>
              <w:t>-0.0358***</w:t>
            </w:r>
          </w:p>
        </w:tc>
        <w:tc>
          <w:tcPr>
            <w:tcW w:w="1225" w:type="dxa"/>
            <w:tcBorders>
              <w:top w:val="nil"/>
              <w:left w:val="nil"/>
              <w:bottom w:val="nil"/>
              <w:right w:val="nil"/>
            </w:tcBorders>
            <w:shd w:val="clear" w:color="auto" w:fill="auto"/>
            <w:noWrap/>
            <w:vAlign w:val="center"/>
            <w:hideMark/>
          </w:tcPr>
          <w:p w14:paraId="4EB68262" w14:textId="77777777" w:rsidR="00371E5C" w:rsidRPr="003F55BF" w:rsidRDefault="00371E5C" w:rsidP="009B3123">
            <w:pPr>
              <w:jc w:val="center"/>
              <w:rPr>
                <w:sz w:val="16"/>
                <w:szCs w:val="16"/>
              </w:rPr>
            </w:pPr>
            <w:r w:rsidRPr="003F55BF">
              <w:rPr>
                <w:sz w:val="16"/>
                <w:szCs w:val="16"/>
              </w:rPr>
              <w:t>-0.124*</w:t>
            </w:r>
          </w:p>
        </w:tc>
        <w:tc>
          <w:tcPr>
            <w:tcW w:w="1265" w:type="dxa"/>
            <w:tcBorders>
              <w:top w:val="nil"/>
              <w:left w:val="nil"/>
              <w:bottom w:val="nil"/>
              <w:right w:val="nil"/>
            </w:tcBorders>
            <w:shd w:val="clear" w:color="auto" w:fill="auto"/>
            <w:noWrap/>
            <w:vAlign w:val="center"/>
            <w:hideMark/>
          </w:tcPr>
          <w:p w14:paraId="4AB4BF8B" w14:textId="77777777" w:rsidR="00371E5C" w:rsidRPr="003F55BF" w:rsidRDefault="00371E5C" w:rsidP="009B3123">
            <w:pPr>
              <w:jc w:val="center"/>
              <w:rPr>
                <w:sz w:val="16"/>
                <w:szCs w:val="16"/>
              </w:rPr>
            </w:pPr>
            <w:r w:rsidRPr="003F55BF">
              <w:rPr>
                <w:sz w:val="16"/>
                <w:szCs w:val="16"/>
              </w:rPr>
              <w:t>-0.0620***</w:t>
            </w:r>
          </w:p>
        </w:tc>
        <w:tc>
          <w:tcPr>
            <w:tcW w:w="1270" w:type="dxa"/>
            <w:tcBorders>
              <w:top w:val="nil"/>
              <w:left w:val="nil"/>
              <w:bottom w:val="nil"/>
              <w:right w:val="nil"/>
            </w:tcBorders>
            <w:shd w:val="clear" w:color="auto" w:fill="auto"/>
            <w:noWrap/>
            <w:vAlign w:val="center"/>
            <w:hideMark/>
          </w:tcPr>
          <w:p w14:paraId="13251E73" w14:textId="77777777" w:rsidR="00371E5C" w:rsidRPr="003F55BF" w:rsidRDefault="00371E5C" w:rsidP="009B3123">
            <w:pPr>
              <w:jc w:val="center"/>
              <w:rPr>
                <w:sz w:val="16"/>
                <w:szCs w:val="16"/>
              </w:rPr>
            </w:pPr>
            <w:r w:rsidRPr="003F55BF">
              <w:rPr>
                <w:sz w:val="16"/>
                <w:szCs w:val="16"/>
              </w:rPr>
              <w:t>-0.0945**</w:t>
            </w:r>
          </w:p>
        </w:tc>
        <w:tc>
          <w:tcPr>
            <w:tcW w:w="1275" w:type="dxa"/>
            <w:tcBorders>
              <w:top w:val="nil"/>
              <w:left w:val="nil"/>
              <w:bottom w:val="nil"/>
              <w:right w:val="nil"/>
            </w:tcBorders>
            <w:shd w:val="clear" w:color="auto" w:fill="auto"/>
            <w:noWrap/>
            <w:vAlign w:val="center"/>
            <w:hideMark/>
          </w:tcPr>
          <w:p w14:paraId="120DEB49" w14:textId="77777777" w:rsidR="00371E5C" w:rsidRPr="003F55BF" w:rsidRDefault="00371E5C" w:rsidP="009B3123">
            <w:pPr>
              <w:jc w:val="center"/>
              <w:rPr>
                <w:sz w:val="16"/>
                <w:szCs w:val="16"/>
              </w:rPr>
            </w:pPr>
            <w:r w:rsidRPr="003F55BF">
              <w:rPr>
                <w:sz w:val="16"/>
                <w:szCs w:val="16"/>
              </w:rPr>
              <w:t>-0.0756***</w:t>
            </w:r>
          </w:p>
        </w:tc>
      </w:tr>
      <w:tr w:rsidR="00371E5C" w:rsidRPr="003F55BF" w14:paraId="059F4C41"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3E7E95C4" w14:textId="77777777" w:rsidR="00371E5C" w:rsidRPr="003F55BF" w:rsidRDefault="00371E5C" w:rsidP="009B3123">
            <w:pPr>
              <w:rPr>
                <w:sz w:val="16"/>
                <w:szCs w:val="16"/>
              </w:rPr>
            </w:pPr>
          </w:p>
        </w:tc>
        <w:tc>
          <w:tcPr>
            <w:tcW w:w="1101" w:type="dxa"/>
            <w:tcBorders>
              <w:top w:val="nil"/>
              <w:left w:val="nil"/>
              <w:bottom w:val="nil"/>
              <w:right w:val="nil"/>
            </w:tcBorders>
            <w:shd w:val="clear" w:color="auto" w:fill="auto"/>
            <w:noWrap/>
            <w:vAlign w:val="center"/>
            <w:hideMark/>
          </w:tcPr>
          <w:p w14:paraId="1944497C" w14:textId="77777777" w:rsidR="00371E5C" w:rsidRPr="003F55BF" w:rsidRDefault="00371E5C" w:rsidP="009B3123">
            <w:pPr>
              <w:jc w:val="center"/>
              <w:rPr>
                <w:sz w:val="16"/>
                <w:szCs w:val="16"/>
              </w:rPr>
            </w:pPr>
            <w:r w:rsidRPr="003F55BF">
              <w:rPr>
                <w:sz w:val="16"/>
                <w:szCs w:val="16"/>
              </w:rPr>
              <w:t>(0.0263)</w:t>
            </w:r>
          </w:p>
        </w:tc>
        <w:tc>
          <w:tcPr>
            <w:tcW w:w="1254" w:type="dxa"/>
            <w:tcBorders>
              <w:top w:val="nil"/>
              <w:left w:val="nil"/>
              <w:bottom w:val="nil"/>
              <w:right w:val="nil"/>
            </w:tcBorders>
            <w:shd w:val="clear" w:color="auto" w:fill="auto"/>
            <w:noWrap/>
            <w:vAlign w:val="center"/>
            <w:hideMark/>
          </w:tcPr>
          <w:p w14:paraId="6BC3E63F" w14:textId="77777777" w:rsidR="00371E5C" w:rsidRPr="003F55BF" w:rsidRDefault="00371E5C" w:rsidP="009B3123">
            <w:pPr>
              <w:jc w:val="center"/>
              <w:rPr>
                <w:sz w:val="16"/>
                <w:szCs w:val="16"/>
              </w:rPr>
            </w:pPr>
            <w:r w:rsidRPr="003F55BF">
              <w:rPr>
                <w:sz w:val="16"/>
                <w:szCs w:val="16"/>
              </w:rPr>
              <w:t>(0.00309)</w:t>
            </w:r>
          </w:p>
        </w:tc>
        <w:tc>
          <w:tcPr>
            <w:tcW w:w="1028" w:type="dxa"/>
            <w:tcBorders>
              <w:top w:val="nil"/>
              <w:left w:val="nil"/>
              <w:bottom w:val="nil"/>
              <w:right w:val="nil"/>
            </w:tcBorders>
            <w:shd w:val="clear" w:color="auto" w:fill="auto"/>
            <w:noWrap/>
            <w:vAlign w:val="center"/>
            <w:hideMark/>
          </w:tcPr>
          <w:p w14:paraId="5564F4AC" w14:textId="77777777" w:rsidR="00371E5C" w:rsidRPr="003F55BF" w:rsidRDefault="00371E5C" w:rsidP="009B3123">
            <w:pPr>
              <w:jc w:val="center"/>
              <w:rPr>
                <w:sz w:val="16"/>
                <w:szCs w:val="16"/>
              </w:rPr>
            </w:pPr>
            <w:r w:rsidRPr="003F55BF">
              <w:rPr>
                <w:sz w:val="16"/>
                <w:szCs w:val="16"/>
              </w:rPr>
              <w:t>(0.0358)</w:t>
            </w:r>
          </w:p>
        </w:tc>
        <w:tc>
          <w:tcPr>
            <w:tcW w:w="1009" w:type="dxa"/>
            <w:tcBorders>
              <w:top w:val="nil"/>
              <w:left w:val="nil"/>
              <w:bottom w:val="nil"/>
              <w:right w:val="nil"/>
            </w:tcBorders>
            <w:shd w:val="clear" w:color="auto" w:fill="auto"/>
            <w:noWrap/>
            <w:vAlign w:val="center"/>
            <w:hideMark/>
          </w:tcPr>
          <w:p w14:paraId="1D0B5902" w14:textId="77777777" w:rsidR="00371E5C" w:rsidRPr="003F55BF" w:rsidRDefault="00371E5C" w:rsidP="009B3123">
            <w:pPr>
              <w:jc w:val="center"/>
              <w:rPr>
                <w:sz w:val="16"/>
                <w:szCs w:val="16"/>
              </w:rPr>
            </w:pPr>
            <w:r w:rsidRPr="003F55BF">
              <w:rPr>
                <w:sz w:val="16"/>
                <w:szCs w:val="16"/>
              </w:rPr>
              <w:t>(0.00333)</w:t>
            </w:r>
          </w:p>
        </w:tc>
        <w:tc>
          <w:tcPr>
            <w:tcW w:w="1030" w:type="dxa"/>
            <w:tcBorders>
              <w:top w:val="nil"/>
              <w:left w:val="nil"/>
              <w:bottom w:val="nil"/>
              <w:right w:val="nil"/>
            </w:tcBorders>
            <w:shd w:val="clear" w:color="auto" w:fill="auto"/>
            <w:noWrap/>
            <w:vAlign w:val="center"/>
            <w:hideMark/>
          </w:tcPr>
          <w:p w14:paraId="57625221" w14:textId="77777777" w:rsidR="00371E5C" w:rsidRPr="003F55BF" w:rsidRDefault="00371E5C" w:rsidP="009B3123">
            <w:pPr>
              <w:jc w:val="center"/>
              <w:rPr>
                <w:sz w:val="16"/>
                <w:szCs w:val="16"/>
              </w:rPr>
            </w:pPr>
            <w:r w:rsidRPr="003F55BF">
              <w:rPr>
                <w:sz w:val="16"/>
                <w:szCs w:val="16"/>
              </w:rPr>
              <w:t>(0.0439)</w:t>
            </w:r>
          </w:p>
        </w:tc>
        <w:tc>
          <w:tcPr>
            <w:tcW w:w="1101" w:type="dxa"/>
            <w:tcBorders>
              <w:top w:val="nil"/>
              <w:left w:val="nil"/>
              <w:bottom w:val="nil"/>
              <w:right w:val="nil"/>
            </w:tcBorders>
            <w:shd w:val="clear" w:color="auto" w:fill="auto"/>
            <w:noWrap/>
            <w:vAlign w:val="center"/>
            <w:hideMark/>
          </w:tcPr>
          <w:p w14:paraId="71F5A2DD" w14:textId="77777777" w:rsidR="00371E5C" w:rsidRPr="003F55BF" w:rsidRDefault="00371E5C" w:rsidP="009B3123">
            <w:pPr>
              <w:jc w:val="center"/>
              <w:rPr>
                <w:sz w:val="16"/>
                <w:szCs w:val="16"/>
              </w:rPr>
            </w:pPr>
            <w:r w:rsidRPr="003F55BF">
              <w:rPr>
                <w:sz w:val="16"/>
                <w:szCs w:val="16"/>
              </w:rPr>
              <w:t>(0.00554)</w:t>
            </w:r>
          </w:p>
        </w:tc>
        <w:tc>
          <w:tcPr>
            <w:tcW w:w="1225" w:type="dxa"/>
            <w:tcBorders>
              <w:top w:val="nil"/>
              <w:left w:val="nil"/>
              <w:bottom w:val="nil"/>
              <w:right w:val="nil"/>
            </w:tcBorders>
            <w:shd w:val="clear" w:color="auto" w:fill="auto"/>
            <w:noWrap/>
            <w:vAlign w:val="center"/>
            <w:hideMark/>
          </w:tcPr>
          <w:p w14:paraId="7775E12F" w14:textId="77777777" w:rsidR="00371E5C" w:rsidRPr="003F55BF" w:rsidRDefault="00371E5C" w:rsidP="009B3123">
            <w:pPr>
              <w:jc w:val="center"/>
              <w:rPr>
                <w:sz w:val="16"/>
                <w:szCs w:val="16"/>
              </w:rPr>
            </w:pPr>
            <w:r w:rsidRPr="003F55BF">
              <w:rPr>
                <w:sz w:val="16"/>
                <w:szCs w:val="16"/>
              </w:rPr>
              <w:t>(0.0710)</w:t>
            </w:r>
          </w:p>
        </w:tc>
        <w:tc>
          <w:tcPr>
            <w:tcW w:w="1265" w:type="dxa"/>
            <w:tcBorders>
              <w:top w:val="nil"/>
              <w:left w:val="nil"/>
              <w:bottom w:val="nil"/>
              <w:right w:val="nil"/>
            </w:tcBorders>
            <w:shd w:val="clear" w:color="auto" w:fill="auto"/>
            <w:noWrap/>
            <w:vAlign w:val="center"/>
            <w:hideMark/>
          </w:tcPr>
          <w:p w14:paraId="004CAD4E" w14:textId="77777777" w:rsidR="00371E5C" w:rsidRPr="003F55BF" w:rsidRDefault="00371E5C" w:rsidP="009B3123">
            <w:pPr>
              <w:jc w:val="center"/>
              <w:rPr>
                <w:sz w:val="16"/>
                <w:szCs w:val="16"/>
              </w:rPr>
            </w:pPr>
            <w:r w:rsidRPr="003F55BF">
              <w:rPr>
                <w:sz w:val="16"/>
                <w:szCs w:val="16"/>
              </w:rPr>
              <w:t>(0.0135)</w:t>
            </w:r>
          </w:p>
        </w:tc>
        <w:tc>
          <w:tcPr>
            <w:tcW w:w="1270" w:type="dxa"/>
            <w:tcBorders>
              <w:top w:val="nil"/>
              <w:left w:val="nil"/>
              <w:bottom w:val="nil"/>
              <w:right w:val="nil"/>
            </w:tcBorders>
            <w:shd w:val="clear" w:color="auto" w:fill="auto"/>
            <w:noWrap/>
            <w:vAlign w:val="center"/>
            <w:hideMark/>
          </w:tcPr>
          <w:p w14:paraId="18A14C1A" w14:textId="77777777" w:rsidR="00371E5C" w:rsidRPr="003F55BF" w:rsidRDefault="00371E5C" w:rsidP="009B3123">
            <w:pPr>
              <w:jc w:val="center"/>
              <w:rPr>
                <w:sz w:val="16"/>
                <w:szCs w:val="16"/>
              </w:rPr>
            </w:pPr>
            <w:r w:rsidRPr="003F55BF">
              <w:rPr>
                <w:sz w:val="16"/>
                <w:szCs w:val="16"/>
              </w:rPr>
              <w:t>(0.0450)</w:t>
            </w:r>
          </w:p>
        </w:tc>
        <w:tc>
          <w:tcPr>
            <w:tcW w:w="1275" w:type="dxa"/>
            <w:tcBorders>
              <w:top w:val="nil"/>
              <w:left w:val="nil"/>
              <w:bottom w:val="nil"/>
              <w:right w:val="nil"/>
            </w:tcBorders>
            <w:shd w:val="clear" w:color="auto" w:fill="auto"/>
            <w:noWrap/>
            <w:vAlign w:val="center"/>
            <w:hideMark/>
          </w:tcPr>
          <w:p w14:paraId="7EF12EDA" w14:textId="77777777" w:rsidR="00371E5C" w:rsidRPr="003F55BF" w:rsidRDefault="00371E5C" w:rsidP="009B3123">
            <w:pPr>
              <w:jc w:val="center"/>
              <w:rPr>
                <w:sz w:val="16"/>
                <w:szCs w:val="16"/>
              </w:rPr>
            </w:pPr>
            <w:r w:rsidRPr="003F55BF">
              <w:rPr>
                <w:sz w:val="16"/>
                <w:szCs w:val="16"/>
              </w:rPr>
              <w:t>(0.0147)</w:t>
            </w:r>
          </w:p>
        </w:tc>
      </w:tr>
      <w:tr w:rsidR="00371E5C" w:rsidRPr="003F55BF" w14:paraId="24AEE709" w14:textId="77777777" w:rsidTr="009B3123">
        <w:trPr>
          <w:trHeight w:val="280"/>
        </w:trPr>
        <w:tc>
          <w:tcPr>
            <w:tcW w:w="2703" w:type="dxa"/>
            <w:tcBorders>
              <w:top w:val="single" w:sz="4" w:space="0" w:color="auto"/>
              <w:left w:val="nil"/>
              <w:bottom w:val="nil"/>
              <w:right w:val="single" w:sz="4" w:space="0" w:color="auto"/>
            </w:tcBorders>
            <w:shd w:val="clear" w:color="auto" w:fill="auto"/>
            <w:noWrap/>
            <w:vAlign w:val="center"/>
            <w:hideMark/>
          </w:tcPr>
          <w:p w14:paraId="4B3D043F" w14:textId="77777777" w:rsidR="00371E5C" w:rsidRPr="003F55BF" w:rsidRDefault="00371E5C" w:rsidP="009B3123">
            <w:pPr>
              <w:rPr>
                <w:sz w:val="16"/>
                <w:szCs w:val="16"/>
              </w:rPr>
            </w:pPr>
            <w:r w:rsidRPr="003F55BF">
              <w:rPr>
                <w:sz w:val="16"/>
                <w:szCs w:val="16"/>
              </w:rPr>
              <w:t>Observations</w:t>
            </w:r>
          </w:p>
        </w:tc>
        <w:tc>
          <w:tcPr>
            <w:tcW w:w="1101" w:type="dxa"/>
            <w:tcBorders>
              <w:top w:val="single" w:sz="4" w:space="0" w:color="auto"/>
              <w:left w:val="nil"/>
              <w:bottom w:val="nil"/>
              <w:right w:val="nil"/>
            </w:tcBorders>
            <w:shd w:val="clear" w:color="auto" w:fill="auto"/>
            <w:noWrap/>
            <w:vAlign w:val="center"/>
            <w:hideMark/>
          </w:tcPr>
          <w:p w14:paraId="7ED8CC49" w14:textId="77777777" w:rsidR="00371E5C" w:rsidRPr="003F55BF" w:rsidRDefault="00371E5C" w:rsidP="009B3123">
            <w:pPr>
              <w:jc w:val="center"/>
              <w:rPr>
                <w:sz w:val="16"/>
                <w:szCs w:val="16"/>
              </w:rPr>
            </w:pPr>
            <w:r w:rsidRPr="003F55BF">
              <w:rPr>
                <w:sz w:val="16"/>
                <w:szCs w:val="16"/>
              </w:rPr>
              <w:t>5,146</w:t>
            </w:r>
          </w:p>
        </w:tc>
        <w:tc>
          <w:tcPr>
            <w:tcW w:w="1254" w:type="dxa"/>
            <w:tcBorders>
              <w:top w:val="single" w:sz="4" w:space="0" w:color="auto"/>
              <w:left w:val="nil"/>
              <w:bottom w:val="nil"/>
              <w:right w:val="nil"/>
            </w:tcBorders>
            <w:shd w:val="clear" w:color="auto" w:fill="auto"/>
            <w:noWrap/>
            <w:vAlign w:val="center"/>
            <w:hideMark/>
          </w:tcPr>
          <w:p w14:paraId="5E21FFD5" w14:textId="77777777" w:rsidR="00371E5C" w:rsidRPr="003F55BF" w:rsidRDefault="00371E5C" w:rsidP="009B3123">
            <w:pPr>
              <w:jc w:val="center"/>
              <w:rPr>
                <w:sz w:val="16"/>
                <w:szCs w:val="16"/>
              </w:rPr>
            </w:pPr>
            <w:r w:rsidRPr="003F55BF">
              <w:rPr>
                <w:sz w:val="16"/>
                <w:szCs w:val="16"/>
              </w:rPr>
              <w:t>5,234</w:t>
            </w:r>
          </w:p>
        </w:tc>
        <w:tc>
          <w:tcPr>
            <w:tcW w:w="1028" w:type="dxa"/>
            <w:tcBorders>
              <w:top w:val="single" w:sz="4" w:space="0" w:color="auto"/>
              <w:left w:val="nil"/>
              <w:bottom w:val="nil"/>
              <w:right w:val="nil"/>
            </w:tcBorders>
            <w:shd w:val="clear" w:color="auto" w:fill="auto"/>
            <w:noWrap/>
            <w:vAlign w:val="center"/>
            <w:hideMark/>
          </w:tcPr>
          <w:p w14:paraId="59607D32" w14:textId="77777777" w:rsidR="00371E5C" w:rsidRPr="003F55BF" w:rsidRDefault="00371E5C" w:rsidP="009B3123">
            <w:pPr>
              <w:jc w:val="center"/>
              <w:rPr>
                <w:sz w:val="16"/>
                <w:szCs w:val="16"/>
              </w:rPr>
            </w:pPr>
            <w:r w:rsidRPr="003F55BF">
              <w:rPr>
                <w:sz w:val="16"/>
                <w:szCs w:val="16"/>
              </w:rPr>
              <w:t>2,442</w:t>
            </w:r>
          </w:p>
        </w:tc>
        <w:tc>
          <w:tcPr>
            <w:tcW w:w="1009" w:type="dxa"/>
            <w:tcBorders>
              <w:top w:val="single" w:sz="4" w:space="0" w:color="auto"/>
              <w:left w:val="nil"/>
              <w:bottom w:val="nil"/>
              <w:right w:val="nil"/>
            </w:tcBorders>
            <w:shd w:val="clear" w:color="auto" w:fill="auto"/>
            <w:noWrap/>
            <w:vAlign w:val="center"/>
            <w:hideMark/>
          </w:tcPr>
          <w:p w14:paraId="65AFD9CD" w14:textId="77777777" w:rsidR="00371E5C" w:rsidRPr="003F55BF" w:rsidRDefault="00371E5C" w:rsidP="009B3123">
            <w:pPr>
              <w:jc w:val="center"/>
              <w:rPr>
                <w:sz w:val="16"/>
                <w:szCs w:val="16"/>
              </w:rPr>
            </w:pPr>
            <w:r w:rsidRPr="003F55BF">
              <w:rPr>
                <w:sz w:val="16"/>
                <w:szCs w:val="16"/>
              </w:rPr>
              <w:t>2,488</w:t>
            </w:r>
          </w:p>
        </w:tc>
        <w:tc>
          <w:tcPr>
            <w:tcW w:w="1030" w:type="dxa"/>
            <w:tcBorders>
              <w:top w:val="single" w:sz="4" w:space="0" w:color="auto"/>
              <w:left w:val="nil"/>
              <w:bottom w:val="nil"/>
              <w:right w:val="nil"/>
            </w:tcBorders>
            <w:shd w:val="clear" w:color="auto" w:fill="auto"/>
            <w:noWrap/>
            <w:vAlign w:val="center"/>
            <w:hideMark/>
          </w:tcPr>
          <w:p w14:paraId="26438A3B" w14:textId="77777777" w:rsidR="00371E5C" w:rsidRPr="003F55BF" w:rsidRDefault="00371E5C" w:rsidP="009B3123">
            <w:pPr>
              <w:jc w:val="center"/>
              <w:rPr>
                <w:sz w:val="16"/>
                <w:szCs w:val="16"/>
              </w:rPr>
            </w:pPr>
            <w:r w:rsidRPr="003F55BF">
              <w:rPr>
                <w:sz w:val="16"/>
                <w:szCs w:val="16"/>
              </w:rPr>
              <w:t>2,704</w:t>
            </w:r>
          </w:p>
        </w:tc>
        <w:tc>
          <w:tcPr>
            <w:tcW w:w="1101" w:type="dxa"/>
            <w:tcBorders>
              <w:top w:val="single" w:sz="4" w:space="0" w:color="auto"/>
              <w:left w:val="nil"/>
              <w:bottom w:val="nil"/>
              <w:right w:val="nil"/>
            </w:tcBorders>
            <w:shd w:val="clear" w:color="auto" w:fill="auto"/>
            <w:noWrap/>
            <w:vAlign w:val="center"/>
            <w:hideMark/>
          </w:tcPr>
          <w:p w14:paraId="081ABD79" w14:textId="77777777" w:rsidR="00371E5C" w:rsidRPr="003F55BF" w:rsidRDefault="00371E5C" w:rsidP="009B3123">
            <w:pPr>
              <w:jc w:val="center"/>
              <w:rPr>
                <w:sz w:val="16"/>
                <w:szCs w:val="16"/>
              </w:rPr>
            </w:pPr>
            <w:r w:rsidRPr="003F55BF">
              <w:rPr>
                <w:sz w:val="16"/>
                <w:szCs w:val="16"/>
              </w:rPr>
              <w:t>2,746</w:t>
            </w:r>
          </w:p>
        </w:tc>
        <w:tc>
          <w:tcPr>
            <w:tcW w:w="1225" w:type="dxa"/>
            <w:tcBorders>
              <w:top w:val="single" w:sz="4" w:space="0" w:color="auto"/>
              <w:left w:val="nil"/>
              <w:bottom w:val="nil"/>
              <w:right w:val="nil"/>
            </w:tcBorders>
            <w:shd w:val="clear" w:color="auto" w:fill="auto"/>
            <w:noWrap/>
            <w:vAlign w:val="center"/>
            <w:hideMark/>
          </w:tcPr>
          <w:p w14:paraId="04E37BBD" w14:textId="77777777" w:rsidR="00371E5C" w:rsidRPr="003F55BF" w:rsidRDefault="00371E5C" w:rsidP="009B3123">
            <w:pPr>
              <w:jc w:val="center"/>
              <w:rPr>
                <w:sz w:val="16"/>
                <w:szCs w:val="16"/>
              </w:rPr>
            </w:pPr>
            <w:r w:rsidRPr="003F55BF">
              <w:rPr>
                <w:sz w:val="16"/>
                <w:szCs w:val="16"/>
              </w:rPr>
              <w:t>974</w:t>
            </w:r>
          </w:p>
        </w:tc>
        <w:tc>
          <w:tcPr>
            <w:tcW w:w="1265" w:type="dxa"/>
            <w:tcBorders>
              <w:top w:val="single" w:sz="4" w:space="0" w:color="auto"/>
              <w:left w:val="nil"/>
              <w:bottom w:val="nil"/>
              <w:right w:val="nil"/>
            </w:tcBorders>
            <w:shd w:val="clear" w:color="auto" w:fill="auto"/>
            <w:noWrap/>
            <w:vAlign w:val="center"/>
            <w:hideMark/>
          </w:tcPr>
          <w:p w14:paraId="260EBEA7" w14:textId="77777777" w:rsidR="00371E5C" w:rsidRPr="003F55BF" w:rsidRDefault="00371E5C" w:rsidP="009B3123">
            <w:pPr>
              <w:jc w:val="center"/>
              <w:rPr>
                <w:sz w:val="16"/>
                <w:szCs w:val="16"/>
              </w:rPr>
            </w:pPr>
            <w:r w:rsidRPr="003F55BF">
              <w:rPr>
                <w:sz w:val="16"/>
                <w:szCs w:val="16"/>
              </w:rPr>
              <w:t>996</w:t>
            </w:r>
          </w:p>
        </w:tc>
        <w:tc>
          <w:tcPr>
            <w:tcW w:w="1270" w:type="dxa"/>
            <w:tcBorders>
              <w:top w:val="single" w:sz="4" w:space="0" w:color="auto"/>
              <w:left w:val="nil"/>
              <w:bottom w:val="nil"/>
              <w:right w:val="nil"/>
            </w:tcBorders>
            <w:shd w:val="clear" w:color="auto" w:fill="auto"/>
            <w:noWrap/>
            <w:vAlign w:val="center"/>
            <w:hideMark/>
          </w:tcPr>
          <w:p w14:paraId="1EB4E0F7" w14:textId="77777777" w:rsidR="00371E5C" w:rsidRPr="003F55BF" w:rsidRDefault="00371E5C" w:rsidP="009B3123">
            <w:pPr>
              <w:jc w:val="center"/>
              <w:rPr>
                <w:sz w:val="16"/>
                <w:szCs w:val="16"/>
              </w:rPr>
            </w:pPr>
            <w:r w:rsidRPr="003F55BF">
              <w:rPr>
                <w:sz w:val="16"/>
                <w:szCs w:val="16"/>
              </w:rPr>
              <w:t>1,116</w:t>
            </w:r>
          </w:p>
        </w:tc>
        <w:tc>
          <w:tcPr>
            <w:tcW w:w="1275" w:type="dxa"/>
            <w:tcBorders>
              <w:top w:val="single" w:sz="4" w:space="0" w:color="auto"/>
              <w:left w:val="nil"/>
              <w:bottom w:val="nil"/>
              <w:right w:val="nil"/>
            </w:tcBorders>
            <w:shd w:val="clear" w:color="auto" w:fill="auto"/>
            <w:noWrap/>
            <w:vAlign w:val="center"/>
            <w:hideMark/>
          </w:tcPr>
          <w:p w14:paraId="1C272479" w14:textId="77777777" w:rsidR="00371E5C" w:rsidRPr="003F55BF" w:rsidRDefault="00371E5C" w:rsidP="009B3123">
            <w:pPr>
              <w:jc w:val="center"/>
              <w:rPr>
                <w:sz w:val="16"/>
                <w:szCs w:val="16"/>
              </w:rPr>
            </w:pPr>
            <w:r w:rsidRPr="003F55BF">
              <w:rPr>
                <w:sz w:val="16"/>
                <w:szCs w:val="16"/>
              </w:rPr>
              <w:t>1,130</w:t>
            </w:r>
          </w:p>
        </w:tc>
      </w:tr>
      <w:tr w:rsidR="00371E5C" w:rsidRPr="003F55BF" w14:paraId="02775AAE"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64E21D22" w14:textId="77777777" w:rsidR="00371E5C" w:rsidRPr="003F55BF" w:rsidRDefault="00371E5C" w:rsidP="009B3123">
            <w:pPr>
              <w:rPr>
                <w:sz w:val="16"/>
                <w:szCs w:val="16"/>
              </w:rPr>
            </w:pPr>
            <w:r w:rsidRPr="003F55BF">
              <w:rPr>
                <w:sz w:val="16"/>
                <w:szCs w:val="16"/>
              </w:rPr>
              <w:t>R-squared</w:t>
            </w:r>
          </w:p>
        </w:tc>
        <w:tc>
          <w:tcPr>
            <w:tcW w:w="1101" w:type="dxa"/>
            <w:tcBorders>
              <w:top w:val="nil"/>
              <w:left w:val="nil"/>
              <w:bottom w:val="nil"/>
              <w:right w:val="nil"/>
            </w:tcBorders>
            <w:shd w:val="clear" w:color="auto" w:fill="auto"/>
            <w:noWrap/>
            <w:vAlign w:val="center"/>
            <w:hideMark/>
          </w:tcPr>
          <w:p w14:paraId="51848B86" w14:textId="77777777" w:rsidR="00371E5C" w:rsidRPr="003F55BF" w:rsidRDefault="00371E5C" w:rsidP="009B3123">
            <w:pPr>
              <w:jc w:val="center"/>
              <w:rPr>
                <w:sz w:val="16"/>
                <w:szCs w:val="16"/>
              </w:rPr>
            </w:pPr>
            <w:r w:rsidRPr="003F55BF">
              <w:rPr>
                <w:sz w:val="16"/>
                <w:szCs w:val="16"/>
              </w:rPr>
              <w:t>0.084</w:t>
            </w:r>
          </w:p>
        </w:tc>
        <w:tc>
          <w:tcPr>
            <w:tcW w:w="1254" w:type="dxa"/>
            <w:tcBorders>
              <w:top w:val="nil"/>
              <w:left w:val="nil"/>
              <w:bottom w:val="nil"/>
              <w:right w:val="nil"/>
            </w:tcBorders>
            <w:shd w:val="clear" w:color="auto" w:fill="auto"/>
            <w:noWrap/>
            <w:vAlign w:val="center"/>
            <w:hideMark/>
          </w:tcPr>
          <w:p w14:paraId="64E97C47" w14:textId="77777777" w:rsidR="00371E5C" w:rsidRPr="003F55BF" w:rsidRDefault="00371E5C" w:rsidP="009B3123">
            <w:pPr>
              <w:jc w:val="center"/>
              <w:rPr>
                <w:sz w:val="16"/>
                <w:szCs w:val="16"/>
              </w:rPr>
            </w:pPr>
            <w:r w:rsidRPr="003F55BF">
              <w:rPr>
                <w:sz w:val="16"/>
                <w:szCs w:val="16"/>
              </w:rPr>
              <w:t>0.083</w:t>
            </w:r>
          </w:p>
        </w:tc>
        <w:tc>
          <w:tcPr>
            <w:tcW w:w="1028" w:type="dxa"/>
            <w:tcBorders>
              <w:top w:val="nil"/>
              <w:left w:val="nil"/>
              <w:bottom w:val="nil"/>
              <w:right w:val="nil"/>
            </w:tcBorders>
            <w:shd w:val="clear" w:color="auto" w:fill="auto"/>
            <w:noWrap/>
            <w:vAlign w:val="center"/>
            <w:hideMark/>
          </w:tcPr>
          <w:p w14:paraId="6C519F82" w14:textId="77777777" w:rsidR="00371E5C" w:rsidRPr="003F55BF" w:rsidRDefault="00371E5C" w:rsidP="009B3123">
            <w:pPr>
              <w:jc w:val="center"/>
              <w:rPr>
                <w:sz w:val="16"/>
                <w:szCs w:val="16"/>
              </w:rPr>
            </w:pPr>
            <w:r w:rsidRPr="003F55BF">
              <w:rPr>
                <w:sz w:val="16"/>
                <w:szCs w:val="16"/>
              </w:rPr>
              <w:t>0.149</w:t>
            </w:r>
          </w:p>
        </w:tc>
        <w:tc>
          <w:tcPr>
            <w:tcW w:w="1009" w:type="dxa"/>
            <w:tcBorders>
              <w:top w:val="nil"/>
              <w:left w:val="nil"/>
              <w:bottom w:val="nil"/>
              <w:right w:val="nil"/>
            </w:tcBorders>
            <w:shd w:val="clear" w:color="auto" w:fill="auto"/>
            <w:noWrap/>
            <w:vAlign w:val="center"/>
            <w:hideMark/>
          </w:tcPr>
          <w:p w14:paraId="126137C3" w14:textId="77777777" w:rsidR="00371E5C" w:rsidRPr="003F55BF" w:rsidRDefault="00371E5C" w:rsidP="009B3123">
            <w:pPr>
              <w:jc w:val="center"/>
              <w:rPr>
                <w:sz w:val="16"/>
                <w:szCs w:val="16"/>
              </w:rPr>
            </w:pPr>
            <w:r w:rsidRPr="003F55BF">
              <w:rPr>
                <w:sz w:val="16"/>
                <w:szCs w:val="16"/>
              </w:rPr>
              <w:t>0.146</w:t>
            </w:r>
          </w:p>
        </w:tc>
        <w:tc>
          <w:tcPr>
            <w:tcW w:w="1030" w:type="dxa"/>
            <w:tcBorders>
              <w:top w:val="nil"/>
              <w:left w:val="nil"/>
              <w:bottom w:val="nil"/>
              <w:right w:val="nil"/>
            </w:tcBorders>
            <w:shd w:val="clear" w:color="auto" w:fill="auto"/>
            <w:noWrap/>
            <w:vAlign w:val="center"/>
            <w:hideMark/>
          </w:tcPr>
          <w:p w14:paraId="36A4FF4B" w14:textId="77777777" w:rsidR="00371E5C" w:rsidRPr="003F55BF" w:rsidRDefault="00371E5C" w:rsidP="009B3123">
            <w:pPr>
              <w:jc w:val="center"/>
              <w:rPr>
                <w:sz w:val="16"/>
                <w:szCs w:val="16"/>
              </w:rPr>
            </w:pPr>
            <w:r w:rsidRPr="003F55BF">
              <w:rPr>
                <w:sz w:val="16"/>
                <w:szCs w:val="16"/>
              </w:rPr>
              <w:t>0.107</w:t>
            </w:r>
          </w:p>
        </w:tc>
        <w:tc>
          <w:tcPr>
            <w:tcW w:w="1101" w:type="dxa"/>
            <w:tcBorders>
              <w:top w:val="nil"/>
              <w:left w:val="nil"/>
              <w:bottom w:val="nil"/>
              <w:right w:val="nil"/>
            </w:tcBorders>
            <w:shd w:val="clear" w:color="auto" w:fill="auto"/>
            <w:noWrap/>
            <w:vAlign w:val="center"/>
            <w:hideMark/>
          </w:tcPr>
          <w:p w14:paraId="72E2B6B6" w14:textId="77777777" w:rsidR="00371E5C" w:rsidRPr="003F55BF" w:rsidRDefault="00371E5C" w:rsidP="009B3123">
            <w:pPr>
              <w:jc w:val="center"/>
              <w:rPr>
                <w:sz w:val="16"/>
                <w:szCs w:val="16"/>
              </w:rPr>
            </w:pPr>
            <w:r w:rsidRPr="003F55BF">
              <w:rPr>
                <w:sz w:val="16"/>
                <w:szCs w:val="16"/>
              </w:rPr>
              <w:t>0.105</w:t>
            </w:r>
          </w:p>
        </w:tc>
        <w:tc>
          <w:tcPr>
            <w:tcW w:w="1225" w:type="dxa"/>
            <w:tcBorders>
              <w:top w:val="nil"/>
              <w:left w:val="nil"/>
              <w:bottom w:val="nil"/>
              <w:right w:val="nil"/>
            </w:tcBorders>
            <w:shd w:val="clear" w:color="auto" w:fill="auto"/>
            <w:noWrap/>
            <w:vAlign w:val="center"/>
            <w:hideMark/>
          </w:tcPr>
          <w:p w14:paraId="7E88557B" w14:textId="77777777" w:rsidR="00371E5C" w:rsidRPr="003F55BF" w:rsidRDefault="00371E5C" w:rsidP="009B3123">
            <w:pPr>
              <w:jc w:val="center"/>
              <w:rPr>
                <w:sz w:val="16"/>
                <w:szCs w:val="16"/>
              </w:rPr>
            </w:pPr>
            <w:r w:rsidRPr="003F55BF">
              <w:rPr>
                <w:sz w:val="16"/>
                <w:szCs w:val="16"/>
              </w:rPr>
              <w:t>0.191</w:t>
            </w:r>
          </w:p>
        </w:tc>
        <w:tc>
          <w:tcPr>
            <w:tcW w:w="1265" w:type="dxa"/>
            <w:tcBorders>
              <w:top w:val="nil"/>
              <w:left w:val="nil"/>
              <w:bottom w:val="nil"/>
              <w:right w:val="nil"/>
            </w:tcBorders>
            <w:shd w:val="clear" w:color="auto" w:fill="auto"/>
            <w:noWrap/>
            <w:vAlign w:val="center"/>
            <w:hideMark/>
          </w:tcPr>
          <w:p w14:paraId="4F444924" w14:textId="77777777" w:rsidR="00371E5C" w:rsidRPr="003F55BF" w:rsidRDefault="00371E5C" w:rsidP="009B3123">
            <w:pPr>
              <w:jc w:val="center"/>
              <w:rPr>
                <w:sz w:val="16"/>
                <w:szCs w:val="16"/>
              </w:rPr>
            </w:pPr>
            <w:r w:rsidRPr="003F55BF">
              <w:rPr>
                <w:sz w:val="16"/>
                <w:szCs w:val="16"/>
              </w:rPr>
              <w:t>0.190</w:t>
            </w:r>
          </w:p>
        </w:tc>
        <w:tc>
          <w:tcPr>
            <w:tcW w:w="1270" w:type="dxa"/>
            <w:tcBorders>
              <w:top w:val="nil"/>
              <w:left w:val="nil"/>
              <w:bottom w:val="nil"/>
              <w:right w:val="nil"/>
            </w:tcBorders>
            <w:shd w:val="clear" w:color="auto" w:fill="auto"/>
            <w:noWrap/>
            <w:vAlign w:val="center"/>
            <w:hideMark/>
          </w:tcPr>
          <w:p w14:paraId="09B6D4DB" w14:textId="77777777" w:rsidR="00371E5C" w:rsidRPr="003F55BF" w:rsidRDefault="00371E5C" w:rsidP="009B3123">
            <w:pPr>
              <w:jc w:val="center"/>
              <w:rPr>
                <w:sz w:val="16"/>
                <w:szCs w:val="16"/>
              </w:rPr>
            </w:pPr>
            <w:r w:rsidRPr="003F55BF">
              <w:rPr>
                <w:sz w:val="16"/>
                <w:szCs w:val="16"/>
              </w:rPr>
              <w:t>0.206</w:t>
            </w:r>
          </w:p>
        </w:tc>
        <w:tc>
          <w:tcPr>
            <w:tcW w:w="1275" w:type="dxa"/>
            <w:tcBorders>
              <w:top w:val="nil"/>
              <w:left w:val="nil"/>
              <w:bottom w:val="nil"/>
              <w:right w:val="nil"/>
            </w:tcBorders>
            <w:shd w:val="clear" w:color="auto" w:fill="auto"/>
            <w:noWrap/>
            <w:vAlign w:val="center"/>
            <w:hideMark/>
          </w:tcPr>
          <w:p w14:paraId="461082D1" w14:textId="77777777" w:rsidR="00371E5C" w:rsidRPr="003F55BF" w:rsidRDefault="00371E5C" w:rsidP="009B3123">
            <w:pPr>
              <w:jc w:val="center"/>
              <w:rPr>
                <w:sz w:val="16"/>
                <w:szCs w:val="16"/>
              </w:rPr>
            </w:pPr>
            <w:r w:rsidRPr="003F55BF">
              <w:rPr>
                <w:sz w:val="16"/>
                <w:szCs w:val="16"/>
              </w:rPr>
              <w:t>0.205</w:t>
            </w:r>
          </w:p>
        </w:tc>
      </w:tr>
      <w:tr w:rsidR="00371E5C" w:rsidRPr="003F55BF" w14:paraId="0AF69FFF"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37DE7504" w14:textId="77777777" w:rsidR="00371E5C" w:rsidRPr="003F55BF" w:rsidRDefault="00371E5C" w:rsidP="009B3123">
            <w:pPr>
              <w:rPr>
                <w:sz w:val="16"/>
                <w:szCs w:val="16"/>
              </w:rPr>
            </w:pPr>
            <w:r w:rsidRPr="003F55BF">
              <w:rPr>
                <w:sz w:val="16"/>
                <w:szCs w:val="16"/>
              </w:rPr>
              <w:t xml:space="preserve">Number of </w:t>
            </w:r>
            <w:r w:rsidRPr="00B857F8">
              <w:rPr>
                <w:sz w:val="16"/>
                <w:szCs w:val="16"/>
              </w:rPr>
              <w:t>groups</w:t>
            </w:r>
          </w:p>
        </w:tc>
        <w:tc>
          <w:tcPr>
            <w:tcW w:w="1101" w:type="dxa"/>
            <w:tcBorders>
              <w:top w:val="nil"/>
              <w:left w:val="nil"/>
              <w:bottom w:val="nil"/>
              <w:right w:val="nil"/>
            </w:tcBorders>
            <w:shd w:val="clear" w:color="auto" w:fill="auto"/>
            <w:noWrap/>
            <w:vAlign w:val="center"/>
            <w:hideMark/>
          </w:tcPr>
          <w:p w14:paraId="6C3BEFF2" w14:textId="77777777" w:rsidR="00371E5C" w:rsidRPr="003F55BF" w:rsidRDefault="00371E5C" w:rsidP="009B3123">
            <w:pPr>
              <w:jc w:val="center"/>
              <w:rPr>
                <w:sz w:val="16"/>
                <w:szCs w:val="16"/>
              </w:rPr>
            </w:pPr>
            <w:r w:rsidRPr="003F55BF">
              <w:rPr>
                <w:sz w:val="16"/>
                <w:szCs w:val="16"/>
              </w:rPr>
              <w:t>264</w:t>
            </w:r>
          </w:p>
        </w:tc>
        <w:tc>
          <w:tcPr>
            <w:tcW w:w="1254" w:type="dxa"/>
            <w:tcBorders>
              <w:top w:val="nil"/>
              <w:left w:val="nil"/>
              <w:bottom w:val="nil"/>
              <w:right w:val="nil"/>
            </w:tcBorders>
            <w:shd w:val="clear" w:color="auto" w:fill="auto"/>
            <w:noWrap/>
            <w:vAlign w:val="center"/>
            <w:hideMark/>
          </w:tcPr>
          <w:p w14:paraId="5271116C" w14:textId="77777777" w:rsidR="00371E5C" w:rsidRPr="003F55BF" w:rsidRDefault="00371E5C" w:rsidP="009B3123">
            <w:pPr>
              <w:jc w:val="center"/>
              <w:rPr>
                <w:sz w:val="16"/>
                <w:szCs w:val="16"/>
              </w:rPr>
            </w:pPr>
            <w:r w:rsidRPr="003F55BF">
              <w:rPr>
                <w:sz w:val="16"/>
                <w:szCs w:val="16"/>
              </w:rPr>
              <w:t>264</w:t>
            </w:r>
          </w:p>
        </w:tc>
        <w:tc>
          <w:tcPr>
            <w:tcW w:w="1028" w:type="dxa"/>
            <w:tcBorders>
              <w:top w:val="nil"/>
              <w:left w:val="nil"/>
              <w:bottom w:val="nil"/>
              <w:right w:val="nil"/>
            </w:tcBorders>
            <w:shd w:val="clear" w:color="auto" w:fill="auto"/>
            <w:noWrap/>
            <w:vAlign w:val="center"/>
            <w:hideMark/>
          </w:tcPr>
          <w:p w14:paraId="56B63579" w14:textId="77777777" w:rsidR="00371E5C" w:rsidRPr="003F55BF" w:rsidRDefault="00371E5C" w:rsidP="009B3123">
            <w:pPr>
              <w:jc w:val="center"/>
              <w:rPr>
                <w:sz w:val="16"/>
                <w:szCs w:val="16"/>
              </w:rPr>
            </w:pPr>
            <w:r w:rsidRPr="003F55BF">
              <w:rPr>
                <w:sz w:val="16"/>
                <w:szCs w:val="16"/>
              </w:rPr>
              <w:t>150</w:t>
            </w:r>
          </w:p>
        </w:tc>
        <w:tc>
          <w:tcPr>
            <w:tcW w:w="1009" w:type="dxa"/>
            <w:tcBorders>
              <w:top w:val="nil"/>
              <w:left w:val="nil"/>
              <w:bottom w:val="nil"/>
              <w:right w:val="nil"/>
            </w:tcBorders>
            <w:shd w:val="clear" w:color="auto" w:fill="auto"/>
            <w:noWrap/>
            <w:vAlign w:val="center"/>
            <w:hideMark/>
          </w:tcPr>
          <w:p w14:paraId="272E499C" w14:textId="77777777" w:rsidR="00371E5C" w:rsidRPr="003F55BF" w:rsidRDefault="00371E5C" w:rsidP="009B3123">
            <w:pPr>
              <w:jc w:val="center"/>
              <w:rPr>
                <w:sz w:val="16"/>
                <w:szCs w:val="16"/>
              </w:rPr>
            </w:pPr>
            <w:r w:rsidRPr="003F55BF">
              <w:rPr>
                <w:sz w:val="16"/>
                <w:szCs w:val="16"/>
              </w:rPr>
              <w:t>151</w:t>
            </w:r>
          </w:p>
        </w:tc>
        <w:tc>
          <w:tcPr>
            <w:tcW w:w="1030" w:type="dxa"/>
            <w:tcBorders>
              <w:top w:val="nil"/>
              <w:left w:val="nil"/>
              <w:bottom w:val="nil"/>
              <w:right w:val="nil"/>
            </w:tcBorders>
            <w:shd w:val="clear" w:color="auto" w:fill="auto"/>
            <w:noWrap/>
            <w:vAlign w:val="center"/>
            <w:hideMark/>
          </w:tcPr>
          <w:p w14:paraId="35CAB9AB" w14:textId="77777777" w:rsidR="00371E5C" w:rsidRPr="003F55BF" w:rsidRDefault="00371E5C" w:rsidP="009B3123">
            <w:pPr>
              <w:jc w:val="center"/>
              <w:rPr>
                <w:sz w:val="16"/>
                <w:szCs w:val="16"/>
              </w:rPr>
            </w:pPr>
            <w:r w:rsidRPr="003F55BF">
              <w:rPr>
                <w:sz w:val="16"/>
                <w:szCs w:val="16"/>
              </w:rPr>
              <w:t>244</w:t>
            </w:r>
          </w:p>
        </w:tc>
        <w:tc>
          <w:tcPr>
            <w:tcW w:w="1101" w:type="dxa"/>
            <w:tcBorders>
              <w:top w:val="nil"/>
              <w:left w:val="nil"/>
              <w:bottom w:val="nil"/>
              <w:right w:val="nil"/>
            </w:tcBorders>
            <w:shd w:val="clear" w:color="auto" w:fill="auto"/>
            <w:noWrap/>
            <w:vAlign w:val="center"/>
            <w:hideMark/>
          </w:tcPr>
          <w:p w14:paraId="3D41A059" w14:textId="77777777" w:rsidR="00371E5C" w:rsidRPr="003F55BF" w:rsidRDefault="00371E5C" w:rsidP="009B3123">
            <w:pPr>
              <w:jc w:val="center"/>
              <w:rPr>
                <w:sz w:val="16"/>
                <w:szCs w:val="16"/>
              </w:rPr>
            </w:pPr>
            <w:r w:rsidRPr="003F55BF">
              <w:rPr>
                <w:sz w:val="16"/>
                <w:szCs w:val="16"/>
              </w:rPr>
              <w:t>245</w:t>
            </w:r>
          </w:p>
        </w:tc>
        <w:tc>
          <w:tcPr>
            <w:tcW w:w="1225" w:type="dxa"/>
            <w:tcBorders>
              <w:top w:val="nil"/>
              <w:left w:val="nil"/>
              <w:bottom w:val="nil"/>
              <w:right w:val="nil"/>
            </w:tcBorders>
            <w:shd w:val="clear" w:color="auto" w:fill="auto"/>
            <w:noWrap/>
            <w:vAlign w:val="center"/>
            <w:hideMark/>
          </w:tcPr>
          <w:p w14:paraId="19B15E43" w14:textId="77777777" w:rsidR="00371E5C" w:rsidRPr="003F55BF" w:rsidRDefault="00371E5C" w:rsidP="009B3123">
            <w:pPr>
              <w:jc w:val="center"/>
              <w:rPr>
                <w:sz w:val="16"/>
                <w:szCs w:val="16"/>
              </w:rPr>
            </w:pPr>
            <w:r w:rsidRPr="003F55BF">
              <w:rPr>
                <w:sz w:val="16"/>
                <w:szCs w:val="16"/>
              </w:rPr>
              <w:t>135</w:t>
            </w:r>
          </w:p>
        </w:tc>
        <w:tc>
          <w:tcPr>
            <w:tcW w:w="1265" w:type="dxa"/>
            <w:tcBorders>
              <w:top w:val="nil"/>
              <w:left w:val="nil"/>
              <w:bottom w:val="nil"/>
              <w:right w:val="nil"/>
            </w:tcBorders>
            <w:shd w:val="clear" w:color="auto" w:fill="auto"/>
            <w:noWrap/>
            <w:vAlign w:val="center"/>
            <w:hideMark/>
          </w:tcPr>
          <w:p w14:paraId="4479E158" w14:textId="77777777" w:rsidR="00371E5C" w:rsidRPr="003F55BF" w:rsidRDefault="00371E5C" w:rsidP="009B3123">
            <w:pPr>
              <w:jc w:val="center"/>
              <w:rPr>
                <w:sz w:val="16"/>
                <w:szCs w:val="16"/>
              </w:rPr>
            </w:pPr>
            <w:r w:rsidRPr="003F55BF">
              <w:rPr>
                <w:sz w:val="16"/>
                <w:szCs w:val="16"/>
              </w:rPr>
              <w:t>137</w:t>
            </w:r>
          </w:p>
        </w:tc>
        <w:tc>
          <w:tcPr>
            <w:tcW w:w="1270" w:type="dxa"/>
            <w:tcBorders>
              <w:top w:val="nil"/>
              <w:left w:val="nil"/>
              <w:bottom w:val="nil"/>
              <w:right w:val="nil"/>
            </w:tcBorders>
            <w:shd w:val="clear" w:color="auto" w:fill="auto"/>
            <w:noWrap/>
            <w:vAlign w:val="center"/>
            <w:hideMark/>
          </w:tcPr>
          <w:p w14:paraId="12C6BEDE" w14:textId="77777777" w:rsidR="00371E5C" w:rsidRPr="003F55BF" w:rsidRDefault="00371E5C" w:rsidP="009B3123">
            <w:pPr>
              <w:jc w:val="center"/>
              <w:rPr>
                <w:sz w:val="16"/>
                <w:szCs w:val="16"/>
              </w:rPr>
            </w:pPr>
            <w:r w:rsidRPr="003F55BF">
              <w:rPr>
                <w:sz w:val="16"/>
                <w:szCs w:val="16"/>
              </w:rPr>
              <w:t>148</w:t>
            </w:r>
          </w:p>
        </w:tc>
        <w:tc>
          <w:tcPr>
            <w:tcW w:w="1275" w:type="dxa"/>
            <w:tcBorders>
              <w:top w:val="nil"/>
              <w:left w:val="nil"/>
              <w:bottom w:val="nil"/>
              <w:right w:val="nil"/>
            </w:tcBorders>
            <w:shd w:val="clear" w:color="auto" w:fill="auto"/>
            <w:noWrap/>
            <w:vAlign w:val="center"/>
            <w:hideMark/>
          </w:tcPr>
          <w:p w14:paraId="6D951294" w14:textId="77777777" w:rsidR="00371E5C" w:rsidRPr="003F55BF" w:rsidRDefault="00371E5C" w:rsidP="009B3123">
            <w:pPr>
              <w:jc w:val="center"/>
              <w:rPr>
                <w:sz w:val="16"/>
                <w:szCs w:val="16"/>
              </w:rPr>
            </w:pPr>
            <w:r w:rsidRPr="003F55BF">
              <w:rPr>
                <w:sz w:val="16"/>
                <w:szCs w:val="16"/>
              </w:rPr>
              <w:t>150</w:t>
            </w:r>
          </w:p>
        </w:tc>
      </w:tr>
      <w:tr w:rsidR="00371E5C" w:rsidRPr="003F55BF" w14:paraId="7D5B8CF8" w14:textId="77777777" w:rsidTr="009B3123">
        <w:trPr>
          <w:trHeight w:val="280"/>
        </w:trPr>
        <w:tc>
          <w:tcPr>
            <w:tcW w:w="2703" w:type="dxa"/>
            <w:tcBorders>
              <w:top w:val="nil"/>
              <w:left w:val="nil"/>
              <w:bottom w:val="nil"/>
              <w:right w:val="single" w:sz="4" w:space="0" w:color="auto"/>
            </w:tcBorders>
            <w:shd w:val="clear" w:color="auto" w:fill="auto"/>
            <w:noWrap/>
            <w:vAlign w:val="center"/>
            <w:hideMark/>
          </w:tcPr>
          <w:p w14:paraId="3264A03A" w14:textId="77777777" w:rsidR="00371E5C" w:rsidRPr="003F55BF" w:rsidRDefault="00371E5C" w:rsidP="009B3123">
            <w:pPr>
              <w:rPr>
                <w:sz w:val="16"/>
                <w:szCs w:val="16"/>
              </w:rPr>
            </w:pPr>
            <w:r w:rsidRPr="003F55BF">
              <w:rPr>
                <w:sz w:val="16"/>
                <w:szCs w:val="16"/>
              </w:rPr>
              <w:t>Regions Fixed Effects</w:t>
            </w:r>
          </w:p>
        </w:tc>
        <w:tc>
          <w:tcPr>
            <w:tcW w:w="1101" w:type="dxa"/>
            <w:tcBorders>
              <w:top w:val="nil"/>
              <w:left w:val="nil"/>
              <w:bottom w:val="nil"/>
              <w:right w:val="nil"/>
            </w:tcBorders>
            <w:shd w:val="clear" w:color="auto" w:fill="auto"/>
            <w:noWrap/>
            <w:vAlign w:val="center"/>
            <w:hideMark/>
          </w:tcPr>
          <w:p w14:paraId="59639973" w14:textId="77777777" w:rsidR="00371E5C" w:rsidRPr="003F55BF" w:rsidRDefault="00371E5C" w:rsidP="009B3123">
            <w:pPr>
              <w:jc w:val="center"/>
              <w:rPr>
                <w:sz w:val="16"/>
                <w:szCs w:val="16"/>
              </w:rPr>
            </w:pPr>
            <w:r w:rsidRPr="003F55BF">
              <w:rPr>
                <w:sz w:val="16"/>
                <w:szCs w:val="16"/>
              </w:rPr>
              <w:t>YES</w:t>
            </w:r>
          </w:p>
        </w:tc>
        <w:tc>
          <w:tcPr>
            <w:tcW w:w="1254" w:type="dxa"/>
            <w:tcBorders>
              <w:top w:val="nil"/>
              <w:left w:val="nil"/>
              <w:bottom w:val="nil"/>
              <w:right w:val="nil"/>
            </w:tcBorders>
            <w:shd w:val="clear" w:color="auto" w:fill="auto"/>
            <w:noWrap/>
            <w:vAlign w:val="center"/>
            <w:hideMark/>
          </w:tcPr>
          <w:p w14:paraId="5D02BC73" w14:textId="77777777" w:rsidR="00371E5C" w:rsidRPr="003F55BF" w:rsidRDefault="00371E5C" w:rsidP="009B3123">
            <w:pPr>
              <w:jc w:val="center"/>
              <w:rPr>
                <w:sz w:val="16"/>
                <w:szCs w:val="16"/>
              </w:rPr>
            </w:pPr>
            <w:r w:rsidRPr="003F55BF">
              <w:rPr>
                <w:sz w:val="16"/>
                <w:szCs w:val="16"/>
              </w:rPr>
              <w:t>YES</w:t>
            </w:r>
          </w:p>
        </w:tc>
        <w:tc>
          <w:tcPr>
            <w:tcW w:w="1028" w:type="dxa"/>
            <w:tcBorders>
              <w:top w:val="nil"/>
              <w:left w:val="nil"/>
              <w:bottom w:val="nil"/>
              <w:right w:val="nil"/>
            </w:tcBorders>
            <w:shd w:val="clear" w:color="auto" w:fill="auto"/>
            <w:noWrap/>
            <w:vAlign w:val="center"/>
            <w:hideMark/>
          </w:tcPr>
          <w:p w14:paraId="4D04624A" w14:textId="77777777" w:rsidR="00371E5C" w:rsidRPr="003F55BF" w:rsidRDefault="00371E5C" w:rsidP="009B3123">
            <w:pPr>
              <w:jc w:val="center"/>
              <w:rPr>
                <w:sz w:val="16"/>
                <w:szCs w:val="16"/>
              </w:rPr>
            </w:pPr>
            <w:r w:rsidRPr="003F55BF">
              <w:rPr>
                <w:sz w:val="16"/>
                <w:szCs w:val="16"/>
              </w:rPr>
              <w:t>YES</w:t>
            </w:r>
          </w:p>
        </w:tc>
        <w:tc>
          <w:tcPr>
            <w:tcW w:w="1009" w:type="dxa"/>
            <w:tcBorders>
              <w:top w:val="nil"/>
              <w:left w:val="nil"/>
              <w:bottom w:val="nil"/>
              <w:right w:val="nil"/>
            </w:tcBorders>
            <w:shd w:val="clear" w:color="auto" w:fill="auto"/>
            <w:noWrap/>
            <w:vAlign w:val="center"/>
            <w:hideMark/>
          </w:tcPr>
          <w:p w14:paraId="3C3B9AE8" w14:textId="77777777" w:rsidR="00371E5C" w:rsidRPr="003F55BF" w:rsidRDefault="00371E5C" w:rsidP="009B3123">
            <w:pPr>
              <w:jc w:val="center"/>
              <w:rPr>
                <w:sz w:val="16"/>
                <w:szCs w:val="16"/>
              </w:rPr>
            </w:pPr>
            <w:r w:rsidRPr="003F55BF">
              <w:rPr>
                <w:sz w:val="16"/>
                <w:szCs w:val="16"/>
              </w:rPr>
              <w:t>YES</w:t>
            </w:r>
          </w:p>
        </w:tc>
        <w:tc>
          <w:tcPr>
            <w:tcW w:w="1030" w:type="dxa"/>
            <w:tcBorders>
              <w:top w:val="nil"/>
              <w:left w:val="nil"/>
              <w:bottom w:val="nil"/>
              <w:right w:val="nil"/>
            </w:tcBorders>
            <w:shd w:val="clear" w:color="auto" w:fill="auto"/>
            <w:noWrap/>
            <w:vAlign w:val="center"/>
            <w:hideMark/>
          </w:tcPr>
          <w:p w14:paraId="55B290F2" w14:textId="77777777" w:rsidR="00371E5C" w:rsidRPr="003F55BF" w:rsidRDefault="00371E5C" w:rsidP="009B3123">
            <w:pPr>
              <w:jc w:val="center"/>
              <w:rPr>
                <w:sz w:val="16"/>
                <w:szCs w:val="16"/>
              </w:rPr>
            </w:pPr>
            <w:r w:rsidRPr="003F55BF">
              <w:rPr>
                <w:sz w:val="16"/>
                <w:szCs w:val="16"/>
              </w:rPr>
              <w:t>YES</w:t>
            </w:r>
          </w:p>
        </w:tc>
        <w:tc>
          <w:tcPr>
            <w:tcW w:w="1101" w:type="dxa"/>
            <w:tcBorders>
              <w:top w:val="nil"/>
              <w:left w:val="nil"/>
              <w:bottom w:val="nil"/>
              <w:right w:val="nil"/>
            </w:tcBorders>
            <w:shd w:val="clear" w:color="auto" w:fill="auto"/>
            <w:noWrap/>
            <w:vAlign w:val="center"/>
            <w:hideMark/>
          </w:tcPr>
          <w:p w14:paraId="3E6F6583" w14:textId="77777777" w:rsidR="00371E5C" w:rsidRPr="003F55BF" w:rsidRDefault="00371E5C" w:rsidP="009B3123">
            <w:pPr>
              <w:jc w:val="center"/>
              <w:rPr>
                <w:sz w:val="16"/>
                <w:szCs w:val="16"/>
              </w:rPr>
            </w:pPr>
            <w:r w:rsidRPr="003F55BF">
              <w:rPr>
                <w:sz w:val="16"/>
                <w:szCs w:val="16"/>
              </w:rPr>
              <w:t>YES</w:t>
            </w:r>
          </w:p>
        </w:tc>
        <w:tc>
          <w:tcPr>
            <w:tcW w:w="1225" w:type="dxa"/>
            <w:tcBorders>
              <w:top w:val="nil"/>
              <w:left w:val="nil"/>
              <w:bottom w:val="nil"/>
              <w:right w:val="nil"/>
            </w:tcBorders>
            <w:shd w:val="clear" w:color="auto" w:fill="auto"/>
            <w:noWrap/>
            <w:vAlign w:val="center"/>
            <w:hideMark/>
          </w:tcPr>
          <w:p w14:paraId="52962503" w14:textId="77777777" w:rsidR="00371E5C" w:rsidRPr="003F55BF" w:rsidRDefault="00371E5C" w:rsidP="009B3123">
            <w:pPr>
              <w:jc w:val="center"/>
              <w:rPr>
                <w:sz w:val="16"/>
                <w:szCs w:val="16"/>
              </w:rPr>
            </w:pPr>
            <w:r w:rsidRPr="003F55BF">
              <w:rPr>
                <w:sz w:val="16"/>
                <w:szCs w:val="16"/>
              </w:rPr>
              <w:t>YES</w:t>
            </w:r>
          </w:p>
        </w:tc>
        <w:tc>
          <w:tcPr>
            <w:tcW w:w="1265" w:type="dxa"/>
            <w:tcBorders>
              <w:top w:val="nil"/>
              <w:left w:val="nil"/>
              <w:bottom w:val="nil"/>
              <w:right w:val="nil"/>
            </w:tcBorders>
            <w:shd w:val="clear" w:color="auto" w:fill="auto"/>
            <w:noWrap/>
            <w:vAlign w:val="center"/>
            <w:hideMark/>
          </w:tcPr>
          <w:p w14:paraId="6516B66F" w14:textId="77777777" w:rsidR="00371E5C" w:rsidRPr="003F55BF" w:rsidRDefault="00371E5C" w:rsidP="009B3123">
            <w:pPr>
              <w:jc w:val="center"/>
              <w:rPr>
                <w:sz w:val="16"/>
                <w:szCs w:val="16"/>
              </w:rPr>
            </w:pPr>
            <w:r w:rsidRPr="003F55BF">
              <w:rPr>
                <w:sz w:val="16"/>
                <w:szCs w:val="16"/>
              </w:rPr>
              <w:t>YES</w:t>
            </w:r>
          </w:p>
        </w:tc>
        <w:tc>
          <w:tcPr>
            <w:tcW w:w="1270" w:type="dxa"/>
            <w:tcBorders>
              <w:top w:val="nil"/>
              <w:left w:val="nil"/>
              <w:bottom w:val="nil"/>
              <w:right w:val="nil"/>
            </w:tcBorders>
            <w:shd w:val="clear" w:color="auto" w:fill="auto"/>
            <w:noWrap/>
            <w:vAlign w:val="center"/>
            <w:hideMark/>
          </w:tcPr>
          <w:p w14:paraId="3361B211" w14:textId="77777777" w:rsidR="00371E5C" w:rsidRPr="003F55BF" w:rsidRDefault="00371E5C" w:rsidP="009B3123">
            <w:pPr>
              <w:jc w:val="center"/>
              <w:rPr>
                <w:sz w:val="16"/>
                <w:szCs w:val="16"/>
              </w:rPr>
            </w:pPr>
            <w:r w:rsidRPr="003F55BF">
              <w:rPr>
                <w:sz w:val="16"/>
                <w:szCs w:val="16"/>
              </w:rPr>
              <w:t>YES</w:t>
            </w:r>
          </w:p>
        </w:tc>
        <w:tc>
          <w:tcPr>
            <w:tcW w:w="1275" w:type="dxa"/>
            <w:tcBorders>
              <w:top w:val="nil"/>
              <w:left w:val="nil"/>
              <w:bottom w:val="nil"/>
              <w:right w:val="nil"/>
            </w:tcBorders>
            <w:shd w:val="clear" w:color="auto" w:fill="auto"/>
            <w:noWrap/>
            <w:vAlign w:val="center"/>
            <w:hideMark/>
          </w:tcPr>
          <w:p w14:paraId="45F905AD" w14:textId="77777777" w:rsidR="00371E5C" w:rsidRPr="003F55BF" w:rsidRDefault="00371E5C" w:rsidP="009B3123">
            <w:pPr>
              <w:jc w:val="center"/>
              <w:rPr>
                <w:sz w:val="16"/>
                <w:szCs w:val="16"/>
              </w:rPr>
            </w:pPr>
            <w:r w:rsidRPr="003F55BF">
              <w:rPr>
                <w:sz w:val="16"/>
                <w:szCs w:val="16"/>
              </w:rPr>
              <w:t>YES</w:t>
            </w:r>
          </w:p>
        </w:tc>
      </w:tr>
      <w:tr w:rsidR="00371E5C" w:rsidRPr="003F55BF" w14:paraId="652F91E2" w14:textId="77777777" w:rsidTr="009B3123">
        <w:trPr>
          <w:trHeight w:val="280"/>
        </w:trPr>
        <w:tc>
          <w:tcPr>
            <w:tcW w:w="2703" w:type="dxa"/>
            <w:tcBorders>
              <w:top w:val="nil"/>
              <w:left w:val="nil"/>
              <w:bottom w:val="single" w:sz="4" w:space="0" w:color="auto"/>
              <w:right w:val="single" w:sz="4" w:space="0" w:color="auto"/>
            </w:tcBorders>
            <w:shd w:val="clear" w:color="auto" w:fill="auto"/>
            <w:noWrap/>
            <w:vAlign w:val="center"/>
            <w:hideMark/>
          </w:tcPr>
          <w:p w14:paraId="3C3BFF1A" w14:textId="77777777" w:rsidR="00371E5C" w:rsidRPr="003F55BF" w:rsidRDefault="00371E5C" w:rsidP="009B3123">
            <w:pPr>
              <w:rPr>
                <w:sz w:val="16"/>
                <w:szCs w:val="16"/>
              </w:rPr>
            </w:pPr>
            <w:r w:rsidRPr="003F55BF">
              <w:rPr>
                <w:sz w:val="16"/>
                <w:szCs w:val="16"/>
              </w:rPr>
              <w:t>Time Fixed Effects</w:t>
            </w:r>
          </w:p>
        </w:tc>
        <w:tc>
          <w:tcPr>
            <w:tcW w:w="1101" w:type="dxa"/>
            <w:tcBorders>
              <w:top w:val="nil"/>
              <w:left w:val="nil"/>
              <w:bottom w:val="single" w:sz="4" w:space="0" w:color="auto"/>
              <w:right w:val="nil"/>
            </w:tcBorders>
            <w:shd w:val="clear" w:color="auto" w:fill="auto"/>
            <w:noWrap/>
            <w:vAlign w:val="center"/>
            <w:hideMark/>
          </w:tcPr>
          <w:p w14:paraId="64B66FC5" w14:textId="77777777" w:rsidR="00371E5C" w:rsidRPr="003F55BF" w:rsidRDefault="00371E5C" w:rsidP="009B3123">
            <w:pPr>
              <w:jc w:val="center"/>
              <w:rPr>
                <w:sz w:val="16"/>
                <w:szCs w:val="16"/>
              </w:rPr>
            </w:pPr>
            <w:r w:rsidRPr="003F55BF">
              <w:rPr>
                <w:sz w:val="16"/>
                <w:szCs w:val="16"/>
              </w:rPr>
              <w:t>YES</w:t>
            </w:r>
          </w:p>
        </w:tc>
        <w:tc>
          <w:tcPr>
            <w:tcW w:w="1254" w:type="dxa"/>
            <w:tcBorders>
              <w:top w:val="nil"/>
              <w:left w:val="nil"/>
              <w:bottom w:val="single" w:sz="4" w:space="0" w:color="auto"/>
              <w:right w:val="nil"/>
            </w:tcBorders>
            <w:shd w:val="clear" w:color="auto" w:fill="auto"/>
            <w:noWrap/>
            <w:vAlign w:val="center"/>
            <w:hideMark/>
          </w:tcPr>
          <w:p w14:paraId="45EAC4EA" w14:textId="77777777" w:rsidR="00371E5C" w:rsidRPr="003F55BF" w:rsidRDefault="00371E5C" w:rsidP="009B3123">
            <w:pPr>
              <w:jc w:val="center"/>
              <w:rPr>
                <w:sz w:val="16"/>
                <w:szCs w:val="16"/>
              </w:rPr>
            </w:pPr>
            <w:r w:rsidRPr="003F55BF">
              <w:rPr>
                <w:sz w:val="16"/>
                <w:szCs w:val="16"/>
              </w:rPr>
              <w:t>YES</w:t>
            </w:r>
          </w:p>
        </w:tc>
        <w:tc>
          <w:tcPr>
            <w:tcW w:w="1028" w:type="dxa"/>
            <w:tcBorders>
              <w:top w:val="nil"/>
              <w:left w:val="nil"/>
              <w:bottom w:val="single" w:sz="4" w:space="0" w:color="auto"/>
              <w:right w:val="nil"/>
            </w:tcBorders>
            <w:shd w:val="clear" w:color="auto" w:fill="auto"/>
            <w:noWrap/>
            <w:vAlign w:val="center"/>
            <w:hideMark/>
          </w:tcPr>
          <w:p w14:paraId="5A911182" w14:textId="77777777" w:rsidR="00371E5C" w:rsidRPr="003F55BF" w:rsidRDefault="00371E5C" w:rsidP="009B3123">
            <w:pPr>
              <w:jc w:val="center"/>
              <w:rPr>
                <w:sz w:val="16"/>
                <w:szCs w:val="16"/>
              </w:rPr>
            </w:pPr>
            <w:r w:rsidRPr="003F55BF">
              <w:rPr>
                <w:sz w:val="16"/>
                <w:szCs w:val="16"/>
              </w:rPr>
              <w:t>YES</w:t>
            </w:r>
          </w:p>
        </w:tc>
        <w:tc>
          <w:tcPr>
            <w:tcW w:w="1009" w:type="dxa"/>
            <w:tcBorders>
              <w:top w:val="nil"/>
              <w:left w:val="nil"/>
              <w:bottom w:val="single" w:sz="4" w:space="0" w:color="auto"/>
              <w:right w:val="nil"/>
            </w:tcBorders>
            <w:shd w:val="clear" w:color="auto" w:fill="auto"/>
            <w:noWrap/>
            <w:vAlign w:val="center"/>
            <w:hideMark/>
          </w:tcPr>
          <w:p w14:paraId="0A599387" w14:textId="77777777" w:rsidR="00371E5C" w:rsidRPr="003F55BF" w:rsidRDefault="00371E5C" w:rsidP="009B3123">
            <w:pPr>
              <w:jc w:val="center"/>
              <w:rPr>
                <w:sz w:val="16"/>
                <w:szCs w:val="16"/>
              </w:rPr>
            </w:pPr>
            <w:r w:rsidRPr="003F55BF">
              <w:rPr>
                <w:sz w:val="16"/>
                <w:szCs w:val="16"/>
              </w:rPr>
              <w:t>YES</w:t>
            </w:r>
          </w:p>
        </w:tc>
        <w:tc>
          <w:tcPr>
            <w:tcW w:w="1030" w:type="dxa"/>
            <w:tcBorders>
              <w:top w:val="nil"/>
              <w:left w:val="nil"/>
              <w:bottom w:val="single" w:sz="4" w:space="0" w:color="auto"/>
              <w:right w:val="nil"/>
            </w:tcBorders>
            <w:shd w:val="clear" w:color="auto" w:fill="auto"/>
            <w:noWrap/>
            <w:vAlign w:val="center"/>
            <w:hideMark/>
          </w:tcPr>
          <w:p w14:paraId="297D59B7" w14:textId="77777777" w:rsidR="00371E5C" w:rsidRPr="003F55BF" w:rsidRDefault="00371E5C" w:rsidP="009B3123">
            <w:pPr>
              <w:jc w:val="center"/>
              <w:rPr>
                <w:sz w:val="16"/>
                <w:szCs w:val="16"/>
              </w:rPr>
            </w:pPr>
            <w:r w:rsidRPr="003F55BF">
              <w:rPr>
                <w:sz w:val="16"/>
                <w:szCs w:val="16"/>
              </w:rPr>
              <w:t>YES</w:t>
            </w:r>
          </w:p>
        </w:tc>
        <w:tc>
          <w:tcPr>
            <w:tcW w:w="1101" w:type="dxa"/>
            <w:tcBorders>
              <w:top w:val="nil"/>
              <w:left w:val="nil"/>
              <w:bottom w:val="single" w:sz="4" w:space="0" w:color="auto"/>
              <w:right w:val="nil"/>
            </w:tcBorders>
            <w:shd w:val="clear" w:color="auto" w:fill="auto"/>
            <w:noWrap/>
            <w:vAlign w:val="center"/>
            <w:hideMark/>
          </w:tcPr>
          <w:p w14:paraId="48E799BF" w14:textId="77777777" w:rsidR="00371E5C" w:rsidRPr="003F55BF" w:rsidRDefault="00371E5C" w:rsidP="009B3123">
            <w:pPr>
              <w:jc w:val="center"/>
              <w:rPr>
                <w:sz w:val="16"/>
                <w:szCs w:val="16"/>
              </w:rPr>
            </w:pPr>
            <w:r w:rsidRPr="003F55BF">
              <w:rPr>
                <w:sz w:val="16"/>
                <w:szCs w:val="16"/>
              </w:rPr>
              <w:t>YES</w:t>
            </w:r>
          </w:p>
        </w:tc>
        <w:tc>
          <w:tcPr>
            <w:tcW w:w="1225" w:type="dxa"/>
            <w:tcBorders>
              <w:top w:val="nil"/>
              <w:left w:val="nil"/>
              <w:bottom w:val="single" w:sz="4" w:space="0" w:color="auto"/>
              <w:right w:val="nil"/>
            </w:tcBorders>
            <w:shd w:val="clear" w:color="auto" w:fill="auto"/>
            <w:noWrap/>
            <w:vAlign w:val="center"/>
            <w:hideMark/>
          </w:tcPr>
          <w:p w14:paraId="78020D2C" w14:textId="77777777" w:rsidR="00371E5C" w:rsidRPr="003F55BF" w:rsidRDefault="00371E5C" w:rsidP="009B3123">
            <w:pPr>
              <w:jc w:val="center"/>
              <w:rPr>
                <w:sz w:val="16"/>
                <w:szCs w:val="16"/>
              </w:rPr>
            </w:pPr>
            <w:r w:rsidRPr="003F55BF">
              <w:rPr>
                <w:sz w:val="16"/>
                <w:szCs w:val="16"/>
              </w:rPr>
              <w:t>YES</w:t>
            </w:r>
          </w:p>
        </w:tc>
        <w:tc>
          <w:tcPr>
            <w:tcW w:w="1265" w:type="dxa"/>
            <w:tcBorders>
              <w:top w:val="nil"/>
              <w:left w:val="nil"/>
              <w:bottom w:val="single" w:sz="4" w:space="0" w:color="auto"/>
              <w:right w:val="nil"/>
            </w:tcBorders>
            <w:shd w:val="clear" w:color="auto" w:fill="auto"/>
            <w:noWrap/>
            <w:vAlign w:val="center"/>
            <w:hideMark/>
          </w:tcPr>
          <w:p w14:paraId="01C05A8F" w14:textId="77777777" w:rsidR="00371E5C" w:rsidRPr="003F55BF" w:rsidRDefault="00371E5C" w:rsidP="009B3123">
            <w:pPr>
              <w:jc w:val="center"/>
              <w:rPr>
                <w:sz w:val="16"/>
                <w:szCs w:val="16"/>
              </w:rPr>
            </w:pPr>
            <w:r w:rsidRPr="003F55BF">
              <w:rPr>
                <w:sz w:val="16"/>
                <w:szCs w:val="16"/>
              </w:rPr>
              <w:t>YES</w:t>
            </w:r>
          </w:p>
        </w:tc>
        <w:tc>
          <w:tcPr>
            <w:tcW w:w="1270" w:type="dxa"/>
            <w:tcBorders>
              <w:top w:val="nil"/>
              <w:left w:val="nil"/>
              <w:bottom w:val="single" w:sz="4" w:space="0" w:color="auto"/>
              <w:right w:val="nil"/>
            </w:tcBorders>
            <w:shd w:val="clear" w:color="auto" w:fill="auto"/>
            <w:noWrap/>
            <w:vAlign w:val="center"/>
            <w:hideMark/>
          </w:tcPr>
          <w:p w14:paraId="4B5EBFF1" w14:textId="77777777" w:rsidR="00371E5C" w:rsidRPr="003F55BF" w:rsidRDefault="00371E5C" w:rsidP="009B3123">
            <w:pPr>
              <w:jc w:val="center"/>
              <w:rPr>
                <w:sz w:val="16"/>
                <w:szCs w:val="16"/>
              </w:rPr>
            </w:pPr>
            <w:r w:rsidRPr="003F55BF">
              <w:rPr>
                <w:sz w:val="16"/>
                <w:szCs w:val="16"/>
              </w:rPr>
              <w:t>YES</w:t>
            </w:r>
          </w:p>
        </w:tc>
        <w:tc>
          <w:tcPr>
            <w:tcW w:w="1275" w:type="dxa"/>
            <w:tcBorders>
              <w:top w:val="nil"/>
              <w:left w:val="nil"/>
              <w:bottom w:val="single" w:sz="4" w:space="0" w:color="auto"/>
              <w:right w:val="nil"/>
            </w:tcBorders>
            <w:shd w:val="clear" w:color="auto" w:fill="auto"/>
            <w:noWrap/>
            <w:vAlign w:val="center"/>
            <w:hideMark/>
          </w:tcPr>
          <w:p w14:paraId="0CF66FE6" w14:textId="77777777" w:rsidR="00371E5C" w:rsidRPr="003F55BF" w:rsidRDefault="00371E5C" w:rsidP="009B3123">
            <w:pPr>
              <w:jc w:val="center"/>
              <w:rPr>
                <w:sz w:val="16"/>
                <w:szCs w:val="16"/>
              </w:rPr>
            </w:pPr>
            <w:r w:rsidRPr="003F55BF">
              <w:rPr>
                <w:sz w:val="16"/>
                <w:szCs w:val="16"/>
              </w:rPr>
              <w:t>YES</w:t>
            </w:r>
          </w:p>
        </w:tc>
      </w:tr>
      <w:tr w:rsidR="00371E5C" w:rsidRPr="003F55BF" w14:paraId="2F06062F" w14:textId="77777777" w:rsidTr="009B3123">
        <w:trPr>
          <w:trHeight w:val="280"/>
        </w:trPr>
        <w:tc>
          <w:tcPr>
            <w:tcW w:w="14261" w:type="dxa"/>
            <w:gridSpan w:val="11"/>
            <w:tcBorders>
              <w:top w:val="single" w:sz="4" w:space="0" w:color="auto"/>
              <w:left w:val="nil"/>
              <w:bottom w:val="nil"/>
              <w:right w:val="nil"/>
            </w:tcBorders>
            <w:shd w:val="clear" w:color="auto" w:fill="auto"/>
            <w:noWrap/>
            <w:vAlign w:val="center"/>
            <w:hideMark/>
          </w:tcPr>
          <w:p w14:paraId="6CFC884E" w14:textId="77777777" w:rsidR="00371E5C" w:rsidRPr="003F55BF" w:rsidRDefault="00371E5C" w:rsidP="009B3123">
            <w:pPr>
              <w:jc w:val="center"/>
              <w:rPr>
                <w:sz w:val="16"/>
                <w:szCs w:val="16"/>
              </w:rPr>
            </w:pPr>
            <w:r w:rsidRPr="009F29A2">
              <w:rPr>
                <w:sz w:val="15"/>
                <w:szCs w:val="15"/>
              </w:rPr>
              <w:t xml:space="preserve">Robust standard errors in parentheses. Variables are </w:t>
            </w:r>
            <w:r>
              <w:rPr>
                <w:sz w:val="15"/>
                <w:szCs w:val="15"/>
              </w:rPr>
              <w:t xml:space="preserve">in logarithms and </w:t>
            </w:r>
            <w:r w:rsidRPr="009F29A2">
              <w:rPr>
                <w:sz w:val="15"/>
                <w:szCs w:val="15"/>
              </w:rPr>
              <w:t xml:space="preserve">lagged </w:t>
            </w:r>
            <w:r>
              <w:rPr>
                <w:sz w:val="15"/>
                <w:szCs w:val="15"/>
              </w:rPr>
              <w:t>by one year. Source: authors’ elaboration.</w:t>
            </w:r>
          </w:p>
        </w:tc>
      </w:tr>
      <w:tr w:rsidR="00371E5C" w:rsidRPr="003F55BF" w14:paraId="39541BC1" w14:textId="77777777" w:rsidTr="009B3123">
        <w:trPr>
          <w:trHeight w:val="280"/>
        </w:trPr>
        <w:tc>
          <w:tcPr>
            <w:tcW w:w="14261" w:type="dxa"/>
            <w:gridSpan w:val="11"/>
            <w:tcBorders>
              <w:top w:val="nil"/>
              <w:left w:val="nil"/>
              <w:bottom w:val="nil"/>
              <w:right w:val="nil"/>
            </w:tcBorders>
            <w:shd w:val="clear" w:color="auto" w:fill="auto"/>
            <w:noWrap/>
            <w:vAlign w:val="center"/>
            <w:hideMark/>
          </w:tcPr>
          <w:p w14:paraId="1527F7A4" w14:textId="77777777" w:rsidR="00371E5C" w:rsidRPr="003F55BF" w:rsidRDefault="00371E5C" w:rsidP="009B3123">
            <w:pPr>
              <w:jc w:val="center"/>
              <w:rPr>
                <w:sz w:val="16"/>
                <w:szCs w:val="16"/>
              </w:rPr>
            </w:pPr>
            <w:r w:rsidRPr="003F55BF">
              <w:rPr>
                <w:sz w:val="16"/>
                <w:szCs w:val="16"/>
              </w:rPr>
              <w:t>*** p&lt;0.01, ** p&lt;0.05, * p&lt;0.1</w:t>
            </w:r>
          </w:p>
        </w:tc>
      </w:tr>
    </w:tbl>
    <w:p w14:paraId="6AB99866" w14:textId="77777777" w:rsidR="00371E5C" w:rsidRDefault="00371E5C" w:rsidP="00371E5C">
      <w:pPr>
        <w:spacing w:after="120"/>
        <w:jc w:val="both"/>
      </w:pPr>
    </w:p>
    <w:p w14:paraId="6D18605C" w14:textId="77777777" w:rsidR="00371E5C" w:rsidRDefault="00371E5C" w:rsidP="00371E5C">
      <w:pPr>
        <w:spacing w:after="120"/>
        <w:jc w:val="both"/>
      </w:pPr>
    </w:p>
    <w:p w14:paraId="5B35AB6C" w14:textId="77777777" w:rsidR="00371E5C" w:rsidRDefault="00371E5C" w:rsidP="00371E5C">
      <w:pPr>
        <w:spacing w:after="120"/>
        <w:jc w:val="both"/>
      </w:pPr>
      <w:r>
        <w:lastRenderedPageBreak/>
        <w:t>To further address for potential bias, we estimates the same models by estimating only the convergence coefficient. Table 4C below reports our results.</w:t>
      </w:r>
    </w:p>
    <w:p w14:paraId="34FE2DC5" w14:textId="77777777" w:rsidR="00371E5C" w:rsidRDefault="00371E5C" w:rsidP="00371E5C">
      <w:pPr>
        <w:spacing w:after="120"/>
        <w:jc w:val="both"/>
      </w:pPr>
    </w:p>
    <w:p w14:paraId="162EA8C0" w14:textId="77777777" w:rsidR="00371E5C" w:rsidRDefault="00371E5C" w:rsidP="00371E5C">
      <w:pPr>
        <w:spacing w:after="120"/>
        <w:jc w:val="both"/>
      </w:pPr>
      <w:r w:rsidRPr="007C7D71">
        <w:rPr>
          <w:b/>
          <w:bCs/>
        </w:rPr>
        <w:t>Table 4C</w:t>
      </w:r>
      <w:r>
        <w:t xml:space="preserve">. Estimates results for convergence (productivity) parameter </w:t>
      </w:r>
    </w:p>
    <w:tbl>
      <w:tblPr>
        <w:tblW w:w="13966" w:type="dxa"/>
        <w:tblLook w:val="04A0" w:firstRow="1" w:lastRow="0" w:firstColumn="1" w:lastColumn="0" w:noHBand="0" w:noVBand="1"/>
      </w:tblPr>
      <w:tblGrid>
        <w:gridCol w:w="2069"/>
        <w:gridCol w:w="1319"/>
        <w:gridCol w:w="1185"/>
        <w:gridCol w:w="1239"/>
        <w:gridCol w:w="1276"/>
        <w:gridCol w:w="1417"/>
        <w:gridCol w:w="1276"/>
        <w:gridCol w:w="1276"/>
        <w:gridCol w:w="1350"/>
        <w:gridCol w:w="1559"/>
      </w:tblGrid>
      <w:tr w:rsidR="00371E5C" w:rsidRPr="007C7D71" w14:paraId="71929B40" w14:textId="77777777" w:rsidTr="009B3123">
        <w:trPr>
          <w:trHeight w:val="280"/>
        </w:trPr>
        <w:tc>
          <w:tcPr>
            <w:tcW w:w="2069"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170C7A7C" w14:textId="77777777" w:rsidR="00371E5C" w:rsidRPr="007C7D71" w:rsidRDefault="00371E5C" w:rsidP="009B3123">
            <w:pPr>
              <w:jc w:val="center"/>
              <w:rPr>
                <w:b/>
                <w:bCs/>
                <w:sz w:val="20"/>
                <w:szCs w:val="20"/>
              </w:rPr>
            </w:pPr>
            <w:r w:rsidRPr="007C7D71">
              <w:rPr>
                <w:b/>
                <w:bCs/>
                <w:sz w:val="20"/>
                <w:szCs w:val="20"/>
              </w:rPr>
              <w:t>Variables</w:t>
            </w:r>
          </w:p>
        </w:tc>
        <w:tc>
          <w:tcPr>
            <w:tcW w:w="11897" w:type="dxa"/>
            <w:gridSpan w:val="9"/>
            <w:tcBorders>
              <w:top w:val="single" w:sz="4" w:space="0" w:color="000000"/>
              <w:left w:val="nil"/>
              <w:bottom w:val="nil"/>
              <w:right w:val="nil"/>
            </w:tcBorders>
            <w:shd w:val="clear" w:color="auto" w:fill="auto"/>
            <w:noWrap/>
            <w:vAlign w:val="center"/>
            <w:hideMark/>
          </w:tcPr>
          <w:p w14:paraId="54C3AB61" w14:textId="77777777" w:rsidR="00371E5C" w:rsidRPr="007C7D71" w:rsidRDefault="00371E5C" w:rsidP="009B3123">
            <w:pPr>
              <w:jc w:val="center"/>
              <w:rPr>
                <w:i/>
                <w:iCs/>
                <w:sz w:val="20"/>
                <w:szCs w:val="20"/>
              </w:rPr>
            </w:pPr>
            <w:r w:rsidRPr="007C7D71">
              <w:rPr>
                <w:i/>
                <w:iCs/>
                <w:sz w:val="20"/>
                <w:szCs w:val="20"/>
              </w:rPr>
              <w:t>Dependent variable: Productivity Growth Rates</w:t>
            </w:r>
          </w:p>
        </w:tc>
      </w:tr>
      <w:tr w:rsidR="00371E5C" w:rsidRPr="007C7D71" w14:paraId="77C13354" w14:textId="77777777" w:rsidTr="009B3123">
        <w:trPr>
          <w:trHeight w:val="280"/>
        </w:trPr>
        <w:tc>
          <w:tcPr>
            <w:tcW w:w="2069" w:type="dxa"/>
            <w:vMerge/>
            <w:tcBorders>
              <w:top w:val="single" w:sz="4" w:space="0" w:color="auto"/>
              <w:left w:val="nil"/>
              <w:bottom w:val="single" w:sz="4" w:space="0" w:color="000000"/>
              <w:right w:val="single" w:sz="4" w:space="0" w:color="auto"/>
            </w:tcBorders>
            <w:vAlign w:val="center"/>
            <w:hideMark/>
          </w:tcPr>
          <w:p w14:paraId="205ADF7C" w14:textId="77777777" w:rsidR="00371E5C" w:rsidRPr="007C7D71" w:rsidRDefault="00371E5C" w:rsidP="009B3123">
            <w:pPr>
              <w:jc w:val="center"/>
              <w:rPr>
                <w:b/>
                <w:bCs/>
                <w:sz w:val="20"/>
                <w:szCs w:val="20"/>
              </w:rPr>
            </w:pP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593C6DFD" w14:textId="77777777" w:rsidR="00371E5C" w:rsidRPr="007C7D71" w:rsidRDefault="00371E5C" w:rsidP="009B3123">
            <w:pPr>
              <w:jc w:val="center"/>
              <w:rPr>
                <w:b/>
                <w:bCs/>
                <w:sz w:val="20"/>
                <w:szCs w:val="20"/>
              </w:rPr>
            </w:pPr>
            <w:r w:rsidRPr="007C7D71">
              <w:rPr>
                <w:b/>
                <w:bCs/>
                <w:sz w:val="20"/>
                <w:szCs w:val="20"/>
              </w:rPr>
              <w:t>General</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7E5469DC" w14:textId="77777777" w:rsidR="00371E5C" w:rsidRPr="007C7D71" w:rsidRDefault="00371E5C" w:rsidP="009B3123">
            <w:pPr>
              <w:jc w:val="center"/>
              <w:rPr>
                <w:b/>
                <w:bCs/>
                <w:sz w:val="20"/>
                <w:szCs w:val="20"/>
              </w:rPr>
            </w:pPr>
            <w:r w:rsidRPr="007C7D71">
              <w:rPr>
                <w:b/>
                <w:bCs/>
                <w:sz w:val="20"/>
                <w:szCs w:val="20"/>
              </w:rPr>
              <w:t>Before crisis</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076E0CCB" w14:textId="77777777" w:rsidR="00371E5C" w:rsidRPr="007C7D71" w:rsidRDefault="00371E5C" w:rsidP="009B3123">
            <w:pPr>
              <w:jc w:val="center"/>
              <w:rPr>
                <w:b/>
                <w:bCs/>
                <w:sz w:val="20"/>
                <w:szCs w:val="20"/>
              </w:rPr>
            </w:pPr>
            <w:r w:rsidRPr="007C7D71">
              <w:rPr>
                <w:b/>
                <w:bCs/>
                <w:sz w:val="20"/>
                <w:szCs w:val="20"/>
              </w:rPr>
              <w:t>After crisis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ED8291" w14:textId="77777777" w:rsidR="00371E5C" w:rsidRPr="007C7D71" w:rsidRDefault="00371E5C" w:rsidP="009B3123">
            <w:pPr>
              <w:jc w:val="center"/>
              <w:rPr>
                <w:b/>
                <w:bCs/>
                <w:sz w:val="20"/>
                <w:szCs w:val="20"/>
              </w:rPr>
            </w:pPr>
            <w:r w:rsidRPr="007C7D71">
              <w:rPr>
                <w:b/>
                <w:bCs/>
                <w:sz w:val="20"/>
                <w:szCs w:val="20"/>
              </w:rPr>
              <w:t xml:space="preserve">Low </w:t>
            </w:r>
            <w:r>
              <w:rPr>
                <w:b/>
                <w:bCs/>
                <w:sz w:val="20"/>
                <w:szCs w:val="20"/>
              </w:rPr>
              <w:t>KV</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B6BEB4" w14:textId="77777777" w:rsidR="00371E5C" w:rsidRDefault="00371E5C" w:rsidP="009B3123">
            <w:pPr>
              <w:jc w:val="center"/>
              <w:rPr>
                <w:b/>
                <w:bCs/>
                <w:sz w:val="20"/>
                <w:szCs w:val="20"/>
              </w:rPr>
            </w:pPr>
            <w:r w:rsidRPr="007C7D71">
              <w:rPr>
                <w:b/>
                <w:bCs/>
                <w:sz w:val="20"/>
                <w:szCs w:val="20"/>
              </w:rPr>
              <w:t xml:space="preserve">Low </w:t>
            </w:r>
            <w:r>
              <w:rPr>
                <w:b/>
                <w:bCs/>
                <w:sz w:val="20"/>
                <w:szCs w:val="20"/>
              </w:rPr>
              <w:t>KV</w:t>
            </w:r>
          </w:p>
          <w:p w14:paraId="22BEEAEA" w14:textId="77777777" w:rsidR="00371E5C" w:rsidRPr="007C7D71" w:rsidRDefault="00371E5C" w:rsidP="009B3123">
            <w:pPr>
              <w:jc w:val="center"/>
              <w:rPr>
                <w:b/>
                <w:bCs/>
                <w:sz w:val="20"/>
                <w:szCs w:val="20"/>
              </w:rPr>
            </w:pPr>
            <w:r w:rsidRPr="007C7D71">
              <w:rPr>
                <w:b/>
                <w:bCs/>
                <w:sz w:val="20"/>
                <w:szCs w:val="20"/>
              </w:rPr>
              <w:t>Before crisis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46DF96" w14:textId="77777777" w:rsidR="00371E5C" w:rsidRPr="007C7D71" w:rsidRDefault="00371E5C" w:rsidP="009B3123">
            <w:pPr>
              <w:jc w:val="center"/>
              <w:rPr>
                <w:b/>
                <w:bCs/>
                <w:sz w:val="20"/>
                <w:szCs w:val="20"/>
              </w:rPr>
            </w:pPr>
            <w:r w:rsidRPr="007C7D71">
              <w:rPr>
                <w:b/>
                <w:bCs/>
                <w:sz w:val="20"/>
                <w:szCs w:val="20"/>
              </w:rPr>
              <w:t xml:space="preserve">Low </w:t>
            </w:r>
            <w:r>
              <w:rPr>
                <w:b/>
                <w:bCs/>
                <w:sz w:val="20"/>
                <w:szCs w:val="20"/>
              </w:rPr>
              <w:t>KV</w:t>
            </w:r>
            <w:r w:rsidRPr="007C7D71">
              <w:rPr>
                <w:b/>
                <w:bCs/>
                <w:sz w:val="20"/>
                <w:szCs w:val="20"/>
              </w:rPr>
              <w:t xml:space="preserve"> After crisis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FC4964" w14:textId="77777777" w:rsidR="00371E5C" w:rsidRPr="007C7D71" w:rsidRDefault="00371E5C" w:rsidP="009B3123">
            <w:pPr>
              <w:jc w:val="center"/>
              <w:rPr>
                <w:b/>
                <w:bCs/>
                <w:sz w:val="20"/>
                <w:szCs w:val="20"/>
              </w:rPr>
            </w:pPr>
            <w:r w:rsidRPr="007C7D71">
              <w:rPr>
                <w:b/>
                <w:bCs/>
                <w:sz w:val="20"/>
                <w:szCs w:val="20"/>
              </w:rPr>
              <w:t xml:space="preserve">High </w:t>
            </w:r>
            <w:r>
              <w:rPr>
                <w:b/>
                <w:bCs/>
                <w:sz w:val="20"/>
                <w:szCs w:val="20"/>
              </w:rPr>
              <w:t>KV</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798819A" w14:textId="77777777" w:rsidR="00371E5C" w:rsidRPr="007C7D71" w:rsidRDefault="00371E5C" w:rsidP="009B3123">
            <w:pPr>
              <w:jc w:val="center"/>
              <w:rPr>
                <w:b/>
                <w:bCs/>
                <w:sz w:val="20"/>
                <w:szCs w:val="20"/>
              </w:rPr>
            </w:pPr>
            <w:r w:rsidRPr="007C7D71">
              <w:rPr>
                <w:b/>
                <w:bCs/>
                <w:sz w:val="20"/>
                <w:szCs w:val="20"/>
              </w:rPr>
              <w:t xml:space="preserve">High </w:t>
            </w:r>
            <w:r>
              <w:rPr>
                <w:b/>
                <w:bCs/>
                <w:sz w:val="20"/>
                <w:szCs w:val="20"/>
              </w:rPr>
              <w:t>KV</w:t>
            </w:r>
            <w:r w:rsidRPr="007C7D71">
              <w:rPr>
                <w:b/>
                <w:bCs/>
                <w:sz w:val="20"/>
                <w:szCs w:val="20"/>
              </w:rPr>
              <w:t xml:space="preserve"> Before crisis</w:t>
            </w:r>
          </w:p>
        </w:tc>
        <w:tc>
          <w:tcPr>
            <w:tcW w:w="1559" w:type="dxa"/>
            <w:tcBorders>
              <w:top w:val="single" w:sz="4" w:space="0" w:color="auto"/>
              <w:left w:val="single" w:sz="4" w:space="0" w:color="auto"/>
              <w:bottom w:val="single" w:sz="4" w:space="0" w:color="auto"/>
            </w:tcBorders>
            <w:shd w:val="clear" w:color="auto" w:fill="auto"/>
            <w:noWrap/>
            <w:vAlign w:val="center"/>
            <w:hideMark/>
          </w:tcPr>
          <w:p w14:paraId="30B0EFF3" w14:textId="77777777" w:rsidR="00371E5C" w:rsidRDefault="00371E5C" w:rsidP="009B3123">
            <w:pPr>
              <w:jc w:val="center"/>
              <w:rPr>
                <w:b/>
                <w:bCs/>
                <w:sz w:val="20"/>
                <w:szCs w:val="20"/>
              </w:rPr>
            </w:pPr>
            <w:r w:rsidRPr="007C7D71">
              <w:rPr>
                <w:b/>
                <w:bCs/>
                <w:sz w:val="20"/>
                <w:szCs w:val="20"/>
              </w:rPr>
              <w:t xml:space="preserve">High </w:t>
            </w:r>
            <w:r>
              <w:rPr>
                <w:b/>
                <w:bCs/>
                <w:sz w:val="20"/>
                <w:szCs w:val="20"/>
              </w:rPr>
              <w:t>KV</w:t>
            </w:r>
          </w:p>
          <w:p w14:paraId="0EF212A0" w14:textId="77777777" w:rsidR="00371E5C" w:rsidRPr="007C7D71" w:rsidRDefault="00371E5C" w:rsidP="009B3123">
            <w:pPr>
              <w:jc w:val="center"/>
              <w:rPr>
                <w:b/>
                <w:bCs/>
                <w:sz w:val="20"/>
                <w:szCs w:val="20"/>
              </w:rPr>
            </w:pPr>
            <w:r w:rsidRPr="007C7D71">
              <w:rPr>
                <w:b/>
                <w:bCs/>
                <w:sz w:val="20"/>
                <w:szCs w:val="20"/>
              </w:rPr>
              <w:t>After crisis</w:t>
            </w:r>
          </w:p>
        </w:tc>
      </w:tr>
      <w:tr w:rsidR="00371E5C" w:rsidRPr="007C7D71" w14:paraId="08BDDC28" w14:textId="77777777" w:rsidTr="009B3123">
        <w:trPr>
          <w:trHeight w:val="280"/>
        </w:trPr>
        <w:tc>
          <w:tcPr>
            <w:tcW w:w="2069" w:type="dxa"/>
            <w:tcBorders>
              <w:top w:val="single" w:sz="4" w:space="0" w:color="auto"/>
              <w:left w:val="nil"/>
              <w:bottom w:val="nil"/>
              <w:right w:val="single" w:sz="4" w:space="0" w:color="auto"/>
            </w:tcBorders>
            <w:shd w:val="clear" w:color="auto" w:fill="auto"/>
            <w:noWrap/>
            <w:vAlign w:val="center"/>
            <w:hideMark/>
          </w:tcPr>
          <w:p w14:paraId="49DB07FD" w14:textId="77777777" w:rsidR="00371E5C" w:rsidRPr="007C7D71" w:rsidRDefault="00371E5C" w:rsidP="009B3123">
            <w:pPr>
              <w:rPr>
                <w:sz w:val="20"/>
                <w:szCs w:val="20"/>
              </w:rPr>
            </w:pPr>
            <w:r w:rsidRPr="007C7D71">
              <w:rPr>
                <w:sz w:val="20"/>
                <w:szCs w:val="20"/>
              </w:rPr>
              <w:t>Productivity</w:t>
            </w:r>
          </w:p>
        </w:tc>
        <w:tc>
          <w:tcPr>
            <w:tcW w:w="1319" w:type="dxa"/>
            <w:tcBorders>
              <w:top w:val="single" w:sz="4" w:space="0" w:color="auto"/>
              <w:left w:val="nil"/>
              <w:bottom w:val="nil"/>
              <w:right w:val="nil"/>
            </w:tcBorders>
            <w:shd w:val="clear" w:color="auto" w:fill="auto"/>
            <w:noWrap/>
            <w:vAlign w:val="center"/>
            <w:hideMark/>
          </w:tcPr>
          <w:p w14:paraId="72CE5318" w14:textId="77777777" w:rsidR="00371E5C" w:rsidRPr="007C7D71" w:rsidRDefault="00371E5C" w:rsidP="009B3123">
            <w:pPr>
              <w:jc w:val="center"/>
              <w:rPr>
                <w:b/>
                <w:bCs/>
                <w:sz w:val="20"/>
                <w:szCs w:val="20"/>
              </w:rPr>
            </w:pPr>
            <w:r w:rsidRPr="007C7D71">
              <w:rPr>
                <w:b/>
                <w:bCs/>
                <w:sz w:val="20"/>
                <w:szCs w:val="20"/>
              </w:rPr>
              <w:t>-0.0820***</w:t>
            </w:r>
          </w:p>
        </w:tc>
        <w:tc>
          <w:tcPr>
            <w:tcW w:w="1185" w:type="dxa"/>
            <w:tcBorders>
              <w:top w:val="single" w:sz="4" w:space="0" w:color="auto"/>
              <w:left w:val="nil"/>
              <w:bottom w:val="nil"/>
              <w:right w:val="nil"/>
            </w:tcBorders>
            <w:shd w:val="clear" w:color="auto" w:fill="auto"/>
            <w:noWrap/>
            <w:vAlign w:val="center"/>
            <w:hideMark/>
          </w:tcPr>
          <w:p w14:paraId="7056A5EB" w14:textId="77777777" w:rsidR="00371E5C" w:rsidRPr="007C7D71" w:rsidRDefault="00371E5C" w:rsidP="009B3123">
            <w:pPr>
              <w:jc w:val="center"/>
              <w:rPr>
                <w:b/>
                <w:bCs/>
                <w:sz w:val="20"/>
                <w:szCs w:val="20"/>
              </w:rPr>
            </w:pPr>
            <w:r w:rsidRPr="007C7D71">
              <w:rPr>
                <w:b/>
                <w:bCs/>
                <w:sz w:val="20"/>
                <w:szCs w:val="20"/>
              </w:rPr>
              <w:t>-0.268***</w:t>
            </w:r>
          </w:p>
        </w:tc>
        <w:tc>
          <w:tcPr>
            <w:tcW w:w="1239" w:type="dxa"/>
            <w:tcBorders>
              <w:top w:val="single" w:sz="4" w:space="0" w:color="auto"/>
              <w:left w:val="nil"/>
              <w:bottom w:val="nil"/>
              <w:right w:val="nil"/>
            </w:tcBorders>
            <w:shd w:val="clear" w:color="auto" w:fill="auto"/>
            <w:noWrap/>
            <w:vAlign w:val="center"/>
            <w:hideMark/>
          </w:tcPr>
          <w:p w14:paraId="47281F48" w14:textId="77777777" w:rsidR="00371E5C" w:rsidRPr="007C7D71" w:rsidRDefault="00371E5C" w:rsidP="009B3123">
            <w:pPr>
              <w:jc w:val="center"/>
              <w:rPr>
                <w:b/>
                <w:bCs/>
                <w:sz w:val="20"/>
                <w:szCs w:val="20"/>
              </w:rPr>
            </w:pPr>
            <w:r w:rsidRPr="007C7D71">
              <w:rPr>
                <w:b/>
                <w:bCs/>
                <w:sz w:val="20"/>
                <w:szCs w:val="20"/>
              </w:rPr>
              <w:t>-0.157***</w:t>
            </w:r>
          </w:p>
        </w:tc>
        <w:tc>
          <w:tcPr>
            <w:tcW w:w="1276" w:type="dxa"/>
            <w:tcBorders>
              <w:top w:val="single" w:sz="4" w:space="0" w:color="auto"/>
              <w:left w:val="nil"/>
              <w:bottom w:val="nil"/>
              <w:right w:val="nil"/>
            </w:tcBorders>
            <w:shd w:val="clear" w:color="auto" w:fill="auto"/>
            <w:noWrap/>
            <w:vAlign w:val="center"/>
            <w:hideMark/>
          </w:tcPr>
          <w:p w14:paraId="6944F12F" w14:textId="77777777" w:rsidR="00371E5C" w:rsidRPr="007C7D71" w:rsidRDefault="00371E5C" w:rsidP="009B3123">
            <w:pPr>
              <w:jc w:val="center"/>
              <w:rPr>
                <w:b/>
                <w:bCs/>
                <w:sz w:val="20"/>
                <w:szCs w:val="20"/>
              </w:rPr>
            </w:pPr>
            <w:r w:rsidRPr="007C7D71">
              <w:rPr>
                <w:b/>
                <w:bCs/>
                <w:sz w:val="20"/>
                <w:szCs w:val="20"/>
              </w:rPr>
              <w:t>-0.159***</w:t>
            </w:r>
          </w:p>
        </w:tc>
        <w:tc>
          <w:tcPr>
            <w:tcW w:w="1417" w:type="dxa"/>
            <w:tcBorders>
              <w:top w:val="single" w:sz="4" w:space="0" w:color="auto"/>
              <w:left w:val="nil"/>
              <w:bottom w:val="nil"/>
              <w:right w:val="nil"/>
            </w:tcBorders>
            <w:shd w:val="clear" w:color="auto" w:fill="auto"/>
            <w:noWrap/>
            <w:vAlign w:val="center"/>
            <w:hideMark/>
          </w:tcPr>
          <w:p w14:paraId="14E584B9" w14:textId="77777777" w:rsidR="00371E5C" w:rsidRPr="007C7D71" w:rsidRDefault="00371E5C" w:rsidP="009B3123">
            <w:pPr>
              <w:jc w:val="center"/>
              <w:rPr>
                <w:b/>
                <w:bCs/>
                <w:sz w:val="20"/>
                <w:szCs w:val="20"/>
              </w:rPr>
            </w:pPr>
            <w:r w:rsidRPr="007C7D71">
              <w:rPr>
                <w:b/>
                <w:bCs/>
                <w:sz w:val="20"/>
                <w:szCs w:val="20"/>
              </w:rPr>
              <w:t>-0.270***</w:t>
            </w:r>
          </w:p>
        </w:tc>
        <w:tc>
          <w:tcPr>
            <w:tcW w:w="1276" w:type="dxa"/>
            <w:tcBorders>
              <w:top w:val="single" w:sz="4" w:space="0" w:color="auto"/>
              <w:left w:val="nil"/>
              <w:bottom w:val="nil"/>
              <w:right w:val="nil"/>
            </w:tcBorders>
            <w:shd w:val="clear" w:color="auto" w:fill="auto"/>
            <w:noWrap/>
            <w:vAlign w:val="center"/>
            <w:hideMark/>
          </w:tcPr>
          <w:p w14:paraId="44216F38" w14:textId="77777777" w:rsidR="00371E5C" w:rsidRPr="007C7D71" w:rsidRDefault="00371E5C" w:rsidP="009B3123">
            <w:pPr>
              <w:jc w:val="center"/>
              <w:rPr>
                <w:b/>
                <w:bCs/>
                <w:sz w:val="20"/>
                <w:szCs w:val="20"/>
              </w:rPr>
            </w:pPr>
            <w:r w:rsidRPr="007C7D71">
              <w:rPr>
                <w:b/>
                <w:bCs/>
                <w:sz w:val="20"/>
                <w:szCs w:val="20"/>
              </w:rPr>
              <w:t>-0.261***</w:t>
            </w:r>
          </w:p>
        </w:tc>
        <w:tc>
          <w:tcPr>
            <w:tcW w:w="1276" w:type="dxa"/>
            <w:tcBorders>
              <w:top w:val="single" w:sz="4" w:space="0" w:color="auto"/>
              <w:left w:val="nil"/>
              <w:bottom w:val="nil"/>
              <w:right w:val="nil"/>
            </w:tcBorders>
            <w:shd w:val="clear" w:color="auto" w:fill="auto"/>
            <w:noWrap/>
            <w:vAlign w:val="center"/>
            <w:hideMark/>
          </w:tcPr>
          <w:p w14:paraId="51B49228" w14:textId="77777777" w:rsidR="00371E5C" w:rsidRPr="007C7D71" w:rsidRDefault="00371E5C" w:rsidP="009B3123">
            <w:pPr>
              <w:jc w:val="center"/>
              <w:rPr>
                <w:b/>
                <w:bCs/>
                <w:sz w:val="20"/>
                <w:szCs w:val="20"/>
              </w:rPr>
            </w:pPr>
            <w:r w:rsidRPr="007C7D71">
              <w:rPr>
                <w:b/>
                <w:bCs/>
                <w:sz w:val="20"/>
                <w:szCs w:val="20"/>
              </w:rPr>
              <w:t>-0.0784***</w:t>
            </w:r>
          </w:p>
        </w:tc>
        <w:tc>
          <w:tcPr>
            <w:tcW w:w="1350" w:type="dxa"/>
            <w:tcBorders>
              <w:top w:val="single" w:sz="4" w:space="0" w:color="auto"/>
              <w:left w:val="nil"/>
              <w:bottom w:val="nil"/>
              <w:right w:val="nil"/>
            </w:tcBorders>
            <w:shd w:val="clear" w:color="auto" w:fill="auto"/>
            <w:noWrap/>
            <w:vAlign w:val="center"/>
            <w:hideMark/>
          </w:tcPr>
          <w:p w14:paraId="1757E811" w14:textId="77777777" w:rsidR="00371E5C" w:rsidRPr="007C7D71" w:rsidRDefault="00371E5C" w:rsidP="009B3123">
            <w:pPr>
              <w:jc w:val="center"/>
              <w:rPr>
                <w:b/>
                <w:bCs/>
                <w:sz w:val="20"/>
                <w:szCs w:val="20"/>
              </w:rPr>
            </w:pPr>
            <w:r w:rsidRPr="007C7D71">
              <w:rPr>
                <w:b/>
                <w:bCs/>
                <w:sz w:val="20"/>
                <w:szCs w:val="20"/>
              </w:rPr>
              <w:t>-0.305***</w:t>
            </w:r>
          </w:p>
        </w:tc>
        <w:tc>
          <w:tcPr>
            <w:tcW w:w="1559" w:type="dxa"/>
            <w:tcBorders>
              <w:top w:val="single" w:sz="4" w:space="0" w:color="auto"/>
              <w:left w:val="nil"/>
              <w:bottom w:val="nil"/>
              <w:right w:val="nil"/>
            </w:tcBorders>
            <w:shd w:val="clear" w:color="auto" w:fill="auto"/>
            <w:noWrap/>
            <w:vAlign w:val="center"/>
            <w:hideMark/>
          </w:tcPr>
          <w:p w14:paraId="226E9E5B" w14:textId="77777777" w:rsidR="00371E5C" w:rsidRPr="007C7D71" w:rsidRDefault="00371E5C" w:rsidP="009B3123">
            <w:pPr>
              <w:jc w:val="center"/>
              <w:rPr>
                <w:b/>
                <w:bCs/>
                <w:sz w:val="20"/>
                <w:szCs w:val="20"/>
              </w:rPr>
            </w:pPr>
            <w:r w:rsidRPr="007C7D71">
              <w:rPr>
                <w:b/>
                <w:bCs/>
                <w:sz w:val="20"/>
                <w:szCs w:val="20"/>
              </w:rPr>
              <w:t>-0.184***</w:t>
            </w:r>
          </w:p>
        </w:tc>
      </w:tr>
      <w:tr w:rsidR="00371E5C" w:rsidRPr="007C7D71" w14:paraId="3404F90F" w14:textId="77777777" w:rsidTr="009B3123">
        <w:trPr>
          <w:trHeight w:val="280"/>
        </w:trPr>
        <w:tc>
          <w:tcPr>
            <w:tcW w:w="2069" w:type="dxa"/>
            <w:tcBorders>
              <w:top w:val="nil"/>
              <w:left w:val="nil"/>
              <w:bottom w:val="nil"/>
              <w:right w:val="single" w:sz="4" w:space="0" w:color="auto"/>
            </w:tcBorders>
            <w:shd w:val="clear" w:color="auto" w:fill="auto"/>
            <w:noWrap/>
            <w:vAlign w:val="center"/>
            <w:hideMark/>
          </w:tcPr>
          <w:p w14:paraId="76B3AEDD" w14:textId="77777777" w:rsidR="00371E5C" w:rsidRPr="007C7D71" w:rsidRDefault="00371E5C" w:rsidP="009B3123">
            <w:pPr>
              <w:rPr>
                <w:sz w:val="20"/>
                <w:szCs w:val="20"/>
              </w:rPr>
            </w:pPr>
          </w:p>
        </w:tc>
        <w:tc>
          <w:tcPr>
            <w:tcW w:w="1319" w:type="dxa"/>
            <w:tcBorders>
              <w:top w:val="nil"/>
              <w:left w:val="nil"/>
              <w:bottom w:val="nil"/>
              <w:right w:val="nil"/>
            </w:tcBorders>
            <w:shd w:val="clear" w:color="auto" w:fill="auto"/>
            <w:noWrap/>
            <w:vAlign w:val="center"/>
            <w:hideMark/>
          </w:tcPr>
          <w:p w14:paraId="6648474C" w14:textId="77777777" w:rsidR="00371E5C" w:rsidRPr="007C7D71" w:rsidRDefault="00371E5C" w:rsidP="009B3123">
            <w:pPr>
              <w:jc w:val="center"/>
              <w:rPr>
                <w:sz w:val="20"/>
                <w:szCs w:val="20"/>
              </w:rPr>
            </w:pPr>
            <w:r w:rsidRPr="007C7D71">
              <w:rPr>
                <w:sz w:val="20"/>
                <w:szCs w:val="20"/>
              </w:rPr>
              <w:t>(0.0193)</w:t>
            </w:r>
          </w:p>
        </w:tc>
        <w:tc>
          <w:tcPr>
            <w:tcW w:w="1185" w:type="dxa"/>
            <w:tcBorders>
              <w:top w:val="nil"/>
              <w:left w:val="nil"/>
              <w:bottom w:val="nil"/>
              <w:right w:val="nil"/>
            </w:tcBorders>
            <w:shd w:val="clear" w:color="auto" w:fill="auto"/>
            <w:noWrap/>
            <w:vAlign w:val="center"/>
            <w:hideMark/>
          </w:tcPr>
          <w:p w14:paraId="7DE427EA" w14:textId="77777777" w:rsidR="00371E5C" w:rsidRPr="007C7D71" w:rsidRDefault="00371E5C" w:rsidP="009B3123">
            <w:pPr>
              <w:jc w:val="center"/>
              <w:rPr>
                <w:sz w:val="20"/>
                <w:szCs w:val="20"/>
              </w:rPr>
            </w:pPr>
            <w:r w:rsidRPr="007C7D71">
              <w:rPr>
                <w:sz w:val="20"/>
                <w:szCs w:val="20"/>
              </w:rPr>
              <w:t>(0.0348)</w:t>
            </w:r>
          </w:p>
        </w:tc>
        <w:tc>
          <w:tcPr>
            <w:tcW w:w="1239" w:type="dxa"/>
            <w:tcBorders>
              <w:top w:val="nil"/>
              <w:left w:val="nil"/>
              <w:bottom w:val="nil"/>
              <w:right w:val="nil"/>
            </w:tcBorders>
            <w:shd w:val="clear" w:color="auto" w:fill="auto"/>
            <w:noWrap/>
            <w:vAlign w:val="center"/>
            <w:hideMark/>
          </w:tcPr>
          <w:p w14:paraId="34DC3F22" w14:textId="77777777" w:rsidR="00371E5C" w:rsidRPr="007C7D71" w:rsidRDefault="00371E5C" w:rsidP="009B3123">
            <w:pPr>
              <w:jc w:val="center"/>
              <w:rPr>
                <w:sz w:val="20"/>
                <w:szCs w:val="20"/>
              </w:rPr>
            </w:pPr>
            <w:r w:rsidRPr="007C7D71">
              <w:rPr>
                <w:sz w:val="20"/>
                <w:szCs w:val="20"/>
              </w:rPr>
              <w:t>(0.0329)</w:t>
            </w:r>
          </w:p>
        </w:tc>
        <w:tc>
          <w:tcPr>
            <w:tcW w:w="1276" w:type="dxa"/>
            <w:tcBorders>
              <w:top w:val="nil"/>
              <w:left w:val="nil"/>
              <w:bottom w:val="nil"/>
              <w:right w:val="nil"/>
            </w:tcBorders>
            <w:shd w:val="clear" w:color="auto" w:fill="auto"/>
            <w:noWrap/>
            <w:vAlign w:val="center"/>
            <w:hideMark/>
          </w:tcPr>
          <w:p w14:paraId="006ED066" w14:textId="77777777" w:rsidR="00371E5C" w:rsidRPr="007C7D71" w:rsidRDefault="00371E5C" w:rsidP="009B3123">
            <w:pPr>
              <w:jc w:val="center"/>
              <w:rPr>
                <w:sz w:val="20"/>
                <w:szCs w:val="20"/>
              </w:rPr>
            </w:pPr>
            <w:r w:rsidRPr="007C7D71">
              <w:rPr>
                <w:sz w:val="20"/>
                <w:szCs w:val="20"/>
              </w:rPr>
              <w:t>(0.0369)</w:t>
            </w:r>
          </w:p>
        </w:tc>
        <w:tc>
          <w:tcPr>
            <w:tcW w:w="1417" w:type="dxa"/>
            <w:tcBorders>
              <w:top w:val="nil"/>
              <w:left w:val="nil"/>
              <w:bottom w:val="nil"/>
              <w:right w:val="nil"/>
            </w:tcBorders>
            <w:shd w:val="clear" w:color="auto" w:fill="auto"/>
            <w:noWrap/>
            <w:vAlign w:val="center"/>
            <w:hideMark/>
          </w:tcPr>
          <w:p w14:paraId="363D92C0" w14:textId="77777777" w:rsidR="00371E5C" w:rsidRPr="007C7D71" w:rsidRDefault="00371E5C" w:rsidP="009B3123">
            <w:pPr>
              <w:jc w:val="center"/>
              <w:rPr>
                <w:sz w:val="20"/>
                <w:szCs w:val="20"/>
              </w:rPr>
            </w:pPr>
            <w:r w:rsidRPr="007C7D71">
              <w:rPr>
                <w:sz w:val="20"/>
                <w:szCs w:val="20"/>
              </w:rPr>
              <w:t>(0.0510)</w:t>
            </w:r>
          </w:p>
        </w:tc>
        <w:tc>
          <w:tcPr>
            <w:tcW w:w="1276" w:type="dxa"/>
            <w:tcBorders>
              <w:top w:val="nil"/>
              <w:left w:val="nil"/>
              <w:bottom w:val="nil"/>
              <w:right w:val="nil"/>
            </w:tcBorders>
            <w:shd w:val="clear" w:color="auto" w:fill="auto"/>
            <w:noWrap/>
            <w:vAlign w:val="center"/>
            <w:hideMark/>
          </w:tcPr>
          <w:p w14:paraId="7333A458" w14:textId="77777777" w:rsidR="00371E5C" w:rsidRPr="007C7D71" w:rsidRDefault="00371E5C" w:rsidP="009B3123">
            <w:pPr>
              <w:jc w:val="center"/>
              <w:rPr>
                <w:sz w:val="20"/>
                <w:szCs w:val="20"/>
              </w:rPr>
            </w:pPr>
            <w:r w:rsidRPr="007C7D71">
              <w:rPr>
                <w:sz w:val="20"/>
                <w:szCs w:val="20"/>
              </w:rPr>
              <w:t>(0.0749)</w:t>
            </w:r>
          </w:p>
        </w:tc>
        <w:tc>
          <w:tcPr>
            <w:tcW w:w="1276" w:type="dxa"/>
            <w:tcBorders>
              <w:top w:val="nil"/>
              <w:left w:val="nil"/>
              <w:bottom w:val="nil"/>
              <w:right w:val="nil"/>
            </w:tcBorders>
            <w:shd w:val="clear" w:color="auto" w:fill="auto"/>
            <w:noWrap/>
            <w:vAlign w:val="center"/>
            <w:hideMark/>
          </w:tcPr>
          <w:p w14:paraId="1F34AC0C" w14:textId="77777777" w:rsidR="00371E5C" w:rsidRPr="007C7D71" w:rsidRDefault="00371E5C" w:rsidP="009B3123">
            <w:pPr>
              <w:jc w:val="center"/>
              <w:rPr>
                <w:sz w:val="20"/>
                <w:szCs w:val="20"/>
              </w:rPr>
            </w:pPr>
            <w:r w:rsidRPr="007C7D71">
              <w:rPr>
                <w:sz w:val="20"/>
                <w:szCs w:val="20"/>
              </w:rPr>
              <w:t>(0.0136)</w:t>
            </w:r>
          </w:p>
        </w:tc>
        <w:tc>
          <w:tcPr>
            <w:tcW w:w="1350" w:type="dxa"/>
            <w:tcBorders>
              <w:top w:val="nil"/>
              <w:left w:val="nil"/>
              <w:bottom w:val="nil"/>
              <w:right w:val="nil"/>
            </w:tcBorders>
            <w:shd w:val="clear" w:color="auto" w:fill="auto"/>
            <w:noWrap/>
            <w:vAlign w:val="center"/>
            <w:hideMark/>
          </w:tcPr>
          <w:p w14:paraId="42B90760" w14:textId="77777777" w:rsidR="00371E5C" w:rsidRPr="007C7D71" w:rsidRDefault="00371E5C" w:rsidP="009B3123">
            <w:pPr>
              <w:jc w:val="center"/>
              <w:rPr>
                <w:sz w:val="20"/>
                <w:szCs w:val="20"/>
              </w:rPr>
            </w:pPr>
            <w:r w:rsidRPr="007C7D71">
              <w:rPr>
                <w:sz w:val="20"/>
                <w:szCs w:val="20"/>
              </w:rPr>
              <w:t>(0.0399)</w:t>
            </w:r>
          </w:p>
        </w:tc>
        <w:tc>
          <w:tcPr>
            <w:tcW w:w="1559" w:type="dxa"/>
            <w:tcBorders>
              <w:top w:val="nil"/>
              <w:left w:val="nil"/>
              <w:bottom w:val="nil"/>
              <w:right w:val="nil"/>
            </w:tcBorders>
            <w:shd w:val="clear" w:color="auto" w:fill="auto"/>
            <w:noWrap/>
            <w:vAlign w:val="center"/>
            <w:hideMark/>
          </w:tcPr>
          <w:p w14:paraId="4F5CBE7F" w14:textId="77777777" w:rsidR="00371E5C" w:rsidRPr="007C7D71" w:rsidRDefault="00371E5C" w:rsidP="009B3123">
            <w:pPr>
              <w:jc w:val="center"/>
              <w:rPr>
                <w:sz w:val="20"/>
                <w:szCs w:val="20"/>
              </w:rPr>
            </w:pPr>
            <w:r w:rsidRPr="007C7D71">
              <w:rPr>
                <w:sz w:val="20"/>
                <w:szCs w:val="20"/>
              </w:rPr>
              <w:t>(0.0471)</w:t>
            </w:r>
          </w:p>
        </w:tc>
      </w:tr>
      <w:tr w:rsidR="00371E5C" w:rsidRPr="007C7D71" w14:paraId="33842D1E" w14:textId="77777777" w:rsidTr="009B3123">
        <w:trPr>
          <w:trHeight w:val="280"/>
        </w:trPr>
        <w:tc>
          <w:tcPr>
            <w:tcW w:w="2069" w:type="dxa"/>
            <w:tcBorders>
              <w:top w:val="nil"/>
              <w:left w:val="nil"/>
              <w:bottom w:val="nil"/>
              <w:right w:val="single" w:sz="4" w:space="0" w:color="auto"/>
            </w:tcBorders>
            <w:shd w:val="clear" w:color="auto" w:fill="auto"/>
            <w:noWrap/>
            <w:vAlign w:val="center"/>
            <w:hideMark/>
          </w:tcPr>
          <w:p w14:paraId="3DD39602" w14:textId="77777777" w:rsidR="00371E5C" w:rsidRPr="007C7D71" w:rsidRDefault="00371E5C" w:rsidP="009B3123">
            <w:pPr>
              <w:rPr>
                <w:sz w:val="20"/>
                <w:szCs w:val="20"/>
              </w:rPr>
            </w:pPr>
            <w:r w:rsidRPr="007C7D71">
              <w:rPr>
                <w:sz w:val="20"/>
                <w:szCs w:val="20"/>
              </w:rPr>
              <w:t>Constant</w:t>
            </w:r>
          </w:p>
        </w:tc>
        <w:tc>
          <w:tcPr>
            <w:tcW w:w="1319" w:type="dxa"/>
            <w:tcBorders>
              <w:top w:val="nil"/>
              <w:left w:val="nil"/>
              <w:bottom w:val="nil"/>
              <w:right w:val="nil"/>
            </w:tcBorders>
            <w:shd w:val="clear" w:color="auto" w:fill="auto"/>
            <w:noWrap/>
            <w:vAlign w:val="center"/>
            <w:hideMark/>
          </w:tcPr>
          <w:p w14:paraId="792E913B" w14:textId="77777777" w:rsidR="00371E5C" w:rsidRPr="007C7D71" w:rsidRDefault="00371E5C" w:rsidP="009B3123">
            <w:pPr>
              <w:jc w:val="center"/>
              <w:rPr>
                <w:sz w:val="20"/>
                <w:szCs w:val="20"/>
              </w:rPr>
            </w:pPr>
            <w:r w:rsidRPr="007C7D71">
              <w:rPr>
                <w:sz w:val="20"/>
                <w:szCs w:val="20"/>
              </w:rPr>
              <w:t>-0.00878**</w:t>
            </w:r>
          </w:p>
        </w:tc>
        <w:tc>
          <w:tcPr>
            <w:tcW w:w="1185" w:type="dxa"/>
            <w:tcBorders>
              <w:top w:val="nil"/>
              <w:left w:val="nil"/>
              <w:bottom w:val="nil"/>
              <w:right w:val="nil"/>
            </w:tcBorders>
            <w:shd w:val="clear" w:color="auto" w:fill="auto"/>
            <w:noWrap/>
            <w:vAlign w:val="center"/>
            <w:hideMark/>
          </w:tcPr>
          <w:p w14:paraId="0A8681B8" w14:textId="77777777" w:rsidR="00371E5C" w:rsidRPr="007C7D71" w:rsidRDefault="00371E5C" w:rsidP="009B3123">
            <w:pPr>
              <w:jc w:val="center"/>
              <w:rPr>
                <w:sz w:val="20"/>
                <w:szCs w:val="20"/>
              </w:rPr>
            </w:pPr>
            <w:r w:rsidRPr="007C7D71">
              <w:rPr>
                <w:sz w:val="20"/>
                <w:szCs w:val="20"/>
              </w:rPr>
              <w:t>-0.0444***</w:t>
            </w:r>
          </w:p>
        </w:tc>
        <w:tc>
          <w:tcPr>
            <w:tcW w:w="1239" w:type="dxa"/>
            <w:tcBorders>
              <w:top w:val="nil"/>
              <w:left w:val="nil"/>
              <w:bottom w:val="nil"/>
              <w:right w:val="nil"/>
            </w:tcBorders>
            <w:shd w:val="clear" w:color="auto" w:fill="auto"/>
            <w:noWrap/>
            <w:vAlign w:val="center"/>
            <w:hideMark/>
          </w:tcPr>
          <w:p w14:paraId="652B17EE" w14:textId="77777777" w:rsidR="00371E5C" w:rsidRPr="007C7D71" w:rsidRDefault="00371E5C" w:rsidP="009B3123">
            <w:pPr>
              <w:jc w:val="center"/>
              <w:rPr>
                <w:sz w:val="20"/>
                <w:szCs w:val="20"/>
              </w:rPr>
            </w:pPr>
            <w:r w:rsidRPr="007C7D71">
              <w:rPr>
                <w:sz w:val="20"/>
                <w:szCs w:val="20"/>
              </w:rPr>
              <w:t>-0.0267***</w:t>
            </w:r>
          </w:p>
        </w:tc>
        <w:tc>
          <w:tcPr>
            <w:tcW w:w="1276" w:type="dxa"/>
            <w:tcBorders>
              <w:top w:val="nil"/>
              <w:left w:val="nil"/>
              <w:bottom w:val="nil"/>
              <w:right w:val="nil"/>
            </w:tcBorders>
            <w:shd w:val="clear" w:color="auto" w:fill="auto"/>
            <w:noWrap/>
            <w:vAlign w:val="center"/>
            <w:hideMark/>
          </w:tcPr>
          <w:p w14:paraId="4141E61E" w14:textId="77777777" w:rsidR="00371E5C" w:rsidRPr="007C7D71" w:rsidRDefault="00371E5C" w:rsidP="009B3123">
            <w:pPr>
              <w:jc w:val="center"/>
              <w:rPr>
                <w:sz w:val="20"/>
                <w:szCs w:val="20"/>
              </w:rPr>
            </w:pPr>
            <w:r w:rsidRPr="007C7D71">
              <w:rPr>
                <w:sz w:val="20"/>
                <w:szCs w:val="20"/>
              </w:rPr>
              <w:t>-0.0234***</w:t>
            </w:r>
          </w:p>
        </w:tc>
        <w:tc>
          <w:tcPr>
            <w:tcW w:w="1417" w:type="dxa"/>
            <w:tcBorders>
              <w:top w:val="nil"/>
              <w:left w:val="nil"/>
              <w:bottom w:val="nil"/>
              <w:right w:val="nil"/>
            </w:tcBorders>
            <w:shd w:val="clear" w:color="auto" w:fill="auto"/>
            <w:noWrap/>
            <w:vAlign w:val="center"/>
            <w:hideMark/>
          </w:tcPr>
          <w:p w14:paraId="1825F2E1" w14:textId="77777777" w:rsidR="00371E5C" w:rsidRPr="007C7D71" w:rsidRDefault="00371E5C" w:rsidP="009B3123">
            <w:pPr>
              <w:jc w:val="center"/>
              <w:rPr>
                <w:sz w:val="20"/>
                <w:szCs w:val="20"/>
              </w:rPr>
            </w:pPr>
            <w:r w:rsidRPr="007C7D71">
              <w:rPr>
                <w:sz w:val="20"/>
                <w:szCs w:val="20"/>
              </w:rPr>
              <w:t>-0.0444***</w:t>
            </w:r>
          </w:p>
        </w:tc>
        <w:tc>
          <w:tcPr>
            <w:tcW w:w="1276" w:type="dxa"/>
            <w:tcBorders>
              <w:top w:val="nil"/>
              <w:left w:val="nil"/>
              <w:bottom w:val="nil"/>
              <w:right w:val="nil"/>
            </w:tcBorders>
            <w:shd w:val="clear" w:color="auto" w:fill="auto"/>
            <w:noWrap/>
            <w:vAlign w:val="center"/>
            <w:hideMark/>
          </w:tcPr>
          <w:p w14:paraId="02E35D63" w14:textId="77777777" w:rsidR="00371E5C" w:rsidRPr="007C7D71" w:rsidRDefault="00371E5C" w:rsidP="009B3123">
            <w:pPr>
              <w:jc w:val="center"/>
              <w:rPr>
                <w:sz w:val="20"/>
                <w:szCs w:val="20"/>
              </w:rPr>
            </w:pPr>
            <w:r w:rsidRPr="007C7D71">
              <w:rPr>
                <w:sz w:val="20"/>
                <w:szCs w:val="20"/>
              </w:rPr>
              <w:t>-0.0285***</w:t>
            </w:r>
          </w:p>
        </w:tc>
        <w:tc>
          <w:tcPr>
            <w:tcW w:w="1276" w:type="dxa"/>
            <w:tcBorders>
              <w:top w:val="nil"/>
              <w:left w:val="nil"/>
              <w:bottom w:val="nil"/>
              <w:right w:val="nil"/>
            </w:tcBorders>
            <w:shd w:val="clear" w:color="auto" w:fill="auto"/>
            <w:noWrap/>
            <w:vAlign w:val="center"/>
            <w:hideMark/>
          </w:tcPr>
          <w:p w14:paraId="6782428E" w14:textId="77777777" w:rsidR="00371E5C" w:rsidRPr="007C7D71" w:rsidRDefault="00371E5C" w:rsidP="009B3123">
            <w:pPr>
              <w:jc w:val="center"/>
              <w:rPr>
                <w:sz w:val="20"/>
                <w:szCs w:val="20"/>
              </w:rPr>
            </w:pPr>
            <w:r w:rsidRPr="007C7D71">
              <w:rPr>
                <w:sz w:val="20"/>
                <w:szCs w:val="20"/>
              </w:rPr>
              <w:t>0.00159</w:t>
            </w:r>
          </w:p>
        </w:tc>
        <w:tc>
          <w:tcPr>
            <w:tcW w:w="1350" w:type="dxa"/>
            <w:tcBorders>
              <w:top w:val="nil"/>
              <w:left w:val="nil"/>
              <w:bottom w:val="nil"/>
              <w:right w:val="nil"/>
            </w:tcBorders>
            <w:shd w:val="clear" w:color="auto" w:fill="auto"/>
            <w:noWrap/>
            <w:vAlign w:val="center"/>
            <w:hideMark/>
          </w:tcPr>
          <w:p w14:paraId="0B402625" w14:textId="77777777" w:rsidR="00371E5C" w:rsidRPr="007C7D71" w:rsidRDefault="00371E5C" w:rsidP="009B3123">
            <w:pPr>
              <w:jc w:val="center"/>
              <w:rPr>
                <w:sz w:val="20"/>
                <w:szCs w:val="20"/>
              </w:rPr>
            </w:pPr>
            <w:r w:rsidRPr="007C7D71">
              <w:rPr>
                <w:sz w:val="20"/>
                <w:szCs w:val="20"/>
              </w:rPr>
              <w:t>-0.0484***</w:t>
            </w:r>
          </w:p>
        </w:tc>
        <w:tc>
          <w:tcPr>
            <w:tcW w:w="1559" w:type="dxa"/>
            <w:tcBorders>
              <w:top w:val="nil"/>
              <w:left w:val="nil"/>
              <w:bottom w:val="nil"/>
              <w:right w:val="nil"/>
            </w:tcBorders>
            <w:shd w:val="clear" w:color="auto" w:fill="auto"/>
            <w:noWrap/>
            <w:vAlign w:val="center"/>
            <w:hideMark/>
          </w:tcPr>
          <w:p w14:paraId="37041AC8" w14:textId="77777777" w:rsidR="00371E5C" w:rsidRPr="007C7D71" w:rsidRDefault="00371E5C" w:rsidP="009B3123">
            <w:pPr>
              <w:jc w:val="center"/>
              <w:rPr>
                <w:sz w:val="20"/>
                <w:szCs w:val="20"/>
              </w:rPr>
            </w:pPr>
            <w:r w:rsidRPr="007C7D71">
              <w:rPr>
                <w:sz w:val="20"/>
                <w:szCs w:val="20"/>
              </w:rPr>
              <w:t>-0.0399***</w:t>
            </w:r>
          </w:p>
        </w:tc>
      </w:tr>
      <w:tr w:rsidR="00371E5C" w:rsidRPr="007C7D71" w14:paraId="265451B9" w14:textId="77777777" w:rsidTr="009B3123">
        <w:trPr>
          <w:trHeight w:val="280"/>
        </w:trPr>
        <w:tc>
          <w:tcPr>
            <w:tcW w:w="2069" w:type="dxa"/>
            <w:tcBorders>
              <w:top w:val="nil"/>
              <w:left w:val="nil"/>
              <w:bottom w:val="nil"/>
              <w:right w:val="single" w:sz="4" w:space="0" w:color="auto"/>
            </w:tcBorders>
            <w:shd w:val="clear" w:color="auto" w:fill="auto"/>
            <w:noWrap/>
            <w:vAlign w:val="center"/>
            <w:hideMark/>
          </w:tcPr>
          <w:p w14:paraId="70C3B628" w14:textId="77777777" w:rsidR="00371E5C" w:rsidRPr="007C7D71" w:rsidRDefault="00371E5C" w:rsidP="009B3123">
            <w:pPr>
              <w:rPr>
                <w:sz w:val="20"/>
                <w:szCs w:val="20"/>
              </w:rPr>
            </w:pPr>
          </w:p>
        </w:tc>
        <w:tc>
          <w:tcPr>
            <w:tcW w:w="1319" w:type="dxa"/>
            <w:tcBorders>
              <w:top w:val="nil"/>
              <w:left w:val="nil"/>
              <w:bottom w:val="nil"/>
              <w:right w:val="nil"/>
            </w:tcBorders>
            <w:shd w:val="clear" w:color="auto" w:fill="auto"/>
            <w:noWrap/>
            <w:vAlign w:val="center"/>
            <w:hideMark/>
          </w:tcPr>
          <w:p w14:paraId="1F3009B4" w14:textId="77777777" w:rsidR="00371E5C" w:rsidRPr="007C7D71" w:rsidRDefault="00371E5C" w:rsidP="009B3123">
            <w:pPr>
              <w:jc w:val="center"/>
              <w:rPr>
                <w:sz w:val="20"/>
                <w:szCs w:val="20"/>
              </w:rPr>
            </w:pPr>
            <w:r w:rsidRPr="007C7D71">
              <w:rPr>
                <w:sz w:val="20"/>
                <w:szCs w:val="20"/>
              </w:rPr>
              <w:t>(0.00370)</w:t>
            </w:r>
          </w:p>
        </w:tc>
        <w:tc>
          <w:tcPr>
            <w:tcW w:w="1185" w:type="dxa"/>
            <w:tcBorders>
              <w:top w:val="nil"/>
              <w:left w:val="nil"/>
              <w:bottom w:val="nil"/>
              <w:right w:val="nil"/>
            </w:tcBorders>
            <w:shd w:val="clear" w:color="auto" w:fill="auto"/>
            <w:noWrap/>
            <w:vAlign w:val="center"/>
            <w:hideMark/>
          </w:tcPr>
          <w:p w14:paraId="10F10AE5" w14:textId="77777777" w:rsidR="00371E5C" w:rsidRPr="007C7D71" w:rsidRDefault="00371E5C" w:rsidP="009B3123">
            <w:pPr>
              <w:jc w:val="center"/>
              <w:rPr>
                <w:sz w:val="20"/>
                <w:szCs w:val="20"/>
              </w:rPr>
            </w:pPr>
            <w:r w:rsidRPr="007C7D71">
              <w:rPr>
                <w:sz w:val="20"/>
                <w:szCs w:val="20"/>
              </w:rPr>
              <w:t>(0.00546)</w:t>
            </w:r>
          </w:p>
        </w:tc>
        <w:tc>
          <w:tcPr>
            <w:tcW w:w="1239" w:type="dxa"/>
            <w:tcBorders>
              <w:top w:val="nil"/>
              <w:left w:val="nil"/>
              <w:bottom w:val="nil"/>
              <w:right w:val="nil"/>
            </w:tcBorders>
            <w:shd w:val="clear" w:color="auto" w:fill="auto"/>
            <w:noWrap/>
            <w:vAlign w:val="center"/>
            <w:hideMark/>
          </w:tcPr>
          <w:p w14:paraId="0A3BB821" w14:textId="77777777" w:rsidR="00371E5C" w:rsidRPr="007C7D71" w:rsidRDefault="00371E5C" w:rsidP="009B3123">
            <w:pPr>
              <w:jc w:val="center"/>
              <w:rPr>
                <w:sz w:val="20"/>
                <w:szCs w:val="20"/>
              </w:rPr>
            </w:pPr>
            <w:r w:rsidRPr="007C7D71">
              <w:rPr>
                <w:sz w:val="20"/>
                <w:szCs w:val="20"/>
              </w:rPr>
              <w:t>(0.00594)</w:t>
            </w:r>
          </w:p>
        </w:tc>
        <w:tc>
          <w:tcPr>
            <w:tcW w:w="1276" w:type="dxa"/>
            <w:tcBorders>
              <w:top w:val="nil"/>
              <w:left w:val="nil"/>
              <w:bottom w:val="nil"/>
              <w:right w:val="nil"/>
            </w:tcBorders>
            <w:shd w:val="clear" w:color="auto" w:fill="auto"/>
            <w:noWrap/>
            <w:vAlign w:val="center"/>
            <w:hideMark/>
          </w:tcPr>
          <w:p w14:paraId="301381A9" w14:textId="77777777" w:rsidR="00371E5C" w:rsidRPr="007C7D71" w:rsidRDefault="00371E5C" w:rsidP="009B3123">
            <w:pPr>
              <w:jc w:val="center"/>
              <w:rPr>
                <w:sz w:val="20"/>
                <w:szCs w:val="20"/>
              </w:rPr>
            </w:pPr>
            <w:r w:rsidRPr="007C7D71">
              <w:rPr>
                <w:sz w:val="20"/>
                <w:szCs w:val="20"/>
              </w:rPr>
              <w:t>(0.00394)</w:t>
            </w:r>
          </w:p>
        </w:tc>
        <w:tc>
          <w:tcPr>
            <w:tcW w:w="1417" w:type="dxa"/>
            <w:tcBorders>
              <w:top w:val="nil"/>
              <w:left w:val="nil"/>
              <w:bottom w:val="nil"/>
              <w:right w:val="nil"/>
            </w:tcBorders>
            <w:shd w:val="clear" w:color="auto" w:fill="auto"/>
            <w:noWrap/>
            <w:vAlign w:val="center"/>
            <w:hideMark/>
          </w:tcPr>
          <w:p w14:paraId="776208A8" w14:textId="77777777" w:rsidR="00371E5C" w:rsidRPr="007C7D71" w:rsidRDefault="00371E5C" w:rsidP="009B3123">
            <w:pPr>
              <w:jc w:val="center"/>
              <w:rPr>
                <w:sz w:val="20"/>
                <w:szCs w:val="20"/>
              </w:rPr>
            </w:pPr>
            <w:r w:rsidRPr="007C7D71">
              <w:rPr>
                <w:sz w:val="20"/>
                <w:szCs w:val="20"/>
              </w:rPr>
              <w:t>(0.00685)</w:t>
            </w:r>
          </w:p>
        </w:tc>
        <w:tc>
          <w:tcPr>
            <w:tcW w:w="1276" w:type="dxa"/>
            <w:tcBorders>
              <w:top w:val="nil"/>
              <w:left w:val="nil"/>
              <w:bottom w:val="nil"/>
              <w:right w:val="nil"/>
            </w:tcBorders>
            <w:shd w:val="clear" w:color="auto" w:fill="auto"/>
            <w:noWrap/>
            <w:vAlign w:val="center"/>
            <w:hideMark/>
          </w:tcPr>
          <w:p w14:paraId="06F31430" w14:textId="77777777" w:rsidR="00371E5C" w:rsidRPr="007C7D71" w:rsidRDefault="00371E5C" w:rsidP="009B3123">
            <w:pPr>
              <w:jc w:val="center"/>
              <w:rPr>
                <w:sz w:val="20"/>
                <w:szCs w:val="20"/>
              </w:rPr>
            </w:pPr>
            <w:r w:rsidRPr="007C7D71">
              <w:rPr>
                <w:sz w:val="20"/>
                <w:szCs w:val="20"/>
              </w:rPr>
              <w:t>(0.00867)</w:t>
            </w:r>
          </w:p>
        </w:tc>
        <w:tc>
          <w:tcPr>
            <w:tcW w:w="1276" w:type="dxa"/>
            <w:tcBorders>
              <w:top w:val="nil"/>
              <w:left w:val="nil"/>
              <w:bottom w:val="nil"/>
              <w:right w:val="nil"/>
            </w:tcBorders>
            <w:shd w:val="clear" w:color="auto" w:fill="auto"/>
            <w:noWrap/>
            <w:vAlign w:val="center"/>
            <w:hideMark/>
          </w:tcPr>
          <w:p w14:paraId="365A325B" w14:textId="77777777" w:rsidR="00371E5C" w:rsidRPr="007C7D71" w:rsidRDefault="00371E5C" w:rsidP="009B3123">
            <w:pPr>
              <w:jc w:val="center"/>
              <w:rPr>
                <w:sz w:val="20"/>
                <w:szCs w:val="20"/>
              </w:rPr>
            </w:pPr>
            <w:r w:rsidRPr="007C7D71">
              <w:rPr>
                <w:sz w:val="20"/>
                <w:szCs w:val="20"/>
              </w:rPr>
              <w:t>(0.00724)</w:t>
            </w:r>
          </w:p>
        </w:tc>
        <w:tc>
          <w:tcPr>
            <w:tcW w:w="1350" w:type="dxa"/>
            <w:tcBorders>
              <w:top w:val="nil"/>
              <w:left w:val="nil"/>
              <w:bottom w:val="nil"/>
              <w:right w:val="nil"/>
            </w:tcBorders>
            <w:shd w:val="clear" w:color="auto" w:fill="auto"/>
            <w:noWrap/>
            <w:vAlign w:val="center"/>
            <w:hideMark/>
          </w:tcPr>
          <w:p w14:paraId="3D4A9A63" w14:textId="77777777" w:rsidR="00371E5C" w:rsidRPr="007C7D71" w:rsidRDefault="00371E5C" w:rsidP="009B3123">
            <w:pPr>
              <w:jc w:val="center"/>
              <w:rPr>
                <w:sz w:val="20"/>
                <w:szCs w:val="20"/>
              </w:rPr>
            </w:pPr>
            <w:r w:rsidRPr="007C7D71">
              <w:rPr>
                <w:sz w:val="20"/>
                <w:szCs w:val="20"/>
              </w:rPr>
              <w:t>(0.00870)</w:t>
            </w:r>
          </w:p>
        </w:tc>
        <w:tc>
          <w:tcPr>
            <w:tcW w:w="1559" w:type="dxa"/>
            <w:tcBorders>
              <w:top w:val="nil"/>
              <w:left w:val="nil"/>
              <w:bottom w:val="nil"/>
              <w:right w:val="nil"/>
            </w:tcBorders>
            <w:shd w:val="clear" w:color="auto" w:fill="auto"/>
            <w:noWrap/>
            <w:vAlign w:val="center"/>
            <w:hideMark/>
          </w:tcPr>
          <w:p w14:paraId="72118CD2" w14:textId="77777777" w:rsidR="00371E5C" w:rsidRPr="007C7D71" w:rsidRDefault="00371E5C" w:rsidP="009B3123">
            <w:pPr>
              <w:jc w:val="center"/>
              <w:rPr>
                <w:sz w:val="20"/>
                <w:szCs w:val="20"/>
              </w:rPr>
            </w:pPr>
            <w:r w:rsidRPr="007C7D71">
              <w:rPr>
                <w:sz w:val="20"/>
                <w:szCs w:val="20"/>
              </w:rPr>
              <w:t>(0.0108)</w:t>
            </w:r>
          </w:p>
        </w:tc>
      </w:tr>
      <w:tr w:rsidR="00371E5C" w:rsidRPr="007C7D71" w14:paraId="1B163145" w14:textId="77777777" w:rsidTr="009B3123">
        <w:trPr>
          <w:trHeight w:val="280"/>
        </w:trPr>
        <w:tc>
          <w:tcPr>
            <w:tcW w:w="2069" w:type="dxa"/>
            <w:tcBorders>
              <w:top w:val="single" w:sz="4" w:space="0" w:color="auto"/>
              <w:left w:val="nil"/>
              <w:bottom w:val="nil"/>
              <w:right w:val="single" w:sz="4" w:space="0" w:color="auto"/>
            </w:tcBorders>
            <w:shd w:val="clear" w:color="auto" w:fill="auto"/>
            <w:noWrap/>
            <w:vAlign w:val="center"/>
            <w:hideMark/>
          </w:tcPr>
          <w:p w14:paraId="0BCFDC62" w14:textId="77777777" w:rsidR="00371E5C" w:rsidRPr="007C7D71" w:rsidRDefault="00371E5C" w:rsidP="009B3123">
            <w:pPr>
              <w:rPr>
                <w:sz w:val="20"/>
                <w:szCs w:val="20"/>
              </w:rPr>
            </w:pPr>
            <w:r w:rsidRPr="007C7D71">
              <w:rPr>
                <w:sz w:val="20"/>
                <w:szCs w:val="20"/>
              </w:rPr>
              <w:t>Observations</w:t>
            </w:r>
          </w:p>
        </w:tc>
        <w:tc>
          <w:tcPr>
            <w:tcW w:w="1319" w:type="dxa"/>
            <w:tcBorders>
              <w:top w:val="single" w:sz="4" w:space="0" w:color="auto"/>
              <w:left w:val="nil"/>
              <w:bottom w:val="nil"/>
              <w:right w:val="nil"/>
            </w:tcBorders>
            <w:shd w:val="clear" w:color="auto" w:fill="auto"/>
            <w:noWrap/>
            <w:vAlign w:val="center"/>
            <w:hideMark/>
          </w:tcPr>
          <w:p w14:paraId="40465B97" w14:textId="77777777" w:rsidR="00371E5C" w:rsidRPr="007C7D71" w:rsidRDefault="00371E5C" w:rsidP="009B3123">
            <w:pPr>
              <w:jc w:val="center"/>
              <w:rPr>
                <w:sz w:val="20"/>
                <w:szCs w:val="20"/>
              </w:rPr>
            </w:pPr>
            <w:r w:rsidRPr="007C7D71">
              <w:rPr>
                <w:sz w:val="20"/>
                <w:szCs w:val="20"/>
              </w:rPr>
              <w:t>5,544</w:t>
            </w:r>
          </w:p>
        </w:tc>
        <w:tc>
          <w:tcPr>
            <w:tcW w:w="1185" w:type="dxa"/>
            <w:tcBorders>
              <w:top w:val="single" w:sz="4" w:space="0" w:color="auto"/>
              <w:left w:val="nil"/>
              <w:bottom w:val="nil"/>
              <w:right w:val="nil"/>
            </w:tcBorders>
            <w:shd w:val="clear" w:color="auto" w:fill="auto"/>
            <w:noWrap/>
            <w:vAlign w:val="center"/>
            <w:hideMark/>
          </w:tcPr>
          <w:p w14:paraId="66348E57" w14:textId="77777777" w:rsidR="00371E5C" w:rsidRPr="007C7D71" w:rsidRDefault="00371E5C" w:rsidP="009B3123">
            <w:pPr>
              <w:jc w:val="center"/>
              <w:rPr>
                <w:sz w:val="20"/>
                <w:szCs w:val="20"/>
              </w:rPr>
            </w:pPr>
            <w:r w:rsidRPr="007C7D71">
              <w:rPr>
                <w:sz w:val="20"/>
                <w:szCs w:val="20"/>
              </w:rPr>
              <w:t>2,376</w:t>
            </w:r>
          </w:p>
        </w:tc>
        <w:tc>
          <w:tcPr>
            <w:tcW w:w="1239" w:type="dxa"/>
            <w:tcBorders>
              <w:top w:val="single" w:sz="4" w:space="0" w:color="auto"/>
              <w:left w:val="nil"/>
              <w:bottom w:val="nil"/>
              <w:right w:val="nil"/>
            </w:tcBorders>
            <w:shd w:val="clear" w:color="auto" w:fill="auto"/>
            <w:noWrap/>
            <w:vAlign w:val="center"/>
            <w:hideMark/>
          </w:tcPr>
          <w:p w14:paraId="09457B52" w14:textId="77777777" w:rsidR="00371E5C" w:rsidRPr="007C7D71" w:rsidRDefault="00371E5C" w:rsidP="009B3123">
            <w:pPr>
              <w:jc w:val="center"/>
              <w:rPr>
                <w:sz w:val="20"/>
                <w:szCs w:val="20"/>
              </w:rPr>
            </w:pPr>
            <w:r w:rsidRPr="007C7D71">
              <w:rPr>
                <w:sz w:val="20"/>
                <w:szCs w:val="20"/>
              </w:rPr>
              <w:t>2,112</w:t>
            </w:r>
          </w:p>
        </w:tc>
        <w:tc>
          <w:tcPr>
            <w:tcW w:w="1276" w:type="dxa"/>
            <w:tcBorders>
              <w:top w:val="single" w:sz="4" w:space="0" w:color="auto"/>
              <w:left w:val="nil"/>
              <w:bottom w:val="nil"/>
              <w:right w:val="nil"/>
            </w:tcBorders>
            <w:shd w:val="clear" w:color="auto" w:fill="auto"/>
            <w:noWrap/>
            <w:vAlign w:val="center"/>
            <w:hideMark/>
          </w:tcPr>
          <w:p w14:paraId="4998B8DA" w14:textId="77777777" w:rsidR="00371E5C" w:rsidRPr="007C7D71" w:rsidRDefault="00371E5C" w:rsidP="009B3123">
            <w:pPr>
              <w:jc w:val="center"/>
              <w:rPr>
                <w:sz w:val="20"/>
                <w:szCs w:val="20"/>
              </w:rPr>
            </w:pPr>
            <w:r w:rsidRPr="007C7D71">
              <w:rPr>
                <w:sz w:val="20"/>
                <w:szCs w:val="20"/>
              </w:rPr>
              <w:t>2,640</w:t>
            </w:r>
          </w:p>
        </w:tc>
        <w:tc>
          <w:tcPr>
            <w:tcW w:w="1417" w:type="dxa"/>
            <w:tcBorders>
              <w:top w:val="single" w:sz="4" w:space="0" w:color="auto"/>
              <w:left w:val="nil"/>
              <w:bottom w:val="nil"/>
              <w:right w:val="nil"/>
            </w:tcBorders>
            <w:shd w:val="clear" w:color="auto" w:fill="auto"/>
            <w:noWrap/>
            <w:vAlign w:val="center"/>
            <w:hideMark/>
          </w:tcPr>
          <w:p w14:paraId="02F868A7" w14:textId="77777777" w:rsidR="00371E5C" w:rsidRPr="007C7D71" w:rsidRDefault="00371E5C" w:rsidP="009B3123">
            <w:pPr>
              <w:jc w:val="center"/>
              <w:rPr>
                <w:sz w:val="20"/>
                <w:szCs w:val="20"/>
              </w:rPr>
            </w:pPr>
            <w:r w:rsidRPr="007C7D71">
              <w:rPr>
                <w:sz w:val="20"/>
                <w:szCs w:val="20"/>
              </w:rPr>
              <w:t>1,268</w:t>
            </w:r>
          </w:p>
        </w:tc>
        <w:tc>
          <w:tcPr>
            <w:tcW w:w="1276" w:type="dxa"/>
            <w:tcBorders>
              <w:top w:val="single" w:sz="4" w:space="0" w:color="auto"/>
              <w:left w:val="nil"/>
              <w:bottom w:val="nil"/>
              <w:right w:val="nil"/>
            </w:tcBorders>
            <w:shd w:val="clear" w:color="auto" w:fill="auto"/>
            <w:noWrap/>
            <w:vAlign w:val="center"/>
            <w:hideMark/>
          </w:tcPr>
          <w:p w14:paraId="0ED37FE6" w14:textId="77777777" w:rsidR="00371E5C" w:rsidRPr="007C7D71" w:rsidRDefault="00371E5C" w:rsidP="009B3123">
            <w:pPr>
              <w:jc w:val="center"/>
              <w:rPr>
                <w:sz w:val="20"/>
                <w:szCs w:val="20"/>
              </w:rPr>
            </w:pPr>
            <w:r w:rsidRPr="007C7D71">
              <w:rPr>
                <w:sz w:val="20"/>
                <w:szCs w:val="20"/>
              </w:rPr>
              <w:t>975</w:t>
            </w:r>
          </w:p>
        </w:tc>
        <w:tc>
          <w:tcPr>
            <w:tcW w:w="1276" w:type="dxa"/>
            <w:tcBorders>
              <w:top w:val="single" w:sz="4" w:space="0" w:color="auto"/>
              <w:left w:val="nil"/>
              <w:bottom w:val="nil"/>
              <w:right w:val="nil"/>
            </w:tcBorders>
            <w:shd w:val="clear" w:color="auto" w:fill="auto"/>
            <w:noWrap/>
            <w:vAlign w:val="center"/>
            <w:hideMark/>
          </w:tcPr>
          <w:p w14:paraId="62DE5AFE" w14:textId="77777777" w:rsidR="00371E5C" w:rsidRPr="007C7D71" w:rsidRDefault="00371E5C" w:rsidP="009B3123">
            <w:pPr>
              <w:jc w:val="center"/>
              <w:rPr>
                <w:sz w:val="20"/>
                <w:szCs w:val="20"/>
              </w:rPr>
            </w:pPr>
            <w:r w:rsidRPr="007C7D71">
              <w:rPr>
                <w:sz w:val="20"/>
                <w:szCs w:val="20"/>
              </w:rPr>
              <w:t>2,904</w:t>
            </w:r>
          </w:p>
        </w:tc>
        <w:tc>
          <w:tcPr>
            <w:tcW w:w="1350" w:type="dxa"/>
            <w:tcBorders>
              <w:top w:val="single" w:sz="4" w:space="0" w:color="auto"/>
              <w:left w:val="nil"/>
              <w:bottom w:val="nil"/>
              <w:right w:val="nil"/>
            </w:tcBorders>
            <w:shd w:val="clear" w:color="auto" w:fill="auto"/>
            <w:noWrap/>
            <w:vAlign w:val="center"/>
            <w:hideMark/>
          </w:tcPr>
          <w:p w14:paraId="0755BB36" w14:textId="77777777" w:rsidR="00371E5C" w:rsidRPr="007C7D71" w:rsidRDefault="00371E5C" w:rsidP="009B3123">
            <w:pPr>
              <w:jc w:val="center"/>
              <w:rPr>
                <w:sz w:val="20"/>
                <w:szCs w:val="20"/>
              </w:rPr>
            </w:pPr>
            <w:r w:rsidRPr="007C7D71">
              <w:rPr>
                <w:sz w:val="20"/>
                <w:szCs w:val="20"/>
              </w:rPr>
              <w:t>1,108</w:t>
            </w:r>
          </w:p>
        </w:tc>
        <w:tc>
          <w:tcPr>
            <w:tcW w:w="1559" w:type="dxa"/>
            <w:tcBorders>
              <w:top w:val="single" w:sz="4" w:space="0" w:color="auto"/>
              <w:left w:val="nil"/>
              <w:bottom w:val="nil"/>
              <w:right w:val="nil"/>
            </w:tcBorders>
            <w:shd w:val="clear" w:color="auto" w:fill="auto"/>
            <w:noWrap/>
            <w:vAlign w:val="center"/>
            <w:hideMark/>
          </w:tcPr>
          <w:p w14:paraId="7EFBC089" w14:textId="77777777" w:rsidR="00371E5C" w:rsidRPr="007C7D71" w:rsidRDefault="00371E5C" w:rsidP="009B3123">
            <w:pPr>
              <w:jc w:val="center"/>
              <w:rPr>
                <w:sz w:val="20"/>
                <w:szCs w:val="20"/>
              </w:rPr>
            </w:pPr>
            <w:r w:rsidRPr="007C7D71">
              <w:rPr>
                <w:sz w:val="20"/>
                <w:szCs w:val="20"/>
              </w:rPr>
              <w:t>1,137</w:t>
            </w:r>
          </w:p>
        </w:tc>
      </w:tr>
      <w:tr w:rsidR="00371E5C" w:rsidRPr="007C7D71" w14:paraId="036E2636" w14:textId="77777777" w:rsidTr="009B3123">
        <w:trPr>
          <w:trHeight w:val="280"/>
        </w:trPr>
        <w:tc>
          <w:tcPr>
            <w:tcW w:w="2069" w:type="dxa"/>
            <w:tcBorders>
              <w:top w:val="nil"/>
              <w:left w:val="nil"/>
              <w:bottom w:val="nil"/>
              <w:right w:val="single" w:sz="4" w:space="0" w:color="auto"/>
            </w:tcBorders>
            <w:shd w:val="clear" w:color="auto" w:fill="auto"/>
            <w:noWrap/>
            <w:vAlign w:val="center"/>
            <w:hideMark/>
          </w:tcPr>
          <w:p w14:paraId="3D6CF451" w14:textId="77777777" w:rsidR="00371E5C" w:rsidRPr="007C7D71" w:rsidRDefault="00371E5C" w:rsidP="009B3123">
            <w:pPr>
              <w:rPr>
                <w:sz w:val="20"/>
                <w:szCs w:val="20"/>
              </w:rPr>
            </w:pPr>
            <w:r w:rsidRPr="007C7D71">
              <w:rPr>
                <w:sz w:val="20"/>
                <w:szCs w:val="20"/>
              </w:rPr>
              <w:t>R-squared</w:t>
            </w:r>
          </w:p>
        </w:tc>
        <w:tc>
          <w:tcPr>
            <w:tcW w:w="1319" w:type="dxa"/>
            <w:tcBorders>
              <w:top w:val="nil"/>
              <w:left w:val="nil"/>
              <w:bottom w:val="nil"/>
              <w:right w:val="nil"/>
            </w:tcBorders>
            <w:shd w:val="clear" w:color="auto" w:fill="auto"/>
            <w:noWrap/>
            <w:vAlign w:val="center"/>
            <w:hideMark/>
          </w:tcPr>
          <w:p w14:paraId="17E58F82" w14:textId="77777777" w:rsidR="00371E5C" w:rsidRPr="007C7D71" w:rsidRDefault="00371E5C" w:rsidP="009B3123">
            <w:pPr>
              <w:jc w:val="center"/>
              <w:rPr>
                <w:sz w:val="20"/>
                <w:szCs w:val="20"/>
              </w:rPr>
            </w:pPr>
            <w:r w:rsidRPr="007C7D71">
              <w:rPr>
                <w:sz w:val="20"/>
                <w:szCs w:val="20"/>
              </w:rPr>
              <w:t>0.061</w:t>
            </w:r>
          </w:p>
        </w:tc>
        <w:tc>
          <w:tcPr>
            <w:tcW w:w="1185" w:type="dxa"/>
            <w:tcBorders>
              <w:top w:val="nil"/>
              <w:left w:val="nil"/>
              <w:bottom w:val="nil"/>
              <w:right w:val="nil"/>
            </w:tcBorders>
            <w:shd w:val="clear" w:color="auto" w:fill="auto"/>
            <w:noWrap/>
            <w:vAlign w:val="center"/>
            <w:hideMark/>
          </w:tcPr>
          <w:p w14:paraId="5CBF3E06" w14:textId="77777777" w:rsidR="00371E5C" w:rsidRPr="007C7D71" w:rsidRDefault="00371E5C" w:rsidP="009B3123">
            <w:pPr>
              <w:jc w:val="center"/>
              <w:rPr>
                <w:sz w:val="20"/>
                <w:szCs w:val="20"/>
              </w:rPr>
            </w:pPr>
            <w:r w:rsidRPr="007C7D71">
              <w:rPr>
                <w:sz w:val="20"/>
                <w:szCs w:val="20"/>
              </w:rPr>
              <w:t>0.209</w:t>
            </w:r>
          </w:p>
        </w:tc>
        <w:tc>
          <w:tcPr>
            <w:tcW w:w="1239" w:type="dxa"/>
            <w:tcBorders>
              <w:top w:val="nil"/>
              <w:left w:val="nil"/>
              <w:bottom w:val="nil"/>
              <w:right w:val="nil"/>
            </w:tcBorders>
            <w:shd w:val="clear" w:color="auto" w:fill="auto"/>
            <w:noWrap/>
            <w:vAlign w:val="center"/>
            <w:hideMark/>
          </w:tcPr>
          <w:p w14:paraId="2FBB572E" w14:textId="77777777" w:rsidR="00371E5C" w:rsidRPr="007C7D71" w:rsidRDefault="00371E5C" w:rsidP="009B3123">
            <w:pPr>
              <w:jc w:val="center"/>
              <w:rPr>
                <w:sz w:val="20"/>
                <w:szCs w:val="20"/>
              </w:rPr>
            </w:pPr>
            <w:r w:rsidRPr="007C7D71">
              <w:rPr>
                <w:sz w:val="20"/>
                <w:szCs w:val="20"/>
              </w:rPr>
              <w:t>0.071</w:t>
            </w:r>
          </w:p>
        </w:tc>
        <w:tc>
          <w:tcPr>
            <w:tcW w:w="1276" w:type="dxa"/>
            <w:tcBorders>
              <w:top w:val="nil"/>
              <w:left w:val="nil"/>
              <w:bottom w:val="nil"/>
              <w:right w:val="nil"/>
            </w:tcBorders>
            <w:shd w:val="clear" w:color="auto" w:fill="auto"/>
            <w:noWrap/>
            <w:vAlign w:val="center"/>
            <w:hideMark/>
          </w:tcPr>
          <w:p w14:paraId="410C41DF" w14:textId="77777777" w:rsidR="00371E5C" w:rsidRPr="007C7D71" w:rsidRDefault="00371E5C" w:rsidP="009B3123">
            <w:pPr>
              <w:jc w:val="center"/>
              <w:rPr>
                <w:sz w:val="20"/>
                <w:szCs w:val="20"/>
              </w:rPr>
            </w:pPr>
            <w:r w:rsidRPr="007C7D71">
              <w:rPr>
                <w:sz w:val="20"/>
                <w:szCs w:val="20"/>
              </w:rPr>
              <w:t>0.166</w:t>
            </w:r>
          </w:p>
        </w:tc>
        <w:tc>
          <w:tcPr>
            <w:tcW w:w="1417" w:type="dxa"/>
            <w:tcBorders>
              <w:top w:val="nil"/>
              <w:left w:val="nil"/>
              <w:bottom w:val="nil"/>
              <w:right w:val="nil"/>
            </w:tcBorders>
            <w:shd w:val="clear" w:color="auto" w:fill="auto"/>
            <w:noWrap/>
            <w:vAlign w:val="center"/>
            <w:hideMark/>
          </w:tcPr>
          <w:p w14:paraId="0E47F0C4" w14:textId="77777777" w:rsidR="00371E5C" w:rsidRPr="007C7D71" w:rsidRDefault="00371E5C" w:rsidP="009B3123">
            <w:pPr>
              <w:jc w:val="center"/>
              <w:rPr>
                <w:sz w:val="20"/>
                <w:szCs w:val="20"/>
              </w:rPr>
            </w:pPr>
            <w:r w:rsidRPr="007C7D71">
              <w:rPr>
                <w:sz w:val="20"/>
                <w:szCs w:val="20"/>
              </w:rPr>
              <w:t>0.262</w:t>
            </w:r>
          </w:p>
        </w:tc>
        <w:tc>
          <w:tcPr>
            <w:tcW w:w="1276" w:type="dxa"/>
            <w:tcBorders>
              <w:top w:val="nil"/>
              <w:left w:val="nil"/>
              <w:bottom w:val="nil"/>
              <w:right w:val="nil"/>
            </w:tcBorders>
            <w:shd w:val="clear" w:color="auto" w:fill="auto"/>
            <w:noWrap/>
            <w:vAlign w:val="center"/>
            <w:hideMark/>
          </w:tcPr>
          <w:p w14:paraId="78EC4021" w14:textId="77777777" w:rsidR="00371E5C" w:rsidRPr="007C7D71" w:rsidRDefault="00371E5C" w:rsidP="009B3123">
            <w:pPr>
              <w:jc w:val="center"/>
              <w:rPr>
                <w:sz w:val="20"/>
                <w:szCs w:val="20"/>
              </w:rPr>
            </w:pPr>
            <w:r w:rsidRPr="007C7D71">
              <w:rPr>
                <w:sz w:val="20"/>
                <w:szCs w:val="20"/>
              </w:rPr>
              <w:t>0.122</w:t>
            </w:r>
          </w:p>
        </w:tc>
        <w:tc>
          <w:tcPr>
            <w:tcW w:w="1276" w:type="dxa"/>
            <w:tcBorders>
              <w:top w:val="nil"/>
              <w:left w:val="nil"/>
              <w:bottom w:val="nil"/>
              <w:right w:val="nil"/>
            </w:tcBorders>
            <w:shd w:val="clear" w:color="auto" w:fill="auto"/>
            <w:noWrap/>
            <w:vAlign w:val="center"/>
            <w:hideMark/>
          </w:tcPr>
          <w:p w14:paraId="1A652348" w14:textId="77777777" w:rsidR="00371E5C" w:rsidRPr="007C7D71" w:rsidRDefault="00371E5C" w:rsidP="009B3123">
            <w:pPr>
              <w:jc w:val="center"/>
              <w:rPr>
                <w:sz w:val="20"/>
                <w:szCs w:val="20"/>
              </w:rPr>
            </w:pPr>
            <w:r w:rsidRPr="007C7D71">
              <w:rPr>
                <w:sz w:val="20"/>
                <w:szCs w:val="20"/>
              </w:rPr>
              <w:t>0.069</w:t>
            </w:r>
          </w:p>
        </w:tc>
        <w:tc>
          <w:tcPr>
            <w:tcW w:w="1350" w:type="dxa"/>
            <w:tcBorders>
              <w:top w:val="nil"/>
              <w:left w:val="nil"/>
              <w:bottom w:val="nil"/>
              <w:right w:val="nil"/>
            </w:tcBorders>
            <w:shd w:val="clear" w:color="auto" w:fill="auto"/>
            <w:noWrap/>
            <w:vAlign w:val="center"/>
            <w:hideMark/>
          </w:tcPr>
          <w:p w14:paraId="35074D36" w14:textId="77777777" w:rsidR="00371E5C" w:rsidRPr="007C7D71" w:rsidRDefault="00371E5C" w:rsidP="009B3123">
            <w:pPr>
              <w:jc w:val="center"/>
              <w:rPr>
                <w:sz w:val="20"/>
                <w:szCs w:val="20"/>
              </w:rPr>
            </w:pPr>
            <w:r w:rsidRPr="007C7D71">
              <w:rPr>
                <w:sz w:val="20"/>
                <w:szCs w:val="20"/>
              </w:rPr>
              <w:t>0.201</w:t>
            </w:r>
          </w:p>
        </w:tc>
        <w:tc>
          <w:tcPr>
            <w:tcW w:w="1559" w:type="dxa"/>
            <w:tcBorders>
              <w:top w:val="nil"/>
              <w:left w:val="nil"/>
              <w:bottom w:val="nil"/>
              <w:right w:val="nil"/>
            </w:tcBorders>
            <w:shd w:val="clear" w:color="auto" w:fill="auto"/>
            <w:noWrap/>
            <w:vAlign w:val="center"/>
            <w:hideMark/>
          </w:tcPr>
          <w:p w14:paraId="7429D21A" w14:textId="77777777" w:rsidR="00371E5C" w:rsidRPr="007C7D71" w:rsidRDefault="00371E5C" w:rsidP="009B3123">
            <w:pPr>
              <w:jc w:val="center"/>
              <w:rPr>
                <w:sz w:val="20"/>
                <w:szCs w:val="20"/>
              </w:rPr>
            </w:pPr>
            <w:r w:rsidRPr="007C7D71">
              <w:rPr>
                <w:sz w:val="20"/>
                <w:szCs w:val="20"/>
              </w:rPr>
              <w:t>0.100</w:t>
            </w:r>
          </w:p>
        </w:tc>
      </w:tr>
      <w:tr w:rsidR="00371E5C" w:rsidRPr="007C7D71" w14:paraId="00887B61" w14:textId="77777777" w:rsidTr="009B3123">
        <w:trPr>
          <w:trHeight w:val="280"/>
        </w:trPr>
        <w:tc>
          <w:tcPr>
            <w:tcW w:w="2069" w:type="dxa"/>
            <w:tcBorders>
              <w:top w:val="nil"/>
              <w:left w:val="nil"/>
              <w:bottom w:val="nil"/>
              <w:right w:val="single" w:sz="4" w:space="0" w:color="auto"/>
            </w:tcBorders>
            <w:shd w:val="clear" w:color="auto" w:fill="auto"/>
            <w:noWrap/>
            <w:vAlign w:val="center"/>
            <w:hideMark/>
          </w:tcPr>
          <w:p w14:paraId="33BC9559" w14:textId="77777777" w:rsidR="00371E5C" w:rsidRPr="007C7D71" w:rsidRDefault="00371E5C" w:rsidP="009B3123">
            <w:pPr>
              <w:rPr>
                <w:sz w:val="20"/>
                <w:szCs w:val="20"/>
              </w:rPr>
            </w:pPr>
            <w:r w:rsidRPr="007C7D71">
              <w:rPr>
                <w:sz w:val="20"/>
                <w:szCs w:val="20"/>
              </w:rPr>
              <w:t xml:space="preserve">Number of </w:t>
            </w:r>
            <w:r w:rsidRPr="00B857F8">
              <w:rPr>
                <w:sz w:val="20"/>
                <w:szCs w:val="20"/>
              </w:rPr>
              <w:t>groups</w:t>
            </w:r>
          </w:p>
        </w:tc>
        <w:tc>
          <w:tcPr>
            <w:tcW w:w="1319" w:type="dxa"/>
            <w:tcBorders>
              <w:top w:val="nil"/>
              <w:left w:val="nil"/>
              <w:bottom w:val="nil"/>
              <w:right w:val="nil"/>
            </w:tcBorders>
            <w:shd w:val="clear" w:color="auto" w:fill="auto"/>
            <w:noWrap/>
            <w:vAlign w:val="center"/>
            <w:hideMark/>
          </w:tcPr>
          <w:p w14:paraId="64BA45DB" w14:textId="77777777" w:rsidR="00371E5C" w:rsidRPr="007C7D71" w:rsidRDefault="00371E5C" w:rsidP="009B3123">
            <w:pPr>
              <w:jc w:val="center"/>
              <w:rPr>
                <w:sz w:val="20"/>
                <w:szCs w:val="20"/>
              </w:rPr>
            </w:pPr>
            <w:r w:rsidRPr="007C7D71">
              <w:rPr>
                <w:sz w:val="20"/>
                <w:szCs w:val="20"/>
              </w:rPr>
              <w:t>264</w:t>
            </w:r>
          </w:p>
        </w:tc>
        <w:tc>
          <w:tcPr>
            <w:tcW w:w="1185" w:type="dxa"/>
            <w:tcBorders>
              <w:top w:val="nil"/>
              <w:left w:val="nil"/>
              <w:bottom w:val="nil"/>
              <w:right w:val="nil"/>
            </w:tcBorders>
            <w:shd w:val="clear" w:color="auto" w:fill="auto"/>
            <w:noWrap/>
            <w:vAlign w:val="center"/>
            <w:hideMark/>
          </w:tcPr>
          <w:p w14:paraId="5916CA2F" w14:textId="77777777" w:rsidR="00371E5C" w:rsidRPr="007C7D71" w:rsidRDefault="00371E5C" w:rsidP="009B3123">
            <w:pPr>
              <w:jc w:val="center"/>
              <w:rPr>
                <w:sz w:val="20"/>
                <w:szCs w:val="20"/>
              </w:rPr>
            </w:pPr>
            <w:r w:rsidRPr="007C7D71">
              <w:rPr>
                <w:sz w:val="20"/>
                <w:szCs w:val="20"/>
              </w:rPr>
              <w:t>264</w:t>
            </w:r>
          </w:p>
        </w:tc>
        <w:tc>
          <w:tcPr>
            <w:tcW w:w="1239" w:type="dxa"/>
            <w:tcBorders>
              <w:top w:val="nil"/>
              <w:left w:val="nil"/>
              <w:bottom w:val="nil"/>
              <w:right w:val="nil"/>
            </w:tcBorders>
            <w:shd w:val="clear" w:color="auto" w:fill="auto"/>
            <w:noWrap/>
            <w:vAlign w:val="center"/>
            <w:hideMark/>
          </w:tcPr>
          <w:p w14:paraId="5A574EEE" w14:textId="77777777" w:rsidR="00371E5C" w:rsidRPr="007C7D71" w:rsidRDefault="00371E5C" w:rsidP="009B3123">
            <w:pPr>
              <w:jc w:val="center"/>
              <w:rPr>
                <w:sz w:val="20"/>
                <w:szCs w:val="20"/>
              </w:rPr>
            </w:pPr>
            <w:r w:rsidRPr="007C7D71">
              <w:rPr>
                <w:sz w:val="20"/>
                <w:szCs w:val="20"/>
              </w:rPr>
              <w:t>264</w:t>
            </w:r>
          </w:p>
        </w:tc>
        <w:tc>
          <w:tcPr>
            <w:tcW w:w="1276" w:type="dxa"/>
            <w:tcBorders>
              <w:top w:val="nil"/>
              <w:left w:val="nil"/>
              <w:bottom w:val="nil"/>
              <w:right w:val="nil"/>
            </w:tcBorders>
            <w:shd w:val="clear" w:color="auto" w:fill="auto"/>
            <w:noWrap/>
            <w:vAlign w:val="center"/>
            <w:hideMark/>
          </w:tcPr>
          <w:p w14:paraId="627BE2D7" w14:textId="77777777" w:rsidR="00371E5C" w:rsidRPr="007C7D71" w:rsidRDefault="00371E5C" w:rsidP="009B3123">
            <w:pPr>
              <w:jc w:val="center"/>
              <w:rPr>
                <w:sz w:val="20"/>
                <w:szCs w:val="20"/>
              </w:rPr>
            </w:pPr>
            <w:r w:rsidRPr="007C7D71">
              <w:rPr>
                <w:sz w:val="20"/>
                <w:szCs w:val="20"/>
              </w:rPr>
              <w:t>153</w:t>
            </w:r>
          </w:p>
        </w:tc>
        <w:tc>
          <w:tcPr>
            <w:tcW w:w="1417" w:type="dxa"/>
            <w:tcBorders>
              <w:top w:val="nil"/>
              <w:left w:val="nil"/>
              <w:bottom w:val="nil"/>
              <w:right w:val="nil"/>
            </w:tcBorders>
            <w:shd w:val="clear" w:color="auto" w:fill="auto"/>
            <w:noWrap/>
            <w:vAlign w:val="center"/>
            <w:hideMark/>
          </w:tcPr>
          <w:p w14:paraId="45BA3EE7" w14:textId="77777777" w:rsidR="00371E5C" w:rsidRPr="007C7D71" w:rsidRDefault="00371E5C" w:rsidP="009B3123">
            <w:pPr>
              <w:jc w:val="center"/>
              <w:rPr>
                <w:sz w:val="20"/>
                <w:szCs w:val="20"/>
              </w:rPr>
            </w:pPr>
            <w:r w:rsidRPr="007C7D71">
              <w:rPr>
                <w:sz w:val="20"/>
                <w:szCs w:val="20"/>
              </w:rPr>
              <w:t>152</w:t>
            </w:r>
          </w:p>
        </w:tc>
        <w:tc>
          <w:tcPr>
            <w:tcW w:w="1276" w:type="dxa"/>
            <w:tcBorders>
              <w:top w:val="nil"/>
              <w:left w:val="nil"/>
              <w:bottom w:val="nil"/>
              <w:right w:val="nil"/>
            </w:tcBorders>
            <w:shd w:val="clear" w:color="auto" w:fill="auto"/>
            <w:noWrap/>
            <w:vAlign w:val="center"/>
            <w:hideMark/>
          </w:tcPr>
          <w:p w14:paraId="150BF3DF" w14:textId="77777777" w:rsidR="00371E5C" w:rsidRPr="007C7D71" w:rsidRDefault="00371E5C" w:rsidP="009B3123">
            <w:pPr>
              <w:jc w:val="center"/>
              <w:rPr>
                <w:sz w:val="20"/>
                <w:szCs w:val="20"/>
              </w:rPr>
            </w:pPr>
            <w:r w:rsidRPr="007C7D71">
              <w:rPr>
                <w:sz w:val="20"/>
                <w:szCs w:val="20"/>
              </w:rPr>
              <w:t>131</w:t>
            </w:r>
          </w:p>
        </w:tc>
        <w:tc>
          <w:tcPr>
            <w:tcW w:w="1276" w:type="dxa"/>
            <w:tcBorders>
              <w:top w:val="nil"/>
              <w:left w:val="nil"/>
              <w:bottom w:val="nil"/>
              <w:right w:val="nil"/>
            </w:tcBorders>
            <w:shd w:val="clear" w:color="auto" w:fill="auto"/>
            <w:noWrap/>
            <w:vAlign w:val="center"/>
            <w:hideMark/>
          </w:tcPr>
          <w:p w14:paraId="06975E39" w14:textId="77777777" w:rsidR="00371E5C" w:rsidRPr="007C7D71" w:rsidRDefault="00371E5C" w:rsidP="009B3123">
            <w:pPr>
              <w:jc w:val="center"/>
              <w:rPr>
                <w:sz w:val="20"/>
                <w:szCs w:val="20"/>
              </w:rPr>
            </w:pPr>
            <w:r w:rsidRPr="007C7D71">
              <w:rPr>
                <w:sz w:val="20"/>
                <w:szCs w:val="20"/>
              </w:rPr>
              <w:t>264</w:t>
            </w:r>
          </w:p>
        </w:tc>
        <w:tc>
          <w:tcPr>
            <w:tcW w:w="1350" w:type="dxa"/>
            <w:tcBorders>
              <w:top w:val="nil"/>
              <w:left w:val="nil"/>
              <w:bottom w:val="nil"/>
              <w:right w:val="nil"/>
            </w:tcBorders>
            <w:shd w:val="clear" w:color="auto" w:fill="auto"/>
            <w:noWrap/>
            <w:vAlign w:val="center"/>
            <w:hideMark/>
          </w:tcPr>
          <w:p w14:paraId="78066AA0" w14:textId="77777777" w:rsidR="00371E5C" w:rsidRPr="007C7D71" w:rsidRDefault="00371E5C" w:rsidP="009B3123">
            <w:pPr>
              <w:jc w:val="center"/>
              <w:rPr>
                <w:sz w:val="20"/>
                <w:szCs w:val="20"/>
              </w:rPr>
            </w:pPr>
            <w:r w:rsidRPr="007C7D71">
              <w:rPr>
                <w:sz w:val="20"/>
                <w:szCs w:val="20"/>
              </w:rPr>
              <w:t>137</w:t>
            </w:r>
          </w:p>
        </w:tc>
        <w:tc>
          <w:tcPr>
            <w:tcW w:w="1559" w:type="dxa"/>
            <w:tcBorders>
              <w:top w:val="nil"/>
              <w:left w:val="nil"/>
              <w:bottom w:val="nil"/>
              <w:right w:val="nil"/>
            </w:tcBorders>
            <w:shd w:val="clear" w:color="auto" w:fill="auto"/>
            <w:noWrap/>
            <w:vAlign w:val="center"/>
            <w:hideMark/>
          </w:tcPr>
          <w:p w14:paraId="293565A0" w14:textId="77777777" w:rsidR="00371E5C" w:rsidRPr="007C7D71" w:rsidRDefault="00371E5C" w:rsidP="009B3123">
            <w:pPr>
              <w:jc w:val="center"/>
              <w:rPr>
                <w:sz w:val="20"/>
                <w:szCs w:val="20"/>
              </w:rPr>
            </w:pPr>
            <w:r w:rsidRPr="007C7D71">
              <w:rPr>
                <w:sz w:val="20"/>
                <w:szCs w:val="20"/>
              </w:rPr>
              <w:t>150</w:t>
            </w:r>
          </w:p>
        </w:tc>
      </w:tr>
      <w:tr w:rsidR="00371E5C" w:rsidRPr="007C7D71" w14:paraId="345B0E2A" w14:textId="77777777" w:rsidTr="009B3123">
        <w:trPr>
          <w:trHeight w:val="280"/>
        </w:trPr>
        <w:tc>
          <w:tcPr>
            <w:tcW w:w="2069" w:type="dxa"/>
            <w:tcBorders>
              <w:top w:val="nil"/>
              <w:left w:val="nil"/>
              <w:bottom w:val="nil"/>
              <w:right w:val="single" w:sz="4" w:space="0" w:color="auto"/>
            </w:tcBorders>
            <w:shd w:val="clear" w:color="auto" w:fill="auto"/>
            <w:noWrap/>
            <w:vAlign w:val="center"/>
            <w:hideMark/>
          </w:tcPr>
          <w:p w14:paraId="0EF1D9F6" w14:textId="77777777" w:rsidR="00371E5C" w:rsidRPr="007C7D71" w:rsidRDefault="00371E5C" w:rsidP="009B3123">
            <w:pPr>
              <w:rPr>
                <w:sz w:val="20"/>
                <w:szCs w:val="20"/>
              </w:rPr>
            </w:pPr>
            <w:r w:rsidRPr="007C7D71">
              <w:rPr>
                <w:sz w:val="20"/>
                <w:szCs w:val="20"/>
              </w:rPr>
              <w:t>Regions Fixed Effects</w:t>
            </w:r>
          </w:p>
        </w:tc>
        <w:tc>
          <w:tcPr>
            <w:tcW w:w="1319" w:type="dxa"/>
            <w:tcBorders>
              <w:top w:val="nil"/>
              <w:left w:val="nil"/>
              <w:bottom w:val="nil"/>
              <w:right w:val="nil"/>
            </w:tcBorders>
            <w:shd w:val="clear" w:color="auto" w:fill="auto"/>
            <w:noWrap/>
            <w:vAlign w:val="center"/>
            <w:hideMark/>
          </w:tcPr>
          <w:p w14:paraId="6F435BCD" w14:textId="77777777" w:rsidR="00371E5C" w:rsidRPr="007C7D71" w:rsidRDefault="00371E5C" w:rsidP="009B3123">
            <w:pPr>
              <w:jc w:val="center"/>
              <w:rPr>
                <w:sz w:val="20"/>
                <w:szCs w:val="20"/>
              </w:rPr>
            </w:pPr>
            <w:r w:rsidRPr="007C7D71">
              <w:rPr>
                <w:sz w:val="20"/>
                <w:szCs w:val="20"/>
              </w:rPr>
              <w:t>YES</w:t>
            </w:r>
          </w:p>
        </w:tc>
        <w:tc>
          <w:tcPr>
            <w:tcW w:w="1185" w:type="dxa"/>
            <w:tcBorders>
              <w:top w:val="nil"/>
              <w:left w:val="nil"/>
              <w:bottom w:val="nil"/>
              <w:right w:val="nil"/>
            </w:tcBorders>
            <w:shd w:val="clear" w:color="auto" w:fill="auto"/>
            <w:noWrap/>
            <w:vAlign w:val="center"/>
            <w:hideMark/>
          </w:tcPr>
          <w:p w14:paraId="0625BDFA" w14:textId="77777777" w:rsidR="00371E5C" w:rsidRPr="007C7D71" w:rsidRDefault="00371E5C" w:rsidP="009B3123">
            <w:pPr>
              <w:jc w:val="center"/>
              <w:rPr>
                <w:sz w:val="20"/>
                <w:szCs w:val="20"/>
              </w:rPr>
            </w:pPr>
            <w:r w:rsidRPr="007C7D71">
              <w:rPr>
                <w:sz w:val="20"/>
                <w:szCs w:val="20"/>
              </w:rPr>
              <w:t>YES</w:t>
            </w:r>
          </w:p>
        </w:tc>
        <w:tc>
          <w:tcPr>
            <w:tcW w:w="1239" w:type="dxa"/>
            <w:tcBorders>
              <w:top w:val="nil"/>
              <w:left w:val="nil"/>
              <w:bottom w:val="nil"/>
              <w:right w:val="nil"/>
            </w:tcBorders>
            <w:shd w:val="clear" w:color="auto" w:fill="auto"/>
            <w:noWrap/>
            <w:vAlign w:val="center"/>
            <w:hideMark/>
          </w:tcPr>
          <w:p w14:paraId="70F5CA4D" w14:textId="77777777" w:rsidR="00371E5C" w:rsidRPr="007C7D71" w:rsidRDefault="00371E5C" w:rsidP="009B3123">
            <w:pPr>
              <w:jc w:val="center"/>
              <w:rPr>
                <w:sz w:val="20"/>
                <w:szCs w:val="20"/>
              </w:rPr>
            </w:pPr>
            <w:r w:rsidRPr="007C7D71">
              <w:rPr>
                <w:sz w:val="20"/>
                <w:szCs w:val="20"/>
              </w:rPr>
              <w:t>YES</w:t>
            </w:r>
          </w:p>
        </w:tc>
        <w:tc>
          <w:tcPr>
            <w:tcW w:w="1276" w:type="dxa"/>
            <w:tcBorders>
              <w:top w:val="nil"/>
              <w:left w:val="nil"/>
              <w:bottom w:val="nil"/>
              <w:right w:val="nil"/>
            </w:tcBorders>
            <w:shd w:val="clear" w:color="auto" w:fill="auto"/>
            <w:noWrap/>
            <w:vAlign w:val="center"/>
            <w:hideMark/>
          </w:tcPr>
          <w:p w14:paraId="205EEBCD" w14:textId="77777777" w:rsidR="00371E5C" w:rsidRPr="007C7D71" w:rsidRDefault="00371E5C" w:rsidP="009B3123">
            <w:pPr>
              <w:jc w:val="center"/>
              <w:rPr>
                <w:sz w:val="20"/>
                <w:szCs w:val="20"/>
              </w:rPr>
            </w:pPr>
            <w:r w:rsidRPr="007C7D71">
              <w:rPr>
                <w:sz w:val="20"/>
                <w:szCs w:val="20"/>
              </w:rPr>
              <w:t>YES</w:t>
            </w:r>
          </w:p>
        </w:tc>
        <w:tc>
          <w:tcPr>
            <w:tcW w:w="1417" w:type="dxa"/>
            <w:tcBorders>
              <w:top w:val="nil"/>
              <w:left w:val="nil"/>
              <w:bottom w:val="nil"/>
              <w:right w:val="nil"/>
            </w:tcBorders>
            <w:shd w:val="clear" w:color="auto" w:fill="auto"/>
            <w:noWrap/>
            <w:vAlign w:val="center"/>
            <w:hideMark/>
          </w:tcPr>
          <w:p w14:paraId="7488ECD0" w14:textId="77777777" w:rsidR="00371E5C" w:rsidRPr="007C7D71" w:rsidRDefault="00371E5C" w:rsidP="009B3123">
            <w:pPr>
              <w:jc w:val="center"/>
              <w:rPr>
                <w:sz w:val="20"/>
                <w:szCs w:val="20"/>
              </w:rPr>
            </w:pPr>
            <w:r w:rsidRPr="007C7D71">
              <w:rPr>
                <w:sz w:val="20"/>
                <w:szCs w:val="20"/>
              </w:rPr>
              <w:t>YES</w:t>
            </w:r>
          </w:p>
        </w:tc>
        <w:tc>
          <w:tcPr>
            <w:tcW w:w="1276" w:type="dxa"/>
            <w:tcBorders>
              <w:top w:val="nil"/>
              <w:left w:val="nil"/>
              <w:bottom w:val="nil"/>
              <w:right w:val="nil"/>
            </w:tcBorders>
            <w:shd w:val="clear" w:color="auto" w:fill="auto"/>
            <w:noWrap/>
            <w:vAlign w:val="center"/>
            <w:hideMark/>
          </w:tcPr>
          <w:p w14:paraId="43F1E37E" w14:textId="77777777" w:rsidR="00371E5C" w:rsidRPr="007C7D71" w:rsidRDefault="00371E5C" w:rsidP="009B3123">
            <w:pPr>
              <w:jc w:val="center"/>
              <w:rPr>
                <w:sz w:val="20"/>
                <w:szCs w:val="20"/>
              </w:rPr>
            </w:pPr>
            <w:r w:rsidRPr="007C7D71">
              <w:rPr>
                <w:sz w:val="20"/>
                <w:szCs w:val="20"/>
              </w:rPr>
              <w:t>YES</w:t>
            </w:r>
          </w:p>
        </w:tc>
        <w:tc>
          <w:tcPr>
            <w:tcW w:w="1276" w:type="dxa"/>
            <w:tcBorders>
              <w:top w:val="nil"/>
              <w:left w:val="nil"/>
              <w:bottom w:val="nil"/>
              <w:right w:val="nil"/>
            </w:tcBorders>
            <w:shd w:val="clear" w:color="auto" w:fill="auto"/>
            <w:noWrap/>
            <w:vAlign w:val="center"/>
            <w:hideMark/>
          </w:tcPr>
          <w:p w14:paraId="31B14366" w14:textId="77777777" w:rsidR="00371E5C" w:rsidRPr="007C7D71" w:rsidRDefault="00371E5C" w:rsidP="009B3123">
            <w:pPr>
              <w:jc w:val="center"/>
              <w:rPr>
                <w:sz w:val="20"/>
                <w:szCs w:val="20"/>
              </w:rPr>
            </w:pPr>
            <w:r w:rsidRPr="007C7D71">
              <w:rPr>
                <w:sz w:val="20"/>
                <w:szCs w:val="20"/>
              </w:rPr>
              <w:t>YES</w:t>
            </w:r>
          </w:p>
        </w:tc>
        <w:tc>
          <w:tcPr>
            <w:tcW w:w="1350" w:type="dxa"/>
            <w:tcBorders>
              <w:top w:val="nil"/>
              <w:left w:val="nil"/>
              <w:bottom w:val="nil"/>
              <w:right w:val="nil"/>
            </w:tcBorders>
            <w:shd w:val="clear" w:color="auto" w:fill="auto"/>
            <w:noWrap/>
            <w:vAlign w:val="center"/>
            <w:hideMark/>
          </w:tcPr>
          <w:p w14:paraId="787365BC" w14:textId="77777777" w:rsidR="00371E5C" w:rsidRPr="007C7D71" w:rsidRDefault="00371E5C" w:rsidP="009B3123">
            <w:pPr>
              <w:jc w:val="center"/>
              <w:rPr>
                <w:sz w:val="20"/>
                <w:szCs w:val="20"/>
              </w:rPr>
            </w:pPr>
            <w:r w:rsidRPr="007C7D71">
              <w:rPr>
                <w:sz w:val="20"/>
                <w:szCs w:val="20"/>
              </w:rPr>
              <w:t>YES</w:t>
            </w:r>
          </w:p>
        </w:tc>
        <w:tc>
          <w:tcPr>
            <w:tcW w:w="1559" w:type="dxa"/>
            <w:tcBorders>
              <w:top w:val="nil"/>
              <w:left w:val="nil"/>
              <w:bottom w:val="nil"/>
              <w:right w:val="nil"/>
            </w:tcBorders>
            <w:shd w:val="clear" w:color="auto" w:fill="auto"/>
            <w:noWrap/>
            <w:vAlign w:val="center"/>
            <w:hideMark/>
          </w:tcPr>
          <w:p w14:paraId="7E12DAA6" w14:textId="77777777" w:rsidR="00371E5C" w:rsidRPr="007C7D71" w:rsidRDefault="00371E5C" w:rsidP="009B3123">
            <w:pPr>
              <w:jc w:val="center"/>
              <w:rPr>
                <w:sz w:val="20"/>
                <w:szCs w:val="20"/>
              </w:rPr>
            </w:pPr>
            <w:r w:rsidRPr="007C7D71">
              <w:rPr>
                <w:sz w:val="20"/>
                <w:szCs w:val="20"/>
              </w:rPr>
              <w:t>YES</w:t>
            </w:r>
          </w:p>
        </w:tc>
      </w:tr>
      <w:tr w:rsidR="00371E5C" w:rsidRPr="007C7D71" w14:paraId="694072BE" w14:textId="77777777" w:rsidTr="009B3123">
        <w:trPr>
          <w:trHeight w:val="280"/>
        </w:trPr>
        <w:tc>
          <w:tcPr>
            <w:tcW w:w="2069" w:type="dxa"/>
            <w:tcBorders>
              <w:top w:val="nil"/>
              <w:left w:val="nil"/>
              <w:bottom w:val="single" w:sz="4" w:space="0" w:color="000000"/>
              <w:right w:val="single" w:sz="4" w:space="0" w:color="auto"/>
            </w:tcBorders>
            <w:shd w:val="clear" w:color="auto" w:fill="auto"/>
            <w:noWrap/>
            <w:vAlign w:val="center"/>
            <w:hideMark/>
          </w:tcPr>
          <w:p w14:paraId="243B1E7A" w14:textId="77777777" w:rsidR="00371E5C" w:rsidRPr="007C7D71" w:rsidRDefault="00371E5C" w:rsidP="009B3123">
            <w:pPr>
              <w:rPr>
                <w:sz w:val="20"/>
                <w:szCs w:val="20"/>
              </w:rPr>
            </w:pPr>
            <w:r w:rsidRPr="007C7D71">
              <w:rPr>
                <w:sz w:val="20"/>
                <w:szCs w:val="20"/>
              </w:rPr>
              <w:t>Time Fixed Effects</w:t>
            </w:r>
          </w:p>
        </w:tc>
        <w:tc>
          <w:tcPr>
            <w:tcW w:w="1319" w:type="dxa"/>
            <w:tcBorders>
              <w:top w:val="nil"/>
              <w:left w:val="nil"/>
              <w:bottom w:val="nil"/>
              <w:right w:val="nil"/>
            </w:tcBorders>
            <w:shd w:val="clear" w:color="auto" w:fill="auto"/>
            <w:noWrap/>
            <w:vAlign w:val="center"/>
            <w:hideMark/>
          </w:tcPr>
          <w:p w14:paraId="0B0CF129" w14:textId="77777777" w:rsidR="00371E5C" w:rsidRPr="007C7D71" w:rsidRDefault="00371E5C" w:rsidP="009B3123">
            <w:pPr>
              <w:jc w:val="center"/>
              <w:rPr>
                <w:sz w:val="20"/>
                <w:szCs w:val="20"/>
              </w:rPr>
            </w:pPr>
            <w:r w:rsidRPr="007C7D71">
              <w:rPr>
                <w:sz w:val="20"/>
                <w:szCs w:val="20"/>
              </w:rPr>
              <w:t>YES</w:t>
            </w:r>
          </w:p>
        </w:tc>
        <w:tc>
          <w:tcPr>
            <w:tcW w:w="1185" w:type="dxa"/>
            <w:tcBorders>
              <w:top w:val="nil"/>
              <w:left w:val="nil"/>
              <w:bottom w:val="nil"/>
              <w:right w:val="nil"/>
            </w:tcBorders>
            <w:shd w:val="clear" w:color="auto" w:fill="auto"/>
            <w:noWrap/>
            <w:vAlign w:val="center"/>
            <w:hideMark/>
          </w:tcPr>
          <w:p w14:paraId="0A8C6646" w14:textId="77777777" w:rsidR="00371E5C" w:rsidRPr="007C7D71" w:rsidRDefault="00371E5C" w:rsidP="009B3123">
            <w:pPr>
              <w:jc w:val="center"/>
              <w:rPr>
                <w:sz w:val="20"/>
                <w:szCs w:val="20"/>
              </w:rPr>
            </w:pPr>
            <w:r w:rsidRPr="007C7D71">
              <w:rPr>
                <w:sz w:val="20"/>
                <w:szCs w:val="20"/>
              </w:rPr>
              <w:t>YES</w:t>
            </w:r>
          </w:p>
        </w:tc>
        <w:tc>
          <w:tcPr>
            <w:tcW w:w="1239" w:type="dxa"/>
            <w:tcBorders>
              <w:top w:val="nil"/>
              <w:left w:val="nil"/>
              <w:bottom w:val="nil"/>
              <w:right w:val="nil"/>
            </w:tcBorders>
            <w:shd w:val="clear" w:color="auto" w:fill="auto"/>
            <w:noWrap/>
            <w:vAlign w:val="center"/>
            <w:hideMark/>
          </w:tcPr>
          <w:p w14:paraId="473C3DA2" w14:textId="77777777" w:rsidR="00371E5C" w:rsidRPr="007C7D71" w:rsidRDefault="00371E5C" w:rsidP="009B3123">
            <w:pPr>
              <w:jc w:val="center"/>
              <w:rPr>
                <w:sz w:val="20"/>
                <w:szCs w:val="20"/>
              </w:rPr>
            </w:pPr>
            <w:r w:rsidRPr="007C7D71">
              <w:rPr>
                <w:sz w:val="20"/>
                <w:szCs w:val="20"/>
              </w:rPr>
              <w:t>YES</w:t>
            </w:r>
          </w:p>
        </w:tc>
        <w:tc>
          <w:tcPr>
            <w:tcW w:w="1276" w:type="dxa"/>
            <w:tcBorders>
              <w:top w:val="nil"/>
              <w:left w:val="nil"/>
              <w:bottom w:val="nil"/>
              <w:right w:val="nil"/>
            </w:tcBorders>
            <w:shd w:val="clear" w:color="auto" w:fill="auto"/>
            <w:noWrap/>
            <w:vAlign w:val="center"/>
            <w:hideMark/>
          </w:tcPr>
          <w:p w14:paraId="6D153E26" w14:textId="77777777" w:rsidR="00371E5C" w:rsidRPr="007C7D71" w:rsidRDefault="00371E5C" w:rsidP="009B3123">
            <w:pPr>
              <w:jc w:val="center"/>
              <w:rPr>
                <w:sz w:val="20"/>
                <w:szCs w:val="20"/>
              </w:rPr>
            </w:pPr>
            <w:r w:rsidRPr="007C7D71">
              <w:rPr>
                <w:sz w:val="20"/>
                <w:szCs w:val="20"/>
              </w:rPr>
              <w:t>YES</w:t>
            </w:r>
          </w:p>
        </w:tc>
        <w:tc>
          <w:tcPr>
            <w:tcW w:w="1417" w:type="dxa"/>
            <w:tcBorders>
              <w:top w:val="nil"/>
              <w:left w:val="nil"/>
              <w:bottom w:val="nil"/>
              <w:right w:val="nil"/>
            </w:tcBorders>
            <w:shd w:val="clear" w:color="auto" w:fill="auto"/>
            <w:noWrap/>
            <w:vAlign w:val="center"/>
            <w:hideMark/>
          </w:tcPr>
          <w:p w14:paraId="62FE30E3" w14:textId="77777777" w:rsidR="00371E5C" w:rsidRPr="007C7D71" w:rsidRDefault="00371E5C" w:rsidP="009B3123">
            <w:pPr>
              <w:jc w:val="center"/>
              <w:rPr>
                <w:sz w:val="20"/>
                <w:szCs w:val="20"/>
              </w:rPr>
            </w:pPr>
            <w:r w:rsidRPr="007C7D71">
              <w:rPr>
                <w:sz w:val="20"/>
                <w:szCs w:val="20"/>
              </w:rPr>
              <w:t>YES</w:t>
            </w:r>
          </w:p>
        </w:tc>
        <w:tc>
          <w:tcPr>
            <w:tcW w:w="1276" w:type="dxa"/>
            <w:tcBorders>
              <w:top w:val="nil"/>
              <w:left w:val="nil"/>
              <w:bottom w:val="nil"/>
              <w:right w:val="nil"/>
            </w:tcBorders>
            <w:shd w:val="clear" w:color="auto" w:fill="auto"/>
            <w:noWrap/>
            <w:vAlign w:val="center"/>
            <w:hideMark/>
          </w:tcPr>
          <w:p w14:paraId="4CA662AF" w14:textId="77777777" w:rsidR="00371E5C" w:rsidRPr="007C7D71" w:rsidRDefault="00371E5C" w:rsidP="009B3123">
            <w:pPr>
              <w:jc w:val="center"/>
              <w:rPr>
                <w:sz w:val="20"/>
                <w:szCs w:val="20"/>
              </w:rPr>
            </w:pPr>
            <w:r w:rsidRPr="007C7D71">
              <w:rPr>
                <w:sz w:val="20"/>
                <w:szCs w:val="20"/>
              </w:rPr>
              <w:t>YES</w:t>
            </w:r>
          </w:p>
        </w:tc>
        <w:tc>
          <w:tcPr>
            <w:tcW w:w="1276" w:type="dxa"/>
            <w:tcBorders>
              <w:top w:val="nil"/>
              <w:left w:val="nil"/>
              <w:bottom w:val="nil"/>
              <w:right w:val="nil"/>
            </w:tcBorders>
            <w:shd w:val="clear" w:color="auto" w:fill="auto"/>
            <w:noWrap/>
            <w:vAlign w:val="center"/>
            <w:hideMark/>
          </w:tcPr>
          <w:p w14:paraId="2624B4D5" w14:textId="77777777" w:rsidR="00371E5C" w:rsidRPr="007C7D71" w:rsidRDefault="00371E5C" w:rsidP="009B3123">
            <w:pPr>
              <w:jc w:val="center"/>
              <w:rPr>
                <w:sz w:val="20"/>
                <w:szCs w:val="20"/>
              </w:rPr>
            </w:pPr>
            <w:r w:rsidRPr="007C7D71">
              <w:rPr>
                <w:sz w:val="20"/>
                <w:szCs w:val="20"/>
              </w:rPr>
              <w:t>YES</w:t>
            </w:r>
          </w:p>
        </w:tc>
        <w:tc>
          <w:tcPr>
            <w:tcW w:w="1350" w:type="dxa"/>
            <w:tcBorders>
              <w:top w:val="nil"/>
              <w:left w:val="nil"/>
              <w:bottom w:val="nil"/>
              <w:right w:val="nil"/>
            </w:tcBorders>
            <w:shd w:val="clear" w:color="auto" w:fill="auto"/>
            <w:noWrap/>
            <w:vAlign w:val="center"/>
            <w:hideMark/>
          </w:tcPr>
          <w:p w14:paraId="693A2060" w14:textId="77777777" w:rsidR="00371E5C" w:rsidRPr="007C7D71" w:rsidRDefault="00371E5C" w:rsidP="009B3123">
            <w:pPr>
              <w:jc w:val="center"/>
              <w:rPr>
                <w:sz w:val="20"/>
                <w:szCs w:val="20"/>
              </w:rPr>
            </w:pPr>
            <w:r w:rsidRPr="007C7D71">
              <w:rPr>
                <w:sz w:val="20"/>
                <w:szCs w:val="20"/>
              </w:rPr>
              <w:t>YES</w:t>
            </w:r>
          </w:p>
        </w:tc>
        <w:tc>
          <w:tcPr>
            <w:tcW w:w="1559" w:type="dxa"/>
            <w:tcBorders>
              <w:top w:val="nil"/>
              <w:left w:val="nil"/>
              <w:bottom w:val="nil"/>
              <w:right w:val="nil"/>
            </w:tcBorders>
            <w:shd w:val="clear" w:color="auto" w:fill="auto"/>
            <w:noWrap/>
            <w:vAlign w:val="center"/>
            <w:hideMark/>
          </w:tcPr>
          <w:p w14:paraId="75F8EA46" w14:textId="77777777" w:rsidR="00371E5C" w:rsidRPr="007C7D71" w:rsidRDefault="00371E5C" w:rsidP="009B3123">
            <w:pPr>
              <w:jc w:val="center"/>
              <w:rPr>
                <w:sz w:val="20"/>
                <w:szCs w:val="20"/>
              </w:rPr>
            </w:pPr>
            <w:r w:rsidRPr="007C7D71">
              <w:rPr>
                <w:sz w:val="20"/>
                <w:szCs w:val="20"/>
              </w:rPr>
              <w:t>YES</w:t>
            </w:r>
          </w:p>
        </w:tc>
      </w:tr>
      <w:tr w:rsidR="00371E5C" w:rsidRPr="007C7D71" w14:paraId="644517BE" w14:textId="77777777" w:rsidTr="009B3123">
        <w:trPr>
          <w:trHeight w:val="280"/>
        </w:trPr>
        <w:tc>
          <w:tcPr>
            <w:tcW w:w="13966" w:type="dxa"/>
            <w:gridSpan w:val="10"/>
            <w:tcBorders>
              <w:top w:val="single" w:sz="4" w:space="0" w:color="000000"/>
              <w:left w:val="nil"/>
              <w:bottom w:val="nil"/>
              <w:right w:val="nil"/>
            </w:tcBorders>
            <w:shd w:val="clear" w:color="auto" w:fill="auto"/>
            <w:noWrap/>
            <w:vAlign w:val="center"/>
            <w:hideMark/>
          </w:tcPr>
          <w:p w14:paraId="687ED1D7" w14:textId="77777777" w:rsidR="00371E5C" w:rsidRPr="005A4873" w:rsidRDefault="00371E5C" w:rsidP="009B3123">
            <w:pPr>
              <w:jc w:val="center"/>
              <w:rPr>
                <w:sz w:val="18"/>
                <w:szCs w:val="18"/>
              </w:rPr>
            </w:pPr>
            <w:r w:rsidRPr="005A4873">
              <w:rPr>
                <w:sz w:val="18"/>
                <w:szCs w:val="18"/>
              </w:rPr>
              <w:t>Robust standard errors in parentheses. Variables are in logarithms and lagged by one year. Source: authors’ elaboration.</w:t>
            </w:r>
          </w:p>
        </w:tc>
      </w:tr>
      <w:tr w:rsidR="00371E5C" w:rsidRPr="007C7D71" w14:paraId="05D24CB2" w14:textId="77777777" w:rsidTr="009B3123">
        <w:trPr>
          <w:trHeight w:val="280"/>
        </w:trPr>
        <w:tc>
          <w:tcPr>
            <w:tcW w:w="13966" w:type="dxa"/>
            <w:gridSpan w:val="10"/>
            <w:tcBorders>
              <w:top w:val="nil"/>
              <w:left w:val="nil"/>
              <w:bottom w:val="nil"/>
              <w:right w:val="nil"/>
            </w:tcBorders>
            <w:shd w:val="clear" w:color="auto" w:fill="auto"/>
            <w:noWrap/>
            <w:vAlign w:val="bottom"/>
            <w:hideMark/>
          </w:tcPr>
          <w:p w14:paraId="49ACD0C7" w14:textId="77777777" w:rsidR="00371E5C" w:rsidRPr="007C7D71" w:rsidRDefault="00371E5C" w:rsidP="009B3123">
            <w:pPr>
              <w:jc w:val="center"/>
              <w:rPr>
                <w:sz w:val="20"/>
                <w:szCs w:val="20"/>
              </w:rPr>
            </w:pPr>
            <w:r w:rsidRPr="005A4873">
              <w:rPr>
                <w:sz w:val="18"/>
                <w:szCs w:val="18"/>
              </w:rPr>
              <w:t>*** p&lt;0.01, ** p&lt;0.05, * p&lt;0.1</w:t>
            </w:r>
          </w:p>
        </w:tc>
      </w:tr>
    </w:tbl>
    <w:p w14:paraId="6FD4F971" w14:textId="77777777" w:rsidR="00371E5C" w:rsidRDefault="00371E5C" w:rsidP="00371E5C">
      <w:pPr>
        <w:spacing w:after="120"/>
        <w:jc w:val="both"/>
      </w:pPr>
    </w:p>
    <w:p w14:paraId="58724768" w14:textId="77777777" w:rsidR="00371E5C" w:rsidRDefault="00371E5C" w:rsidP="00371E5C">
      <w:pPr>
        <w:spacing w:after="120"/>
        <w:jc w:val="both"/>
      </w:pPr>
      <w:r>
        <w:t>In particular, the coefficients reported in Table 4C confirm our main results. In general, we find that convergence is stronger before the crisis, and that this process is driven particularly from regions with higher capabilities in self-sustain their productivity growth (high KV). Then, in the post-crisis period, regions with lower KV drive the convergence process, resulting in a higher coefficient associated to the productivity level at year t-1.</w:t>
      </w:r>
    </w:p>
    <w:p w14:paraId="332A353A" w14:textId="77777777" w:rsidR="00371E5C" w:rsidRDefault="00371E5C" w:rsidP="00371E5C">
      <w:pPr>
        <w:spacing w:after="120"/>
        <w:jc w:val="both"/>
      </w:pPr>
    </w:p>
    <w:p w14:paraId="7548C0BE" w14:textId="77777777" w:rsidR="00371E5C" w:rsidRDefault="00371E5C" w:rsidP="00371E5C">
      <w:pPr>
        <w:spacing w:after="120"/>
        <w:jc w:val="both"/>
      </w:pPr>
    </w:p>
    <w:p w14:paraId="03172E97" w14:textId="77777777" w:rsidR="00371E5C" w:rsidRDefault="00371E5C" w:rsidP="00371E5C">
      <w:pPr>
        <w:spacing w:after="120"/>
        <w:jc w:val="both"/>
      </w:pPr>
    </w:p>
    <w:p w14:paraId="2B630A2F" w14:textId="77777777" w:rsidR="00371E5C" w:rsidRDefault="00371E5C" w:rsidP="00371E5C">
      <w:pPr>
        <w:spacing w:after="120"/>
        <w:jc w:val="both"/>
      </w:pPr>
    </w:p>
    <w:p w14:paraId="118A70D1" w14:textId="77777777" w:rsidR="00371E5C" w:rsidRDefault="00371E5C" w:rsidP="00371E5C">
      <w:pPr>
        <w:spacing w:after="120"/>
        <w:jc w:val="both"/>
      </w:pPr>
    </w:p>
    <w:p w14:paraId="0716ADD6" w14:textId="77777777" w:rsidR="00371E5C" w:rsidRDefault="00371E5C" w:rsidP="00371E5C">
      <w:pPr>
        <w:spacing w:after="120"/>
        <w:jc w:val="both"/>
      </w:pPr>
    </w:p>
    <w:p w14:paraId="0C17AF28" w14:textId="77777777" w:rsidR="00371E5C" w:rsidRDefault="00371E5C" w:rsidP="00371E5C">
      <w:pPr>
        <w:spacing w:after="120"/>
        <w:jc w:val="both"/>
      </w:pPr>
    </w:p>
    <w:p w14:paraId="03A73ECB" w14:textId="77777777" w:rsidR="00371E5C" w:rsidRDefault="00371E5C" w:rsidP="00371E5C">
      <w:pPr>
        <w:spacing w:after="120"/>
        <w:jc w:val="both"/>
      </w:pPr>
      <w:r w:rsidRPr="005F299E">
        <w:lastRenderedPageBreak/>
        <w:t xml:space="preserve">Although the primary objective of this paper is to examine the overall impact of the Structural Funds on regional productivity growth, we also test the robustness of our results by focusing exclusively on two of the four funds that comprise the Structural Funds. Specifically, we analyze the ERDF (European Regional Development Fund) and the ESF (European Social Fund), which together account for nearly 70% of total EU investment. </w:t>
      </w:r>
      <w:r>
        <w:t>As shown in Table 4D, th</w:t>
      </w:r>
      <w:r w:rsidRPr="005F299E">
        <w:t>e findings support the evidence of the crisis' impact on the effectiveness of Cohesion Policy, indicating a relative advantage for regions with lower KV scores compared to those with higher KV levels.</w:t>
      </w:r>
    </w:p>
    <w:p w14:paraId="42209A22" w14:textId="77777777" w:rsidR="00371E5C" w:rsidRDefault="00371E5C" w:rsidP="00371E5C">
      <w:pPr>
        <w:spacing w:after="120"/>
        <w:jc w:val="both"/>
      </w:pPr>
    </w:p>
    <w:p w14:paraId="77C5E084" w14:textId="77777777" w:rsidR="00371E5C" w:rsidRDefault="00371E5C" w:rsidP="00371E5C">
      <w:pPr>
        <w:spacing w:after="120"/>
        <w:jc w:val="both"/>
      </w:pPr>
      <w:r w:rsidRPr="005F299E">
        <w:rPr>
          <w:b/>
          <w:bCs/>
        </w:rPr>
        <w:t>Table 4</w:t>
      </w:r>
      <w:r>
        <w:rPr>
          <w:b/>
          <w:bCs/>
        </w:rPr>
        <w:t>D</w:t>
      </w:r>
      <w:r w:rsidRPr="005F299E">
        <w:rPr>
          <w:b/>
          <w:bCs/>
        </w:rPr>
        <w:t>.</w:t>
      </w:r>
      <w:r>
        <w:t xml:space="preserve"> Robustness check with FESR and FSE.</w:t>
      </w:r>
    </w:p>
    <w:tbl>
      <w:tblPr>
        <w:tblW w:w="14287" w:type="dxa"/>
        <w:tblLook w:val="04A0" w:firstRow="1" w:lastRow="0" w:firstColumn="1" w:lastColumn="0" w:noHBand="0" w:noVBand="1"/>
      </w:tblPr>
      <w:tblGrid>
        <w:gridCol w:w="3665"/>
        <w:gridCol w:w="1155"/>
        <w:gridCol w:w="1179"/>
        <w:gridCol w:w="1128"/>
        <w:gridCol w:w="1128"/>
        <w:gridCol w:w="1269"/>
        <w:gridCol w:w="1128"/>
        <w:gridCol w:w="1268"/>
        <w:gridCol w:w="1269"/>
        <w:gridCol w:w="1098"/>
      </w:tblGrid>
      <w:tr w:rsidR="00371E5C" w:rsidRPr="004E1F3B" w14:paraId="061B7E92" w14:textId="77777777" w:rsidTr="009B3123">
        <w:trPr>
          <w:trHeight w:val="280"/>
        </w:trPr>
        <w:tc>
          <w:tcPr>
            <w:tcW w:w="3665" w:type="dxa"/>
            <w:vMerge w:val="restart"/>
            <w:tcBorders>
              <w:top w:val="single" w:sz="4" w:space="0" w:color="000000"/>
              <w:left w:val="nil"/>
              <w:bottom w:val="single" w:sz="4" w:space="0" w:color="000000"/>
              <w:right w:val="single" w:sz="4" w:space="0" w:color="auto"/>
            </w:tcBorders>
            <w:shd w:val="clear" w:color="auto" w:fill="auto"/>
            <w:noWrap/>
            <w:vAlign w:val="center"/>
            <w:hideMark/>
          </w:tcPr>
          <w:p w14:paraId="7D4323CE" w14:textId="77777777" w:rsidR="00371E5C" w:rsidRPr="004E1F3B" w:rsidRDefault="00371E5C" w:rsidP="009B3123">
            <w:pPr>
              <w:jc w:val="center"/>
              <w:rPr>
                <w:b/>
                <w:bCs/>
                <w:sz w:val="18"/>
                <w:szCs w:val="18"/>
              </w:rPr>
            </w:pPr>
            <w:r w:rsidRPr="004E1F3B">
              <w:rPr>
                <w:b/>
                <w:bCs/>
                <w:sz w:val="18"/>
                <w:szCs w:val="18"/>
              </w:rPr>
              <w:t>Variables</w:t>
            </w:r>
          </w:p>
        </w:tc>
        <w:tc>
          <w:tcPr>
            <w:tcW w:w="10622" w:type="dxa"/>
            <w:gridSpan w:val="9"/>
            <w:tcBorders>
              <w:top w:val="single" w:sz="4" w:space="0" w:color="000000"/>
              <w:left w:val="nil"/>
              <w:bottom w:val="single" w:sz="4" w:space="0" w:color="auto"/>
              <w:right w:val="nil"/>
            </w:tcBorders>
            <w:shd w:val="clear" w:color="auto" w:fill="auto"/>
            <w:noWrap/>
            <w:vAlign w:val="center"/>
            <w:hideMark/>
          </w:tcPr>
          <w:p w14:paraId="13C19FC8" w14:textId="77777777" w:rsidR="00371E5C" w:rsidRPr="004E1F3B" w:rsidRDefault="00371E5C" w:rsidP="009B3123">
            <w:pPr>
              <w:jc w:val="center"/>
              <w:rPr>
                <w:i/>
                <w:iCs/>
                <w:sz w:val="18"/>
                <w:szCs w:val="18"/>
              </w:rPr>
            </w:pPr>
            <w:r w:rsidRPr="004E1F3B">
              <w:rPr>
                <w:i/>
                <w:iCs/>
                <w:sz w:val="18"/>
                <w:szCs w:val="18"/>
              </w:rPr>
              <w:t>Dependent variable: Productivity Growth Rates</w:t>
            </w:r>
          </w:p>
        </w:tc>
      </w:tr>
      <w:tr w:rsidR="00371E5C" w:rsidRPr="004E1F3B" w14:paraId="05AEE78C" w14:textId="77777777" w:rsidTr="009B3123">
        <w:trPr>
          <w:trHeight w:val="280"/>
        </w:trPr>
        <w:tc>
          <w:tcPr>
            <w:tcW w:w="3665" w:type="dxa"/>
            <w:vMerge/>
            <w:tcBorders>
              <w:top w:val="single" w:sz="4" w:space="0" w:color="000000"/>
              <w:left w:val="nil"/>
              <w:bottom w:val="single" w:sz="4" w:space="0" w:color="000000"/>
              <w:right w:val="single" w:sz="4" w:space="0" w:color="auto"/>
            </w:tcBorders>
            <w:vAlign w:val="center"/>
            <w:hideMark/>
          </w:tcPr>
          <w:p w14:paraId="67D36261" w14:textId="77777777" w:rsidR="00371E5C" w:rsidRPr="004E1F3B" w:rsidRDefault="00371E5C" w:rsidP="009B3123">
            <w:pPr>
              <w:jc w:val="center"/>
              <w:rPr>
                <w:b/>
                <w:bCs/>
                <w:sz w:val="18"/>
                <w:szCs w:val="18"/>
              </w:rPr>
            </w:pPr>
          </w:p>
        </w:tc>
        <w:tc>
          <w:tcPr>
            <w:tcW w:w="1155" w:type="dxa"/>
            <w:tcBorders>
              <w:top w:val="single" w:sz="4" w:space="0" w:color="auto"/>
              <w:left w:val="nil"/>
              <w:bottom w:val="single" w:sz="4" w:space="0" w:color="auto"/>
              <w:right w:val="nil"/>
            </w:tcBorders>
            <w:shd w:val="clear" w:color="auto" w:fill="auto"/>
            <w:noWrap/>
            <w:vAlign w:val="center"/>
            <w:hideMark/>
          </w:tcPr>
          <w:p w14:paraId="33721E0C" w14:textId="77777777" w:rsidR="00371E5C" w:rsidRPr="004E1F3B" w:rsidRDefault="00371E5C" w:rsidP="009B3123">
            <w:pPr>
              <w:jc w:val="center"/>
              <w:rPr>
                <w:b/>
                <w:bCs/>
                <w:sz w:val="18"/>
                <w:szCs w:val="18"/>
              </w:rPr>
            </w:pPr>
            <w:r w:rsidRPr="004E1F3B">
              <w:rPr>
                <w:b/>
                <w:bCs/>
                <w:sz w:val="18"/>
                <w:szCs w:val="18"/>
              </w:rPr>
              <w:t>General</w:t>
            </w:r>
          </w:p>
        </w:tc>
        <w:tc>
          <w:tcPr>
            <w:tcW w:w="1179" w:type="dxa"/>
            <w:tcBorders>
              <w:top w:val="single" w:sz="4" w:space="0" w:color="auto"/>
              <w:left w:val="nil"/>
              <w:bottom w:val="single" w:sz="4" w:space="0" w:color="auto"/>
              <w:right w:val="nil"/>
            </w:tcBorders>
            <w:shd w:val="clear" w:color="auto" w:fill="auto"/>
            <w:noWrap/>
            <w:vAlign w:val="center"/>
            <w:hideMark/>
          </w:tcPr>
          <w:p w14:paraId="3BF78109" w14:textId="77777777" w:rsidR="00371E5C" w:rsidRPr="004E1F3B" w:rsidRDefault="00371E5C" w:rsidP="009B3123">
            <w:pPr>
              <w:jc w:val="center"/>
              <w:rPr>
                <w:b/>
                <w:bCs/>
                <w:sz w:val="18"/>
                <w:szCs w:val="18"/>
              </w:rPr>
            </w:pPr>
            <w:r w:rsidRPr="004E1F3B">
              <w:rPr>
                <w:b/>
                <w:bCs/>
                <w:sz w:val="18"/>
                <w:szCs w:val="18"/>
              </w:rPr>
              <w:t>Before crisis</w:t>
            </w:r>
          </w:p>
        </w:tc>
        <w:tc>
          <w:tcPr>
            <w:tcW w:w="1128" w:type="dxa"/>
            <w:tcBorders>
              <w:top w:val="single" w:sz="4" w:space="0" w:color="auto"/>
              <w:left w:val="nil"/>
              <w:bottom w:val="single" w:sz="4" w:space="0" w:color="auto"/>
              <w:right w:val="nil"/>
            </w:tcBorders>
            <w:shd w:val="clear" w:color="auto" w:fill="auto"/>
            <w:noWrap/>
            <w:vAlign w:val="center"/>
            <w:hideMark/>
          </w:tcPr>
          <w:p w14:paraId="211E0579" w14:textId="77777777" w:rsidR="00371E5C" w:rsidRPr="004E1F3B" w:rsidRDefault="00371E5C" w:rsidP="009B3123">
            <w:pPr>
              <w:jc w:val="center"/>
              <w:rPr>
                <w:b/>
                <w:bCs/>
                <w:sz w:val="18"/>
                <w:szCs w:val="18"/>
              </w:rPr>
            </w:pPr>
            <w:r w:rsidRPr="004E1F3B">
              <w:rPr>
                <w:b/>
                <w:bCs/>
                <w:sz w:val="18"/>
                <w:szCs w:val="18"/>
              </w:rPr>
              <w:t>After crisis</w:t>
            </w:r>
          </w:p>
        </w:tc>
        <w:tc>
          <w:tcPr>
            <w:tcW w:w="1128" w:type="dxa"/>
            <w:tcBorders>
              <w:top w:val="single" w:sz="4" w:space="0" w:color="auto"/>
              <w:left w:val="nil"/>
              <w:bottom w:val="single" w:sz="4" w:space="0" w:color="auto"/>
              <w:right w:val="nil"/>
            </w:tcBorders>
            <w:shd w:val="clear" w:color="auto" w:fill="auto"/>
            <w:noWrap/>
            <w:vAlign w:val="center"/>
            <w:hideMark/>
          </w:tcPr>
          <w:p w14:paraId="17C4A636" w14:textId="77777777" w:rsidR="00371E5C" w:rsidRPr="004E1F3B" w:rsidRDefault="00371E5C" w:rsidP="009B3123">
            <w:pPr>
              <w:jc w:val="center"/>
              <w:rPr>
                <w:b/>
                <w:bCs/>
                <w:sz w:val="18"/>
                <w:szCs w:val="18"/>
              </w:rPr>
            </w:pPr>
            <w:r w:rsidRPr="004E1F3B">
              <w:rPr>
                <w:b/>
                <w:bCs/>
                <w:sz w:val="18"/>
                <w:szCs w:val="18"/>
              </w:rPr>
              <w:t>Low VK</w:t>
            </w:r>
          </w:p>
        </w:tc>
        <w:tc>
          <w:tcPr>
            <w:tcW w:w="1269" w:type="dxa"/>
            <w:tcBorders>
              <w:top w:val="single" w:sz="4" w:space="0" w:color="auto"/>
              <w:left w:val="nil"/>
              <w:bottom w:val="single" w:sz="4" w:space="0" w:color="auto"/>
              <w:right w:val="nil"/>
            </w:tcBorders>
            <w:shd w:val="clear" w:color="auto" w:fill="auto"/>
            <w:noWrap/>
            <w:vAlign w:val="center"/>
            <w:hideMark/>
          </w:tcPr>
          <w:p w14:paraId="6E292262" w14:textId="77777777" w:rsidR="00371E5C" w:rsidRPr="004E1F3B" w:rsidRDefault="00371E5C" w:rsidP="009B3123">
            <w:pPr>
              <w:jc w:val="center"/>
              <w:rPr>
                <w:b/>
                <w:bCs/>
                <w:sz w:val="18"/>
                <w:szCs w:val="18"/>
              </w:rPr>
            </w:pPr>
            <w:r w:rsidRPr="004E1F3B">
              <w:rPr>
                <w:b/>
                <w:bCs/>
                <w:sz w:val="18"/>
                <w:szCs w:val="18"/>
              </w:rPr>
              <w:t>Low VK</w:t>
            </w:r>
          </w:p>
          <w:p w14:paraId="3B18EF5B" w14:textId="77777777" w:rsidR="00371E5C" w:rsidRPr="004E1F3B" w:rsidRDefault="00371E5C" w:rsidP="009B3123">
            <w:pPr>
              <w:jc w:val="center"/>
              <w:rPr>
                <w:b/>
                <w:bCs/>
                <w:sz w:val="18"/>
                <w:szCs w:val="18"/>
              </w:rPr>
            </w:pPr>
            <w:r w:rsidRPr="004E1F3B">
              <w:rPr>
                <w:b/>
                <w:bCs/>
                <w:sz w:val="18"/>
                <w:szCs w:val="18"/>
              </w:rPr>
              <w:t>Before crisis</w:t>
            </w:r>
          </w:p>
        </w:tc>
        <w:tc>
          <w:tcPr>
            <w:tcW w:w="1128" w:type="dxa"/>
            <w:tcBorders>
              <w:top w:val="single" w:sz="4" w:space="0" w:color="auto"/>
              <w:left w:val="nil"/>
              <w:bottom w:val="single" w:sz="4" w:space="0" w:color="auto"/>
              <w:right w:val="nil"/>
            </w:tcBorders>
            <w:shd w:val="clear" w:color="auto" w:fill="auto"/>
            <w:noWrap/>
            <w:vAlign w:val="center"/>
            <w:hideMark/>
          </w:tcPr>
          <w:p w14:paraId="46A3434F" w14:textId="77777777" w:rsidR="00371E5C" w:rsidRPr="004E1F3B" w:rsidRDefault="00371E5C" w:rsidP="009B3123">
            <w:pPr>
              <w:jc w:val="center"/>
              <w:rPr>
                <w:b/>
                <w:bCs/>
                <w:sz w:val="18"/>
                <w:szCs w:val="18"/>
              </w:rPr>
            </w:pPr>
            <w:r w:rsidRPr="004E1F3B">
              <w:rPr>
                <w:b/>
                <w:bCs/>
                <w:sz w:val="18"/>
                <w:szCs w:val="18"/>
              </w:rPr>
              <w:t>Low VK</w:t>
            </w:r>
          </w:p>
          <w:p w14:paraId="005A11F5" w14:textId="77777777" w:rsidR="00371E5C" w:rsidRPr="004E1F3B" w:rsidRDefault="00371E5C" w:rsidP="009B3123">
            <w:pPr>
              <w:jc w:val="center"/>
              <w:rPr>
                <w:b/>
                <w:bCs/>
                <w:sz w:val="18"/>
                <w:szCs w:val="18"/>
              </w:rPr>
            </w:pPr>
            <w:r w:rsidRPr="004E1F3B">
              <w:rPr>
                <w:b/>
                <w:bCs/>
                <w:sz w:val="18"/>
                <w:szCs w:val="18"/>
              </w:rPr>
              <w:t>After crisis</w:t>
            </w:r>
          </w:p>
        </w:tc>
        <w:tc>
          <w:tcPr>
            <w:tcW w:w="1268" w:type="dxa"/>
            <w:tcBorders>
              <w:top w:val="single" w:sz="4" w:space="0" w:color="auto"/>
              <w:left w:val="nil"/>
              <w:bottom w:val="single" w:sz="4" w:space="0" w:color="auto"/>
              <w:right w:val="nil"/>
            </w:tcBorders>
            <w:shd w:val="clear" w:color="auto" w:fill="auto"/>
            <w:noWrap/>
            <w:vAlign w:val="center"/>
            <w:hideMark/>
          </w:tcPr>
          <w:p w14:paraId="1A6F98D5" w14:textId="77777777" w:rsidR="00371E5C" w:rsidRPr="004E1F3B" w:rsidRDefault="00371E5C" w:rsidP="009B3123">
            <w:pPr>
              <w:jc w:val="center"/>
              <w:rPr>
                <w:b/>
                <w:bCs/>
                <w:sz w:val="18"/>
                <w:szCs w:val="18"/>
              </w:rPr>
            </w:pPr>
            <w:r w:rsidRPr="004E1F3B">
              <w:rPr>
                <w:b/>
                <w:bCs/>
                <w:sz w:val="18"/>
                <w:szCs w:val="18"/>
              </w:rPr>
              <w:t>High KV</w:t>
            </w:r>
          </w:p>
        </w:tc>
        <w:tc>
          <w:tcPr>
            <w:tcW w:w="1269" w:type="dxa"/>
            <w:tcBorders>
              <w:top w:val="single" w:sz="4" w:space="0" w:color="auto"/>
              <w:left w:val="nil"/>
              <w:bottom w:val="single" w:sz="4" w:space="0" w:color="auto"/>
              <w:right w:val="nil"/>
            </w:tcBorders>
            <w:shd w:val="clear" w:color="auto" w:fill="auto"/>
            <w:noWrap/>
            <w:vAlign w:val="center"/>
            <w:hideMark/>
          </w:tcPr>
          <w:p w14:paraId="4646D907" w14:textId="77777777" w:rsidR="00371E5C" w:rsidRPr="004E1F3B" w:rsidRDefault="00371E5C" w:rsidP="009B3123">
            <w:pPr>
              <w:jc w:val="center"/>
              <w:rPr>
                <w:b/>
                <w:bCs/>
                <w:sz w:val="18"/>
                <w:szCs w:val="18"/>
              </w:rPr>
            </w:pPr>
            <w:r w:rsidRPr="004E1F3B">
              <w:rPr>
                <w:b/>
                <w:bCs/>
                <w:sz w:val="18"/>
                <w:szCs w:val="18"/>
              </w:rPr>
              <w:t>High KV</w:t>
            </w:r>
          </w:p>
          <w:p w14:paraId="2700CBD9" w14:textId="77777777" w:rsidR="00371E5C" w:rsidRPr="004E1F3B" w:rsidRDefault="00371E5C" w:rsidP="009B3123">
            <w:pPr>
              <w:jc w:val="center"/>
              <w:rPr>
                <w:b/>
                <w:bCs/>
                <w:sz w:val="18"/>
                <w:szCs w:val="18"/>
              </w:rPr>
            </w:pPr>
            <w:r w:rsidRPr="004E1F3B">
              <w:rPr>
                <w:b/>
                <w:bCs/>
                <w:sz w:val="18"/>
                <w:szCs w:val="18"/>
              </w:rPr>
              <w:t>Before crisis</w:t>
            </w:r>
          </w:p>
        </w:tc>
        <w:tc>
          <w:tcPr>
            <w:tcW w:w="1098" w:type="dxa"/>
            <w:tcBorders>
              <w:top w:val="single" w:sz="4" w:space="0" w:color="auto"/>
              <w:left w:val="nil"/>
              <w:bottom w:val="single" w:sz="4" w:space="0" w:color="auto"/>
              <w:right w:val="nil"/>
            </w:tcBorders>
            <w:shd w:val="clear" w:color="auto" w:fill="auto"/>
            <w:noWrap/>
            <w:vAlign w:val="center"/>
            <w:hideMark/>
          </w:tcPr>
          <w:p w14:paraId="64991BDF" w14:textId="77777777" w:rsidR="00371E5C" w:rsidRPr="004E1F3B" w:rsidRDefault="00371E5C" w:rsidP="009B3123">
            <w:pPr>
              <w:jc w:val="center"/>
              <w:rPr>
                <w:b/>
                <w:bCs/>
                <w:sz w:val="18"/>
                <w:szCs w:val="18"/>
              </w:rPr>
            </w:pPr>
            <w:r w:rsidRPr="004E1F3B">
              <w:rPr>
                <w:b/>
                <w:bCs/>
                <w:sz w:val="18"/>
                <w:szCs w:val="18"/>
              </w:rPr>
              <w:t>High KV</w:t>
            </w:r>
          </w:p>
          <w:p w14:paraId="60CF2442" w14:textId="77777777" w:rsidR="00371E5C" w:rsidRPr="004E1F3B" w:rsidRDefault="00371E5C" w:rsidP="009B3123">
            <w:pPr>
              <w:jc w:val="center"/>
              <w:rPr>
                <w:b/>
                <w:bCs/>
                <w:sz w:val="18"/>
                <w:szCs w:val="18"/>
              </w:rPr>
            </w:pPr>
            <w:r w:rsidRPr="004E1F3B">
              <w:rPr>
                <w:b/>
                <w:bCs/>
                <w:sz w:val="18"/>
                <w:szCs w:val="18"/>
              </w:rPr>
              <w:t>After crisis</w:t>
            </w:r>
          </w:p>
        </w:tc>
      </w:tr>
      <w:tr w:rsidR="00371E5C" w:rsidRPr="004E1F3B" w14:paraId="3599F7B9"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21F5AB18" w14:textId="77777777" w:rsidR="00371E5C" w:rsidRPr="004E1F3B" w:rsidRDefault="00371E5C" w:rsidP="009B3123">
            <w:pPr>
              <w:rPr>
                <w:sz w:val="18"/>
                <w:szCs w:val="18"/>
              </w:rPr>
            </w:pPr>
            <w:r w:rsidRPr="004E1F3B">
              <w:rPr>
                <w:sz w:val="18"/>
                <w:szCs w:val="18"/>
              </w:rPr>
              <w:t>Productivity</w:t>
            </w:r>
          </w:p>
        </w:tc>
        <w:tc>
          <w:tcPr>
            <w:tcW w:w="1155" w:type="dxa"/>
            <w:tcBorders>
              <w:top w:val="nil"/>
              <w:left w:val="nil"/>
              <w:bottom w:val="nil"/>
              <w:right w:val="nil"/>
            </w:tcBorders>
            <w:shd w:val="clear" w:color="auto" w:fill="auto"/>
            <w:noWrap/>
            <w:vAlign w:val="center"/>
            <w:hideMark/>
          </w:tcPr>
          <w:p w14:paraId="68B18B43" w14:textId="77777777" w:rsidR="00371E5C" w:rsidRPr="004E1F3B" w:rsidRDefault="00371E5C" w:rsidP="009B3123">
            <w:pPr>
              <w:jc w:val="center"/>
              <w:rPr>
                <w:b/>
                <w:bCs/>
                <w:sz w:val="18"/>
                <w:szCs w:val="18"/>
              </w:rPr>
            </w:pPr>
            <w:r w:rsidRPr="004E1F3B">
              <w:rPr>
                <w:b/>
                <w:bCs/>
                <w:sz w:val="18"/>
                <w:szCs w:val="18"/>
              </w:rPr>
              <w:t>-0.0713***</w:t>
            </w:r>
          </w:p>
        </w:tc>
        <w:tc>
          <w:tcPr>
            <w:tcW w:w="1179" w:type="dxa"/>
            <w:tcBorders>
              <w:top w:val="nil"/>
              <w:left w:val="nil"/>
              <w:bottom w:val="nil"/>
              <w:right w:val="nil"/>
            </w:tcBorders>
            <w:shd w:val="clear" w:color="auto" w:fill="auto"/>
            <w:noWrap/>
            <w:vAlign w:val="center"/>
            <w:hideMark/>
          </w:tcPr>
          <w:p w14:paraId="7E38777B" w14:textId="77777777" w:rsidR="00371E5C" w:rsidRPr="004E1F3B" w:rsidRDefault="00371E5C" w:rsidP="009B3123">
            <w:pPr>
              <w:jc w:val="center"/>
              <w:rPr>
                <w:b/>
                <w:bCs/>
                <w:sz w:val="18"/>
                <w:szCs w:val="18"/>
              </w:rPr>
            </w:pPr>
            <w:r w:rsidRPr="004E1F3B">
              <w:rPr>
                <w:b/>
                <w:bCs/>
                <w:sz w:val="18"/>
                <w:szCs w:val="18"/>
              </w:rPr>
              <w:t>-0.188***</w:t>
            </w:r>
          </w:p>
        </w:tc>
        <w:tc>
          <w:tcPr>
            <w:tcW w:w="1128" w:type="dxa"/>
            <w:tcBorders>
              <w:top w:val="nil"/>
              <w:left w:val="nil"/>
              <w:bottom w:val="nil"/>
              <w:right w:val="nil"/>
            </w:tcBorders>
            <w:shd w:val="clear" w:color="auto" w:fill="auto"/>
            <w:noWrap/>
            <w:vAlign w:val="center"/>
            <w:hideMark/>
          </w:tcPr>
          <w:p w14:paraId="574CAA56" w14:textId="77777777" w:rsidR="00371E5C" w:rsidRPr="004E1F3B" w:rsidRDefault="00371E5C" w:rsidP="009B3123">
            <w:pPr>
              <w:jc w:val="center"/>
              <w:rPr>
                <w:b/>
                <w:bCs/>
                <w:sz w:val="18"/>
                <w:szCs w:val="18"/>
              </w:rPr>
            </w:pPr>
            <w:r w:rsidRPr="004E1F3B">
              <w:rPr>
                <w:b/>
                <w:bCs/>
                <w:sz w:val="18"/>
                <w:szCs w:val="18"/>
              </w:rPr>
              <w:t>-0.178***</w:t>
            </w:r>
          </w:p>
        </w:tc>
        <w:tc>
          <w:tcPr>
            <w:tcW w:w="1128" w:type="dxa"/>
            <w:tcBorders>
              <w:top w:val="nil"/>
              <w:left w:val="nil"/>
              <w:bottom w:val="nil"/>
              <w:right w:val="nil"/>
            </w:tcBorders>
            <w:shd w:val="clear" w:color="auto" w:fill="auto"/>
            <w:noWrap/>
            <w:vAlign w:val="center"/>
            <w:hideMark/>
          </w:tcPr>
          <w:p w14:paraId="332F7A70" w14:textId="77777777" w:rsidR="00371E5C" w:rsidRPr="004E1F3B" w:rsidRDefault="00371E5C" w:rsidP="009B3123">
            <w:pPr>
              <w:jc w:val="center"/>
              <w:rPr>
                <w:b/>
                <w:bCs/>
                <w:sz w:val="18"/>
                <w:szCs w:val="18"/>
              </w:rPr>
            </w:pPr>
            <w:r w:rsidRPr="004E1F3B">
              <w:rPr>
                <w:b/>
                <w:bCs/>
                <w:sz w:val="18"/>
                <w:szCs w:val="18"/>
              </w:rPr>
              <w:t>-0.112***</w:t>
            </w:r>
          </w:p>
        </w:tc>
        <w:tc>
          <w:tcPr>
            <w:tcW w:w="1269" w:type="dxa"/>
            <w:tcBorders>
              <w:top w:val="nil"/>
              <w:left w:val="nil"/>
              <w:bottom w:val="nil"/>
              <w:right w:val="nil"/>
            </w:tcBorders>
            <w:shd w:val="clear" w:color="auto" w:fill="auto"/>
            <w:noWrap/>
            <w:vAlign w:val="center"/>
            <w:hideMark/>
          </w:tcPr>
          <w:p w14:paraId="3F78E252" w14:textId="77777777" w:rsidR="00371E5C" w:rsidRPr="004E1F3B" w:rsidRDefault="00371E5C" w:rsidP="009B3123">
            <w:pPr>
              <w:jc w:val="center"/>
              <w:rPr>
                <w:b/>
                <w:bCs/>
                <w:sz w:val="18"/>
                <w:szCs w:val="18"/>
              </w:rPr>
            </w:pPr>
            <w:r w:rsidRPr="004E1F3B">
              <w:rPr>
                <w:b/>
                <w:bCs/>
                <w:sz w:val="18"/>
                <w:szCs w:val="18"/>
              </w:rPr>
              <w:t>-0.159***</w:t>
            </w:r>
          </w:p>
        </w:tc>
        <w:tc>
          <w:tcPr>
            <w:tcW w:w="1128" w:type="dxa"/>
            <w:tcBorders>
              <w:top w:val="nil"/>
              <w:left w:val="nil"/>
              <w:bottom w:val="nil"/>
              <w:right w:val="nil"/>
            </w:tcBorders>
            <w:shd w:val="clear" w:color="auto" w:fill="auto"/>
            <w:noWrap/>
            <w:vAlign w:val="center"/>
            <w:hideMark/>
          </w:tcPr>
          <w:p w14:paraId="1B8F3025" w14:textId="77777777" w:rsidR="00371E5C" w:rsidRPr="004E1F3B" w:rsidRDefault="00371E5C" w:rsidP="009B3123">
            <w:pPr>
              <w:jc w:val="center"/>
              <w:rPr>
                <w:b/>
                <w:bCs/>
                <w:sz w:val="18"/>
                <w:szCs w:val="18"/>
              </w:rPr>
            </w:pPr>
            <w:r w:rsidRPr="004E1F3B">
              <w:rPr>
                <w:b/>
                <w:bCs/>
                <w:sz w:val="18"/>
                <w:szCs w:val="18"/>
              </w:rPr>
              <w:t>-0.239***</w:t>
            </w:r>
          </w:p>
        </w:tc>
        <w:tc>
          <w:tcPr>
            <w:tcW w:w="1268" w:type="dxa"/>
            <w:tcBorders>
              <w:top w:val="nil"/>
              <w:left w:val="nil"/>
              <w:bottom w:val="nil"/>
              <w:right w:val="nil"/>
            </w:tcBorders>
            <w:shd w:val="clear" w:color="auto" w:fill="auto"/>
            <w:noWrap/>
            <w:vAlign w:val="center"/>
            <w:hideMark/>
          </w:tcPr>
          <w:p w14:paraId="5F36B270" w14:textId="77777777" w:rsidR="00371E5C" w:rsidRPr="004E1F3B" w:rsidRDefault="00371E5C" w:rsidP="009B3123">
            <w:pPr>
              <w:jc w:val="center"/>
              <w:rPr>
                <w:b/>
                <w:bCs/>
                <w:sz w:val="18"/>
                <w:szCs w:val="18"/>
              </w:rPr>
            </w:pPr>
            <w:r w:rsidRPr="004E1F3B">
              <w:rPr>
                <w:b/>
                <w:bCs/>
                <w:sz w:val="18"/>
                <w:szCs w:val="18"/>
              </w:rPr>
              <w:t>-0.0980***</w:t>
            </w:r>
          </w:p>
        </w:tc>
        <w:tc>
          <w:tcPr>
            <w:tcW w:w="1269" w:type="dxa"/>
            <w:tcBorders>
              <w:top w:val="nil"/>
              <w:left w:val="nil"/>
              <w:bottom w:val="nil"/>
              <w:right w:val="nil"/>
            </w:tcBorders>
            <w:shd w:val="clear" w:color="auto" w:fill="auto"/>
            <w:noWrap/>
            <w:vAlign w:val="center"/>
            <w:hideMark/>
          </w:tcPr>
          <w:p w14:paraId="506858F7" w14:textId="77777777" w:rsidR="00371E5C" w:rsidRPr="004E1F3B" w:rsidRDefault="00371E5C" w:rsidP="009B3123">
            <w:pPr>
              <w:jc w:val="center"/>
              <w:rPr>
                <w:b/>
                <w:bCs/>
                <w:sz w:val="18"/>
                <w:szCs w:val="18"/>
              </w:rPr>
            </w:pPr>
            <w:r w:rsidRPr="004E1F3B">
              <w:rPr>
                <w:b/>
                <w:bCs/>
                <w:sz w:val="18"/>
                <w:szCs w:val="18"/>
              </w:rPr>
              <w:t>-0.276***</w:t>
            </w:r>
          </w:p>
        </w:tc>
        <w:tc>
          <w:tcPr>
            <w:tcW w:w="1098" w:type="dxa"/>
            <w:tcBorders>
              <w:top w:val="nil"/>
              <w:left w:val="nil"/>
              <w:bottom w:val="nil"/>
              <w:right w:val="nil"/>
            </w:tcBorders>
            <w:shd w:val="clear" w:color="auto" w:fill="auto"/>
            <w:noWrap/>
            <w:vAlign w:val="center"/>
            <w:hideMark/>
          </w:tcPr>
          <w:p w14:paraId="4E29D33F" w14:textId="77777777" w:rsidR="00371E5C" w:rsidRPr="004E1F3B" w:rsidRDefault="00371E5C" w:rsidP="009B3123">
            <w:pPr>
              <w:jc w:val="center"/>
              <w:rPr>
                <w:b/>
                <w:bCs/>
                <w:sz w:val="18"/>
                <w:szCs w:val="18"/>
              </w:rPr>
            </w:pPr>
            <w:r w:rsidRPr="004E1F3B">
              <w:rPr>
                <w:b/>
                <w:bCs/>
                <w:sz w:val="18"/>
                <w:szCs w:val="18"/>
              </w:rPr>
              <w:t>-0.225***</w:t>
            </w:r>
          </w:p>
        </w:tc>
      </w:tr>
      <w:tr w:rsidR="00371E5C" w:rsidRPr="004E1F3B" w14:paraId="59812048"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6EC133E5"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04F0C12B" w14:textId="77777777" w:rsidR="00371E5C" w:rsidRPr="004E1F3B" w:rsidRDefault="00371E5C" w:rsidP="009B3123">
            <w:pPr>
              <w:jc w:val="center"/>
              <w:rPr>
                <w:sz w:val="18"/>
                <w:szCs w:val="18"/>
              </w:rPr>
            </w:pPr>
            <w:r w:rsidRPr="004E1F3B">
              <w:rPr>
                <w:sz w:val="18"/>
                <w:szCs w:val="18"/>
              </w:rPr>
              <w:t>(0.0129)</w:t>
            </w:r>
          </w:p>
        </w:tc>
        <w:tc>
          <w:tcPr>
            <w:tcW w:w="1179" w:type="dxa"/>
            <w:tcBorders>
              <w:top w:val="nil"/>
              <w:left w:val="nil"/>
              <w:bottom w:val="nil"/>
              <w:right w:val="nil"/>
            </w:tcBorders>
            <w:shd w:val="clear" w:color="auto" w:fill="auto"/>
            <w:noWrap/>
            <w:vAlign w:val="center"/>
            <w:hideMark/>
          </w:tcPr>
          <w:p w14:paraId="232F5488" w14:textId="77777777" w:rsidR="00371E5C" w:rsidRPr="004E1F3B" w:rsidRDefault="00371E5C" w:rsidP="009B3123">
            <w:pPr>
              <w:jc w:val="center"/>
              <w:rPr>
                <w:sz w:val="18"/>
                <w:szCs w:val="18"/>
              </w:rPr>
            </w:pPr>
            <w:r w:rsidRPr="004E1F3B">
              <w:rPr>
                <w:sz w:val="18"/>
                <w:szCs w:val="18"/>
              </w:rPr>
              <w:t>(0.0357)</w:t>
            </w:r>
          </w:p>
        </w:tc>
        <w:tc>
          <w:tcPr>
            <w:tcW w:w="1128" w:type="dxa"/>
            <w:tcBorders>
              <w:top w:val="nil"/>
              <w:left w:val="nil"/>
              <w:bottom w:val="nil"/>
              <w:right w:val="nil"/>
            </w:tcBorders>
            <w:shd w:val="clear" w:color="auto" w:fill="auto"/>
            <w:noWrap/>
            <w:vAlign w:val="center"/>
            <w:hideMark/>
          </w:tcPr>
          <w:p w14:paraId="69CAAAF0" w14:textId="77777777" w:rsidR="00371E5C" w:rsidRPr="004E1F3B" w:rsidRDefault="00371E5C" w:rsidP="009B3123">
            <w:pPr>
              <w:jc w:val="center"/>
              <w:rPr>
                <w:sz w:val="18"/>
                <w:szCs w:val="18"/>
              </w:rPr>
            </w:pPr>
            <w:r w:rsidRPr="004E1F3B">
              <w:rPr>
                <w:sz w:val="18"/>
                <w:szCs w:val="18"/>
              </w:rPr>
              <w:t>(0.0348)</w:t>
            </w:r>
          </w:p>
        </w:tc>
        <w:tc>
          <w:tcPr>
            <w:tcW w:w="1128" w:type="dxa"/>
            <w:tcBorders>
              <w:top w:val="nil"/>
              <w:left w:val="nil"/>
              <w:bottom w:val="nil"/>
              <w:right w:val="nil"/>
            </w:tcBorders>
            <w:shd w:val="clear" w:color="auto" w:fill="auto"/>
            <w:noWrap/>
            <w:vAlign w:val="center"/>
            <w:hideMark/>
          </w:tcPr>
          <w:p w14:paraId="1F0CA89C" w14:textId="77777777" w:rsidR="00371E5C" w:rsidRPr="004E1F3B" w:rsidRDefault="00371E5C" w:rsidP="009B3123">
            <w:pPr>
              <w:jc w:val="center"/>
              <w:rPr>
                <w:sz w:val="18"/>
                <w:szCs w:val="18"/>
              </w:rPr>
            </w:pPr>
            <w:r w:rsidRPr="004E1F3B">
              <w:rPr>
                <w:sz w:val="18"/>
                <w:szCs w:val="18"/>
              </w:rPr>
              <w:t>(0.0171)</w:t>
            </w:r>
          </w:p>
        </w:tc>
        <w:tc>
          <w:tcPr>
            <w:tcW w:w="1269" w:type="dxa"/>
            <w:tcBorders>
              <w:top w:val="nil"/>
              <w:left w:val="nil"/>
              <w:bottom w:val="nil"/>
              <w:right w:val="nil"/>
            </w:tcBorders>
            <w:shd w:val="clear" w:color="auto" w:fill="auto"/>
            <w:noWrap/>
            <w:vAlign w:val="center"/>
            <w:hideMark/>
          </w:tcPr>
          <w:p w14:paraId="43AD1FF8" w14:textId="77777777" w:rsidR="00371E5C" w:rsidRPr="004E1F3B" w:rsidRDefault="00371E5C" w:rsidP="009B3123">
            <w:pPr>
              <w:jc w:val="center"/>
              <w:rPr>
                <w:sz w:val="18"/>
                <w:szCs w:val="18"/>
              </w:rPr>
            </w:pPr>
            <w:r w:rsidRPr="004E1F3B">
              <w:rPr>
                <w:sz w:val="18"/>
                <w:szCs w:val="18"/>
              </w:rPr>
              <w:t>(0.0494)</w:t>
            </w:r>
          </w:p>
        </w:tc>
        <w:tc>
          <w:tcPr>
            <w:tcW w:w="1128" w:type="dxa"/>
            <w:tcBorders>
              <w:top w:val="nil"/>
              <w:left w:val="nil"/>
              <w:bottom w:val="nil"/>
              <w:right w:val="nil"/>
            </w:tcBorders>
            <w:shd w:val="clear" w:color="auto" w:fill="auto"/>
            <w:noWrap/>
            <w:vAlign w:val="center"/>
            <w:hideMark/>
          </w:tcPr>
          <w:p w14:paraId="63B048E1" w14:textId="77777777" w:rsidR="00371E5C" w:rsidRPr="004E1F3B" w:rsidRDefault="00371E5C" w:rsidP="009B3123">
            <w:pPr>
              <w:jc w:val="center"/>
              <w:rPr>
                <w:sz w:val="18"/>
                <w:szCs w:val="18"/>
              </w:rPr>
            </w:pPr>
            <w:r w:rsidRPr="004E1F3B">
              <w:rPr>
                <w:sz w:val="18"/>
                <w:szCs w:val="18"/>
              </w:rPr>
              <w:t>(0.0677)</w:t>
            </w:r>
          </w:p>
        </w:tc>
        <w:tc>
          <w:tcPr>
            <w:tcW w:w="1268" w:type="dxa"/>
            <w:tcBorders>
              <w:top w:val="nil"/>
              <w:left w:val="nil"/>
              <w:bottom w:val="nil"/>
              <w:right w:val="nil"/>
            </w:tcBorders>
            <w:shd w:val="clear" w:color="auto" w:fill="auto"/>
            <w:noWrap/>
            <w:vAlign w:val="center"/>
            <w:hideMark/>
          </w:tcPr>
          <w:p w14:paraId="7CE8CD21" w14:textId="77777777" w:rsidR="00371E5C" w:rsidRPr="004E1F3B" w:rsidRDefault="00371E5C" w:rsidP="009B3123">
            <w:pPr>
              <w:jc w:val="center"/>
              <w:rPr>
                <w:sz w:val="18"/>
                <w:szCs w:val="18"/>
              </w:rPr>
            </w:pPr>
            <w:r w:rsidRPr="004E1F3B">
              <w:rPr>
                <w:sz w:val="18"/>
                <w:szCs w:val="18"/>
              </w:rPr>
              <w:t>(0.0146)</w:t>
            </w:r>
          </w:p>
        </w:tc>
        <w:tc>
          <w:tcPr>
            <w:tcW w:w="1269" w:type="dxa"/>
            <w:tcBorders>
              <w:top w:val="nil"/>
              <w:left w:val="nil"/>
              <w:bottom w:val="nil"/>
              <w:right w:val="nil"/>
            </w:tcBorders>
            <w:shd w:val="clear" w:color="auto" w:fill="auto"/>
            <w:noWrap/>
            <w:vAlign w:val="center"/>
            <w:hideMark/>
          </w:tcPr>
          <w:p w14:paraId="0A1272B0" w14:textId="77777777" w:rsidR="00371E5C" w:rsidRPr="004E1F3B" w:rsidRDefault="00371E5C" w:rsidP="009B3123">
            <w:pPr>
              <w:jc w:val="center"/>
              <w:rPr>
                <w:sz w:val="18"/>
                <w:szCs w:val="18"/>
              </w:rPr>
            </w:pPr>
            <w:r w:rsidRPr="004E1F3B">
              <w:rPr>
                <w:sz w:val="18"/>
                <w:szCs w:val="18"/>
              </w:rPr>
              <w:t>(0.0379)</w:t>
            </w:r>
          </w:p>
        </w:tc>
        <w:tc>
          <w:tcPr>
            <w:tcW w:w="1098" w:type="dxa"/>
            <w:tcBorders>
              <w:top w:val="nil"/>
              <w:left w:val="nil"/>
              <w:bottom w:val="nil"/>
              <w:right w:val="nil"/>
            </w:tcBorders>
            <w:shd w:val="clear" w:color="auto" w:fill="auto"/>
            <w:noWrap/>
            <w:vAlign w:val="center"/>
            <w:hideMark/>
          </w:tcPr>
          <w:p w14:paraId="00C67B9F" w14:textId="77777777" w:rsidR="00371E5C" w:rsidRPr="004E1F3B" w:rsidRDefault="00371E5C" w:rsidP="009B3123">
            <w:pPr>
              <w:jc w:val="center"/>
              <w:rPr>
                <w:sz w:val="18"/>
                <w:szCs w:val="18"/>
              </w:rPr>
            </w:pPr>
            <w:r w:rsidRPr="004E1F3B">
              <w:rPr>
                <w:sz w:val="18"/>
                <w:szCs w:val="18"/>
              </w:rPr>
              <w:t>(0.0484)</w:t>
            </w:r>
          </w:p>
        </w:tc>
      </w:tr>
      <w:tr w:rsidR="00371E5C" w:rsidRPr="004E1F3B" w14:paraId="1BFA43F3"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49C059BA" w14:textId="77777777" w:rsidR="00371E5C" w:rsidRPr="004E1F3B" w:rsidRDefault="00371E5C" w:rsidP="009B3123">
            <w:pPr>
              <w:rPr>
                <w:sz w:val="18"/>
                <w:szCs w:val="18"/>
              </w:rPr>
            </w:pPr>
            <w:r w:rsidRPr="004E1F3B">
              <w:rPr>
                <w:sz w:val="18"/>
                <w:szCs w:val="18"/>
              </w:rPr>
              <w:t xml:space="preserve">Structural Funds </w:t>
            </w:r>
            <w:r>
              <w:rPr>
                <w:sz w:val="18"/>
                <w:szCs w:val="18"/>
              </w:rPr>
              <w:t xml:space="preserve">per unit of GDP </w:t>
            </w:r>
            <w:r w:rsidRPr="004E1F3B">
              <w:rPr>
                <w:sz w:val="18"/>
                <w:szCs w:val="18"/>
              </w:rPr>
              <w:t>(</w:t>
            </w:r>
            <w:r>
              <w:rPr>
                <w:sz w:val="18"/>
                <w:szCs w:val="18"/>
              </w:rPr>
              <w:t>ERDF</w:t>
            </w:r>
            <w:r w:rsidRPr="004E1F3B">
              <w:rPr>
                <w:sz w:val="18"/>
                <w:szCs w:val="18"/>
              </w:rPr>
              <w:t>+FSE)</w:t>
            </w:r>
          </w:p>
        </w:tc>
        <w:tc>
          <w:tcPr>
            <w:tcW w:w="1155" w:type="dxa"/>
            <w:tcBorders>
              <w:top w:val="nil"/>
              <w:left w:val="nil"/>
              <w:bottom w:val="nil"/>
              <w:right w:val="nil"/>
            </w:tcBorders>
            <w:shd w:val="clear" w:color="auto" w:fill="auto"/>
            <w:noWrap/>
            <w:vAlign w:val="center"/>
            <w:hideMark/>
          </w:tcPr>
          <w:p w14:paraId="733F0544" w14:textId="77777777" w:rsidR="00371E5C" w:rsidRPr="004E1F3B" w:rsidRDefault="00371E5C" w:rsidP="009B3123">
            <w:pPr>
              <w:jc w:val="center"/>
              <w:rPr>
                <w:sz w:val="18"/>
                <w:szCs w:val="18"/>
              </w:rPr>
            </w:pPr>
            <w:r w:rsidRPr="004E1F3B">
              <w:rPr>
                <w:sz w:val="18"/>
                <w:szCs w:val="18"/>
              </w:rPr>
              <w:t>-0.000485</w:t>
            </w:r>
          </w:p>
        </w:tc>
        <w:tc>
          <w:tcPr>
            <w:tcW w:w="1179" w:type="dxa"/>
            <w:tcBorders>
              <w:top w:val="nil"/>
              <w:left w:val="nil"/>
              <w:bottom w:val="nil"/>
              <w:right w:val="nil"/>
            </w:tcBorders>
            <w:shd w:val="clear" w:color="auto" w:fill="auto"/>
            <w:noWrap/>
            <w:vAlign w:val="center"/>
            <w:hideMark/>
          </w:tcPr>
          <w:p w14:paraId="53B9F398" w14:textId="77777777" w:rsidR="00371E5C" w:rsidRPr="004E1F3B" w:rsidRDefault="00371E5C" w:rsidP="009B3123">
            <w:pPr>
              <w:jc w:val="center"/>
              <w:rPr>
                <w:b/>
                <w:bCs/>
                <w:sz w:val="18"/>
                <w:szCs w:val="18"/>
              </w:rPr>
            </w:pPr>
            <w:r w:rsidRPr="004E1F3B">
              <w:rPr>
                <w:b/>
                <w:bCs/>
                <w:sz w:val="18"/>
                <w:szCs w:val="18"/>
              </w:rPr>
              <w:t>0.00452***</w:t>
            </w:r>
          </w:p>
        </w:tc>
        <w:tc>
          <w:tcPr>
            <w:tcW w:w="1128" w:type="dxa"/>
            <w:tcBorders>
              <w:top w:val="nil"/>
              <w:left w:val="nil"/>
              <w:bottom w:val="nil"/>
              <w:right w:val="nil"/>
            </w:tcBorders>
            <w:shd w:val="clear" w:color="auto" w:fill="auto"/>
            <w:noWrap/>
            <w:vAlign w:val="center"/>
            <w:hideMark/>
          </w:tcPr>
          <w:p w14:paraId="1FC2EBA8" w14:textId="77777777" w:rsidR="00371E5C" w:rsidRPr="004E1F3B" w:rsidRDefault="00371E5C" w:rsidP="009B3123">
            <w:pPr>
              <w:jc w:val="center"/>
              <w:rPr>
                <w:sz w:val="18"/>
                <w:szCs w:val="18"/>
              </w:rPr>
            </w:pPr>
            <w:r w:rsidRPr="004E1F3B">
              <w:rPr>
                <w:sz w:val="18"/>
                <w:szCs w:val="18"/>
              </w:rPr>
              <w:t>0.00130</w:t>
            </w:r>
          </w:p>
        </w:tc>
        <w:tc>
          <w:tcPr>
            <w:tcW w:w="1128" w:type="dxa"/>
            <w:tcBorders>
              <w:top w:val="nil"/>
              <w:left w:val="nil"/>
              <w:bottom w:val="nil"/>
              <w:right w:val="nil"/>
            </w:tcBorders>
            <w:shd w:val="clear" w:color="auto" w:fill="auto"/>
            <w:noWrap/>
            <w:vAlign w:val="center"/>
            <w:hideMark/>
          </w:tcPr>
          <w:p w14:paraId="13D752EB" w14:textId="77777777" w:rsidR="00371E5C" w:rsidRPr="004E1F3B" w:rsidRDefault="00371E5C" w:rsidP="009B3123">
            <w:pPr>
              <w:jc w:val="center"/>
              <w:rPr>
                <w:sz w:val="18"/>
                <w:szCs w:val="18"/>
              </w:rPr>
            </w:pPr>
            <w:r w:rsidRPr="004E1F3B">
              <w:rPr>
                <w:sz w:val="18"/>
                <w:szCs w:val="18"/>
              </w:rPr>
              <w:t>0.00156</w:t>
            </w:r>
          </w:p>
        </w:tc>
        <w:tc>
          <w:tcPr>
            <w:tcW w:w="1269" w:type="dxa"/>
            <w:tcBorders>
              <w:top w:val="nil"/>
              <w:left w:val="nil"/>
              <w:bottom w:val="nil"/>
              <w:right w:val="nil"/>
            </w:tcBorders>
            <w:shd w:val="clear" w:color="auto" w:fill="auto"/>
            <w:noWrap/>
            <w:vAlign w:val="center"/>
            <w:hideMark/>
          </w:tcPr>
          <w:p w14:paraId="4694AE67" w14:textId="77777777" w:rsidR="00371E5C" w:rsidRPr="004E1F3B" w:rsidRDefault="00371E5C" w:rsidP="009B3123">
            <w:pPr>
              <w:jc w:val="center"/>
              <w:rPr>
                <w:sz w:val="18"/>
                <w:szCs w:val="18"/>
              </w:rPr>
            </w:pPr>
            <w:r w:rsidRPr="004E1F3B">
              <w:rPr>
                <w:sz w:val="18"/>
                <w:szCs w:val="18"/>
              </w:rPr>
              <w:t>0.00127</w:t>
            </w:r>
          </w:p>
        </w:tc>
        <w:tc>
          <w:tcPr>
            <w:tcW w:w="1128" w:type="dxa"/>
            <w:tcBorders>
              <w:top w:val="nil"/>
              <w:left w:val="nil"/>
              <w:bottom w:val="nil"/>
              <w:right w:val="nil"/>
            </w:tcBorders>
            <w:shd w:val="clear" w:color="auto" w:fill="auto"/>
            <w:noWrap/>
            <w:vAlign w:val="center"/>
            <w:hideMark/>
          </w:tcPr>
          <w:p w14:paraId="50F385A0" w14:textId="77777777" w:rsidR="00371E5C" w:rsidRPr="004E1F3B" w:rsidRDefault="00371E5C" w:rsidP="009B3123">
            <w:pPr>
              <w:jc w:val="center"/>
              <w:rPr>
                <w:b/>
                <w:bCs/>
                <w:sz w:val="18"/>
                <w:szCs w:val="18"/>
              </w:rPr>
            </w:pPr>
            <w:r w:rsidRPr="004E1F3B">
              <w:rPr>
                <w:b/>
                <w:bCs/>
                <w:sz w:val="18"/>
                <w:szCs w:val="18"/>
              </w:rPr>
              <w:t>0.00345**</w:t>
            </w:r>
          </w:p>
        </w:tc>
        <w:tc>
          <w:tcPr>
            <w:tcW w:w="1268" w:type="dxa"/>
            <w:tcBorders>
              <w:top w:val="nil"/>
              <w:left w:val="nil"/>
              <w:bottom w:val="nil"/>
              <w:right w:val="nil"/>
            </w:tcBorders>
            <w:shd w:val="clear" w:color="auto" w:fill="auto"/>
            <w:noWrap/>
            <w:vAlign w:val="center"/>
            <w:hideMark/>
          </w:tcPr>
          <w:p w14:paraId="295A2DA8" w14:textId="77777777" w:rsidR="00371E5C" w:rsidRPr="004E1F3B" w:rsidRDefault="00371E5C" w:rsidP="009B3123">
            <w:pPr>
              <w:jc w:val="center"/>
              <w:rPr>
                <w:sz w:val="18"/>
                <w:szCs w:val="18"/>
              </w:rPr>
            </w:pPr>
            <w:r w:rsidRPr="004E1F3B">
              <w:rPr>
                <w:sz w:val="18"/>
                <w:szCs w:val="18"/>
              </w:rPr>
              <w:t>-4.38e-05</w:t>
            </w:r>
          </w:p>
        </w:tc>
        <w:tc>
          <w:tcPr>
            <w:tcW w:w="1269" w:type="dxa"/>
            <w:tcBorders>
              <w:top w:val="nil"/>
              <w:left w:val="nil"/>
              <w:bottom w:val="nil"/>
              <w:right w:val="nil"/>
            </w:tcBorders>
            <w:shd w:val="clear" w:color="auto" w:fill="auto"/>
            <w:noWrap/>
            <w:vAlign w:val="center"/>
            <w:hideMark/>
          </w:tcPr>
          <w:p w14:paraId="03965A68" w14:textId="77777777" w:rsidR="00371E5C" w:rsidRPr="004E1F3B" w:rsidRDefault="00371E5C" w:rsidP="009B3123">
            <w:pPr>
              <w:jc w:val="center"/>
              <w:rPr>
                <w:b/>
                <w:bCs/>
                <w:sz w:val="18"/>
                <w:szCs w:val="18"/>
              </w:rPr>
            </w:pPr>
            <w:r w:rsidRPr="004E1F3B">
              <w:rPr>
                <w:b/>
                <w:bCs/>
                <w:sz w:val="18"/>
                <w:szCs w:val="18"/>
              </w:rPr>
              <w:t>0.00811***</w:t>
            </w:r>
          </w:p>
        </w:tc>
        <w:tc>
          <w:tcPr>
            <w:tcW w:w="1098" w:type="dxa"/>
            <w:tcBorders>
              <w:top w:val="nil"/>
              <w:left w:val="nil"/>
              <w:bottom w:val="nil"/>
              <w:right w:val="nil"/>
            </w:tcBorders>
            <w:shd w:val="clear" w:color="auto" w:fill="auto"/>
            <w:noWrap/>
            <w:vAlign w:val="center"/>
            <w:hideMark/>
          </w:tcPr>
          <w:p w14:paraId="3A16E920" w14:textId="77777777" w:rsidR="00371E5C" w:rsidRPr="004E1F3B" w:rsidRDefault="00371E5C" w:rsidP="009B3123">
            <w:pPr>
              <w:jc w:val="center"/>
              <w:rPr>
                <w:sz w:val="18"/>
                <w:szCs w:val="18"/>
              </w:rPr>
            </w:pPr>
            <w:r w:rsidRPr="004E1F3B">
              <w:rPr>
                <w:sz w:val="18"/>
                <w:szCs w:val="18"/>
              </w:rPr>
              <w:t>0.000326</w:t>
            </w:r>
          </w:p>
        </w:tc>
      </w:tr>
      <w:tr w:rsidR="00371E5C" w:rsidRPr="004E1F3B" w14:paraId="16C21178"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6B0D7427"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7E2DE2D1" w14:textId="77777777" w:rsidR="00371E5C" w:rsidRPr="004E1F3B" w:rsidRDefault="00371E5C" w:rsidP="009B3123">
            <w:pPr>
              <w:jc w:val="center"/>
              <w:rPr>
                <w:sz w:val="18"/>
                <w:szCs w:val="18"/>
              </w:rPr>
            </w:pPr>
            <w:r w:rsidRPr="004E1F3B">
              <w:rPr>
                <w:sz w:val="18"/>
                <w:szCs w:val="18"/>
              </w:rPr>
              <w:t>(0.000752)</w:t>
            </w:r>
          </w:p>
        </w:tc>
        <w:tc>
          <w:tcPr>
            <w:tcW w:w="1179" w:type="dxa"/>
            <w:tcBorders>
              <w:top w:val="nil"/>
              <w:left w:val="nil"/>
              <w:bottom w:val="nil"/>
              <w:right w:val="nil"/>
            </w:tcBorders>
            <w:shd w:val="clear" w:color="auto" w:fill="auto"/>
            <w:noWrap/>
            <w:vAlign w:val="center"/>
            <w:hideMark/>
          </w:tcPr>
          <w:p w14:paraId="4163666F" w14:textId="77777777" w:rsidR="00371E5C" w:rsidRPr="004E1F3B" w:rsidRDefault="00371E5C" w:rsidP="009B3123">
            <w:pPr>
              <w:jc w:val="center"/>
              <w:rPr>
                <w:sz w:val="18"/>
                <w:szCs w:val="18"/>
              </w:rPr>
            </w:pPr>
            <w:r w:rsidRPr="004E1F3B">
              <w:rPr>
                <w:sz w:val="18"/>
                <w:szCs w:val="18"/>
              </w:rPr>
              <w:t>(0.00141)</w:t>
            </w:r>
          </w:p>
        </w:tc>
        <w:tc>
          <w:tcPr>
            <w:tcW w:w="1128" w:type="dxa"/>
            <w:tcBorders>
              <w:top w:val="nil"/>
              <w:left w:val="nil"/>
              <w:bottom w:val="nil"/>
              <w:right w:val="nil"/>
            </w:tcBorders>
            <w:shd w:val="clear" w:color="auto" w:fill="auto"/>
            <w:noWrap/>
            <w:vAlign w:val="center"/>
            <w:hideMark/>
          </w:tcPr>
          <w:p w14:paraId="1D5D8991" w14:textId="77777777" w:rsidR="00371E5C" w:rsidRPr="004E1F3B" w:rsidRDefault="00371E5C" w:rsidP="009B3123">
            <w:pPr>
              <w:jc w:val="center"/>
              <w:rPr>
                <w:sz w:val="18"/>
                <w:szCs w:val="18"/>
              </w:rPr>
            </w:pPr>
            <w:r w:rsidRPr="004E1F3B">
              <w:rPr>
                <w:sz w:val="18"/>
                <w:szCs w:val="18"/>
              </w:rPr>
              <w:t>(0.00106)</w:t>
            </w:r>
          </w:p>
        </w:tc>
        <w:tc>
          <w:tcPr>
            <w:tcW w:w="1128" w:type="dxa"/>
            <w:tcBorders>
              <w:top w:val="nil"/>
              <w:left w:val="nil"/>
              <w:bottom w:val="nil"/>
              <w:right w:val="nil"/>
            </w:tcBorders>
            <w:shd w:val="clear" w:color="auto" w:fill="auto"/>
            <w:noWrap/>
            <w:vAlign w:val="center"/>
            <w:hideMark/>
          </w:tcPr>
          <w:p w14:paraId="28733FF7" w14:textId="77777777" w:rsidR="00371E5C" w:rsidRPr="004E1F3B" w:rsidRDefault="00371E5C" w:rsidP="009B3123">
            <w:pPr>
              <w:jc w:val="center"/>
              <w:rPr>
                <w:sz w:val="18"/>
                <w:szCs w:val="18"/>
              </w:rPr>
            </w:pPr>
            <w:r w:rsidRPr="004E1F3B">
              <w:rPr>
                <w:sz w:val="18"/>
                <w:szCs w:val="18"/>
              </w:rPr>
              <w:t>(0.00104)</w:t>
            </w:r>
          </w:p>
        </w:tc>
        <w:tc>
          <w:tcPr>
            <w:tcW w:w="1269" w:type="dxa"/>
            <w:tcBorders>
              <w:top w:val="nil"/>
              <w:left w:val="nil"/>
              <w:bottom w:val="nil"/>
              <w:right w:val="nil"/>
            </w:tcBorders>
            <w:shd w:val="clear" w:color="auto" w:fill="auto"/>
            <w:noWrap/>
            <w:vAlign w:val="center"/>
            <w:hideMark/>
          </w:tcPr>
          <w:p w14:paraId="6869BAB9" w14:textId="77777777" w:rsidR="00371E5C" w:rsidRPr="004E1F3B" w:rsidRDefault="00371E5C" w:rsidP="009B3123">
            <w:pPr>
              <w:jc w:val="center"/>
              <w:rPr>
                <w:sz w:val="18"/>
                <w:szCs w:val="18"/>
              </w:rPr>
            </w:pPr>
            <w:r w:rsidRPr="004E1F3B">
              <w:rPr>
                <w:sz w:val="18"/>
                <w:szCs w:val="18"/>
              </w:rPr>
              <w:t>(0.00206)</w:t>
            </w:r>
          </w:p>
        </w:tc>
        <w:tc>
          <w:tcPr>
            <w:tcW w:w="1128" w:type="dxa"/>
            <w:tcBorders>
              <w:top w:val="nil"/>
              <w:left w:val="nil"/>
              <w:bottom w:val="nil"/>
              <w:right w:val="nil"/>
            </w:tcBorders>
            <w:shd w:val="clear" w:color="auto" w:fill="auto"/>
            <w:noWrap/>
            <w:vAlign w:val="center"/>
            <w:hideMark/>
          </w:tcPr>
          <w:p w14:paraId="3B2D3CCD" w14:textId="77777777" w:rsidR="00371E5C" w:rsidRPr="004E1F3B" w:rsidRDefault="00371E5C" w:rsidP="009B3123">
            <w:pPr>
              <w:jc w:val="center"/>
              <w:rPr>
                <w:sz w:val="18"/>
                <w:szCs w:val="18"/>
              </w:rPr>
            </w:pPr>
            <w:r w:rsidRPr="004E1F3B">
              <w:rPr>
                <w:sz w:val="18"/>
                <w:szCs w:val="18"/>
              </w:rPr>
              <w:t>(0.00135)</w:t>
            </w:r>
          </w:p>
        </w:tc>
        <w:tc>
          <w:tcPr>
            <w:tcW w:w="1268" w:type="dxa"/>
            <w:tcBorders>
              <w:top w:val="nil"/>
              <w:left w:val="nil"/>
              <w:bottom w:val="nil"/>
              <w:right w:val="nil"/>
            </w:tcBorders>
            <w:shd w:val="clear" w:color="auto" w:fill="auto"/>
            <w:noWrap/>
            <w:vAlign w:val="center"/>
            <w:hideMark/>
          </w:tcPr>
          <w:p w14:paraId="51824609" w14:textId="77777777" w:rsidR="00371E5C" w:rsidRPr="004E1F3B" w:rsidRDefault="00371E5C" w:rsidP="009B3123">
            <w:pPr>
              <w:jc w:val="center"/>
              <w:rPr>
                <w:sz w:val="18"/>
                <w:szCs w:val="18"/>
              </w:rPr>
            </w:pPr>
            <w:r w:rsidRPr="004E1F3B">
              <w:rPr>
                <w:sz w:val="18"/>
                <w:szCs w:val="18"/>
              </w:rPr>
              <w:t>(0.000914)</w:t>
            </w:r>
          </w:p>
        </w:tc>
        <w:tc>
          <w:tcPr>
            <w:tcW w:w="1269" w:type="dxa"/>
            <w:tcBorders>
              <w:top w:val="nil"/>
              <w:left w:val="nil"/>
              <w:bottom w:val="nil"/>
              <w:right w:val="nil"/>
            </w:tcBorders>
            <w:shd w:val="clear" w:color="auto" w:fill="auto"/>
            <w:noWrap/>
            <w:vAlign w:val="center"/>
            <w:hideMark/>
          </w:tcPr>
          <w:p w14:paraId="0DC59EA4" w14:textId="77777777" w:rsidR="00371E5C" w:rsidRPr="004E1F3B" w:rsidRDefault="00371E5C" w:rsidP="009B3123">
            <w:pPr>
              <w:jc w:val="center"/>
              <w:rPr>
                <w:sz w:val="18"/>
                <w:szCs w:val="18"/>
              </w:rPr>
            </w:pPr>
            <w:r w:rsidRPr="004E1F3B">
              <w:rPr>
                <w:sz w:val="18"/>
                <w:szCs w:val="18"/>
              </w:rPr>
              <w:t>(0.00157)</w:t>
            </w:r>
          </w:p>
        </w:tc>
        <w:tc>
          <w:tcPr>
            <w:tcW w:w="1098" w:type="dxa"/>
            <w:tcBorders>
              <w:top w:val="nil"/>
              <w:left w:val="nil"/>
              <w:bottom w:val="nil"/>
              <w:right w:val="nil"/>
            </w:tcBorders>
            <w:shd w:val="clear" w:color="auto" w:fill="auto"/>
            <w:noWrap/>
            <w:vAlign w:val="center"/>
            <w:hideMark/>
          </w:tcPr>
          <w:p w14:paraId="7163A51C" w14:textId="77777777" w:rsidR="00371E5C" w:rsidRPr="004E1F3B" w:rsidRDefault="00371E5C" w:rsidP="009B3123">
            <w:pPr>
              <w:jc w:val="center"/>
              <w:rPr>
                <w:sz w:val="18"/>
                <w:szCs w:val="18"/>
              </w:rPr>
            </w:pPr>
            <w:r w:rsidRPr="004E1F3B">
              <w:rPr>
                <w:sz w:val="18"/>
                <w:szCs w:val="18"/>
              </w:rPr>
              <w:t>(0.00161)</w:t>
            </w:r>
          </w:p>
        </w:tc>
      </w:tr>
      <w:tr w:rsidR="00371E5C" w:rsidRPr="004E1F3B" w14:paraId="35D96567"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2E24EA75" w14:textId="77777777" w:rsidR="00371E5C" w:rsidRPr="004E1F3B" w:rsidRDefault="00371E5C" w:rsidP="009B3123">
            <w:pPr>
              <w:rPr>
                <w:sz w:val="18"/>
                <w:szCs w:val="18"/>
              </w:rPr>
            </w:pPr>
            <w:r w:rsidRPr="004E1F3B">
              <w:rPr>
                <w:sz w:val="18"/>
                <w:szCs w:val="18"/>
              </w:rPr>
              <w:t>Score FS</w:t>
            </w:r>
          </w:p>
        </w:tc>
        <w:tc>
          <w:tcPr>
            <w:tcW w:w="1155" w:type="dxa"/>
            <w:tcBorders>
              <w:top w:val="nil"/>
              <w:left w:val="nil"/>
              <w:bottom w:val="nil"/>
              <w:right w:val="nil"/>
            </w:tcBorders>
            <w:shd w:val="clear" w:color="auto" w:fill="auto"/>
            <w:noWrap/>
            <w:vAlign w:val="center"/>
            <w:hideMark/>
          </w:tcPr>
          <w:p w14:paraId="59435761" w14:textId="77777777" w:rsidR="00371E5C" w:rsidRPr="004E1F3B" w:rsidRDefault="00371E5C" w:rsidP="009B3123">
            <w:pPr>
              <w:jc w:val="center"/>
              <w:rPr>
                <w:sz w:val="18"/>
                <w:szCs w:val="18"/>
              </w:rPr>
            </w:pPr>
            <w:r w:rsidRPr="004E1F3B">
              <w:rPr>
                <w:sz w:val="18"/>
                <w:szCs w:val="18"/>
              </w:rPr>
              <w:t>0.00752***</w:t>
            </w:r>
          </w:p>
        </w:tc>
        <w:tc>
          <w:tcPr>
            <w:tcW w:w="1179" w:type="dxa"/>
            <w:tcBorders>
              <w:top w:val="nil"/>
              <w:left w:val="nil"/>
              <w:bottom w:val="nil"/>
              <w:right w:val="nil"/>
            </w:tcBorders>
            <w:shd w:val="clear" w:color="auto" w:fill="auto"/>
            <w:noWrap/>
            <w:vAlign w:val="center"/>
            <w:hideMark/>
          </w:tcPr>
          <w:p w14:paraId="077C0C05" w14:textId="77777777" w:rsidR="00371E5C" w:rsidRPr="004E1F3B" w:rsidRDefault="00371E5C" w:rsidP="009B3123">
            <w:pPr>
              <w:jc w:val="center"/>
              <w:rPr>
                <w:sz w:val="18"/>
                <w:szCs w:val="18"/>
              </w:rPr>
            </w:pPr>
            <w:r w:rsidRPr="004E1F3B">
              <w:rPr>
                <w:sz w:val="18"/>
                <w:szCs w:val="18"/>
              </w:rPr>
              <w:t>0.0225***</w:t>
            </w:r>
          </w:p>
        </w:tc>
        <w:tc>
          <w:tcPr>
            <w:tcW w:w="1128" w:type="dxa"/>
            <w:tcBorders>
              <w:top w:val="nil"/>
              <w:left w:val="nil"/>
              <w:bottom w:val="nil"/>
              <w:right w:val="nil"/>
            </w:tcBorders>
            <w:shd w:val="clear" w:color="auto" w:fill="auto"/>
            <w:noWrap/>
            <w:vAlign w:val="center"/>
            <w:hideMark/>
          </w:tcPr>
          <w:p w14:paraId="3CE5BEE2" w14:textId="77777777" w:rsidR="00371E5C" w:rsidRPr="004E1F3B" w:rsidRDefault="00371E5C" w:rsidP="009B3123">
            <w:pPr>
              <w:jc w:val="center"/>
              <w:rPr>
                <w:sz w:val="18"/>
                <w:szCs w:val="18"/>
              </w:rPr>
            </w:pPr>
            <w:r w:rsidRPr="004E1F3B">
              <w:rPr>
                <w:sz w:val="18"/>
                <w:szCs w:val="18"/>
              </w:rPr>
              <w:t>-0.00241</w:t>
            </w:r>
          </w:p>
        </w:tc>
        <w:tc>
          <w:tcPr>
            <w:tcW w:w="1128" w:type="dxa"/>
            <w:tcBorders>
              <w:top w:val="nil"/>
              <w:left w:val="nil"/>
              <w:bottom w:val="nil"/>
              <w:right w:val="nil"/>
            </w:tcBorders>
            <w:shd w:val="clear" w:color="auto" w:fill="auto"/>
            <w:noWrap/>
            <w:vAlign w:val="center"/>
            <w:hideMark/>
          </w:tcPr>
          <w:p w14:paraId="54D8BE3D" w14:textId="77777777" w:rsidR="00371E5C" w:rsidRPr="004E1F3B" w:rsidRDefault="00371E5C" w:rsidP="009B3123">
            <w:pPr>
              <w:jc w:val="center"/>
              <w:rPr>
                <w:sz w:val="18"/>
                <w:szCs w:val="18"/>
              </w:rPr>
            </w:pPr>
            <w:r w:rsidRPr="004E1F3B">
              <w:rPr>
                <w:sz w:val="18"/>
                <w:szCs w:val="18"/>
              </w:rPr>
              <w:t>0.00620</w:t>
            </w:r>
          </w:p>
        </w:tc>
        <w:tc>
          <w:tcPr>
            <w:tcW w:w="1269" w:type="dxa"/>
            <w:tcBorders>
              <w:top w:val="nil"/>
              <w:left w:val="nil"/>
              <w:bottom w:val="nil"/>
              <w:right w:val="nil"/>
            </w:tcBorders>
            <w:shd w:val="clear" w:color="auto" w:fill="auto"/>
            <w:noWrap/>
            <w:vAlign w:val="center"/>
            <w:hideMark/>
          </w:tcPr>
          <w:p w14:paraId="1A0717B5" w14:textId="77777777" w:rsidR="00371E5C" w:rsidRPr="004E1F3B" w:rsidRDefault="00371E5C" w:rsidP="009B3123">
            <w:pPr>
              <w:jc w:val="center"/>
              <w:rPr>
                <w:sz w:val="18"/>
                <w:szCs w:val="18"/>
              </w:rPr>
            </w:pPr>
            <w:r w:rsidRPr="004E1F3B">
              <w:rPr>
                <w:sz w:val="18"/>
                <w:szCs w:val="18"/>
              </w:rPr>
              <w:t>0.0292***</w:t>
            </w:r>
          </w:p>
        </w:tc>
        <w:tc>
          <w:tcPr>
            <w:tcW w:w="1128" w:type="dxa"/>
            <w:tcBorders>
              <w:top w:val="nil"/>
              <w:left w:val="nil"/>
              <w:bottom w:val="nil"/>
              <w:right w:val="nil"/>
            </w:tcBorders>
            <w:shd w:val="clear" w:color="auto" w:fill="auto"/>
            <w:noWrap/>
            <w:vAlign w:val="center"/>
            <w:hideMark/>
          </w:tcPr>
          <w:p w14:paraId="1D2543A9" w14:textId="77777777" w:rsidR="00371E5C" w:rsidRPr="004E1F3B" w:rsidRDefault="00371E5C" w:rsidP="009B3123">
            <w:pPr>
              <w:jc w:val="center"/>
              <w:rPr>
                <w:sz w:val="18"/>
                <w:szCs w:val="18"/>
              </w:rPr>
            </w:pPr>
            <w:r w:rsidRPr="004E1F3B">
              <w:rPr>
                <w:sz w:val="18"/>
                <w:szCs w:val="18"/>
              </w:rPr>
              <w:t>-0.00283</w:t>
            </w:r>
          </w:p>
        </w:tc>
        <w:tc>
          <w:tcPr>
            <w:tcW w:w="1268" w:type="dxa"/>
            <w:tcBorders>
              <w:top w:val="nil"/>
              <w:left w:val="nil"/>
              <w:bottom w:val="nil"/>
              <w:right w:val="nil"/>
            </w:tcBorders>
            <w:shd w:val="clear" w:color="auto" w:fill="auto"/>
            <w:noWrap/>
            <w:vAlign w:val="center"/>
            <w:hideMark/>
          </w:tcPr>
          <w:p w14:paraId="39A17A1E" w14:textId="77777777" w:rsidR="00371E5C" w:rsidRPr="004E1F3B" w:rsidRDefault="00371E5C" w:rsidP="009B3123">
            <w:pPr>
              <w:jc w:val="center"/>
              <w:rPr>
                <w:sz w:val="18"/>
                <w:szCs w:val="18"/>
              </w:rPr>
            </w:pPr>
            <w:r w:rsidRPr="004E1F3B">
              <w:rPr>
                <w:sz w:val="18"/>
                <w:szCs w:val="18"/>
              </w:rPr>
              <w:t>0.00744**</w:t>
            </w:r>
          </w:p>
        </w:tc>
        <w:tc>
          <w:tcPr>
            <w:tcW w:w="1269" w:type="dxa"/>
            <w:tcBorders>
              <w:top w:val="nil"/>
              <w:left w:val="nil"/>
              <w:bottom w:val="nil"/>
              <w:right w:val="nil"/>
            </w:tcBorders>
            <w:shd w:val="clear" w:color="auto" w:fill="auto"/>
            <w:noWrap/>
            <w:vAlign w:val="center"/>
            <w:hideMark/>
          </w:tcPr>
          <w:p w14:paraId="02D6B4EF" w14:textId="77777777" w:rsidR="00371E5C" w:rsidRPr="004E1F3B" w:rsidRDefault="00371E5C" w:rsidP="009B3123">
            <w:pPr>
              <w:jc w:val="center"/>
              <w:rPr>
                <w:sz w:val="18"/>
                <w:szCs w:val="18"/>
              </w:rPr>
            </w:pPr>
            <w:r w:rsidRPr="004E1F3B">
              <w:rPr>
                <w:sz w:val="18"/>
                <w:szCs w:val="18"/>
              </w:rPr>
              <w:t>0.0219***</w:t>
            </w:r>
          </w:p>
        </w:tc>
        <w:tc>
          <w:tcPr>
            <w:tcW w:w="1098" w:type="dxa"/>
            <w:tcBorders>
              <w:top w:val="nil"/>
              <w:left w:val="nil"/>
              <w:bottom w:val="nil"/>
              <w:right w:val="nil"/>
            </w:tcBorders>
            <w:shd w:val="clear" w:color="auto" w:fill="auto"/>
            <w:noWrap/>
            <w:vAlign w:val="center"/>
            <w:hideMark/>
          </w:tcPr>
          <w:p w14:paraId="01E7D4BF" w14:textId="77777777" w:rsidR="00371E5C" w:rsidRPr="004E1F3B" w:rsidRDefault="00371E5C" w:rsidP="009B3123">
            <w:pPr>
              <w:jc w:val="center"/>
              <w:rPr>
                <w:sz w:val="18"/>
                <w:szCs w:val="18"/>
              </w:rPr>
            </w:pPr>
            <w:r w:rsidRPr="004E1F3B">
              <w:rPr>
                <w:sz w:val="18"/>
                <w:szCs w:val="18"/>
              </w:rPr>
              <w:t>-0.00193</w:t>
            </w:r>
          </w:p>
        </w:tc>
      </w:tr>
      <w:tr w:rsidR="00371E5C" w:rsidRPr="004E1F3B" w14:paraId="2DE68565"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7013EBDD"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474C7279" w14:textId="77777777" w:rsidR="00371E5C" w:rsidRPr="004E1F3B" w:rsidRDefault="00371E5C" w:rsidP="009B3123">
            <w:pPr>
              <w:jc w:val="center"/>
              <w:rPr>
                <w:sz w:val="18"/>
                <w:szCs w:val="18"/>
              </w:rPr>
            </w:pPr>
            <w:r w:rsidRPr="004E1F3B">
              <w:rPr>
                <w:sz w:val="18"/>
                <w:szCs w:val="18"/>
              </w:rPr>
              <w:t>(0.00272)</w:t>
            </w:r>
          </w:p>
        </w:tc>
        <w:tc>
          <w:tcPr>
            <w:tcW w:w="1179" w:type="dxa"/>
            <w:tcBorders>
              <w:top w:val="nil"/>
              <w:left w:val="nil"/>
              <w:bottom w:val="nil"/>
              <w:right w:val="nil"/>
            </w:tcBorders>
            <w:shd w:val="clear" w:color="auto" w:fill="auto"/>
            <w:noWrap/>
            <w:vAlign w:val="center"/>
            <w:hideMark/>
          </w:tcPr>
          <w:p w14:paraId="5AD06917" w14:textId="77777777" w:rsidR="00371E5C" w:rsidRPr="004E1F3B" w:rsidRDefault="00371E5C" w:rsidP="009B3123">
            <w:pPr>
              <w:jc w:val="center"/>
              <w:rPr>
                <w:sz w:val="18"/>
                <w:szCs w:val="18"/>
              </w:rPr>
            </w:pPr>
            <w:r w:rsidRPr="004E1F3B">
              <w:rPr>
                <w:sz w:val="18"/>
                <w:szCs w:val="18"/>
              </w:rPr>
              <w:t>(0.00631)</w:t>
            </w:r>
          </w:p>
        </w:tc>
        <w:tc>
          <w:tcPr>
            <w:tcW w:w="1128" w:type="dxa"/>
            <w:tcBorders>
              <w:top w:val="nil"/>
              <w:left w:val="nil"/>
              <w:bottom w:val="nil"/>
              <w:right w:val="nil"/>
            </w:tcBorders>
            <w:shd w:val="clear" w:color="auto" w:fill="auto"/>
            <w:noWrap/>
            <w:vAlign w:val="center"/>
            <w:hideMark/>
          </w:tcPr>
          <w:p w14:paraId="085C8F18" w14:textId="77777777" w:rsidR="00371E5C" w:rsidRPr="004E1F3B" w:rsidRDefault="00371E5C" w:rsidP="009B3123">
            <w:pPr>
              <w:jc w:val="center"/>
              <w:rPr>
                <w:sz w:val="18"/>
                <w:szCs w:val="18"/>
              </w:rPr>
            </w:pPr>
            <w:r w:rsidRPr="004E1F3B">
              <w:rPr>
                <w:sz w:val="18"/>
                <w:szCs w:val="18"/>
              </w:rPr>
              <w:t>(0.00436)</w:t>
            </w:r>
          </w:p>
        </w:tc>
        <w:tc>
          <w:tcPr>
            <w:tcW w:w="1128" w:type="dxa"/>
            <w:tcBorders>
              <w:top w:val="nil"/>
              <w:left w:val="nil"/>
              <w:bottom w:val="nil"/>
              <w:right w:val="nil"/>
            </w:tcBorders>
            <w:shd w:val="clear" w:color="auto" w:fill="auto"/>
            <w:noWrap/>
            <w:vAlign w:val="center"/>
            <w:hideMark/>
          </w:tcPr>
          <w:p w14:paraId="61EA493C" w14:textId="77777777" w:rsidR="00371E5C" w:rsidRPr="004E1F3B" w:rsidRDefault="00371E5C" w:rsidP="009B3123">
            <w:pPr>
              <w:jc w:val="center"/>
              <w:rPr>
                <w:sz w:val="18"/>
                <w:szCs w:val="18"/>
              </w:rPr>
            </w:pPr>
            <w:r w:rsidRPr="004E1F3B">
              <w:rPr>
                <w:sz w:val="18"/>
                <w:szCs w:val="18"/>
              </w:rPr>
              <w:t>(0.00718)</w:t>
            </w:r>
          </w:p>
        </w:tc>
        <w:tc>
          <w:tcPr>
            <w:tcW w:w="1269" w:type="dxa"/>
            <w:tcBorders>
              <w:top w:val="nil"/>
              <w:left w:val="nil"/>
              <w:bottom w:val="nil"/>
              <w:right w:val="nil"/>
            </w:tcBorders>
            <w:shd w:val="clear" w:color="auto" w:fill="auto"/>
            <w:noWrap/>
            <w:vAlign w:val="center"/>
            <w:hideMark/>
          </w:tcPr>
          <w:p w14:paraId="74086181" w14:textId="77777777" w:rsidR="00371E5C" w:rsidRPr="004E1F3B" w:rsidRDefault="00371E5C" w:rsidP="009B3123">
            <w:pPr>
              <w:jc w:val="center"/>
              <w:rPr>
                <w:sz w:val="18"/>
                <w:szCs w:val="18"/>
              </w:rPr>
            </w:pPr>
            <w:r w:rsidRPr="004E1F3B">
              <w:rPr>
                <w:sz w:val="18"/>
                <w:szCs w:val="18"/>
              </w:rPr>
              <w:t>(0.0104)</w:t>
            </w:r>
          </w:p>
        </w:tc>
        <w:tc>
          <w:tcPr>
            <w:tcW w:w="1128" w:type="dxa"/>
            <w:tcBorders>
              <w:top w:val="nil"/>
              <w:left w:val="nil"/>
              <w:bottom w:val="nil"/>
              <w:right w:val="nil"/>
            </w:tcBorders>
            <w:shd w:val="clear" w:color="auto" w:fill="auto"/>
            <w:noWrap/>
            <w:vAlign w:val="center"/>
            <w:hideMark/>
          </w:tcPr>
          <w:p w14:paraId="0091827C" w14:textId="77777777" w:rsidR="00371E5C" w:rsidRPr="004E1F3B" w:rsidRDefault="00371E5C" w:rsidP="009B3123">
            <w:pPr>
              <w:jc w:val="center"/>
              <w:rPr>
                <w:sz w:val="18"/>
                <w:szCs w:val="18"/>
              </w:rPr>
            </w:pPr>
            <w:r w:rsidRPr="004E1F3B">
              <w:rPr>
                <w:sz w:val="18"/>
                <w:szCs w:val="18"/>
              </w:rPr>
              <w:t>(0.00769)</w:t>
            </w:r>
          </w:p>
        </w:tc>
        <w:tc>
          <w:tcPr>
            <w:tcW w:w="1268" w:type="dxa"/>
            <w:tcBorders>
              <w:top w:val="nil"/>
              <w:left w:val="nil"/>
              <w:bottom w:val="nil"/>
              <w:right w:val="nil"/>
            </w:tcBorders>
            <w:shd w:val="clear" w:color="auto" w:fill="auto"/>
            <w:noWrap/>
            <w:vAlign w:val="center"/>
            <w:hideMark/>
          </w:tcPr>
          <w:p w14:paraId="694782D2" w14:textId="77777777" w:rsidR="00371E5C" w:rsidRPr="004E1F3B" w:rsidRDefault="00371E5C" w:rsidP="009B3123">
            <w:pPr>
              <w:jc w:val="center"/>
              <w:rPr>
                <w:sz w:val="18"/>
                <w:szCs w:val="18"/>
              </w:rPr>
            </w:pPr>
            <w:r w:rsidRPr="004E1F3B">
              <w:rPr>
                <w:sz w:val="18"/>
                <w:szCs w:val="18"/>
              </w:rPr>
              <w:t>(0.00314)</w:t>
            </w:r>
          </w:p>
        </w:tc>
        <w:tc>
          <w:tcPr>
            <w:tcW w:w="1269" w:type="dxa"/>
            <w:tcBorders>
              <w:top w:val="nil"/>
              <w:left w:val="nil"/>
              <w:bottom w:val="nil"/>
              <w:right w:val="nil"/>
            </w:tcBorders>
            <w:shd w:val="clear" w:color="auto" w:fill="auto"/>
            <w:noWrap/>
            <w:vAlign w:val="center"/>
            <w:hideMark/>
          </w:tcPr>
          <w:p w14:paraId="77729FD5" w14:textId="77777777" w:rsidR="00371E5C" w:rsidRPr="004E1F3B" w:rsidRDefault="00371E5C" w:rsidP="009B3123">
            <w:pPr>
              <w:jc w:val="center"/>
              <w:rPr>
                <w:sz w:val="18"/>
                <w:szCs w:val="18"/>
              </w:rPr>
            </w:pPr>
            <w:r w:rsidRPr="004E1F3B">
              <w:rPr>
                <w:sz w:val="18"/>
                <w:szCs w:val="18"/>
              </w:rPr>
              <w:t>(0.00750)</w:t>
            </w:r>
          </w:p>
        </w:tc>
        <w:tc>
          <w:tcPr>
            <w:tcW w:w="1098" w:type="dxa"/>
            <w:tcBorders>
              <w:top w:val="nil"/>
              <w:left w:val="nil"/>
              <w:bottom w:val="nil"/>
              <w:right w:val="nil"/>
            </w:tcBorders>
            <w:shd w:val="clear" w:color="auto" w:fill="auto"/>
            <w:noWrap/>
            <w:vAlign w:val="center"/>
            <w:hideMark/>
          </w:tcPr>
          <w:p w14:paraId="036AA91E" w14:textId="77777777" w:rsidR="00371E5C" w:rsidRPr="004E1F3B" w:rsidRDefault="00371E5C" w:rsidP="009B3123">
            <w:pPr>
              <w:jc w:val="center"/>
              <w:rPr>
                <w:sz w:val="18"/>
                <w:szCs w:val="18"/>
              </w:rPr>
            </w:pPr>
            <w:r w:rsidRPr="004E1F3B">
              <w:rPr>
                <w:sz w:val="18"/>
                <w:szCs w:val="18"/>
              </w:rPr>
              <w:t>(0.00507)</w:t>
            </w:r>
          </w:p>
        </w:tc>
      </w:tr>
      <w:tr w:rsidR="00371E5C" w:rsidRPr="004E1F3B" w14:paraId="5EF97DE1"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7F982E95" w14:textId="77777777" w:rsidR="00371E5C" w:rsidRPr="004E1F3B" w:rsidRDefault="00371E5C" w:rsidP="009B3123">
            <w:pPr>
              <w:rPr>
                <w:sz w:val="18"/>
                <w:szCs w:val="18"/>
              </w:rPr>
            </w:pPr>
            <w:r w:rsidRPr="004E1F3B">
              <w:rPr>
                <w:sz w:val="18"/>
                <w:szCs w:val="18"/>
              </w:rPr>
              <w:t>ISP K-N</w:t>
            </w:r>
          </w:p>
        </w:tc>
        <w:tc>
          <w:tcPr>
            <w:tcW w:w="1155" w:type="dxa"/>
            <w:tcBorders>
              <w:top w:val="nil"/>
              <w:left w:val="nil"/>
              <w:bottom w:val="nil"/>
              <w:right w:val="nil"/>
            </w:tcBorders>
            <w:shd w:val="clear" w:color="auto" w:fill="auto"/>
            <w:noWrap/>
            <w:vAlign w:val="center"/>
            <w:hideMark/>
          </w:tcPr>
          <w:p w14:paraId="0C40017E" w14:textId="77777777" w:rsidR="00371E5C" w:rsidRPr="004E1F3B" w:rsidRDefault="00371E5C" w:rsidP="009B3123">
            <w:pPr>
              <w:jc w:val="center"/>
              <w:rPr>
                <w:sz w:val="18"/>
                <w:szCs w:val="18"/>
              </w:rPr>
            </w:pPr>
            <w:r w:rsidRPr="004E1F3B">
              <w:rPr>
                <w:sz w:val="18"/>
                <w:szCs w:val="18"/>
              </w:rPr>
              <w:t>-0.146***</w:t>
            </w:r>
          </w:p>
        </w:tc>
        <w:tc>
          <w:tcPr>
            <w:tcW w:w="1179" w:type="dxa"/>
            <w:tcBorders>
              <w:top w:val="nil"/>
              <w:left w:val="nil"/>
              <w:bottom w:val="nil"/>
              <w:right w:val="nil"/>
            </w:tcBorders>
            <w:shd w:val="clear" w:color="auto" w:fill="auto"/>
            <w:noWrap/>
            <w:vAlign w:val="center"/>
            <w:hideMark/>
          </w:tcPr>
          <w:p w14:paraId="0E85FFE4" w14:textId="77777777" w:rsidR="00371E5C" w:rsidRPr="004E1F3B" w:rsidRDefault="00371E5C" w:rsidP="009B3123">
            <w:pPr>
              <w:jc w:val="center"/>
              <w:rPr>
                <w:sz w:val="18"/>
                <w:szCs w:val="18"/>
              </w:rPr>
            </w:pPr>
            <w:r w:rsidRPr="004E1F3B">
              <w:rPr>
                <w:sz w:val="18"/>
                <w:szCs w:val="18"/>
              </w:rPr>
              <w:t>-0.119</w:t>
            </w:r>
          </w:p>
        </w:tc>
        <w:tc>
          <w:tcPr>
            <w:tcW w:w="1128" w:type="dxa"/>
            <w:tcBorders>
              <w:top w:val="nil"/>
              <w:left w:val="nil"/>
              <w:bottom w:val="nil"/>
              <w:right w:val="nil"/>
            </w:tcBorders>
            <w:shd w:val="clear" w:color="auto" w:fill="auto"/>
            <w:noWrap/>
            <w:vAlign w:val="center"/>
            <w:hideMark/>
          </w:tcPr>
          <w:p w14:paraId="45B67B62" w14:textId="77777777" w:rsidR="00371E5C" w:rsidRPr="004E1F3B" w:rsidRDefault="00371E5C" w:rsidP="009B3123">
            <w:pPr>
              <w:jc w:val="center"/>
              <w:rPr>
                <w:sz w:val="18"/>
                <w:szCs w:val="18"/>
              </w:rPr>
            </w:pPr>
            <w:r w:rsidRPr="004E1F3B">
              <w:rPr>
                <w:sz w:val="18"/>
                <w:szCs w:val="18"/>
              </w:rPr>
              <w:t>-0.306***</w:t>
            </w:r>
          </w:p>
        </w:tc>
        <w:tc>
          <w:tcPr>
            <w:tcW w:w="1128" w:type="dxa"/>
            <w:tcBorders>
              <w:top w:val="nil"/>
              <w:left w:val="nil"/>
              <w:bottom w:val="nil"/>
              <w:right w:val="nil"/>
            </w:tcBorders>
            <w:shd w:val="clear" w:color="auto" w:fill="auto"/>
            <w:noWrap/>
            <w:vAlign w:val="center"/>
            <w:hideMark/>
          </w:tcPr>
          <w:p w14:paraId="04A8493A" w14:textId="77777777" w:rsidR="00371E5C" w:rsidRPr="004E1F3B" w:rsidRDefault="00371E5C" w:rsidP="009B3123">
            <w:pPr>
              <w:jc w:val="center"/>
              <w:rPr>
                <w:sz w:val="18"/>
                <w:szCs w:val="18"/>
              </w:rPr>
            </w:pPr>
            <w:r w:rsidRPr="004E1F3B">
              <w:rPr>
                <w:sz w:val="18"/>
                <w:szCs w:val="18"/>
              </w:rPr>
              <w:t>-0.0809*</w:t>
            </w:r>
          </w:p>
        </w:tc>
        <w:tc>
          <w:tcPr>
            <w:tcW w:w="1269" w:type="dxa"/>
            <w:tcBorders>
              <w:top w:val="nil"/>
              <w:left w:val="nil"/>
              <w:bottom w:val="nil"/>
              <w:right w:val="nil"/>
            </w:tcBorders>
            <w:shd w:val="clear" w:color="auto" w:fill="auto"/>
            <w:noWrap/>
            <w:vAlign w:val="center"/>
            <w:hideMark/>
          </w:tcPr>
          <w:p w14:paraId="470DFBC1" w14:textId="77777777" w:rsidR="00371E5C" w:rsidRPr="004E1F3B" w:rsidRDefault="00371E5C" w:rsidP="009B3123">
            <w:pPr>
              <w:jc w:val="center"/>
              <w:rPr>
                <w:sz w:val="18"/>
                <w:szCs w:val="18"/>
              </w:rPr>
            </w:pPr>
            <w:r w:rsidRPr="004E1F3B">
              <w:rPr>
                <w:sz w:val="18"/>
                <w:szCs w:val="18"/>
              </w:rPr>
              <w:t>-0.227*</w:t>
            </w:r>
          </w:p>
        </w:tc>
        <w:tc>
          <w:tcPr>
            <w:tcW w:w="1128" w:type="dxa"/>
            <w:tcBorders>
              <w:top w:val="nil"/>
              <w:left w:val="nil"/>
              <w:bottom w:val="nil"/>
              <w:right w:val="nil"/>
            </w:tcBorders>
            <w:shd w:val="clear" w:color="auto" w:fill="auto"/>
            <w:noWrap/>
            <w:vAlign w:val="center"/>
            <w:hideMark/>
          </w:tcPr>
          <w:p w14:paraId="7E7FF21A" w14:textId="77777777" w:rsidR="00371E5C" w:rsidRPr="004E1F3B" w:rsidRDefault="00371E5C" w:rsidP="009B3123">
            <w:pPr>
              <w:jc w:val="center"/>
              <w:rPr>
                <w:sz w:val="18"/>
                <w:szCs w:val="18"/>
              </w:rPr>
            </w:pPr>
            <w:r w:rsidRPr="004E1F3B">
              <w:rPr>
                <w:sz w:val="18"/>
                <w:szCs w:val="18"/>
              </w:rPr>
              <w:t>-0.193**</w:t>
            </w:r>
          </w:p>
        </w:tc>
        <w:tc>
          <w:tcPr>
            <w:tcW w:w="1268" w:type="dxa"/>
            <w:tcBorders>
              <w:top w:val="nil"/>
              <w:left w:val="nil"/>
              <w:bottom w:val="nil"/>
              <w:right w:val="nil"/>
            </w:tcBorders>
            <w:shd w:val="clear" w:color="auto" w:fill="auto"/>
            <w:noWrap/>
            <w:vAlign w:val="center"/>
            <w:hideMark/>
          </w:tcPr>
          <w:p w14:paraId="0D77CB3B" w14:textId="77777777" w:rsidR="00371E5C" w:rsidRPr="004E1F3B" w:rsidRDefault="00371E5C" w:rsidP="009B3123">
            <w:pPr>
              <w:jc w:val="center"/>
              <w:rPr>
                <w:sz w:val="18"/>
                <w:szCs w:val="18"/>
              </w:rPr>
            </w:pPr>
            <w:r w:rsidRPr="004E1F3B">
              <w:rPr>
                <w:sz w:val="18"/>
                <w:szCs w:val="18"/>
              </w:rPr>
              <w:t>-0.211***</w:t>
            </w:r>
          </w:p>
        </w:tc>
        <w:tc>
          <w:tcPr>
            <w:tcW w:w="1269" w:type="dxa"/>
            <w:tcBorders>
              <w:top w:val="nil"/>
              <w:left w:val="nil"/>
              <w:bottom w:val="nil"/>
              <w:right w:val="nil"/>
            </w:tcBorders>
            <w:shd w:val="clear" w:color="auto" w:fill="auto"/>
            <w:noWrap/>
            <w:vAlign w:val="center"/>
            <w:hideMark/>
          </w:tcPr>
          <w:p w14:paraId="47BC4C9B" w14:textId="77777777" w:rsidR="00371E5C" w:rsidRPr="004E1F3B" w:rsidRDefault="00371E5C" w:rsidP="009B3123">
            <w:pPr>
              <w:jc w:val="center"/>
              <w:rPr>
                <w:sz w:val="18"/>
                <w:szCs w:val="18"/>
              </w:rPr>
            </w:pPr>
            <w:r w:rsidRPr="004E1F3B">
              <w:rPr>
                <w:sz w:val="18"/>
                <w:szCs w:val="18"/>
              </w:rPr>
              <w:t>-0.146</w:t>
            </w:r>
          </w:p>
        </w:tc>
        <w:tc>
          <w:tcPr>
            <w:tcW w:w="1098" w:type="dxa"/>
            <w:tcBorders>
              <w:top w:val="nil"/>
              <w:left w:val="nil"/>
              <w:bottom w:val="nil"/>
              <w:right w:val="nil"/>
            </w:tcBorders>
            <w:shd w:val="clear" w:color="auto" w:fill="auto"/>
            <w:noWrap/>
            <w:vAlign w:val="center"/>
            <w:hideMark/>
          </w:tcPr>
          <w:p w14:paraId="1DD3BCAA" w14:textId="77777777" w:rsidR="00371E5C" w:rsidRPr="004E1F3B" w:rsidRDefault="00371E5C" w:rsidP="009B3123">
            <w:pPr>
              <w:jc w:val="center"/>
              <w:rPr>
                <w:sz w:val="18"/>
                <w:szCs w:val="18"/>
              </w:rPr>
            </w:pPr>
            <w:r w:rsidRPr="004E1F3B">
              <w:rPr>
                <w:sz w:val="18"/>
                <w:szCs w:val="18"/>
              </w:rPr>
              <w:t>-0.364***</w:t>
            </w:r>
          </w:p>
        </w:tc>
      </w:tr>
      <w:tr w:rsidR="00371E5C" w:rsidRPr="004E1F3B" w14:paraId="6D75989D"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245EFC74"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6B07AE34" w14:textId="77777777" w:rsidR="00371E5C" w:rsidRPr="004E1F3B" w:rsidRDefault="00371E5C" w:rsidP="009B3123">
            <w:pPr>
              <w:jc w:val="center"/>
              <w:rPr>
                <w:sz w:val="18"/>
                <w:szCs w:val="18"/>
              </w:rPr>
            </w:pPr>
            <w:r w:rsidRPr="004E1F3B">
              <w:rPr>
                <w:sz w:val="18"/>
                <w:szCs w:val="18"/>
              </w:rPr>
              <w:t>(0.0314)</w:t>
            </w:r>
          </w:p>
        </w:tc>
        <w:tc>
          <w:tcPr>
            <w:tcW w:w="1179" w:type="dxa"/>
            <w:tcBorders>
              <w:top w:val="nil"/>
              <w:left w:val="nil"/>
              <w:bottom w:val="nil"/>
              <w:right w:val="nil"/>
            </w:tcBorders>
            <w:shd w:val="clear" w:color="auto" w:fill="auto"/>
            <w:noWrap/>
            <w:vAlign w:val="center"/>
            <w:hideMark/>
          </w:tcPr>
          <w:p w14:paraId="20B2E659" w14:textId="77777777" w:rsidR="00371E5C" w:rsidRPr="004E1F3B" w:rsidRDefault="00371E5C" w:rsidP="009B3123">
            <w:pPr>
              <w:jc w:val="center"/>
              <w:rPr>
                <w:sz w:val="18"/>
                <w:szCs w:val="18"/>
              </w:rPr>
            </w:pPr>
            <w:r w:rsidRPr="004E1F3B">
              <w:rPr>
                <w:sz w:val="18"/>
                <w:szCs w:val="18"/>
              </w:rPr>
              <w:t>(0.0761)</w:t>
            </w:r>
          </w:p>
        </w:tc>
        <w:tc>
          <w:tcPr>
            <w:tcW w:w="1128" w:type="dxa"/>
            <w:tcBorders>
              <w:top w:val="nil"/>
              <w:left w:val="nil"/>
              <w:bottom w:val="nil"/>
              <w:right w:val="nil"/>
            </w:tcBorders>
            <w:shd w:val="clear" w:color="auto" w:fill="auto"/>
            <w:noWrap/>
            <w:vAlign w:val="center"/>
            <w:hideMark/>
          </w:tcPr>
          <w:p w14:paraId="0A3B95B7" w14:textId="77777777" w:rsidR="00371E5C" w:rsidRPr="004E1F3B" w:rsidRDefault="00371E5C" w:rsidP="009B3123">
            <w:pPr>
              <w:jc w:val="center"/>
              <w:rPr>
                <w:sz w:val="18"/>
                <w:szCs w:val="18"/>
              </w:rPr>
            </w:pPr>
            <w:r w:rsidRPr="004E1F3B">
              <w:rPr>
                <w:sz w:val="18"/>
                <w:szCs w:val="18"/>
              </w:rPr>
              <w:t>(0.0617)</w:t>
            </w:r>
          </w:p>
        </w:tc>
        <w:tc>
          <w:tcPr>
            <w:tcW w:w="1128" w:type="dxa"/>
            <w:tcBorders>
              <w:top w:val="nil"/>
              <w:left w:val="nil"/>
              <w:bottom w:val="nil"/>
              <w:right w:val="nil"/>
            </w:tcBorders>
            <w:shd w:val="clear" w:color="auto" w:fill="auto"/>
            <w:noWrap/>
            <w:vAlign w:val="center"/>
            <w:hideMark/>
          </w:tcPr>
          <w:p w14:paraId="2AEB357E" w14:textId="77777777" w:rsidR="00371E5C" w:rsidRPr="004E1F3B" w:rsidRDefault="00371E5C" w:rsidP="009B3123">
            <w:pPr>
              <w:jc w:val="center"/>
              <w:rPr>
                <w:sz w:val="18"/>
                <w:szCs w:val="18"/>
              </w:rPr>
            </w:pPr>
            <w:r w:rsidRPr="004E1F3B">
              <w:rPr>
                <w:sz w:val="18"/>
                <w:szCs w:val="18"/>
              </w:rPr>
              <w:t>(0.0420)</w:t>
            </w:r>
          </w:p>
        </w:tc>
        <w:tc>
          <w:tcPr>
            <w:tcW w:w="1269" w:type="dxa"/>
            <w:tcBorders>
              <w:top w:val="nil"/>
              <w:left w:val="nil"/>
              <w:bottom w:val="nil"/>
              <w:right w:val="nil"/>
            </w:tcBorders>
            <w:shd w:val="clear" w:color="auto" w:fill="auto"/>
            <w:noWrap/>
            <w:vAlign w:val="center"/>
            <w:hideMark/>
          </w:tcPr>
          <w:p w14:paraId="1C6FFC77" w14:textId="77777777" w:rsidR="00371E5C" w:rsidRPr="004E1F3B" w:rsidRDefault="00371E5C" w:rsidP="009B3123">
            <w:pPr>
              <w:jc w:val="center"/>
              <w:rPr>
                <w:sz w:val="18"/>
                <w:szCs w:val="18"/>
              </w:rPr>
            </w:pPr>
            <w:r w:rsidRPr="004E1F3B">
              <w:rPr>
                <w:sz w:val="18"/>
                <w:szCs w:val="18"/>
              </w:rPr>
              <w:t>(0.117)</w:t>
            </w:r>
          </w:p>
        </w:tc>
        <w:tc>
          <w:tcPr>
            <w:tcW w:w="1128" w:type="dxa"/>
            <w:tcBorders>
              <w:top w:val="nil"/>
              <w:left w:val="nil"/>
              <w:bottom w:val="nil"/>
              <w:right w:val="nil"/>
            </w:tcBorders>
            <w:shd w:val="clear" w:color="auto" w:fill="auto"/>
            <w:noWrap/>
            <w:vAlign w:val="center"/>
            <w:hideMark/>
          </w:tcPr>
          <w:p w14:paraId="0F3524F8" w14:textId="77777777" w:rsidR="00371E5C" w:rsidRPr="004E1F3B" w:rsidRDefault="00371E5C" w:rsidP="009B3123">
            <w:pPr>
              <w:jc w:val="center"/>
              <w:rPr>
                <w:sz w:val="18"/>
                <w:szCs w:val="18"/>
              </w:rPr>
            </w:pPr>
            <w:r w:rsidRPr="004E1F3B">
              <w:rPr>
                <w:sz w:val="18"/>
                <w:szCs w:val="18"/>
              </w:rPr>
              <w:t>(0.0937)</w:t>
            </w:r>
          </w:p>
        </w:tc>
        <w:tc>
          <w:tcPr>
            <w:tcW w:w="1268" w:type="dxa"/>
            <w:tcBorders>
              <w:top w:val="nil"/>
              <w:left w:val="nil"/>
              <w:bottom w:val="nil"/>
              <w:right w:val="nil"/>
            </w:tcBorders>
            <w:shd w:val="clear" w:color="auto" w:fill="auto"/>
            <w:noWrap/>
            <w:vAlign w:val="center"/>
            <w:hideMark/>
          </w:tcPr>
          <w:p w14:paraId="04D7F95E" w14:textId="77777777" w:rsidR="00371E5C" w:rsidRPr="004E1F3B" w:rsidRDefault="00371E5C" w:rsidP="009B3123">
            <w:pPr>
              <w:jc w:val="center"/>
              <w:rPr>
                <w:sz w:val="18"/>
                <w:szCs w:val="18"/>
              </w:rPr>
            </w:pPr>
            <w:r w:rsidRPr="004E1F3B">
              <w:rPr>
                <w:sz w:val="18"/>
                <w:szCs w:val="18"/>
              </w:rPr>
              <w:t>(0.0433)</w:t>
            </w:r>
          </w:p>
        </w:tc>
        <w:tc>
          <w:tcPr>
            <w:tcW w:w="1269" w:type="dxa"/>
            <w:tcBorders>
              <w:top w:val="nil"/>
              <w:left w:val="nil"/>
              <w:bottom w:val="nil"/>
              <w:right w:val="nil"/>
            </w:tcBorders>
            <w:shd w:val="clear" w:color="auto" w:fill="auto"/>
            <w:noWrap/>
            <w:vAlign w:val="center"/>
            <w:hideMark/>
          </w:tcPr>
          <w:p w14:paraId="6C863242" w14:textId="77777777" w:rsidR="00371E5C" w:rsidRPr="004E1F3B" w:rsidRDefault="00371E5C" w:rsidP="009B3123">
            <w:pPr>
              <w:jc w:val="center"/>
              <w:rPr>
                <w:sz w:val="18"/>
                <w:szCs w:val="18"/>
              </w:rPr>
            </w:pPr>
            <w:r w:rsidRPr="004E1F3B">
              <w:rPr>
                <w:sz w:val="18"/>
                <w:szCs w:val="18"/>
              </w:rPr>
              <w:t>(0.0900)</w:t>
            </w:r>
          </w:p>
        </w:tc>
        <w:tc>
          <w:tcPr>
            <w:tcW w:w="1098" w:type="dxa"/>
            <w:tcBorders>
              <w:top w:val="nil"/>
              <w:left w:val="nil"/>
              <w:bottom w:val="nil"/>
              <w:right w:val="nil"/>
            </w:tcBorders>
            <w:shd w:val="clear" w:color="auto" w:fill="auto"/>
            <w:noWrap/>
            <w:vAlign w:val="center"/>
            <w:hideMark/>
          </w:tcPr>
          <w:p w14:paraId="73430722" w14:textId="77777777" w:rsidR="00371E5C" w:rsidRPr="004E1F3B" w:rsidRDefault="00371E5C" w:rsidP="009B3123">
            <w:pPr>
              <w:jc w:val="center"/>
              <w:rPr>
                <w:sz w:val="18"/>
                <w:szCs w:val="18"/>
              </w:rPr>
            </w:pPr>
            <w:r w:rsidRPr="004E1F3B">
              <w:rPr>
                <w:sz w:val="18"/>
                <w:szCs w:val="18"/>
              </w:rPr>
              <w:t>(0.0752)</w:t>
            </w:r>
          </w:p>
        </w:tc>
      </w:tr>
      <w:tr w:rsidR="00371E5C" w:rsidRPr="004E1F3B" w14:paraId="53DA25C6"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536CA337" w14:textId="77777777" w:rsidR="00371E5C" w:rsidRPr="004E1F3B" w:rsidRDefault="00371E5C" w:rsidP="009B3123">
            <w:pPr>
              <w:rPr>
                <w:sz w:val="18"/>
                <w:szCs w:val="18"/>
              </w:rPr>
            </w:pPr>
            <w:r w:rsidRPr="004E1F3B">
              <w:rPr>
                <w:sz w:val="18"/>
                <w:szCs w:val="18"/>
              </w:rPr>
              <w:t>Educational Attainment Rate (5-8)</w:t>
            </w:r>
          </w:p>
        </w:tc>
        <w:tc>
          <w:tcPr>
            <w:tcW w:w="1155" w:type="dxa"/>
            <w:tcBorders>
              <w:top w:val="nil"/>
              <w:left w:val="nil"/>
              <w:bottom w:val="nil"/>
              <w:right w:val="nil"/>
            </w:tcBorders>
            <w:shd w:val="clear" w:color="auto" w:fill="auto"/>
            <w:noWrap/>
            <w:vAlign w:val="center"/>
            <w:hideMark/>
          </w:tcPr>
          <w:p w14:paraId="09BE4947" w14:textId="77777777" w:rsidR="00371E5C" w:rsidRPr="004E1F3B" w:rsidRDefault="00371E5C" w:rsidP="009B3123">
            <w:pPr>
              <w:jc w:val="center"/>
              <w:rPr>
                <w:sz w:val="18"/>
                <w:szCs w:val="18"/>
              </w:rPr>
            </w:pPr>
            <w:r w:rsidRPr="004E1F3B">
              <w:rPr>
                <w:sz w:val="18"/>
                <w:szCs w:val="18"/>
              </w:rPr>
              <w:t>-0.00986**</w:t>
            </w:r>
          </w:p>
        </w:tc>
        <w:tc>
          <w:tcPr>
            <w:tcW w:w="1179" w:type="dxa"/>
            <w:tcBorders>
              <w:top w:val="nil"/>
              <w:left w:val="nil"/>
              <w:bottom w:val="nil"/>
              <w:right w:val="nil"/>
            </w:tcBorders>
            <w:shd w:val="clear" w:color="auto" w:fill="auto"/>
            <w:noWrap/>
            <w:vAlign w:val="center"/>
            <w:hideMark/>
          </w:tcPr>
          <w:p w14:paraId="640DE987" w14:textId="77777777" w:rsidR="00371E5C" w:rsidRPr="004E1F3B" w:rsidRDefault="00371E5C" w:rsidP="009B3123">
            <w:pPr>
              <w:jc w:val="center"/>
              <w:rPr>
                <w:sz w:val="18"/>
                <w:szCs w:val="18"/>
              </w:rPr>
            </w:pPr>
            <w:r w:rsidRPr="004E1F3B">
              <w:rPr>
                <w:sz w:val="18"/>
                <w:szCs w:val="18"/>
              </w:rPr>
              <w:t>-0.0164*</w:t>
            </w:r>
          </w:p>
        </w:tc>
        <w:tc>
          <w:tcPr>
            <w:tcW w:w="1128" w:type="dxa"/>
            <w:tcBorders>
              <w:top w:val="nil"/>
              <w:left w:val="nil"/>
              <w:bottom w:val="nil"/>
              <w:right w:val="nil"/>
            </w:tcBorders>
            <w:shd w:val="clear" w:color="auto" w:fill="auto"/>
            <w:noWrap/>
            <w:vAlign w:val="center"/>
            <w:hideMark/>
          </w:tcPr>
          <w:p w14:paraId="04C4DDDA" w14:textId="77777777" w:rsidR="00371E5C" w:rsidRPr="004E1F3B" w:rsidRDefault="00371E5C" w:rsidP="009B3123">
            <w:pPr>
              <w:jc w:val="center"/>
              <w:rPr>
                <w:sz w:val="18"/>
                <w:szCs w:val="18"/>
              </w:rPr>
            </w:pPr>
            <w:r w:rsidRPr="004E1F3B">
              <w:rPr>
                <w:sz w:val="18"/>
                <w:szCs w:val="18"/>
              </w:rPr>
              <w:t>0.0126**</w:t>
            </w:r>
          </w:p>
        </w:tc>
        <w:tc>
          <w:tcPr>
            <w:tcW w:w="1128" w:type="dxa"/>
            <w:tcBorders>
              <w:top w:val="nil"/>
              <w:left w:val="nil"/>
              <w:bottom w:val="nil"/>
              <w:right w:val="nil"/>
            </w:tcBorders>
            <w:shd w:val="clear" w:color="auto" w:fill="auto"/>
            <w:noWrap/>
            <w:vAlign w:val="center"/>
            <w:hideMark/>
          </w:tcPr>
          <w:p w14:paraId="0F7FA6B3" w14:textId="77777777" w:rsidR="00371E5C" w:rsidRPr="004E1F3B" w:rsidRDefault="00371E5C" w:rsidP="009B3123">
            <w:pPr>
              <w:jc w:val="center"/>
              <w:rPr>
                <w:sz w:val="18"/>
                <w:szCs w:val="18"/>
              </w:rPr>
            </w:pPr>
            <w:r w:rsidRPr="004E1F3B">
              <w:rPr>
                <w:sz w:val="18"/>
                <w:szCs w:val="18"/>
              </w:rPr>
              <w:t>0.00760</w:t>
            </w:r>
          </w:p>
        </w:tc>
        <w:tc>
          <w:tcPr>
            <w:tcW w:w="1269" w:type="dxa"/>
            <w:tcBorders>
              <w:top w:val="nil"/>
              <w:left w:val="nil"/>
              <w:bottom w:val="nil"/>
              <w:right w:val="nil"/>
            </w:tcBorders>
            <w:shd w:val="clear" w:color="auto" w:fill="auto"/>
            <w:noWrap/>
            <w:vAlign w:val="center"/>
            <w:hideMark/>
          </w:tcPr>
          <w:p w14:paraId="2F2AE4D7" w14:textId="77777777" w:rsidR="00371E5C" w:rsidRPr="004E1F3B" w:rsidRDefault="00371E5C" w:rsidP="009B3123">
            <w:pPr>
              <w:jc w:val="center"/>
              <w:rPr>
                <w:sz w:val="18"/>
                <w:szCs w:val="18"/>
              </w:rPr>
            </w:pPr>
            <w:r w:rsidRPr="004E1F3B">
              <w:rPr>
                <w:sz w:val="18"/>
                <w:szCs w:val="18"/>
              </w:rPr>
              <w:t>-0.0110</w:t>
            </w:r>
          </w:p>
        </w:tc>
        <w:tc>
          <w:tcPr>
            <w:tcW w:w="1128" w:type="dxa"/>
            <w:tcBorders>
              <w:top w:val="nil"/>
              <w:left w:val="nil"/>
              <w:bottom w:val="nil"/>
              <w:right w:val="nil"/>
            </w:tcBorders>
            <w:shd w:val="clear" w:color="auto" w:fill="auto"/>
            <w:noWrap/>
            <w:vAlign w:val="center"/>
            <w:hideMark/>
          </w:tcPr>
          <w:p w14:paraId="1B99CE58" w14:textId="77777777" w:rsidR="00371E5C" w:rsidRPr="004E1F3B" w:rsidRDefault="00371E5C" w:rsidP="009B3123">
            <w:pPr>
              <w:jc w:val="center"/>
              <w:rPr>
                <w:sz w:val="18"/>
                <w:szCs w:val="18"/>
              </w:rPr>
            </w:pPr>
            <w:r w:rsidRPr="004E1F3B">
              <w:rPr>
                <w:sz w:val="18"/>
                <w:szCs w:val="18"/>
              </w:rPr>
              <w:t>0.0214**</w:t>
            </w:r>
          </w:p>
        </w:tc>
        <w:tc>
          <w:tcPr>
            <w:tcW w:w="1268" w:type="dxa"/>
            <w:tcBorders>
              <w:top w:val="nil"/>
              <w:left w:val="nil"/>
              <w:bottom w:val="nil"/>
              <w:right w:val="nil"/>
            </w:tcBorders>
            <w:shd w:val="clear" w:color="auto" w:fill="auto"/>
            <w:noWrap/>
            <w:vAlign w:val="center"/>
            <w:hideMark/>
          </w:tcPr>
          <w:p w14:paraId="768DCF52" w14:textId="77777777" w:rsidR="00371E5C" w:rsidRPr="004E1F3B" w:rsidRDefault="00371E5C" w:rsidP="009B3123">
            <w:pPr>
              <w:jc w:val="center"/>
              <w:rPr>
                <w:sz w:val="18"/>
                <w:szCs w:val="18"/>
              </w:rPr>
            </w:pPr>
            <w:r w:rsidRPr="004E1F3B">
              <w:rPr>
                <w:sz w:val="18"/>
                <w:szCs w:val="18"/>
              </w:rPr>
              <w:t>-0.0135*</w:t>
            </w:r>
          </w:p>
        </w:tc>
        <w:tc>
          <w:tcPr>
            <w:tcW w:w="1269" w:type="dxa"/>
            <w:tcBorders>
              <w:top w:val="nil"/>
              <w:left w:val="nil"/>
              <w:bottom w:val="nil"/>
              <w:right w:val="nil"/>
            </w:tcBorders>
            <w:shd w:val="clear" w:color="auto" w:fill="auto"/>
            <w:noWrap/>
            <w:vAlign w:val="center"/>
            <w:hideMark/>
          </w:tcPr>
          <w:p w14:paraId="39577653" w14:textId="77777777" w:rsidR="00371E5C" w:rsidRPr="004E1F3B" w:rsidRDefault="00371E5C" w:rsidP="009B3123">
            <w:pPr>
              <w:jc w:val="center"/>
              <w:rPr>
                <w:sz w:val="18"/>
                <w:szCs w:val="18"/>
              </w:rPr>
            </w:pPr>
            <w:r w:rsidRPr="004E1F3B">
              <w:rPr>
                <w:sz w:val="18"/>
                <w:szCs w:val="18"/>
              </w:rPr>
              <w:t>-0.0140</w:t>
            </w:r>
          </w:p>
        </w:tc>
        <w:tc>
          <w:tcPr>
            <w:tcW w:w="1098" w:type="dxa"/>
            <w:tcBorders>
              <w:top w:val="nil"/>
              <w:left w:val="nil"/>
              <w:bottom w:val="nil"/>
              <w:right w:val="nil"/>
            </w:tcBorders>
            <w:shd w:val="clear" w:color="auto" w:fill="auto"/>
            <w:noWrap/>
            <w:vAlign w:val="center"/>
            <w:hideMark/>
          </w:tcPr>
          <w:p w14:paraId="6B63199A" w14:textId="77777777" w:rsidR="00371E5C" w:rsidRPr="004E1F3B" w:rsidRDefault="00371E5C" w:rsidP="009B3123">
            <w:pPr>
              <w:jc w:val="center"/>
              <w:rPr>
                <w:sz w:val="18"/>
                <w:szCs w:val="18"/>
              </w:rPr>
            </w:pPr>
            <w:r w:rsidRPr="004E1F3B">
              <w:rPr>
                <w:sz w:val="18"/>
                <w:szCs w:val="18"/>
              </w:rPr>
              <w:t>-0.00134</w:t>
            </w:r>
          </w:p>
        </w:tc>
      </w:tr>
      <w:tr w:rsidR="00371E5C" w:rsidRPr="004E1F3B" w14:paraId="7046691F"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72E80E71"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4B7F0C5F" w14:textId="77777777" w:rsidR="00371E5C" w:rsidRPr="004E1F3B" w:rsidRDefault="00371E5C" w:rsidP="009B3123">
            <w:pPr>
              <w:jc w:val="center"/>
              <w:rPr>
                <w:sz w:val="18"/>
                <w:szCs w:val="18"/>
              </w:rPr>
            </w:pPr>
            <w:r w:rsidRPr="004E1F3B">
              <w:rPr>
                <w:sz w:val="18"/>
                <w:szCs w:val="18"/>
              </w:rPr>
              <w:t>(0.00460)</w:t>
            </w:r>
          </w:p>
        </w:tc>
        <w:tc>
          <w:tcPr>
            <w:tcW w:w="1179" w:type="dxa"/>
            <w:tcBorders>
              <w:top w:val="nil"/>
              <w:left w:val="nil"/>
              <w:bottom w:val="nil"/>
              <w:right w:val="nil"/>
            </w:tcBorders>
            <w:shd w:val="clear" w:color="auto" w:fill="auto"/>
            <w:noWrap/>
            <w:vAlign w:val="center"/>
            <w:hideMark/>
          </w:tcPr>
          <w:p w14:paraId="640A7426" w14:textId="77777777" w:rsidR="00371E5C" w:rsidRPr="004E1F3B" w:rsidRDefault="00371E5C" w:rsidP="009B3123">
            <w:pPr>
              <w:jc w:val="center"/>
              <w:rPr>
                <w:sz w:val="18"/>
                <w:szCs w:val="18"/>
              </w:rPr>
            </w:pPr>
            <w:r w:rsidRPr="004E1F3B">
              <w:rPr>
                <w:sz w:val="18"/>
                <w:szCs w:val="18"/>
              </w:rPr>
              <w:t>(0.00836)</w:t>
            </w:r>
          </w:p>
        </w:tc>
        <w:tc>
          <w:tcPr>
            <w:tcW w:w="1128" w:type="dxa"/>
            <w:tcBorders>
              <w:top w:val="nil"/>
              <w:left w:val="nil"/>
              <w:bottom w:val="nil"/>
              <w:right w:val="nil"/>
            </w:tcBorders>
            <w:shd w:val="clear" w:color="auto" w:fill="auto"/>
            <w:noWrap/>
            <w:vAlign w:val="center"/>
            <w:hideMark/>
          </w:tcPr>
          <w:p w14:paraId="0016B544" w14:textId="77777777" w:rsidR="00371E5C" w:rsidRPr="004E1F3B" w:rsidRDefault="00371E5C" w:rsidP="009B3123">
            <w:pPr>
              <w:jc w:val="center"/>
              <w:rPr>
                <w:sz w:val="18"/>
                <w:szCs w:val="18"/>
              </w:rPr>
            </w:pPr>
            <w:r w:rsidRPr="004E1F3B">
              <w:rPr>
                <w:sz w:val="18"/>
                <w:szCs w:val="18"/>
              </w:rPr>
              <w:t>(0.00607)</w:t>
            </w:r>
          </w:p>
        </w:tc>
        <w:tc>
          <w:tcPr>
            <w:tcW w:w="1128" w:type="dxa"/>
            <w:tcBorders>
              <w:top w:val="nil"/>
              <w:left w:val="nil"/>
              <w:bottom w:val="nil"/>
              <w:right w:val="nil"/>
            </w:tcBorders>
            <w:shd w:val="clear" w:color="auto" w:fill="auto"/>
            <w:noWrap/>
            <w:vAlign w:val="center"/>
            <w:hideMark/>
          </w:tcPr>
          <w:p w14:paraId="0234B4EB" w14:textId="77777777" w:rsidR="00371E5C" w:rsidRPr="004E1F3B" w:rsidRDefault="00371E5C" w:rsidP="009B3123">
            <w:pPr>
              <w:jc w:val="center"/>
              <w:rPr>
                <w:sz w:val="18"/>
                <w:szCs w:val="18"/>
              </w:rPr>
            </w:pPr>
            <w:r w:rsidRPr="004E1F3B">
              <w:rPr>
                <w:sz w:val="18"/>
                <w:szCs w:val="18"/>
              </w:rPr>
              <w:t>(0.00622)</w:t>
            </w:r>
          </w:p>
        </w:tc>
        <w:tc>
          <w:tcPr>
            <w:tcW w:w="1269" w:type="dxa"/>
            <w:tcBorders>
              <w:top w:val="nil"/>
              <w:left w:val="nil"/>
              <w:bottom w:val="nil"/>
              <w:right w:val="nil"/>
            </w:tcBorders>
            <w:shd w:val="clear" w:color="auto" w:fill="auto"/>
            <w:noWrap/>
            <w:vAlign w:val="center"/>
            <w:hideMark/>
          </w:tcPr>
          <w:p w14:paraId="3B0D4C3A" w14:textId="77777777" w:rsidR="00371E5C" w:rsidRPr="004E1F3B" w:rsidRDefault="00371E5C" w:rsidP="009B3123">
            <w:pPr>
              <w:jc w:val="center"/>
              <w:rPr>
                <w:sz w:val="18"/>
                <w:szCs w:val="18"/>
              </w:rPr>
            </w:pPr>
            <w:r w:rsidRPr="004E1F3B">
              <w:rPr>
                <w:sz w:val="18"/>
                <w:szCs w:val="18"/>
              </w:rPr>
              <w:t>(0.0106)</w:t>
            </w:r>
          </w:p>
        </w:tc>
        <w:tc>
          <w:tcPr>
            <w:tcW w:w="1128" w:type="dxa"/>
            <w:tcBorders>
              <w:top w:val="nil"/>
              <w:left w:val="nil"/>
              <w:bottom w:val="nil"/>
              <w:right w:val="nil"/>
            </w:tcBorders>
            <w:shd w:val="clear" w:color="auto" w:fill="auto"/>
            <w:noWrap/>
            <w:vAlign w:val="center"/>
            <w:hideMark/>
          </w:tcPr>
          <w:p w14:paraId="08321EB1" w14:textId="77777777" w:rsidR="00371E5C" w:rsidRPr="004E1F3B" w:rsidRDefault="00371E5C" w:rsidP="009B3123">
            <w:pPr>
              <w:jc w:val="center"/>
              <w:rPr>
                <w:sz w:val="18"/>
                <w:szCs w:val="18"/>
              </w:rPr>
            </w:pPr>
            <w:r w:rsidRPr="004E1F3B">
              <w:rPr>
                <w:sz w:val="18"/>
                <w:szCs w:val="18"/>
              </w:rPr>
              <w:t>(0.00958)</w:t>
            </w:r>
          </w:p>
        </w:tc>
        <w:tc>
          <w:tcPr>
            <w:tcW w:w="1268" w:type="dxa"/>
            <w:tcBorders>
              <w:top w:val="nil"/>
              <w:left w:val="nil"/>
              <w:bottom w:val="nil"/>
              <w:right w:val="nil"/>
            </w:tcBorders>
            <w:shd w:val="clear" w:color="auto" w:fill="auto"/>
            <w:noWrap/>
            <w:vAlign w:val="center"/>
            <w:hideMark/>
          </w:tcPr>
          <w:p w14:paraId="05D0107F" w14:textId="77777777" w:rsidR="00371E5C" w:rsidRPr="004E1F3B" w:rsidRDefault="00371E5C" w:rsidP="009B3123">
            <w:pPr>
              <w:jc w:val="center"/>
              <w:rPr>
                <w:sz w:val="18"/>
                <w:szCs w:val="18"/>
              </w:rPr>
            </w:pPr>
            <w:r w:rsidRPr="004E1F3B">
              <w:rPr>
                <w:sz w:val="18"/>
                <w:szCs w:val="18"/>
              </w:rPr>
              <w:t>(0.00732)</w:t>
            </w:r>
          </w:p>
        </w:tc>
        <w:tc>
          <w:tcPr>
            <w:tcW w:w="1269" w:type="dxa"/>
            <w:tcBorders>
              <w:top w:val="nil"/>
              <w:left w:val="nil"/>
              <w:bottom w:val="nil"/>
              <w:right w:val="nil"/>
            </w:tcBorders>
            <w:shd w:val="clear" w:color="auto" w:fill="auto"/>
            <w:noWrap/>
            <w:vAlign w:val="center"/>
            <w:hideMark/>
          </w:tcPr>
          <w:p w14:paraId="1A15815A" w14:textId="77777777" w:rsidR="00371E5C" w:rsidRPr="004E1F3B" w:rsidRDefault="00371E5C" w:rsidP="009B3123">
            <w:pPr>
              <w:jc w:val="center"/>
              <w:rPr>
                <w:sz w:val="18"/>
                <w:szCs w:val="18"/>
              </w:rPr>
            </w:pPr>
            <w:r w:rsidRPr="004E1F3B">
              <w:rPr>
                <w:sz w:val="18"/>
                <w:szCs w:val="18"/>
              </w:rPr>
              <w:t>(0.0122)</w:t>
            </w:r>
          </w:p>
        </w:tc>
        <w:tc>
          <w:tcPr>
            <w:tcW w:w="1098" w:type="dxa"/>
            <w:tcBorders>
              <w:top w:val="nil"/>
              <w:left w:val="nil"/>
              <w:bottom w:val="nil"/>
              <w:right w:val="nil"/>
            </w:tcBorders>
            <w:shd w:val="clear" w:color="auto" w:fill="auto"/>
            <w:noWrap/>
            <w:vAlign w:val="center"/>
            <w:hideMark/>
          </w:tcPr>
          <w:p w14:paraId="4610096D" w14:textId="77777777" w:rsidR="00371E5C" w:rsidRPr="004E1F3B" w:rsidRDefault="00371E5C" w:rsidP="009B3123">
            <w:pPr>
              <w:jc w:val="center"/>
              <w:rPr>
                <w:sz w:val="18"/>
                <w:szCs w:val="18"/>
              </w:rPr>
            </w:pPr>
            <w:r w:rsidRPr="004E1F3B">
              <w:rPr>
                <w:sz w:val="18"/>
                <w:szCs w:val="18"/>
              </w:rPr>
              <w:t>(0.00745)</w:t>
            </w:r>
          </w:p>
        </w:tc>
      </w:tr>
      <w:tr w:rsidR="00371E5C" w:rsidRPr="004E1F3B" w14:paraId="633FB841"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583BB1E3" w14:textId="77777777" w:rsidR="00371E5C" w:rsidRPr="004E1F3B" w:rsidRDefault="00371E5C" w:rsidP="009B3123">
            <w:pPr>
              <w:rPr>
                <w:sz w:val="18"/>
                <w:szCs w:val="18"/>
              </w:rPr>
            </w:pPr>
            <w:r w:rsidRPr="004E1F3B">
              <w:rPr>
                <w:sz w:val="18"/>
                <w:szCs w:val="18"/>
              </w:rPr>
              <w:t>Employment Rate</w:t>
            </w:r>
          </w:p>
        </w:tc>
        <w:tc>
          <w:tcPr>
            <w:tcW w:w="1155" w:type="dxa"/>
            <w:tcBorders>
              <w:top w:val="nil"/>
              <w:left w:val="nil"/>
              <w:bottom w:val="nil"/>
              <w:right w:val="nil"/>
            </w:tcBorders>
            <w:shd w:val="clear" w:color="auto" w:fill="auto"/>
            <w:noWrap/>
            <w:vAlign w:val="center"/>
            <w:hideMark/>
          </w:tcPr>
          <w:p w14:paraId="05243366" w14:textId="77777777" w:rsidR="00371E5C" w:rsidRPr="004E1F3B" w:rsidRDefault="00371E5C" w:rsidP="009B3123">
            <w:pPr>
              <w:jc w:val="center"/>
              <w:rPr>
                <w:sz w:val="18"/>
                <w:szCs w:val="18"/>
              </w:rPr>
            </w:pPr>
            <w:r w:rsidRPr="004E1F3B">
              <w:rPr>
                <w:sz w:val="18"/>
                <w:szCs w:val="18"/>
              </w:rPr>
              <w:t>0.0726***</w:t>
            </w:r>
          </w:p>
        </w:tc>
        <w:tc>
          <w:tcPr>
            <w:tcW w:w="1179" w:type="dxa"/>
            <w:tcBorders>
              <w:top w:val="nil"/>
              <w:left w:val="nil"/>
              <w:bottom w:val="nil"/>
              <w:right w:val="nil"/>
            </w:tcBorders>
            <w:shd w:val="clear" w:color="auto" w:fill="auto"/>
            <w:noWrap/>
            <w:vAlign w:val="center"/>
            <w:hideMark/>
          </w:tcPr>
          <w:p w14:paraId="58D4930A" w14:textId="77777777" w:rsidR="00371E5C" w:rsidRPr="004E1F3B" w:rsidRDefault="00371E5C" w:rsidP="009B3123">
            <w:pPr>
              <w:jc w:val="center"/>
              <w:rPr>
                <w:sz w:val="18"/>
                <w:szCs w:val="18"/>
              </w:rPr>
            </w:pPr>
            <w:r w:rsidRPr="004E1F3B">
              <w:rPr>
                <w:sz w:val="18"/>
                <w:szCs w:val="18"/>
              </w:rPr>
              <w:t>0.0868**</w:t>
            </w:r>
          </w:p>
        </w:tc>
        <w:tc>
          <w:tcPr>
            <w:tcW w:w="1128" w:type="dxa"/>
            <w:tcBorders>
              <w:top w:val="nil"/>
              <w:left w:val="nil"/>
              <w:bottom w:val="nil"/>
              <w:right w:val="nil"/>
            </w:tcBorders>
            <w:shd w:val="clear" w:color="auto" w:fill="auto"/>
            <w:noWrap/>
            <w:vAlign w:val="center"/>
            <w:hideMark/>
          </w:tcPr>
          <w:p w14:paraId="6E19CF4E" w14:textId="77777777" w:rsidR="00371E5C" w:rsidRPr="004E1F3B" w:rsidRDefault="00371E5C" w:rsidP="009B3123">
            <w:pPr>
              <w:jc w:val="center"/>
              <w:rPr>
                <w:sz w:val="18"/>
                <w:szCs w:val="18"/>
              </w:rPr>
            </w:pPr>
            <w:r w:rsidRPr="004E1F3B">
              <w:rPr>
                <w:sz w:val="18"/>
                <w:szCs w:val="18"/>
              </w:rPr>
              <w:t>0.207***</w:t>
            </w:r>
          </w:p>
        </w:tc>
        <w:tc>
          <w:tcPr>
            <w:tcW w:w="1128" w:type="dxa"/>
            <w:tcBorders>
              <w:top w:val="nil"/>
              <w:left w:val="nil"/>
              <w:bottom w:val="nil"/>
              <w:right w:val="nil"/>
            </w:tcBorders>
            <w:shd w:val="clear" w:color="auto" w:fill="auto"/>
            <w:noWrap/>
            <w:vAlign w:val="center"/>
            <w:hideMark/>
          </w:tcPr>
          <w:p w14:paraId="6F32DA05" w14:textId="77777777" w:rsidR="00371E5C" w:rsidRPr="004E1F3B" w:rsidRDefault="00371E5C" w:rsidP="009B3123">
            <w:pPr>
              <w:jc w:val="center"/>
              <w:rPr>
                <w:sz w:val="18"/>
                <w:szCs w:val="18"/>
              </w:rPr>
            </w:pPr>
            <w:r w:rsidRPr="004E1F3B">
              <w:rPr>
                <w:sz w:val="18"/>
                <w:szCs w:val="18"/>
              </w:rPr>
              <w:t>0.0995***</w:t>
            </w:r>
          </w:p>
        </w:tc>
        <w:tc>
          <w:tcPr>
            <w:tcW w:w="1269" w:type="dxa"/>
            <w:tcBorders>
              <w:top w:val="nil"/>
              <w:left w:val="nil"/>
              <w:bottom w:val="nil"/>
              <w:right w:val="nil"/>
            </w:tcBorders>
            <w:shd w:val="clear" w:color="auto" w:fill="auto"/>
            <w:noWrap/>
            <w:vAlign w:val="center"/>
            <w:hideMark/>
          </w:tcPr>
          <w:p w14:paraId="0CE2E73C" w14:textId="77777777" w:rsidR="00371E5C" w:rsidRPr="004E1F3B" w:rsidRDefault="00371E5C" w:rsidP="009B3123">
            <w:pPr>
              <w:jc w:val="center"/>
              <w:rPr>
                <w:sz w:val="18"/>
                <w:szCs w:val="18"/>
              </w:rPr>
            </w:pPr>
            <w:r w:rsidRPr="004E1F3B">
              <w:rPr>
                <w:sz w:val="18"/>
                <w:szCs w:val="18"/>
              </w:rPr>
              <w:t>0.0925*</w:t>
            </w:r>
          </w:p>
        </w:tc>
        <w:tc>
          <w:tcPr>
            <w:tcW w:w="1128" w:type="dxa"/>
            <w:tcBorders>
              <w:top w:val="nil"/>
              <w:left w:val="nil"/>
              <w:bottom w:val="nil"/>
              <w:right w:val="nil"/>
            </w:tcBorders>
            <w:shd w:val="clear" w:color="auto" w:fill="auto"/>
            <w:noWrap/>
            <w:vAlign w:val="center"/>
            <w:hideMark/>
          </w:tcPr>
          <w:p w14:paraId="77CD8E2F" w14:textId="77777777" w:rsidR="00371E5C" w:rsidRPr="004E1F3B" w:rsidRDefault="00371E5C" w:rsidP="009B3123">
            <w:pPr>
              <w:jc w:val="center"/>
              <w:rPr>
                <w:sz w:val="18"/>
                <w:szCs w:val="18"/>
              </w:rPr>
            </w:pPr>
            <w:r w:rsidRPr="004E1F3B">
              <w:rPr>
                <w:sz w:val="18"/>
                <w:szCs w:val="18"/>
              </w:rPr>
              <w:t>0.184***</w:t>
            </w:r>
          </w:p>
        </w:tc>
        <w:tc>
          <w:tcPr>
            <w:tcW w:w="1268" w:type="dxa"/>
            <w:tcBorders>
              <w:top w:val="nil"/>
              <w:left w:val="nil"/>
              <w:bottom w:val="nil"/>
              <w:right w:val="nil"/>
            </w:tcBorders>
            <w:shd w:val="clear" w:color="auto" w:fill="auto"/>
            <w:noWrap/>
            <w:vAlign w:val="center"/>
            <w:hideMark/>
          </w:tcPr>
          <w:p w14:paraId="23D4936B" w14:textId="77777777" w:rsidR="00371E5C" w:rsidRPr="004E1F3B" w:rsidRDefault="00371E5C" w:rsidP="009B3123">
            <w:pPr>
              <w:jc w:val="center"/>
              <w:rPr>
                <w:sz w:val="18"/>
                <w:szCs w:val="18"/>
              </w:rPr>
            </w:pPr>
            <w:r w:rsidRPr="004E1F3B">
              <w:rPr>
                <w:sz w:val="18"/>
                <w:szCs w:val="18"/>
              </w:rPr>
              <w:t>0.0399*</w:t>
            </w:r>
          </w:p>
        </w:tc>
        <w:tc>
          <w:tcPr>
            <w:tcW w:w="1269" w:type="dxa"/>
            <w:tcBorders>
              <w:top w:val="nil"/>
              <w:left w:val="nil"/>
              <w:bottom w:val="nil"/>
              <w:right w:val="nil"/>
            </w:tcBorders>
            <w:shd w:val="clear" w:color="auto" w:fill="auto"/>
            <w:noWrap/>
            <w:vAlign w:val="center"/>
            <w:hideMark/>
          </w:tcPr>
          <w:p w14:paraId="2D282A8B" w14:textId="77777777" w:rsidR="00371E5C" w:rsidRPr="004E1F3B" w:rsidRDefault="00371E5C" w:rsidP="009B3123">
            <w:pPr>
              <w:jc w:val="center"/>
              <w:rPr>
                <w:sz w:val="18"/>
                <w:szCs w:val="18"/>
              </w:rPr>
            </w:pPr>
            <w:r w:rsidRPr="004E1F3B">
              <w:rPr>
                <w:sz w:val="18"/>
                <w:szCs w:val="18"/>
              </w:rPr>
              <w:t>0.0791</w:t>
            </w:r>
          </w:p>
        </w:tc>
        <w:tc>
          <w:tcPr>
            <w:tcW w:w="1098" w:type="dxa"/>
            <w:tcBorders>
              <w:top w:val="nil"/>
              <w:left w:val="nil"/>
              <w:bottom w:val="nil"/>
              <w:right w:val="nil"/>
            </w:tcBorders>
            <w:shd w:val="clear" w:color="auto" w:fill="auto"/>
            <w:noWrap/>
            <w:vAlign w:val="center"/>
            <w:hideMark/>
          </w:tcPr>
          <w:p w14:paraId="78F4D296" w14:textId="77777777" w:rsidR="00371E5C" w:rsidRPr="004E1F3B" w:rsidRDefault="00371E5C" w:rsidP="009B3123">
            <w:pPr>
              <w:jc w:val="center"/>
              <w:rPr>
                <w:sz w:val="18"/>
                <w:szCs w:val="18"/>
              </w:rPr>
            </w:pPr>
            <w:r w:rsidRPr="004E1F3B">
              <w:rPr>
                <w:sz w:val="18"/>
                <w:szCs w:val="18"/>
              </w:rPr>
              <w:t>0.190***</w:t>
            </w:r>
          </w:p>
        </w:tc>
      </w:tr>
      <w:tr w:rsidR="00371E5C" w:rsidRPr="004E1F3B" w14:paraId="364B756B"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1E8C87E2"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10459CA8" w14:textId="77777777" w:rsidR="00371E5C" w:rsidRPr="004E1F3B" w:rsidRDefault="00371E5C" w:rsidP="009B3123">
            <w:pPr>
              <w:jc w:val="center"/>
              <w:rPr>
                <w:sz w:val="18"/>
                <w:szCs w:val="18"/>
              </w:rPr>
            </w:pPr>
            <w:r w:rsidRPr="004E1F3B">
              <w:rPr>
                <w:sz w:val="18"/>
                <w:szCs w:val="18"/>
              </w:rPr>
              <w:t>(0.0201)</w:t>
            </w:r>
          </w:p>
        </w:tc>
        <w:tc>
          <w:tcPr>
            <w:tcW w:w="1179" w:type="dxa"/>
            <w:tcBorders>
              <w:top w:val="nil"/>
              <w:left w:val="nil"/>
              <w:bottom w:val="nil"/>
              <w:right w:val="nil"/>
            </w:tcBorders>
            <w:shd w:val="clear" w:color="auto" w:fill="auto"/>
            <w:noWrap/>
            <w:vAlign w:val="center"/>
            <w:hideMark/>
          </w:tcPr>
          <w:p w14:paraId="59978B4F" w14:textId="77777777" w:rsidR="00371E5C" w:rsidRPr="004E1F3B" w:rsidRDefault="00371E5C" w:rsidP="009B3123">
            <w:pPr>
              <w:jc w:val="center"/>
              <w:rPr>
                <w:sz w:val="18"/>
                <w:szCs w:val="18"/>
              </w:rPr>
            </w:pPr>
            <w:r w:rsidRPr="004E1F3B">
              <w:rPr>
                <w:sz w:val="18"/>
                <w:szCs w:val="18"/>
              </w:rPr>
              <w:t>(0.0365)</w:t>
            </w:r>
          </w:p>
        </w:tc>
        <w:tc>
          <w:tcPr>
            <w:tcW w:w="1128" w:type="dxa"/>
            <w:tcBorders>
              <w:top w:val="nil"/>
              <w:left w:val="nil"/>
              <w:bottom w:val="nil"/>
              <w:right w:val="nil"/>
            </w:tcBorders>
            <w:shd w:val="clear" w:color="auto" w:fill="auto"/>
            <w:noWrap/>
            <w:vAlign w:val="center"/>
            <w:hideMark/>
          </w:tcPr>
          <w:p w14:paraId="25C82AF8" w14:textId="77777777" w:rsidR="00371E5C" w:rsidRPr="004E1F3B" w:rsidRDefault="00371E5C" w:rsidP="009B3123">
            <w:pPr>
              <w:jc w:val="center"/>
              <w:rPr>
                <w:sz w:val="18"/>
                <w:szCs w:val="18"/>
              </w:rPr>
            </w:pPr>
            <w:r w:rsidRPr="004E1F3B">
              <w:rPr>
                <w:sz w:val="18"/>
                <w:szCs w:val="18"/>
              </w:rPr>
              <w:t>(0.0313)</w:t>
            </w:r>
          </w:p>
        </w:tc>
        <w:tc>
          <w:tcPr>
            <w:tcW w:w="1128" w:type="dxa"/>
            <w:tcBorders>
              <w:top w:val="nil"/>
              <w:left w:val="nil"/>
              <w:bottom w:val="nil"/>
              <w:right w:val="nil"/>
            </w:tcBorders>
            <w:shd w:val="clear" w:color="auto" w:fill="auto"/>
            <w:noWrap/>
            <w:vAlign w:val="center"/>
            <w:hideMark/>
          </w:tcPr>
          <w:p w14:paraId="0B253AB2" w14:textId="77777777" w:rsidR="00371E5C" w:rsidRPr="004E1F3B" w:rsidRDefault="00371E5C" w:rsidP="009B3123">
            <w:pPr>
              <w:jc w:val="center"/>
              <w:rPr>
                <w:sz w:val="18"/>
                <w:szCs w:val="18"/>
              </w:rPr>
            </w:pPr>
            <w:r w:rsidRPr="004E1F3B">
              <w:rPr>
                <w:sz w:val="18"/>
                <w:szCs w:val="18"/>
              </w:rPr>
              <w:t>(0.0310)</w:t>
            </w:r>
          </w:p>
        </w:tc>
        <w:tc>
          <w:tcPr>
            <w:tcW w:w="1269" w:type="dxa"/>
            <w:tcBorders>
              <w:top w:val="nil"/>
              <w:left w:val="nil"/>
              <w:bottom w:val="nil"/>
              <w:right w:val="nil"/>
            </w:tcBorders>
            <w:shd w:val="clear" w:color="auto" w:fill="auto"/>
            <w:noWrap/>
            <w:vAlign w:val="center"/>
            <w:hideMark/>
          </w:tcPr>
          <w:p w14:paraId="2E4986E5" w14:textId="77777777" w:rsidR="00371E5C" w:rsidRPr="004E1F3B" w:rsidRDefault="00371E5C" w:rsidP="009B3123">
            <w:pPr>
              <w:jc w:val="center"/>
              <w:rPr>
                <w:sz w:val="18"/>
                <w:szCs w:val="18"/>
              </w:rPr>
            </w:pPr>
            <w:r w:rsidRPr="004E1F3B">
              <w:rPr>
                <w:sz w:val="18"/>
                <w:szCs w:val="18"/>
              </w:rPr>
              <w:t>(0.0552)</w:t>
            </w:r>
          </w:p>
        </w:tc>
        <w:tc>
          <w:tcPr>
            <w:tcW w:w="1128" w:type="dxa"/>
            <w:tcBorders>
              <w:top w:val="nil"/>
              <w:left w:val="nil"/>
              <w:bottom w:val="nil"/>
              <w:right w:val="nil"/>
            </w:tcBorders>
            <w:shd w:val="clear" w:color="auto" w:fill="auto"/>
            <w:noWrap/>
            <w:vAlign w:val="center"/>
            <w:hideMark/>
          </w:tcPr>
          <w:p w14:paraId="55C8DCED" w14:textId="77777777" w:rsidR="00371E5C" w:rsidRPr="004E1F3B" w:rsidRDefault="00371E5C" w:rsidP="009B3123">
            <w:pPr>
              <w:jc w:val="center"/>
              <w:rPr>
                <w:sz w:val="18"/>
                <w:szCs w:val="18"/>
              </w:rPr>
            </w:pPr>
            <w:r w:rsidRPr="004E1F3B">
              <w:rPr>
                <w:sz w:val="18"/>
                <w:szCs w:val="18"/>
              </w:rPr>
              <w:t>(0.0556)</w:t>
            </w:r>
          </w:p>
        </w:tc>
        <w:tc>
          <w:tcPr>
            <w:tcW w:w="1268" w:type="dxa"/>
            <w:tcBorders>
              <w:top w:val="nil"/>
              <w:left w:val="nil"/>
              <w:bottom w:val="nil"/>
              <w:right w:val="nil"/>
            </w:tcBorders>
            <w:shd w:val="clear" w:color="auto" w:fill="auto"/>
            <w:noWrap/>
            <w:vAlign w:val="center"/>
            <w:hideMark/>
          </w:tcPr>
          <w:p w14:paraId="15D052DB" w14:textId="77777777" w:rsidR="00371E5C" w:rsidRPr="004E1F3B" w:rsidRDefault="00371E5C" w:rsidP="009B3123">
            <w:pPr>
              <w:jc w:val="center"/>
              <w:rPr>
                <w:sz w:val="18"/>
                <w:szCs w:val="18"/>
              </w:rPr>
            </w:pPr>
            <w:r w:rsidRPr="004E1F3B">
              <w:rPr>
                <w:sz w:val="18"/>
                <w:szCs w:val="18"/>
              </w:rPr>
              <w:t>(0.0233)</w:t>
            </w:r>
          </w:p>
        </w:tc>
        <w:tc>
          <w:tcPr>
            <w:tcW w:w="1269" w:type="dxa"/>
            <w:tcBorders>
              <w:top w:val="nil"/>
              <w:left w:val="nil"/>
              <w:bottom w:val="nil"/>
              <w:right w:val="nil"/>
            </w:tcBorders>
            <w:shd w:val="clear" w:color="auto" w:fill="auto"/>
            <w:noWrap/>
            <w:vAlign w:val="center"/>
            <w:hideMark/>
          </w:tcPr>
          <w:p w14:paraId="74075E77" w14:textId="77777777" w:rsidR="00371E5C" w:rsidRPr="004E1F3B" w:rsidRDefault="00371E5C" w:rsidP="009B3123">
            <w:pPr>
              <w:jc w:val="center"/>
              <w:rPr>
                <w:sz w:val="18"/>
                <w:szCs w:val="18"/>
              </w:rPr>
            </w:pPr>
            <w:r w:rsidRPr="004E1F3B">
              <w:rPr>
                <w:sz w:val="18"/>
                <w:szCs w:val="18"/>
              </w:rPr>
              <w:t>(0.0496)</w:t>
            </w:r>
          </w:p>
        </w:tc>
        <w:tc>
          <w:tcPr>
            <w:tcW w:w="1098" w:type="dxa"/>
            <w:tcBorders>
              <w:top w:val="nil"/>
              <w:left w:val="nil"/>
              <w:bottom w:val="nil"/>
              <w:right w:val="nil"/>
            </w:tcBorders>
            <w:shd w:val="clear" w:color="auto" w:fill="auto"/>
            <w:noWrap/>
            <w:vAlign w:val="center"/>
            <w:hideMark/>
          </w:tcPr>
          <w:p w14:paraId="59C0034D" w14:textId="77777777" w:rsidR="00371E5C" w:rsidRPr="004E1F3B" w:rsidRDefault="00371E5C" w:rsidP="009B3123">
            <w:pPr>
              <w:jc w:val="center"/>
              <w:rPr>
                <w:sz w:val="18"/>
                <w:szCs w:val="18"/>
              </w:rPr>
            </w:pPr>
            <w:r w:rsidRPr="004E1F3B">
              <w:rPr>
                <w:sz w:val="18"/>
                <w:szCs w:val="18"/>
              </w:rPr>
              <w:t>(0.0405)</w:t>
            </w:r>
          </w:p>
        </w:tc>
      </w:tr>
      <w:tr w:rsidR="00371E5C" w:rsidRPr="004E1F3B" w14:paraId="67C3FBF0"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07E4588D" w14:textId="77777777" w:rsidR="00371E5C" w:rsidRPr="004E1F3B" w:rsidRDefault="00371E5C" w:rsidP="009B3123">
            <w:pPr>
              <w:rPr>
                <w:sz w:val="18"/>
                <w:szCs w:val="18"/>
              </w:rPr>
            </w:pPr>
            <w:r w:rsidRPr="004E1F3B">
              <w:rPr>
                <w:sz w:val="18"/>
                <w:szCs w:val="18"/>
              </w:rPr>
              <w:t>GFCF per unit of GDP (t-2)</w:t>
            </w:r>
          </w:p>
        </w:tc>
        <w:tc>
          <w:tcPr>
            <w:tcW w:w="1155" w:type="dxa"/>
            <w:tcBorders>
              <w:top w:val="nil"/>
              <w:left w:val="nil"/>
              <w:bottom w:val="nil"/>
              <w:right w:val="nil"/>
            </w:tcBorders>
            <w:shd w:val="clear" w:color="auto" w:fill="auto"/>
            <w:noWrap/>
            <w:vAlign w:val="center"/>
            <w:hideMark/>
          </w:tcPr>
          <w:p w14:paraId="5E25C20F" w14:textId="77777777" w:rsidR="00371E5C" w:rsidRPr="004E1F3B" w:rsidRDefault="00371E5C" w:rsidP="009B3123">
            <w:pPr>
              <w:jc w:val="center"/>
              <w:rPr>
                <w:sz w:val="18"/>
                <w:szCs w:val="18"/>
              </w:rPr>
            </w:pPr>
            <w:r w:rsidRPr="004E1F3B">
              <w:rPr>
                <w:sz w:val="18"/>
                <w:szCs w:val="18"/>
              </w:rPr>
              <w:t>-0.00317</w:t>
            </w:r>
          </w:p>
        </w:tc>
        <w:tc>
          <w:tcPr>
            <w:tcW w:w="1179" w:type="dxa"/>
            <w:tcBorders>
              <w:top w:val="nil"/>
              <w:left w:val="nil"/>
              <w:bottom w:val="nil"/>
              <w:right w:val="nil"/>
            </w:tcBorders>
            <w:shd w:val="clear" w:color="auto" w:fill="auto"/>
            <w:noWrap/>
            <w:vAlign w:val="center"/>
            <w:hideMark/>
          </w:tcPr>
          <w:p w14:paraId="69929310" w14:textId="77777777" w:rsidR="00371E5C" w:rsidRPr="004E1F3B" w:rsidRDefault="00371E5C" w:rsidP="009B3123">
            <w:pPr>
              <w:jc w:val="center"/>
              <w:rPr>
                <w:sz w:val="18"/>
                <w:szCs w:val="18"/>
              </w:rPr>
            </w:pPr>
            <w:r w:rsidRPr="004E1F3B">
              <w:rPr>
                <w:sz w:val="18"/>
                <w:szCs w:val="18"/>
              </w:rPr>
              <w:t>-0.00145</w:t>
            </w:r>
          </w:p>
        </w:tc>
        <w:tc>
          <w:tcPr>
            <w:tcW w:w="1128" w:type="dxa"/>
            <w:tcBorders>
              <w:top w:val="nil"/>
              <w:left w:val="nil"/>
              <w:bottom w:val="nil"/>
              <w:right w:val="nil"/>
            </w:tcBorders>
            <w:shd w:val="clear" w:color="auto" w:fill="auto"/>
            <w:noWrap/>
            <w:vAlign w:val="center"/>
            <w:hideMark/>
          </w:tcPr>
          <w:p w14:paraId="3720AFF2" w14:textId="77777777" w:rsidR="00371E5C" w:rsidRPr="004E1F3B" w:rsidRDefault="00371E5C" w:rsidP="009B3123">
            <w:pPr>
              <w:jc w:val="center"/>
              <w:rPr>
                <w:sz w:val="18"/>
                <w:szCs w:val="18"/>
              </w:rPr>
            </w:pPr>
            <w:r w:rsidRPr="004E1F3B">
              <w:rPr>
                <w:sz w:val="18"/>
                <w:szCs w:val="18"/>
              </w:rPr>
              <w:t>-0.00677</w:t>
            </w:r>
          </w:p>
        </w:tc>
        <w:tc>
          <w:tcPr>
            <w:tcW w:w="1128" w:type="dxa"/>
            <w:tcBorders>
              <w:top w:val="nil"/>
              <w:left w:val="nil"/>
              <w:bottom w:val="nil"/>
              <w:right w:val="nil"/>
            </w:tcBorders>
            <w:shd w:val="clear" w:color="auto" w:fill="auto"/>
            <w:noWrap/>
            <w:vAlign w:val="center"/>
            <w:hideMark/>
          </w:tcPr>
          <w:p w14:paraId="7C0A964D" w14:textId="77777777" w:rsidR="00371E5C" w:rsidRPr="004E1F3B" w:rsidRDefault="00371E5C" w:rsidP="009B3123">
            <w:pPr>
              <w:jc w:val="center"/>
              <w:rPr>
                <w:sz w:val="18"/>
                <w:szCs w:val="18"/>
              </w:rPr>
            </w:pPr>
            <w:r w:rsidRPr="004E1F3B">
              <w:rPr>
                <w:sz w:val="18"/>
                <w:szCs w:val="18"/>
              </w:rPr>
              <w:t>-0.0206**</w:t>
            </w:r>
          </w:p>
        </w:tc>
        <w:tc>
          <w:tcPr>
            <w:tcW w:w="1269" w:type="dxa"/>
            <w:tcBorders>
              <w:top w:val="nil"/>
              <w:left w:val="nil"/>
              <w:bottom w:val="nil"/>
              <w:right w:val="nil"/>
            </w:tcBorders>
            <w:shd w:val="clear" w:color="auto" w:fill="auto"/>
            <w:noWrap/>
            <w:vAlign w:val="center"/>
            <w:hideMark/>
          </w:tcPr>
          <w:p w14:paraId="3D34FB70" w14:textId="77777777" w:rsidR="00371E5C" w:rsidRPr="004E1F3B" w:rsidRDefault="00371E5C" w:rsidP="009B3123">
            <w:pPr>
              <w:jc w:val="center"/>
              <w:rPr>
                <w:sz w:val="18"/>
                <w:szCs w:val="18"/>
              </w:rPr>
            </w:pPr>
            <w:r w:rsidRPr="004E1F3B">
              <w:rPr>
                <w:sz w:val="18"/>
                <w:szCs w:val="18"/>
              </w:rPr>
              <w:t>-0.00158</w:t>
            </w:r>
          </w:p>
        </w:tc>
        <w:tc>
          <w:tcPr>
            <w:tcW w:w="1128" w:type="dxa"/>
            <w:tcBorders>
              <w:top w:val="nil"/>
              <w:left w:val="nil"/>
              <w:bottom w:val="nil"/>
              <w:right w:val="nil"/>
            </w:tcBorders>
            <w:shd w:val="clear" w:color="auto" w:fill="auto"/>
            <w:noWrap/>
            <w:vAlign w:val="center"/>
            <w:hideMark/>
          </w:tcPr>
          <w:p w14:paraId="349ECE15" w14:textId="77777777" w:rsidR="00371E5C" w:rsidRPr="004E1F3B" w:rsidRDefault="00371E5C" w:rsidP="009B3123">
            <w:pPr>
              <w:jc w:val="center"/>
              <w:rPr>
                <w:sz w:val="18"/>
                <w:szCs w:val="18"/>
              </w:rPr>
            </w:pPr>
            <w:r w:rsidRPr="004E1F3B">
              <w:rPr>
                <w:sz w:val="18"/>
                <w:szCs w:val="18"/>
              </w:rPr>
              <w:t>-0.0148</w:t>
            </w:r>
          </w:p>
        </w:tc>
        <w:tc>
          <w:tcPr>
            <w:tcW w:w="1268" w:type="dxa"/>
            <w:tcBorders>
              <w:top w:val="nil"/>
              <w:left w:val="nil"/>
              <w:bottom w:val="nil"/>
              <w:right w:val="nil"/>
            </w:tcBorders>
            <w:shd w:val="clear" w:color="auto" w:fill="auto"/>
            <w:noWrap/>
            <w:vAlign w:val="center"/>
            <w:hideMark/>
          </w:tcPr>
          <w:p w14:paraId="4B54BFAA" w14:textId="77777777" w:rsidR="00371E5C" w:rsidRPr="004E1F3B" w:rsidRDefault="00371E5C" w:rsidP="009B3123">
            <w:pPr>
              <w:jc w:val="center"/>
              <w:rPr>
                <w:sz w:val="18"/>
                <w:szCs w:val="18"/>
              </w:rPr>
            </w:pPr>
            <w:r w:rsidRPr="004E1F3B">
              <w:rPr>
                <w:sz w:val="18"/>
                <w:szCs w:val="18"/>
              </w:rPr>
              <w:t>0.00971</w:t>
            </w:r>
          </w:p>
        </w:tc>
        <w:tc>
          <w:tcPr>
            <w:tcW w:w="1269" w:type="dxa"/>
            <w:tcBorders>
              <w:top w:val="nil"/>
              <w:left w:val="nil"/>
              <w:bottom w:val="nil"/>
              <w:right w:val="nil"/>
            </w:tcBorders>
            <w:shd w:val="clear" w:color="auto" w:fill="auto"/>
            <w:noWrap/>
            <w:vAlign w:val="center"/>
            <w:hideMark/>
          </w:tcPr>
          <w:p w14:paraId="0D49B3E7" w14:textId="77777777" w:rsidR="00371E5C" w:rsidRPr="004E1F3B" w:rsidRDefault="00371E5C" w:rsidP="009B3123">
            <w:pPr>
              <w:jc w:val="center"/>
              <w:rPr>
                <w:sz w:val="18"/>
                <w:szCs w:val="18"/>
              </w:rPr>
            </w:pPr>
            <w:r w:rsidRPr="004E1F3B">
              <w:rPr>
                <w:sz w:val="18"/>
                <w:szCs w:val="18"/>
              </w:rPr>
              <w:t>-0.0146</w:t>
            </w:r>
          </w:p>
        </w:tc>
        <w:tc>
          <w:tcPr>
            <w:tcW w:w="1098" w:type="dxa"/>
            <w:tcBorders>
              <w:top w:val="nil"/>
              <w:left w:val="nil"/>
              <w:bottom w:val="nil"/>
              <w:right w:val="nil"/>
            </w:tcBorders>
            <w:shd w:val="clear" w:color="auto" w:fill="auto"/>
            <w:noWrap/>
            <w:vAlign w:val="center"/>
            <w:hideMark/>
          </w:tcPr>
          <w:p w14:paraId="5F8761E8" w14:textId="77777777" w:rsidR="00371E5C" w:rsidRPr="004E1F3B" w:rsidRDefault="00371E5C" w:rsidP="009B3123">
            <w:pPr>
              <w:jc w:val="center"/>
              <w:rPr>
                <w:sz w:val="18"/>
                <w:szCs w:val="18"/>
              </w:rPr>
            </w:pPr>
            <w:r w:rsidRPr="004E1F3B">
              <w:rPr>
                <w:sz w:val="18"/>
                <w:szCs w:val="18"/>
              </w:rPr>
              <w:t>-0.00436</w:t>
            </w:r>
          </w:p>
        </w:tc>
      </w:tr>
      <w:tr w:rsidR="00371E5C" w:rsidRPr="004E1F3B" w14:paraId="69A05429"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64A50D49" w14:textId="77777777" w:rsidR="00371E5C" w:rsidRPr="004E1F3B" w:rsidRDefault="00371E5C" w:rsidP="009B3123">
            <w:pPr>
              <w:rPr>
                <w:sz w:val="18"/>
                <w:szCs w:val="18"/>
              </w:rPr>
            </w:pPr>
          </w:p>
        </w:tc>
        <w:tc>
          <w:tcPr>
            <w:tcW w:w="1155" w:type="dxa"/>
            <w:tcBorders>
              <w:top w:val="nil"/>
              <w:left w:val="nil"/>
              <w:bottom w:val="nil"/>
              <w:right w:val="nil"/>
            </w:tcBorders>
            <w:shd w:val="clear" w:color="auto" w:fill="auto"/>
            <w:noWrap/>
            <w:vAlign w:val="center"/>
            <w:hideMark/>
          </w:tcPr>
          <w:p w14:paraId="2AFBA753" w14:textId="77777777" w:rsidR="00371E5C" w:rsidRPr="004E1F3B" w:rsidRDefault="00371E5C" w:rsidP="009B3123">
            <w:pPr>
              <w:jc w:val="center"/>
              <w:rPr>
                <w:sz w:val="18"/>
                <w:szCs w:val="18"/>
              </w:rPr>
            </w:pPr>
            <w:r w:rsidRPr="004E1F3B">
              <w:rPr>
                <w:sz w:val="18"/>
                <w:szCs w:val="18"/>
              </w:rPr>
              <w:t>(0.00585)</w:t>
            </w:r>
          </w:p>
        </w:tc>
        <w:tc>
          <w:tcPr>
            <w:tcW w:w="1179" w:type="dxa"/>
            <w:tcBorders>
              <w:top w:val="nil"/>
              <w:left w:val="nil"/>
              <w:bottom w:val="nil"/>
              <w:right w:val="nil"/>
            </w:tcBorders>
            <w:shd w:val="clear" w:color="auto" w:fill="auto"/>
            <w:noWrap/>
            <w:vAlign w:val="center"/>
            <w:hideMark/>
          </w:tcPr>
          <w:p w14:paraId="134EF405" w14:textId="77777777" w:rsidR="00371E5C" w:rsidRPr="004E1F3B" w:rsidRDefault="00371E5C" w:rsidP="009B3123">
            <w:pPr>
              <w:jc w:val="center"/>
              <w:rPr>
                <w:sz w:val="18"/>
                <w:szCs w:val="18"/>
              </w:rPr>
            </w:pPr>
            <w:r w:rsidRPr="004E1F3B">
              <w:rPr>
                <w:sz w:val="18"/>
                <w:szCs w:val="18"/>
              </w:rPr>
              <w:t>(0.00847)</w:t>
            </w:r>
          </w:p>
        </w:tc>
        <w:tc>
          <w:tcPr>
            <w:tcW w:w="1128" w:type="dxa"/>
            <w:tcBorders>
              <w:top w:val="nil"/>
              <w:left w:val="nil"/>
              <w:bottom w:val="nil"/>
              <w:right w:val="nil"/>
            </w:tcBorders>
            <w:shd w:val="clear" w:color="auto" w:fill="auto"/>
            <w:noWrap/>
            <w:vAlign w:val="center"/>
            <w:hideMark/>
          </w:tcPr>
          <w:p w14:paraId="56F427A0" w14:textId="77777777" w:rsidR="00371E5C" w:rsidRPr="004E1F3B" w:rsidRDefault="00371E5C" w:rsidP="009B3123">
            <w:pPr>
              <w:jc w:val="center"/>
              <w:rPr>
                <w:sz w:val="18"/>
                <w:szCs w:val="18"/>
              </w:rPr>
            </w:pPr>
            <w:r w:rsidRPr="004E1F3B">
              <w:rPr>
                <w:sz w:val="18"/>
                <w:szCs w:val="18"/>
              </w:rPr>
              <w:t>(0.00630)</w:t>
            </w:r>
          </w:p>
        </w:tc>
        <w:tc>
          <w:tcPr>
            <w:tcW w:w="1128" w:type="dxa"/>
            <w:tcBorders>
              <w:top w:val="nil"/>
              <w:left w:val="nil"/>
              <w:bottom w:val="nil"/>
              <w:right w:val="nil"/>
            </w:tcBorders>
            <w:shd w:val="clear" w:color="auto" w:fill="auto"/>
            <w:noWrap/>
            <w:vAlign w:val="center"/>
            <w:hideMark/>
          </w:tcPr>
          <w:p w14:paraId="6FA10DB9" w14:textId="77777777" w:rsidR="00371E5C" w:rsidRPr="004E1F3B" w:rsidRDefault="00371E5C" w:rsidP="009B3123">
            <w:pPr>
              <w:jc w:val="center"/>
              <w:rPr>
                <w:sz w:val="18"/>
                <w:szCs w:val="18"/>
              </w:rPr>
            </w:pPr>
            <w:r w:rsidRPr="004E1F3B">
              <w:rPr>
                <w:sz w:val="18"/>
                <w:szCs w:val="18"/>
              </w:rPr>
              <w:t>(0.0104)</w:t>
            </w:r>
          </w:p>
        </w:tc>
        <w:tc>
          <w:tcPr>
            <w:tcW w:w="1269" w:type="dxa"/>
            <w:tcBorders>
              <w:top w:val="nil"/>
              <w:left w:val="nil"/>
              <w:bottom w:val="nil"/>
              <w:right w:val="nil"/>
            </w:tcBorders>
            <w:shd w:val="clear" w:color="auto" w:fill="auto"/>
            <w:noWrap/>
            <w:vAlign w:val="center"/>
            <w:hideMark/>
          </w:tcPr>
          <w:p w14:paraId="109861EE" w14:textId="77777777" w:rsidR="00371E5C" w:rsidRPr="004E1F3B" w:rsidRDefault="00371E5C" w:rsidP="009B3123">
            <w:pPr>
              <w:jc w:val="center"/>
              <w:rPr>
                <w:sz w:val="18"/>
                <w:szCs w:val="18"/>
              </w:rPr>
            </w:pPr>
            <w:r w:rsidRPr="004E1F3B">
              <w:rPr>
                <w:sz w:val="18"/>
                <w:szCs w:val="18"/>
              </w:rPr>
              <w:t>(0.0112)</w:t>
            </w:r>
          </w:p>
        </w:tc>
        <w:tc>
          <w:tcPr>
            <w:tcW w:w="1128" w:type="dxa"/>
            <w:tcBorders>
              <w:top w:val="nil"/>
              <w:left w:val="nil"/>
              <w:bottom w:val="nil"/>
              <w:right w:val="nil"/>
            </w:tcBorders>
            <w:shd w:val="clear" w:color="auto" w:fill="auto"/>
            <w:noWrap/>
            <w:vAlign w:val="center"/>
            <w:hideMark/>
          </w:tcPr>
          <w:p w14:paraId="40F19458" w14:textId="77777777" w:rsidR="00371E5C" w:rsidRPr="004E1F3B" w:rsidRDefault="00371E5C" w:rsidP="009B3123">
            <w:pPr>
              <w:jc w:val="center"/>
              <w:rPr>
                <w:sz w:val="18"/>
                <w:szCs w:val="18"/>
              </w:rPr>
            </w:pPr>
            <w:r w:rsidRPr="004E1F3B">
              <w:rPr>
                <w:sz w:val="18"/>
                <w:szCs w:val="18"/>
              </w:rPr>
              <w:t>(0.0103)</w:t>
            </w:r>
          </w:p>
        </w:tc>
        <w:tc>
          <w:tcPr>
            <w:tcW w:w="1268" w:type="dxa"/>
            <w:tcBorders>
              <w:top w:val="nil"/>
              <w:left w:val="nil"/>
              <w:bottom w:val="nil"/>
              <w:right w:val="nil"/>
            </w:tcBorders>
            <w:shd w:val="clear" w:color="auto" w:fill="auto"/>
            <w:noWrap/>
            <w:vAlign w:val="center"/>
            <w:hideMark/>
          </w:tcPr>
          <w:p w14:paraId="0ED4C63E" w14:textId="77777777" w:rsidR="00371E5C" w:rsidRPr="004E1F3B" w:rsidRDefault="00371E5C" w:rsidP="009B3123">
            <w:pPr>
              <w:jc w:val="center"/>
              <w:rPr>
                <w:sz w:val="18"/>
                <w:szCs w:val="18"/>
              </w:rPr>
            </w:pPr>
            <w:r w:rsidRPr="004E1F3B">
              <w:rPr>
                <w:sz w:val="18"/>
                <w:szCs w:val="18"/>
              </w:rPr>
              <w:t>(0.00627)</w:t>
            </w:r>
          </w:p>
        </w:tc>
        <w:tc>
          <w:tcPr>
            <w:tcW w:w="1269" w:type="dxa"/>
            <w:tcBorders>
              <w:top w:val="nil"/>
              <w:left w:val="nil"/>
              <w:bottom w:val="nil"/>
              <w:right w:val="nil"/>
            </w:tcBorders>
            <w:shd w:val="clear" w:color="auto" w:fill="auto"/>
            <w:noWrap/>
            <w:vAlign w:val="center"/>
            <w:hideMark/>
          </w:tcPr>
          <w:p w14:paraId="13C5FCF0" w14:textId="77777777" w:rsidR="00371E5C" w:rsidRPr="004E1F3B" w:rsidRDefault="00371E5C" w:rsidP="009B3123">
            <w:pPr>
              <w:jc w:val="center"/>
              <w:rPr>
                <w:sz w:val="18"/>
                <w:szCs w:val="18"/>
              </w:rPr>
            </w:pPr>
            <w:r w:rsidRPr="004E1F3B">
              <w:rPr>
                <w:sz w:val="18"/>
                <w:szCs w:val="18"/>
              </w:rPr>
              <w:t>(0.0125)</w:t>
            </w:r>
          </w:p>
        </w:tc>
        <w:tc>
          <w:tcPr>
            <w:tcW w:w="1098" w:type="dxa"/>
            <w:tcBorders>
              <w:top w:val="nil"/>
              <w:left w:val="nil"/>
              <w:bottom w:val="nil"/>
              <w:right w:val="nil"/>
            </w:tcBorders>
            <w:shd w:val="clear" w:color="auto" w:fill="auto"/>
            <w:noWrap/>
            <w:vAlign w:val="center"/>
            <w:hideMark/>
          </w:tcPr>
          <w:p w14:paraId="2D853072" w14:textId="77777777" w:rsidR="00371E5C" w:rsidRPr="004E1F3B" w:rsidRDefault="00371E5C" w:rsidP="009B3123">
            <w:pPr>
              <w:jc w:val="center"/>
              <w:rPr>
                <w:sz w:val="18"/>
                <w:szCs w:val="18"/>
              </w:rPr>
            </w:pPr>
            <w:r w:rsidRPr="004E1F3B">
              <w:rPr>
                <w:sz w:val="18"/>
                <w:szCs w:val="18"/>
              </w:rPr>
              <w:t>(0.00785)</w:t>
            </w:r>
          </w:p>
        </w:tc>
      </w:tr>
      <w:tr w:rsidR="00371E5C" w:rsidRPr="004E1F3B" w14:paraId="15E057CB"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46C9A56D" w14:textId="77777777" w:rsidR="00371E5C" w:rsidRPr="004E1F3B" w:rsidRDefault="00371E5C" w:rsidP="009B3123">
            <w:pPr>
              <w:rPr>
                <w:sz w:val="18"/>
                <w:szCs w:val="18"/>
              </w:rPr>
            </w:pPr>
            <w:r w:rsidRPr="004E1F3B">
              <w:rPr>
                <w:sz w:val="18"/>
                <w:szCs w:val="18"/>
              </w:rPr>
              <w:t>Constant</w:t>
            </w:r>
          </w:p>
        </w:tc>
        <w:tc>
          <w:tcPr>
            <w:tcW w:w="1155" w:type="dxa"/>
            <w:tcBorders>
              <w:top w:val="nil"/>
              <w:left w:val="nil"/>
              <w:bottom w:val="nil"/>
              <w:right w:val="nil"/>
            </w:tcBorders>
            <w:shd w:val="clear" w:color="auto" w:fill="auto"/>
            <w:noWrap/>
            <w:vAlign w:val="center"/>
            <w:hideMark/>
          </w:tcPr>
          <w:p w14:paraId="40DC1C17" w14:textId="77777777" w:rsidR="00371E5C" w:rsidRPr="004E1F3B" w:rsidRDefault="00371E5C" w:rsidP="009B3123">
            <w:pPr>
              <w:jc w:val="center"/>
              <w:rPr>
                <w:sz w:val="18"/>
                <w:szCs w:val="18"/>
              </w:rPr>
            </w:pPr>
            <w:r w:rsidRPr="004E1F3B">
              <w:rPr>
                <w:sz w:val="18"/>
                <w:szCs w:val="18"/>
              </w:rPr>
              <w:t>-0.0766***</w:t>
            </w:r>
          </w:p>
        </w:tc>
        <w:tc>
          <w:tcPr>
            <w:tcW w:w="1179" w:type="dxa"/>
            <w:tcBorders>
              <w:top w:val="nil"/>
              <w:left w:val="nil"/>
              <w:bottom w:val="nil"/>
              <w:right w:val="nil"/>
            </w:tcBorders>
            <w:shd w:val="clear" w:color="auto" w:fill="auto"/>
            <w:noWrap/>
            <w:vAlign w:val="center"/>
            <w:hideMark/>
          </w:tcPr>
          <w:p w14:paraId="572E81DC" w14:textId="77777777" w:rsidR="00371E5C" w:rsidRPr="004E1F3B" w:rsidRDefault="00371E5C" w:rsidP="009B3123">
            <w:pPr>
              <w:jc w:val="center"/>
              <w:rPr>
                <w:sz w:val="18"/>
                <w:szCs w:val="18"/>
              </w:rPr>
            </w:pPr>
            <w:r w:rsidRPr="004E1F3B">
              <w:rPr>
                <w:sz w:val="18"/>
                <w:szCs w:val="18"/>
              </w:rPr>
              <w:t>-0.130***</w:t>
            </w:r>
          </w:p>
        </w:tc>
        <w:tc>
          <w:tcPr>
            <w:tcW w:w="1128" w:type="dxa"/>
            <w:tcBorders>
              <w:top w:val="nil"/>
              <w:left w:val="nil"/>
              <w:bottom w:val="nil"/>
              <w:right w:val="nil"/>
            </w:tcBorders>
            <w:shd w:val="clear" w:color="auto" w:fill="auto"/>
            <w:noWrap/>
            <w:vAlign w:val="center"/>
            <w:hideMark/>
          </w:tcPr>
          <w:p w14:paraId="2E38B727" w14:textId="77777777" w:rsidR="00371E5C" w:rsidRPr="004E1F3B" w:rsidRDefault="00371E5C" w:rsidP="009B3123">
            <w:pPr>
              <w:jc w:val="center"/>
              <w:rPr>
                <w:sz w:val="18"/>
                <w:szCs w:val="18"/>
              </w:rPr>
            </w:pPr>
            <w:r w:rsidRPr="004E1F3B">
              <w:rPr>
                <w:sz w:val="18"/>
                <w:szCs w:val="18"/>
              </w:rPr>
              <w:t>0.0225</w:t>
            </w:r>
          </w:p>
        </w:tc>
        <w:tc>
          <w:tcPr>
            <w:tcW w:w="1128" w:type="dxa"/>
            <w:tcBorders>
              <w:top w:val="nil"/>
              <w:left w:val="nil"/>
              <w:bottom w:val="nil"/>
              <w:right w:val="nil"/>
            </w:tcBorders>
            <w:shd w:val="clear" w:color="auto" w:fill="auto"/>
            <w:noWrap/>
            <w:vAlign w:val="center"/>
            <w:hideMark/>
          </w:tcPr>
          <w:p w14:paraId="50D73207" w14:textId="77777777" w:rsidR="00371E5C" w:rsidRPr="004E1F3B" w:rsidRDefault="00371E5C" w:rsidP="009B3123">
            <w:pPr>
              <w:jc w:val="center"/>
              <w:rPr>
                <w:sz w:val="18"/>
                <w:szCs w:val="18"/>
              </w:rPr>
            </w:pPr>
            <w:r w:rsidRPr="004E1F3B">
              <w:rPr>
                <w:sz w:val="18"/>
                <w:szCs w:val="18"/>
              </w:rPr>
              <w:t>0.0229</w:t>
            </w:r>
          </w:p>
        </w:tc>
        <w:tc>
          <w:tcPr>
            <w:tcW w:w="1269" w:type="dxa"/>
            <w:tcBorders>
              <w:top w:val="nil"/>
              <w:left w:val="nil"/>
              <w:bottom w:val="nil"/>
              <w:right w:val="nil"/>
            </w:tcBorders>
            <w:shd w:val="clear" w:color="auto" w:fill="auto"/>
            <w:noWrap/>
            <w:vAlign w:val="center"/>
            <w:hideMark/>
          </w:tcPr>
          <w:p w14:paraId="6AA70EBB" w14:textId="77777777" w:rsidR="00371E5C" w:rsidRPr="004E1F3B" w:rsidRDefault="00371E5C" w:rsidP="009B3123">
            <w:pPr>
              <w:jc w:val="center"/>
              <w:rPr>
                <w:sz w:val="18"/>
                <w:szCs w:val="18"/>
              </w:rPr>
            </w:pPr>
            <w:r w:rsidRPr="004E1F3B">
              <w:rPr>
                <w:sz w:val="18"/>
                <w:szCs w:val="18"/>
              </w:rPr>
              <w:t>-0.0948</w:t>
            </w:r>
          </w:p>
        </w:tc>
        <w:tc>
          <w:tcPr>
            <w:tcW w:w="1128" w:type="dxa"/>
            <w:tcBorders>
              <w:top w:val="nil"/>
              <w:left w:val="nil"/>
              <w:bottom w:val="nil"/>
              <w:right w:val="nil"/>
            </w:tcBorders>
            <w:shd w:val="clear" w:color="auto" w:fill="auto"/>
            <w:noWrap/>
            <w:vAlign w:val="center"/>
            <w:hideMark/>
          </w:tcPr>
          <w:p w14:paraId="25ED141F" w14:textId="77777777" w:rsidR="00371E5C" w:rsidRPr="004E1F3B" w:rsidRDefault="00371E5C" w:rsidP="009B3123">
            <w:pPr>
              <w:jc w:val="center"/>
              <w:rPr>
                <w:sz w:val="18"/>
                <w:szCs w:val="18"/>
              </w:rPr>
            </w:pPr>
            <w:r w:rsidRPr="004E1F3B">
              <w:rPr>
                <w:sz w:val="18"/>
                <w:szCs w:val="18"/>
              </w:rPr>
              <w:t>0.0857</w:t>
            </w:r>
          </w:p>
        </w:tc>
        <w:tc>
          <w:tcPr>
            <w:tcW w:w="1268" w:type="dxa"/>
            <w:tcBorders>
              <w:top w:val="nil"/>
              <w:left w:val="nil"/>
              <w:bottom w:val="nil"/>
              <w:right w:val="nil"/>
            </w:tcBorders>
            <w:shd w:val="clear" w:color="auto" w:fill="auto"/>
            <w:noWrap/>
            <w:vAlign w:val="center"/>
            <w:hideMark/>
          </w:tcPr>
          <w:p w14:paraId="1329AA3A" w14:textId="77777777" w:rsidR="00371E5C" w:rsidRPr="004E1F3B" w:rsidRDefault="00371E5C" w:rsidP="009B3123">
            <w:pPr>
              <w:jc w:val="center"/>
              <w:rPr>
                <w:sz w:val="18"/>
                <w:szCs w:val="18"/>
              </w:rPr>
            </w:pPr>
            <w:r w:rsidRPr="004E1F3B">
              <w:rPr>
                <w:sz w:val="18"/>
                <w:szCs w:val="18"/>
              </w:rPr>
              <w:t>-0.113***</w:t>
            </w:r>
          </w:p>
        </w:tc>
        <w:tc>
          <w:tcPr>
            <w:tcW w:w="1269" w:type="dxa"/>
            <w:tcBorders>
              <w:top w:val="nil"/>
              <w:left w:val="nil"/>
              <w:bottom w:val="nil"/>
              <w:right w:val="nil"/>
            </w:tcBorders>
            <w:shd w:val="clear" w:color="auto" w:fill="auto"/>
            <w:noWrap/>
            <w:vAlign w:val="center"/>
            <w:hideMark/>
          </w:tcPr>
          <w:p w14:paraId="4074390E" w14:textId="77777777" w:rsidR="00371E5C" w:rsidRPr="004E1F3B" w:rsidRDefault="00371E5C" w:rsidP="009B3123">
            <w:pPr>
              <w:jc w:val="center"/>
              <w:rPr>
                <w:sz w:val="18"/>
                <w:szCs w:val="18"/>
              </w:rPr>
            </w:pPr>
            <w:r w:rsidRPr="004E1F3B">
              <w:rPr>
                <w:sz w:val="18"/>
                <w:szCs w:val="18"/>
              </w:rPr>
              <w:t>-0.142*</w:t>
            </w:r>
          </w:p>
        </w:tc>
        <w:tc>
          <w:tcPr>
            <w:tcW w:w="1098" w:type="dxa"/>
            <w:tcBorders>
              <w:top w:val="nil"/>
              <w:left w:val="nil"/>
              <w:bottom w:val="nil"/>
              <w:right w:val="nil"/>
            </w:tcBorders>
            <w:shd w:val="clear" w:color="auto" w:fill="auto"/>
            <w:noWrap/>
            <w:vAlign w:val="center"/>
            <w:hideMark/>
          </w:tcPr>
          <w:p w14:paraId="45BD9A96" w14:textId="77777777" w:rsidR="00371E5C" w:rsidRPr="004E1F3B" w:rsidRDefault="00371E5C" w:rsidP="009B3123">
            <w:pPr>
              <w:jc w:val="center"/>
              <w:rPr>
                <w:sz w:val="18"/>
                <w:szCs w:val="18"/>
              </w:rPr>
            </w:pPr>
            <w:r w:rsidRPr="004E1F3B">
              <w:rPr>
                <w:sz w:val="18"/>
                <w:szCs w:val="18"/>
              </w:rPr>
              <w:t>-0.0854*</w:t>
            </w:r>
          </w:p>
        </w:tc>
      </w:tr>
      <w:tr w:rsidR="00371E5C" w:rsidRPr="004E1F3B" w14:paraId="147B3F90"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5A94BE6B" w14:textId="77777777" w:rsidR="00371E5C" w:rsidRPr="004E1F3B" w:rsidRDefault="00371E5C" w:rsidP="009B3123">
            <w:pPr>
              <w:jc w:val="center"/>
              <w:rPr>
                <w:sz w:val="18"/>
                <w:szCs w:val="18"/>
              </w:rPr>
            </w:pPr>
          </w:p>
        </w:tc>
        <w:tc>
          <w:tcPr>
            <w:tcW w:w="1155" w:type="dxa"/>
            <w:tcBorders>
              <w:top w:val="nil"/>
              <w:left w:val="nil"/>
              <w:bottom w:val="nil"/>
              <w:right w:val="nil"/>
            </w:tcBorders>
            <w:shd w:val="clear" w:color="auto" w:fill="auto"/>
            <w:noWrap/>
            <w:vAlign w:val="center"/>
            <w:hideMark/>
          </w:tcPr>
          <w:p w14:paraId="1759E724" w14:textId="77777777" w:rsidR="00371E5C" w:rsidRPr="004E1F3B" w:rsidRDefault="00371E5C" w:rsidP="009B3123">
            <w:pPr>
              <w:jc w:val="center"/>
              <w:rPr>
                <w:sz w:val="18"/>
                <w:szCs w:val="18"/>
              </w:rPr>
            </w:pPr>
            <w:r w:rsidRPr="004E1F3B">
              <w:rPr>
                <w:sz w:val="18"/>
                <w:szCs w:val="18"/>
              </w:rPr>
              <w:t>(0.0265)</w:t>
            </w:r>
          </w:p>
        </w:tc>
        <w:tc>
          <w:tcPr>
            <w:tcW w:w="1179" w:type="dxa"/>
            <w:tcBorders>
              <w:top w:val="nil"/>
              <w:left w:val="nil"/>
              <w:bottom w:val="nil"/>
              <w:right w:val="nil"/>
            </w:tcBorders>
            <w:shd w:val="clear" w:color="auto" w:fill="auto"/>
            <w:noWrap/>
            <w:vAlign w:val="center"/>
            <w:hideMark/>
          </w:tcPr>
          <w:p w14:paraId="6F050281" w14:textId="77777777" w:rsidR="00371E5C" w:rsidRPr="004E1F3B" w:rsidRDefault="00371E5C" w:rsidP="009B3123">
            <w:pPr>
              <w:jc w:val="center"/>
              <w:rPr>
                <w:sz w:val="18"/>
                <w:szCs w:val="18"/>
              </w:rPr>
            </w:pPr>
            <w:r w:rsidRPr="004E1F3B">
              <w:rPr>
                <w:sz w:val="18"/>
                <w:szCs w:val="18"/>
              </w:rPr>
              <w:t>(0.0486)</w:t>
            </w:r>
          </w:p>
        </w:tc>
        <w:tc>
          <w:tcPr>
            <w:tcW w:w="1128" w:type="dxa"/>
            <w:tcBorders>
              <w:top w:val="nil"/>
              <w:left w:val="nil"/>
              <w:bottom w:val="nil"/>
              <w:right w:val="nil"/>
            </w:tcBorders>
            <w:shd w:val="clear" w:color="auto" w:fill="auto"/>
            <w:noWrap/>
            <w:vAlign w:val="center"/>
            <w:hideMark/>
          </w:tcPr>
          <w:p w14:paraId="2E3DF212" w14:textId="77777777" w:rsidR="00371E5C" w:rsidRPr="004E1F3B" w:rsidRDefault="00371E5C" w:rsidP="009B3123">
            <w:pPr>
              <w:jc w:val="center"/>
              <w:rPr>
                <w:sz w:val="18"/>
                <w:szCs w:val="18"/>
              </w:rPr>
            </w:pPr>
            <w:r w:rsidRPr="004E1F3B">
              <w:rPr>
                <w:sz w:val="18"/>
                <w:szCs w:val="18"/>
              </w:rPr>
              <w:t>(0.0369)</w:t>
            </w:r>
          </w:p>
        </w:tc>
        <w:tc>
          <w:tcPr>
            <w:tcW w:w="1128" w:type="dxa"/>
            <w:tcBorders>
              <w:top w:val="nil"/>
              <w:left w:val="nil"/>
              <w:bottom w:val="nil"/>
              <w:right w:val="nil"/>
            </w:tcBorders>
            <w:shd w:val="clear" w:color="auto" w:fill="auto"/>
            <w:noWrap/>
            <w:vAlign w:val="center"/>
            <w:hideMark/>
          </w:tcPr>
          <w:p w14:paraId="197C62E6" w14:textId="77777777" w:rsidR="00371E5C" w:rsidRPr="004E1F3B" w:rsidRDefault="00371E5C" w:rsidP="009B3123">
            <w:pPr>
              <w:jc w:val="center"/>
              <w:rPr>
                <w:sz w:val="18"/>
                <w:szCs w:val="18"/>
              </w:rPr>
            </w:pPr>
            <w:r w:rsidRPr="004E1F3B">
              <w:rPr>
                <w:sz w:val="18"/>
                <w:szCs w:val="18"/>
              </w:rPr>
              <w:t>(0.0352)</w:t>
            </w:r>
          </w:p>
        </w:tc>
        <w:tc>
          <w:tcPr>
            <w:tcW w:w="1269" w:type="dxa"/>
            <w:tcBorders>
              <w:top w:val="nil"/>
              <w:left w:val="nil"/>
              <w:bottom w:val="nil"/>
              <w:right w:val="nil"/>
            </w:tcBorders>
            <w:shd w:val="clear" w:color="auto" w:fill="auto"/>
            <w:noWrap/>
            <w:vAlign w:val="center"/>
            <w:hideMark/>
          </w:tcPr>
          <w:p w14:paraId="53EADA89" w14:textId="77777777" w:rsidR="00371E5C" w:rsidRPr="004E1F3B" w:rsidRDefault="00371E5C" w:rsidP="009B3123">
            <w:pPr>
              <w:jc w:val="center"/>
              <w:rPr>
                <w:sz w:val="18"/>
                <w:szCs w:val="18"/>
              </w:rPr>
            </w:pPr>
            <w:r w:rsidRPr="004E1F3B">
              <w:rPr>
                <w:sz w:val="18"/>
                <w:szCs w:val="18"/>
              </w:rPr>
              <w:t>(0.0614)</w:t>
            </w:r>
          </w:p>
        </w:tc>
        <w:tc>
          <w:tcPr>
            <w:tcW w:w="1128" w:type="dxa"/>
            <w:tcBorders>
              <w:top w:val="nil"/>
              <w:left w:val="nil"/>
              <w:bottom w:val="nil"/>
              <w:right w:val="nil"/>
            </w:tcBorders>
            <w:shd w:val="clear" w:color="auto" w:fill="auto"/>
            <w:noWrap/>
            <w:vAlign w:val="center"/>
            <w:hideMark/>
          </w:tcPr>
          <w:p w14:paraId="73CE9075" w14:textId="77777777" w:rsidR="00371E5C" w:rsidRPr="004E1F3B" w:rsidRDefault="00371E5C" w:rsidP="009B3123">
            <w:pPr>
              <w:jc w:val="center"/>
              <w:rPr>
                <w:sz w:val="18"/>
                <w:szCs w:val="18"/>
              </w:rPr>
            </w:pPr>
            <w:r w:rsidRPr="004E1F3B">
              <w:rPr>
                <w:sz w:val="18"/>
                <w:szCs w:val="18"/>
              </w:rPr>
              <w:t>(0.0570)</w:t>
            </w:r>
          </w:p>
        </w:tc>
        <w:tc>
          <w:tcPr>
            <w:tcW w:w="1268" w:type="dxa"/>
            <w:tcBorders>
              <w:top w:val="nil"/>
              <w:left w:val="nil"/>
              <w:bottom w:val="nil"/>
              <w:right w:val="nil"/>
            </w:tcBorders>
            <w:shd w:val="clear" w:color="auto" w:fill="auto"/>
            <w:noWrap/>
            <w:vAlign w:val="center"/>
            <w:hideMark/>
          </w:tcPr>
          <w:p w14:paraId="5688DEC6" w14:textId="77777777" w:rsidR="00371E5C" w:rsidRPr="004E1F3B" w:rsidRDefault="00371E5C" w:rsidP="009B3123">
            <w:pPr>
              <w:jc w:val="center"/>
              <w:rPr>
                <w:sz w:val="18"/>
                <w:szCs w:val="18"/>
              </w:rPr>
            </w:pPr>
            <w:r w:rsidRPr="004E1F3B">
              <w:rPr>
                <w:sz w:val="18"/>
                <w:szCs w:val="18"/>
              </w:rPr>
              <w:t>(0.0429)</w:t>
            </w:r>
          </w:p>
        </w:tc>
        <w:tc>
          <w:tcPr>
            <w:tcW w:w="1269" w:type="dxa"/>
            <w:tcBorders>
              <w:top w:val="nil"/>
              <w:left w:val="nil"/>
              <w:bottom w:val="nil"/>
              <w:right w:val="nil"/>
            </w:tcBorders>
            <w:shd w:val="clear" w:color="auto" w:fill="auto"/>
            <w:noWrap/>
            <w:vAlign w:val="center"/>
            <w:hideMark/>
          </w:tcPr>
          <w:p w14:paraId="5BD73EF3" w14:textId="77777777" w:rsidR="00371E5C" w:rsidRPr="004E1F3B" w:rsidRDefault="00371E5C" w:rsidP="009B3123">
            <w:pPr>
              <w:jc w:val="center"/>
              <w:rPr>
                <w:sz w:val="18"/>
                <w:szCs w:val="18"/>
              </w:rPr>
            </w:pPr>
            <w:r w:rsidRPr="004E1F3B">
              <w:rPr>
                <w:sz w:val="18"/>
                <w:szCs w:val="18"/>
              </w:rPr>
              <w:t>(0.0737)</w:t>
            </w:r>
          </w:p>
        </w:tc>
        <w:tc>
          <w:tcPr>
            <w:tcW w:w="1098" w:type="dxa"/>
            <w:tcBorders>
              <w:top w:val="nil"/>
              <w:left w:val="nil"/>
              <w:bottom w:val="nil"/>
              <w:right w:val="nil"/>
            </w:tcBorders>
            <w:shd w:val="clear" w:color="auto" w:fill="auto"/>
            <w:noWrap/>
            <w:vAlign w:val="center"/>
            <w:hideMark/>
          </w:tcPr>
          <w:p w14:paraId="6B96D521" w14:textId="77777777" w:rsidR="00371E5C" w:rsidRPr="004E1F3B" w:rsidRDefault="00371E5C" w:rsidP="009B3123">
            <w:pPr>
              <w:jc w:val="center"/>
              <w:rPr>
                <w:sz w:val="18"/>
                <w:szCs w:val="18"/>
              </w:rPr>
            </w:pPr>
            <w:r w:rsidRPr="004E1F3B">
              <w:rPr>
                <w:sz w:val="18"/>
                <w:szCs w:val="18"/>
              </w:rPr>
              <w:t>(0.0446)</w:t>
            </w:r>
          </w:p>
        </w:tc>
      </w:tr>
      <w:tr w:rsidR="00371E5C" w:rsidRPr="004E1F3B" w14:paraId="26EDC8BE" w14:textId="77777777" w:rsidTr="009B3123">
        <w:trPr>
          <w:trHeight w:val="280"/>
        </w:trPr>
        <w:tc>
          <w:tcPr>
            <w:tcW w:w="3665" w:type="dxa"/>
            <w:tcBorders>
              <w:top w:val="single" w:sz="4" w:space="0" w:color="auto"/>
              <w:left w:val="nil"/>
              <w:bottom w:val="nil"/>
              <w:right w:val="single" w:sz="4" w:space="0" w:color="auto"/>
            </w:tcBorders>
            <w:shd w:val="clear" w:color="auto" w:fill="auto"/>
            <w:noWrap/>
            <w:vAlign w:val="center"/>
            <w:hideMark/>
          </w:tcPr>
          <w:p w14:paraId="5742326E" w14:textId="77777777" w:rsidR="00371E5C" w:rsidRPr="004E1F3B" w:rsidRDefault="00371E5C" w:rsidP="009B3123">
            <w:pPr>
              <w:rPr>
                <w:sz w:val="18"/>
                <w:szCs w:val="18"/>
              </w:rPr>
            </w:pPr>
            <w:r w:rsidRPr="004E1F3B">
              <w:rPr>
                <w:sz w:val="18"/>
                <w:szCs w:val="18"/>
              </w:rPr>
              <w:t>Observations</w:t>
            </w:r>
          </w:p>
        </w:tc>
        <w:tc>
          <w:tcPr>
            <w:tcW w:w="1155" w:type="dxa"/>
            <w:tcBorders>
              <w:top w:val="single" w:sz="4" w:space="0" w:color="auto"/>
              <w:left w:val="nil"/>
              <w:bottom w:val="nil"/>
              <w:right w:val="nil"/>
            </w:tcBorders>
            <w:shd w:val="clear" w:color="auto" w:fill="auto"/>
            <w:noWrap/>
            <w:vAlign w:val="center"/>
            <w:hideMark/>
          </w:tcPr>
          <w:p w14:paraId="21958BDE" w14:textId="77777777" w:rsidR="00371E5C" w:rsidRPr="004E1F3B" w:rsidRDefault="00371E5C" w:rsidP="009B3123">
            <w:pPr>
              <w:jc w:val="center"/>
              <w:rPr>
                <w:sz w:val="18"/>
                <w:szCs w:val="18"/>
              </w:rPr>
            </w:pPr>
            <w:r w:rsidRPr="004E1F3B">
              <w:rPr>
                <w:sz w:val="18"/>
                <w:szCs w:val="18"/>
              </w:rPr>
              <w:t>5,155</w:t>
            </w:r>
          </w:p>
        </w:tc>
        <w:tc>
          <w:tcPr>
            <w:tcW w:w="1179" w:type="dxa"/>
            <w:tcBorders>
              <w:top w:val="single" w:sz="4" w:space="0" w:color="auto"/>
              <w:left w:val="nil"/>
              <w:bottom w:val="nil"/>
              <w:right w:val="nil"/>
            </w:tcBorders>
            <w:shd w:val="clear" w:color="auto" w:fill="auto"/>
            <w:noWrap/>
            <w:vAlign w:val="center"/>
            <w:hideMark/>
          </w:tcPr>
          <w:p w14:paraId="01237854" w14:textId="77777777" w:rsidR="00371E5C" w:rsidRPr="004E1F3B" w:rsidRDefault="00371E5C" w:rsidP="009B3123">
            <w:pPr>
              <w:jc w:val="center"/>
              <w:rPr>
                <w:sz w:val="18"/>
                <w:szCs w:val="18"/>
              </w:rPr>
            </w:pPr>
            <w:r w:rsidRPr="004E1F3B">
              <w:rPr>
                <w:sz w:val="18"/>
                <w:szCs w:val="18"/>
              </w:rPr>
              <w:t>2,064</w:t>
            </w:r>
          </w:p>
        </w:tc>
        <w:tc>
          <w:tcPr>
            <w:tcW w:w="1128" w:type="dxa"/>
            <w:tcBorders>
              <w:top w:val="single" w:sz="4" w:space="0" w:color="auto"/>
              <w:left w:val="nil"/>
              <w:bottom w:val="nil"/>
              <w:right w:val="nil"/>
            </w:tcBorders>
            <w:shd w:val="clear" w:color="auto" w:fill="auto"/>
            <w:noWrap/>
            <w:vAlign w:val="center"/>
            <w:hideMark/>
          </w:tcPr>
          <w:p w14:paraId="48CBD63A" w14:textId="77777777" w:rsidR="00371E5C" w:rsidRPr="004E1F3B" w:rsidRDefault="00371E5C" w:rsidP="009B3123">
            <w:pPr>
              <w:jc w:val="center"/>
              <w:rPr>
                <w:sz w:val="18"/>
                <w:szCs w:val="18"/>
              </w:rPr>
            </w:pPr>
            <w:r w:rsidRPr="004E1F3B">
              <w:rPr>
                <w:sz w:val="18"/>
                <w:szCs w:val="18"/>
              </w:rPr>
              <w:t>2,082</w:t>
            </w:r>
          </w:p>
        </w:tc>
        <w:tc>
          <w:tcPr>
            <w:tcW w:w="1128" w:type="dxa"/>
            <w:tcBorders>
              <w:top w:val="single" w:sz="4" w:space="0" w:color="auto"/>
              <w:left w:val="nil"/>
              <w:bottom w:val="nil"/>
              <w:right w:val="nil"/>
            </w:tcBorders>
            <w:shd w:val="clear" w:color="auto" w:fill="auto"/>
            <w:noWrap/>
            <w:vAlign w:val="center"/>
            <w:hideMark/>
          </w:tcPr>
          <w:p w14:paraId="4EE65340" w14:textId="77777777" w:rsidR="00371E5C" w:rsidRPr="004E1F3B" w:rsidRDefault="00371E5C" w:rsidP="009B3123">
            <w:pPr>
              <w:jc w:val="center"/>
              <w:rPr>
                <w:sz w:val="18"/>
                <w:szCs w:val="18"/>
              </w:rPr>
            </w:pPr>
            <w:r w:rsidRPr="004E1F3B">
              <w:rPr>
                <w:sz w:val="18"/>
                <w:szCs w:val="18"/>
              </w:rPr>
              <w:t>2,442</w:t>
            </w:r>
          </w:p>
        </w:tc>
        <w:tc>
          <w:tcPr>
            <w:tcW w:w="1269" w:type="dxa"/>
            <w:tcBorders>
              <w:top w:val="single" w:sz="4" w:space="0" w:color="auto"/>
              <w:left w:val="nil"/>
              <w:bottom w:val="nil"/>
              <w:right w:val="nil"/>
            </w:tcBorders>
            <w:shd w:val="clear" w:color="auto" w:fill="auto"/>
            <w:noWrap/>
            <w:vAlign w:val="center"/>
            <w:hideMark/>
          </w:tcPr>
          <w:p w14:paraId="75149DEE" w14:textId="77777777" w:rsidR="00371E5C" w:rsidRPr="004E1F3B" w:rsidRDefault="00371E5C" w:rsidP="009B3123">
            <w:pPr>
              <w:jc w:val="center"/>
              <w:rPr>
                <w:sz w:val="18"/>
                <w:szCs w:val="18"/>
              </w:rPr>
            </w:pPr>
            <w:r w:rsidRPr="004E1F3B">
              <w:rPr>
                <w:sz w:val="18"/>
                <w:szCs w:val="18"/>
              </w:rPr>
              <w:t>1,090</w:t>
            </w:r>
          </w:p>
        </w:tc>
        <w:tc>
          <w:tcPr>
            <w:tcW w:w="1128" w:type="dxa"/>
            <w:tcBorders>
              <w:top w:val="single" w:sz="4" w:space="0" w:color="auto"/>
              <w:left w:val="nil"/>
              <w:bottom w:val="nil"/>
              <w:right w:val="nil"/>
            </w:tcBorders>
            <w:shd w:val="clear" w:color="auto" w:fill="auto"/>
            <w:noWrap/>
            <w:vAlign w:val="center"/>
            <w:hideMark/>
          </w:tcPr>
          <w:p w14:paraId="32FBB1F1" w14:textId="77777777" w:rsidR="00371E5C" w:rsidRPr="004E1F3B" w:rsidRDefault="00371E5C" w:rsidP="009B3123">
            <w:pPr>
              <w:jc w:val="center"/>
              <w:rPr>
                <w:sz w:val="18"/>
                <w:szCs w:val="18"/>
              </w:rPr>
            </w:pPr>
            <w:r w:rsidRPr="004E1F3B">
              <w:rPr>
                <w:sz w:val="18"/>
                <w:szCs w:val="18"/>
              </w:rPr>
              <w:t>959</w:t>
            </w:r>
          </w:p>
        </w:tc>
        <w:tc>
          <w:tcPr>
            <w:tcW w:w="1268" w:type="dxa"/>
            <w:tcBorders>
              <w:top w:val="single" w:sz="4" w:space="0" w:color="auto"/>
              <w:left w:val="nil"/>
              <w:bottom w:val="nil"/>
              <w:right w:val="nil"/>
            </w:tcBorders>
            <w:shd w:val="clear" w:color="auto" w:fill="auto"/>
            <w:noWrap/>
            <w:vAlign w:val="center"/>
            <w:hideMark/>
          </w:tcPr>
          <w:p w14:paraId="7CE63567" w14:textId="77777777" w:rsidR="00371E5C" w:rsidRPr="004E1F3B" w:rsidRDefault="00371E5C" w:rsidP="009B3123">
            <w:pPr>
              <w:jc w:val="center"/>
              <w:rPr>
                <w:sz w:val="18"/>
                <w:szCs w:val="18"/>
              </w:rPr>
            </w:pPr>
            <w:r w:rsidRPr="004E1F3B">
              <w:rPr>
                <w:sz w:val="18"/>
                <w:szCs w:val="18"/>
              </w:rPr>
              <w:t>2,713</w:t>
            </w:r>
          </w:p>
        </w:tc>
        <w:tc>
          <w:tcPr>
            <w:tcW w:w="1269" w:type="dxa"/>
            <w:tcBorders>
              <w:top w:val="single" w:sz="4" w:space="0" w:color="auto"/>
              <w:left w:val="nil"/>
              <w:bottom w:val="nil"/>
              <w:right w:val="nil"/>
            </w:tcBorders>
            <w:shd w:val="clear" w:color="auto" w:fill="auto"/>
            <w:noWrap/>
            <w:vAlign w:val="center"/>
            <w:hideMark/>
          </w:tcPr>
          <w:p w14:paraId="269B9BDE" w14:textId="77777777" w:rsidR="00371E5C" w:rsidRPr="004E1F3B" w:rsidRDefault="00371E5C" w:rsidP="009B3123">
            <w:pPr>
              <w:jc w:val="center"/>
              <w:rPr>
                <w:sz w:val="18"/>
                <w:szCs w:val="18"/>
              </w:rPr>
            </w:pPr>
            <w:r w:rsidRPr="004E1F3B">
              <w:rPr>
                <w:sz w:val="18"/>
                <w:szCs w:val="18"/>
              </w:rPr>
              <w:t>974</w:t>
            </w:r>
          </w:p>
        </w:tc>
        <w:tc>
          <w:tcPr>
            <w:tcW w:w="1098" w:type="dxa"/>
            <w:tcBorders>
              <w:top w:val="single" w:sz="4" w:space="0" w:color="auto"/>
              <w:left w:val="nil"/>
              <w:bottom w:val="nil"/>
              <w:right w:val="nil"/>
            </w:tcBorders>
            <w:shd w:val="clear" w:color="auto" w:fill="auto"/>
            <w:noWrap/>
            <w:vAlign w:val="center"/>
            <w:hideMark/>
          </w:tcPr>
          <w:p w14:paraId="3AB75968" w14:textId="77777777" w:rsidR="00371E5C" w:rsidRPr="004E1F3B" w:rsidRDefault="00371E5C" w:rsidP="009B3123">
            <w:pPr>
              <w:jc w:val="center"/>
              <w:rPr>
                <w:sz w:val="18"/>
                <w:szCs w:val="18"/>
              </w:rPr>
            </w:pPr>
            <w:r w:rsidRPr="004E1F3B">
              <w:rPr>
                <w:sz w:val="18"/>
                <w:szCs w:val="18"/>
              </w:rPr>
              <w:t>1,123</w:t>
            </w:r>
          </w:p>
        </w:tc>
      </w:tr>
      <w:tr w:rsidR="00371E5C" w:rsidRPr="004E1F3B" w14:paraId="385E00B4"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0B3AF253" w14:textId="77777777" w:rsidR="00371E5C" w:rsidRPr="004E1F3B" w:rsidRDefault="00371E5C" w:rsidP="009B3123">
            <w:pPr>
              <w:rPr>
                <w:sz w:val="18"/>
                <w:szCs w:val="18"/>
              </w:rPr>
            </w:pPr>
            <w:r w:rsidRPr="004E1F3B">
              <w:rPr>
                <w:sz w:val="18"/>
                <w:szCs w:val="18"/>
              </w:rPr>
              <w:t>R-squared</w:t>
            </w:r>
          </w:p>
        </w:tc>
        <w:tc>
          <w:tcPr>
            <w:tcW w:w="1155" w:type="dxa"/>
            <w:tcBorders>
              <w:top w:val="nil"/>
              <w:left w:val="nil"/>
              <w:bottom w:val="nil"/>
              <w:right w:val="nil"/>
            </w:tcBorders>
            <w:shd w:val="clear" w:color="auto" w:fill="auto"/>
            <w:noWrap/>
            <w:vAlign w:val="center"/>
            <w:hideMark/>
          </w:tcPr>
          <w:p w14:paraId="6F6F10B3" w14:textId="77777777" w:rsidR="00371E5C" w:rsidRPr="004E1F3B" w:rsidRDefault="00371E5C" w:rsidP="009B3123">
            <w:pPr>
              <w:jc w:val="center"/>
              <w:rPr>
                <w:sz w:val="18"/>
                <w:szCs w:val="18"/>
              </w:rPr>
            </w:pPr>
            <w:r w:rsidRPr="004E1F3B">
              <w:rPr>
                <w:sz w:val="18"/>
                <w:szCs w:val="18"/>
              </w:rPr>
              <w:t>0.084</w:t>
            </w:r>
          </w:p>
        </w:tc>
        <w:tc>
          <w:tcPr>
            <w:tcW w:w="1179" w:type="dxa"/>
            <w:tcBorders>
              <w:top w:val="nil"/>
              <w:left w:val="nil"/>
              <w:bottom w:val="nil"/>
              <w:right w:val="nil"/>
            </w:tcBorders>
            <w:shd w:val="clear" w:color="auto" w:fill="auto"/>
            <w:noWrap/>
            <w:vAlign w:val="center"/>
            <w:hideMark/>
          </w:tcPr>
          <w:p w14:paraId="12E085DC" w14:textId="77777777" w:rsidR="00371E5C" w:rsidRPr="004E1F3B" w:rsidRDefault="00371E5C" w:rsidP="009B3123">
            <w:pPr>
              <w:jc w:val="center"/>
              <w:rPr>
                <w:sz w:val="18"/>
                <w:szCs w:val="18"/>
              </w:rPr>
            </w:pPr>
            <w:r w:rsidRPr="004E1F3B">
              <w:rPr>
                <w:sz w:val="18"/>
                <w:szCs w:val="18"/>
              </w:rPr>
              <w:t>0.159</w:t>
            </w:r>
          </w:p>
        </w:tc>
        <w:tc>
          <w:tcPr>
            <w:tcW w:w="1128" w:type="dxa"/>
            <w:tcBorders>
              <w:top w:val="nil"/>
              <w:left w:val="nil"/>
              <w:bottom w:val="nil"/>
              <w:right w:val="nil"/>
            </w:tcBorders>
            <w:shd w:val="clear" w:color="auto" w:fill="auto"/>
            <w:noWrap/>
            <w:vAlign w:val="center"/>
            <w:hideMark/>
          </w:tcPr>
          <w:p w14:paraId="4A7C12E0" w14:textId="77777777" w:rsidR="00371E5C" w:rsidRPr="004E1F3B" w:rsidRDefault="00371E5C" w:rsidP="009B3123">
            <w:pPr>
              <w:jc w:val="center"/>
              <w:rPr>
                <w:sz w:val="18"/>
                <w:szCs w:val="18"/>
              </w:rPr>
            </w:pPr>
            <w:r w:rsidRPr="004E1F3B">
              <w:rPr>
                <w:sz w:val="18"/>
                <w:szCs w:val="18"/>
              </w:rPr>
              <w:t>0.162</w:t>
            </w:r>
          </w:p>
        </w:tc>
        <w:tc>
          <w:tcPr>
            <w:tcW w:w="1128" w:type="dxa"/>
            <w:tcBorders>
              <w:top w:val="nil"/>
              <w:left w:val="nil"/>
              <w:bottom w:val="nil"/>
              <w:right w:val="nil"/>
            </w:tcBorders>
            <w:shd w:val="clear" w:color="auto" w:fill="auto"/>
            <w:noWrap/>
            <w:vAlign w:val="center"/>
            <w:hideMark/>
          </w:tcPr>
          <w:p w14:paraId="14ECFFEF" w14:textId="77777777" w:rsidR="00371E5C" w:rsidRPr="004E1F3B" w:rsidRDefault="00371E5C" w:rsidP="009B3123">
            <w:pPr>
              <w:jc w:val="center"/>
              <w:rPr>
                <w:sz w:val="18"/>
                <w:szCs w:val="18"/>
              </w:rPr>
            </w:pPr>
            <w:r w:rsidRPr="004E1F3B">
              <w:rPr>
                <w:sz w:val="18"/>
                <w:szCs w:val="18"/>
              </w:rPr>
              <w:t>0.150</w:t>
            </w:r>
          </w:p>
        </w:tc>
        <w:tc>
          <w:tcPr>
            <w:tcW w:w="1269" w:type="dxa"/>
            <w:tcBorders>
              <w:top w:val="nil"/>
              <w:left w:val="nil"/>
              <w:bottom w:val="nil"/>
              <w:right w:val="nil"/>
            </w:tcBorders>
            <w:shd w:val="clear" w:color="auto" w:fill="auto"/>
            <w:noWrap/>
            <w:vAlign w:val="center"/>
            <w:hideMark/>
          </w:tcPr>
          <w:p w14:paraId="63231E28" w14:textId="77777777" w:rsidR="00371E5C" w:rsidRPr="004E1F3B" w:rsidRDefault="00371E5C" w:rsidP="009B3123">
            <w:pPr>
              <w:jc w:val="center"/>
              <w:rPr>
                <w:sz w:val="18"/>
                <w:szCs w:val="18"/>
              </w:rPr>
            </w:pPr>
            <w:r w:rsidRPr="004E1F3B">
              <w:rPr>
                <w:sz w:val="18"/>
                <w:szCs w:val="18"/>
              </w:rPr>
              <w:t>0.180</w:t>
            </w:r>
          </w:p>
        </w:tc>
        <w:tc>
          <w:tcPr>
            <w:tcW w:w="1128" w:type="dxa"/>
            <w:tcBorders>
              <w:top w:val="nil"/>
              <w:left w:val="nil"/>
              <w:bottom w:val="nil"/>
              <w:right w:val="nil"/>
            </w:tcBorders>
            <w:shd w:val="clear" w:color="auto" w:fill="auto"/>
            <w:noWrap/>
            <w:vAlign w:val="center"/>
            <w:hideMark/>
          </w:tcPr>
          <w:p w14:paraId="5548D66C" w14:textId="77777777" w:rsidR="00371E5C" w:rsidRPr="004E1F3B" w:rsidRDefault="00371E5C" w:rsidP="009B3123">
            <w:pPr>
              <w:jc w:val="center"/>
              <w:rPr>
                <w:sz w:val="18"/>
                <w:szCs w:val="18"/>
              </w:rPr>
            </w:pPr>
            <w:r w:rsidRPr="004E1F3B">
              <w:rPr>
                <w:sz w:val="18"/>
                <w:szCs w:val="18"/>
              </w:rPr>
              <w:t>0.179</w:t>
            </w:r>
          </w:p>
        </w:tc>
        <w:tc>
          <w:tcPr>
            <w:tcW w:w="1268" w:type="dxa"/>
            <w:tcBorders>
              <w:top w:val="nil"/>
              <w:left w:val="nil"/>
              <w:bottom w:val="nil"/>
              <w:right w:val="nil"/>
            </w:tcBorders>
            <w:shd w:val="clear" w:color="auto" w:fill="auto"/>
            <w:noWrap/>
            <w:vAlign w:val="center"/>
            <w:hideMark/>
          </w:tcPr>
          <w:p w14:paraId="6656CAAB" w14:textId="77777777" w:rsidR="00371E5C" w:rsidRPr="004E1F3B" w:rsidRDefault="00371E5C" w:rsidP="009B3123">
            <w:pPr>
              <w:jc w:val="center"/>
              <w:rPr>
                <w:sz w:val="18"/>
                <w:szCs w:val="18"/>
              </w:rPr>
            </w:pPr>
            <w:r w:rsidRPr="004E1F3B">
              <w:rPr>
                <w:sz w:val="18"/>
                <w:szCs w:val="18"/>
              </w:rPr>
              <w:t>0.106</w:t>
            </w:r>
          </w:p>
        </w:tc>
        <w:tc>
          <w:tcPr>
            <w:tcW w:w="1269" w:type="dxa"/>
            <w:tcBorders>
              <w:top w:val="nil"/>
              <w:left w:val="nil"/>
              <w:bottom w:val="nil"/>
              <w:right w:val="nil"/>
            </w:tcBorders>
            <w:shd w:val="clear" w:color="auto" w:fill="auto"/>
            <w:noWrap/>
            <w:vAlign w:val="center"/>
            <w:hideMark/>
          </w:tcPr>
          <w:p w14:paraId="2AA9EF5E" w14:textId="77777777" w:rsidR="00371E5C" w:rsidRPr="004E1F3B" w:rsidRDefault="00371E5C" w:rsidP="009B3123">
            <w:pPr>
              <w:jc w:val="center"/>
              <w:rPr>
                <w:sz w:val="18"/>
                <w:szCs w:val="18"/>
              </w:rPr>
            </w:pPr>
            <w:r w:rsidRPr="004E1F3B">
              <w:rPr>
                <w:sz w:val="18"/>
                <w:szCs w:val="18"/>
              </w:rPr>
              <w:t>0.192</w:t>
            </w:r>
          </w:p>
        </w:tc>
        <w:tc>
          <w:tcPr>
            <w:tcW w:w="1098" w:type="dxa"/>
            <w:tcBorders>
              <w:top w:val="nil"/>
              <w:left w:val="nil"/>
              <w:bottom w:val="nil"/>
              <w:right w:val="nil"/>
            </w:tcBorders>
            <w:shd w:val="clear" w:color="auto" w:fill="auto"/>
            <w:noWrap/>
            <w:vAlign w:val="center"/>
            <w:hideMark/>
          </w:tcPr>
          <w:p w14:paraId="5450BC8B" w14:textId="77777777" w:rsidR="00371E5C" w:rsidRPr="004E1F3B" w:rsidRDefault="00371E5C" w:rsidP="009B3123">
            <w:pPr>
              <w:jc w:val="center"/>
              <w:rPr>
                <w:sz w:val="18"/>
                <w:szCs w:val="18"/>
              </w:rPr>
            </w:pPr>
            <w:r w:rsidRPr="004E1F3B">
              <w:rPr>
                <w:sz w:val="18"/>
                <w:szCs w:val="18"/>
              </w:rPr>
              <w:t>0.204</w:t>
            </w:r>
          </w:p>
        </w:tc>
      </w:tr>
      <w:tr w:rsidR="00371E5C" w:rsidRPr="004E1F3B" w14:paraId="6BA893F3"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094DDBED" w14:textId="77777777" w:rsidR="00371E5C" w:rsidRPr="004E1F3B" w:rsidRDefault="00371E5C" w:rsidP="009B3123">
            <w:pPr>
              <w:rPr>
                <w:sz w:val="18"/>
                <w:szCs w:val="18"/>
              </w:rPr>
            </w:pPr>
            <w:r w:rsidRPr="004E1F3B">
              <w:rPr>
                <w:sz w:val="18"/>
                <w:szCs w:val="18"/>
              </w:rPr>
              <w:t xml:space="preserve">Number of </w:t>
            </w:r>
            <w:r w:rsidRPr="00B857F8">
              <w:rPr>
                <w:sz w:val="18"/>
                <w:szCs w:val="18"/>
              </w:rPr>
              <w:t>groups</w:t>
            </w:r>
          </w:p>
        </w:tc>
        <w:tc>
          <w:tcPr>
            <w:tcW w:w="1155" w:type="dxa"/>
            <w:tcBorders>
              <w:top w:val="nil"/>
              <w:left w:val="nil"/>
              <w:bottom w:val="nil"/>
              <w:right w:val="nil"/>
            </w:tcBorders>
            <w:shd w:val="clear" w:color="auto" w:fill="auto"/>
            <w:noWrap/>
            <w:vAlign w:val="center"/>
            <w:hideMark/>
          </w:tcPr>
          <w:p w14:paraId="0AFAC11B" w14:textId="77777777" w:rsidR="00371E5C" w:rsidRPr="004E1F3B" w:rsidRDefault="00371E5C" w:rsidP="009B3123">
            <w:pPr>
              <w:jc w:val="center"/>
              <w:rPr>
                <w:sz w:val="18"/>
                <w:szCs w:val="18"/>
              </w:rPr>
            </w:pPr>
            <w:r w:rsidRPr="004E1F3B">
              <w:rPr>
                <w:sz w:val="18"/>
                <w:szCs w:val="18"/>
              </w:rPr>
              <w:t>264</w:t>
            </w:r>
          </w:p>
        </w:tc>
        <w:tc>
          <w:tcPr>
            <w:tcW w:w="1179" w:type="dxa"/>
            <w:tcBorders>
              <w:top w:val="nil"/>
              <w:left w:val="nil"/>
              <w:bottom w:val="nil"/>
              <w:right w:val="nil"/>
            </w:tcBorders>
            <w:shd w:val="clear" w:color="auto" w:fill="auto"/>
            <w:noWrap/>
            <w:vAlign w:val="center"/>
            <w:hideMark/>
          </w:tcPr>
          <w:p w14:paraId="50CEF084" w14:textId="77777777" w:rsidR="00371E5C" w:rsidRPr="004E1F3B" w:rsidRDefault="00371E5C" w:rsidP="009B3123">
            <w:pPr>
              <w:jc w:val="center"/>
              <w:rPr>
                <w:sz w:val="18"/>
                <w:szCs w:val="18"/>
              </w:rPr>
            </w:pPr>
            <w:r w:rsidRPr="004E1F3B">
              <w:rPr>
                <w:sz w:val="18"/>
                <w:szCs w:val="18"/>
              </w:rPr>
              <w:t>261</w:t>
            </w:r>
          </w:p>
        </w:tc>
        <w:tc>
          <w:tcPr>
            <w:tcW w:w="1128" w:type="dxa"/>
            <w:tcBorders>
              <w:top w:val="nil"/>
              <w:left w:val="nil"/>
              <w:bottom w:val="nil"/>
              <w:right w:val="nil"/>
            </w:tcBorders>
            <w:shd w:val="clear" w:color="auto" w:fill="auto"/>
            <w:noWrap/>
            <w:vAlign w:val="center"/>
            <w:hideMark/>
          </w:tcPr>
          <w:p w14:paraId="2DEDCB46" w14:textId="77777777" w:rsidR="00371E5C" w:rsidRPr="004E1F3B" w:rsidRDefault="00371E5C" w:rsidP="009B3123">
            <w:pPr>
              <w:jc w:val="center"/>
              <w:rPr>
                <w:sz w:val="18"/>
                <w:szCs w:val="18"/>
              </w:rPr>
            </w:pPr>
            <w:r w:rsidRPr="004E1F3B">
              <w:rPr>
                <w:sz w:val="18"/>
                <w:szCs w:val="18"/>
              </w:rPr>
              <w:t>262</w:t>
            </w:r>
          </w:p>
        </w:tc>
        <w:tc>
          <w:tcPr>
            <w:tcW w:w="1128" w:type="dxa"/>
            <w:tcBorders>
              <w:top w:val="nil"/>
              <w:left w:val="nil"/>
              <w:bottom w:val="nil"/>
              <w:right w:val="nil"/>
            </w:tcBorders>
            <w:shd w:val="clear" w:color="auto" w:fill="auto"/>
            <w:noWrap/>
            <w:vAlign w:val="center"/>
            <w:hideMark/>
          </w:tcPr>
          <w:p w14:paraId="169C15AC" w14:textId="77777777" w:rsidR="00371E5C" w:rsidRPr="004E1F3B" w:rsidRDefault="00371E5C" w:rsidP="009B3123">
            <w:pPr>
              <w:jc w:val="center"/>
              <w:rPr>
                <w:sz w:val="18"/>
                <w:szCs w:val="18"/>
              </w:rPr>
            </w:pPr>
            <w:r w:rsidRPr="004E1F3B">
              <w:rPr>
                <w:sz w:val="18"/>
                <w:szCs w:val="18"/>
              </w:rPr>
              <w:t>150</w:t>
            </w:r>
          </w:p>
        </w:tc>
        <w:tc>
          <w:tcPr>
            <w:tcW w:w="1269" w:type="dxa"/>
            <w:tcBorders>
              <w:top w:val="nil"/>
              <w:left w:val="nil"/>
              <w:bottom w:val="nil"/>
              <w:right w:val="nil"/>
            </w:tcBorders>
            <w:shd w:val="clear" w:color="auto" w:fill="auto"/>
            <w:noWrap/>
            <w:vAlign w:val="center"/>
            <w:hideMark/>
          </w:tcPr>
          <w:p w14:paraId="7CF827C5" w14:textId="77777777" w:rsidR="00371E5C" w:rsidRPr="004E1F3B" w:rsidRDefault="00371E5C" w:rsidP="009B3123">
            <w:pPr>
              <w:jc w:val="center"/>
              <w:rPr>
                <w:sz w:val="18"/>
                <w:szCs w:val="18"/>
              </w:rPr>
            </w:pPr>
            <w:r w:rsidRPr="004E1F3B">
              <w:rPr>
                <w:sz w:val="18"/>
                <w:szCs w:val="18"/>
              </w:rPr>
              <w:t>148</w:t>
            </w:r>
          </w:p>
        </w:tc>
        <w:tc>
          <w:tcPr>
            <w:tcW w:w="1128" w:type="dxa"/>
            <w:tcBorders>
              <w:top w:val="nil"/>
              <w:left w:val="nil"/>
              <w:bottom w:val="nil"/>
              <w:right w:val="nil"/>
            </w:tcBorders>
            <w:shd w:val="clear" w:color="auto" w:fill="auto"/>
            <w:noWrap/>
            <w:vAlign w:val="center"/>
            <w:hideMark/>
          </w:tcPr>
          <w:p w14:paraId="571AAAEC" w14:textId="77777777" w:rsidR="00371E5C" w:rsidRPr="004E1F3B" w:rsidRDefault="00371E5C" w:rsidP="009B3123">
            <w:pPr>
              <w:jc w:val="center"/>
              <w:rPr>
                <w:sz w:val="18"/>
                <w:szCs w:val="18"/>
              </w:rPr>
            </w:pPr>
            <w:r w:rsidRPr="004E1F3B">
              <w:rPr>
                <w:sz w:val="18"/>
                <w:szCs w:val="18"/>
              </w:rPr>
              <w:t>130</w:t>
            </w:r>
          </w:p>
        </w:tc>
        <w:tc>
          <w:tcPr>
            <w:tcW w:w="1268" w:type="dxa"/>
            <w:tcBorders>
              <w:top w:val="nil"/>
              <w:left w:val="nil"/>
              <w:bottom w:val="nil"/>
              <w:right w:val="nil"/>
            </w:tcBorders>
            <w:shd w:val="clear" w:color="auto" w:fill="auto"/>
            <w:noWrap/>
            <w:vAlign w:val="center"/>
            <w:hideMark/>
          </w:tcPr>
          <w:p w14:paraId="351C1167" w14:textId="77777777" w:rsidR="00371E5C" w:rsidRPr="004E1F3B" w:rsidRDefault="00371E5C" w:rsidP="009B3123">
            <w:pPr>
              <w:jc w:val="center"/>
              <w:rPr>
                <w:sz w:val="18"/>
                <w:szCs w:val="18"/>
              </w:rPr>
            </w:pPr>
            <w:r w:rsidRPr="004E1F3B">
              <w:rPr>
                <w:sz w:val="18"/>
                <w:szCs w:val="18"/>
              </w:rPr>
              <w:t>244</w:t>
            </w:r>
          </w:p>
        </w:tc>
        <w:tc>
          <w:tcPr>
            <w:tcW w:w="1269" w:type="dxa"/>
            <w:tcBorders>
              <w:top w:val="nil"/>
              <w:left w:val="nil"/>
              <w:bottom w:val="nil"/>
              <w:right w:val="nil"/>
            </w:tcBorders>
            <w:shd w:val="clear" w:color="auto" w:fill="auto"/>
            <w:noWrap/>
            <w:vAlign w:val="center"/>
            <w:hideMark/>
          </w:tcPr>
          <w:p w14:paraId="10D464F4" w14:textId="77777777" w:rsidR="00371E5C" w:rsidRPr="004E1F3B" w:rsidRDefault="00371E5C" w:rsidP="009B3123">
            <w:pPr>
              <w:jc w:val="center"/>
              <w:rPr>
                <w:sz w:val="18"/>
                <w:szCs w:val="18"/>
              </w:rPr>
            </w:pPr>
            <w:r w:rsidRPr="004E1F3B">
              <w:rPr>
                <w:sz w:val="18"/>
                <w:szCs w:val="18"/>
              </w:rPr>
              <w:t>135</w:t>
            </w:r>
          </w:p>
        </w:tc>
        <w:tc>
          <w:tcPr>
            <w:tcW w:w="1098" w:type="dxa"/>
            <w:tcBorders>
              <w:top w:val="nil"/>
              <w:left w:val="nil"/>
              <w:bottom w:val="nil"/>
              <w:right w:val="nil"/>
            </w:tcBorders>
            <w:shd w:val="clear" w:color="auto" w:fill="auto"/>
            <w:noWrap/>
            <w:vAlign w:val="center"/>
            <w:hideMark/>
          </w:tcPr>
          <w:p w14:paraId="3F319186" w14:textId="77777777" w:rsidR="00371E5C" w:rsidRPr="004E1F3B" w:rsidRDefault="00371E5C" w:rsidP="009B3123">
            <w:pPr>
              <w:jc w:val="center"/>
              <w:rPr>
                <w:sz w:val="18"/>
                <w:szCs w:val="18"/>
              </w:rPr>
            </w:pPr>
            <w:r w:rsidRPr="004E1F3B">
              <w:rPr>
                <w:sz w:val="18"/>
                <w:szCs w:val="18"/>
              </w:rPr>
              <w:t>148</w:t>
            </w:r>
          </w:p>
        </w:tc>
      </w:tr>
      <w:tr w:rsidR="00371E5C" w:rsidRPr="004E1F3B" w14:paraId="17E09DD8" w14:textId="77777777" w:rsidTr="009B3123">
        <w:trPr>
          <w:trHeight w:val="280"/>
        </w:trPr>
        <w:tc>
          <w:tcPr>
            <w:tcW w:w="3665" w:type="dxa"/>
            <w:tcBorders>
              <w:top w:val="nil"/>
              <w:left w:val="nil"/>
              <w:bottom w:val="nil"/>
              <w:right w:val="single" w:sz="4" w:space="0" w:color="auto"/>
            </w:tcBorders>
            <w:shd w:val="clear" w:color="auto" w:fill="auto"/>
            <w:noWrap/>
            <w:vAlign w:val="center"/>
            <w:hideMark/>
          </w:tcPr>
          <w:p w14:paraId="3D40BC0D" w14:textId="77777777" w:rsidR="00371E5C" w:rsidRPr="004E1F3B" w:rsidRDefault="00371E5C" w:rsidP="009B3123">
            <w:pPr>
              <w:rPr>
                <w:sz w:val="18"/>
                <w:szCs w:val="18"/>
              </w:rPr>
            </w:pPr>
            <w:r w:rsidRPr="004E1F3B">
              <w:rPr>
                <w:sz w:val="18"/>
                <w:szCs w:val="18"/>
              </w:rPr>
              <w:t>Regions Fixed Effects</w:t>
            </w:r>
          </w:p>
        </w:tc>
        <w:tc>
          <w:tcPr>
            <w:tcW w:w="1155" w:type="dxa"/>
            <w:tcBorders>
              <w:top w:val="nil"/>
              <w:left w:val="nil"/>
              <w:bottom w:val="nil"/>
              <w:right w:val="nil"/>
            </w:tcBorders>
            <w:shd w:val="clear" w:color="auto" w:fill="auto"/>
            <w:noWrap/>
            <w:vAlign w:val="center"/>
            <w:hideMark/>
          </w:tcPr>
          <w:p w14:paraId="777B126A" w14:textId="77777777" w:rsidR="00371E5C" w:rsidRPr="004E1F3B" w:rsidRDefault="00371E5C" w:rsidP="009B3123">
            <w:pPr>
              <w:jc w:val="center"/>
              <w:rPr>
                <w:sz w:val="18"/>
                <w:szCs w:val="18"/>
              </w:rPr>
            </w:pPr>
            <w:r w:rsidRPr="004E1F3B">
              <w:rPr>
                <w:sz w:val="18"/>
                <w:szCs w:val="18"/>
              </w:rPr>
              <w:t>YES</w:t>
            </w:r>
          </w:p>
        </w:tc>
        <w:tc>
          <w:tcPr>
            <w:tcW w:w="1179" w:type="dxa"/>
            <w:tcBorders>
              <w:top w:val="nil"/>
              <w:left w:val="nil"/>
              <w:bottom w:val="nil"/>
              <w:right w:val="nil"/>
            </w:tcBorders>
            <w:shd w:val="clear" w:color="auto" w:fill="auto"/>
            <w:noWrap/>
            <w:vAlign w:val="center"/>
            <w:hideMark/>
          </w:tcPr>
          <w:p w14:paraId="477E6897" w14:textId="77777777" w:rsidR="00371E5C" w:rsidRPr="004E1F3B" w:rsidRDefault="00371E5C" w:rsidP="009B3123">
            <w:pPr>
              <w:jc w:val="center"/>
              <w:rPr>
                <w:sz w:val="18"/>
                <w:szCs w:val="18"/>
              </w:rPr>
            </w:pPr>
            <w:r w:rsidRPr="004E1F3B">
              <w:rPr>
                <w:sz w:val="18"/>
                <w:szCs w:val="18"/>
              </w:rPr>
              <w:t>YES</w:t>
            </w:r>
          </w:p>
        </w:tc>
        <w:tc>
          <w:tcPr>
            <w:tcW w:w="1128" w:type="dxa"/>
            <w:tcBorders>
              <w:top w:val="nil"/>
              <w:left w:val="nil"/>
              <w:bottom w:val="nil"/>
              <w:right w:val="nil"/>
            </w:tcBorders>
            <w:shd w:val="clear" w:color="auto" w:fill="auto"/>
            <w:noWrap/>
            <w:vAlign w:val="center"/>
            <w:hideMark/>
          </w:tcPr>
          <w:p w14:paraId="577F3AE7" w14:textId="77777777" w:rsidR="00371E5C" w:rsidRPr="004E1F3B" w:rsidRDefault="00371E5C" w:rsidP="009B3123">
            <w:pPr>
              <w:jc w:val="center"/>
              <w:rPr>
                <w:sz w:val="18"/>
                <w:szCs w:val="18"/>
              </w:rPr>
            </w:pPr>
            <w:r w:rsidRPr="004E1F3B">
              <w:rPr>
                <w:sz w:val="18"/>
                <w:szCs w:val="18"/>
              </w:rPr>
              <w:t>YES</w:t>
            </w:r>
          </w:p>
        </w:tc>
        <w:tc>
          <w:tcPr>
            <w:tcW w:w="1128" w:type="dxa"/>
            <w:tcBorders>
              <w:top w:val="nil"/>
              <w:left w:val="nil"/>
              <w:bottom w:val="nil"/>
              <w:right w:val="nil"/>
            </w:tcBorders>
            <w:shd w:val="clear" w:color="auto" w:fill="auto"/>
            <w:noWrap/>
            <w:vAlign w:val="center"/>
            <w:hideMark/>
          </w:tcPr>
          <w:p w14:paraId="470385C9" w14:textId="77777777" w:rsidR="00371E5C" w:rsidRPr="004E1F3B" w:rsidRDefault="00371E5C" w:rsidP="009B3123">
            <w:pPr>
              <w:jc w:val="center"/>
              <w:rPr>
                <w:sz w:val="18"/>
                <w:szCs w:val="18"/>
              </w:rPr>
            </w:pPr>
            <w:r w:rsidRPr="004E1F3B">
              <w:rPr>
                <w:sz w:val="18"/>
                <w:szCs w:val="18"/>
              </w:rPr>
              <w:t>YES</w:t>
            </w:r>
          </w:p>
        </w:tc>
        <w:tc>
          <w:tcPr>
            <w:tcW w:w="1269" w:type="dxa"/>
            <w:tcBorders>
              <w:top w:val="nil"/>
              <w:left w:val="nil"/>
              <w:bottom w:val="nil"/>
              <w:right w:val="nil"/>
            </w:tcBorders>
            <w:shd w:val="clear" w:color="auto" w:fill="auto"/>
            <w:noWrap/>
            <w:vAlign w:val="center"/>
            <w:hideMark/>
          </w:tcPr>
          <w:p w14:paraId="6D305000" w14:textId="77777777" w:rsidR="00371E5C" w:rsidRPr="004E1F3B" w:rsidRDefault="00371E5C" w:rsidP="009B3123">
            <w:pPr>
              <w:jc w:val="center"/>
              <w:rPr>
                <w:sz w:val="18"/>
                <w:szCs w:val="18"/>
              </w:rPr>
            </w:pPr>
            <w:r w:rsidRPr="004E1F3B">
              <w:rPr>
                <w:sz w:val="18"/>
                <w:szCs w:val="18"/>
              </w:rPr>
              <w:t>YES</w:t>
            </w:r>
          </w:p>
        </w:tc>
        <w:tc>
          <w:tcPr>
            <w:tcW w:w="1128" w:type="dxa"/>
            <w:tcBorders>
              <w:top w:val="nil"/>
              <w:left w:val="nil"/>
              <w:bottom w:val="nil"/>
              <w:right w:val="nil"/>
            </w:tcBorders>
            <w:shd w:val="clear" w:color="auto" w:fill="auto"/>
            <w:noWrap/>
            <w:vAlign w:val="center"/>
            <w:hideMark/>
          </w:tcPr>
          <w:p w14:paraId="717A03FC" w14:textId="77777777" w:rsidR="00371E5C" w:rsidRPr="004E1F3B" w:rsidRDefault="00371E5C" w:rsidP="009B3123">
            <w:pPr>
              <w:jc w:val="center"/>
              <w:rPr>
                <w:sz w:val="18"/>
                <w:szCs w:val="18"/>
              </w:rPr>
            </w:pPr>
            <w:r w:rsidRPr="004E1F3B">
              <w:rPr>
                <w:sz w:val="18"/>
                <w:szCs w:val="18"/>
              </w:rPr>
              <w:t>YES</w:t>
            </w:r>
          </w:p>
        </w:tc>
        <w:tc>
          <w:tcPr>
            <w:tcW w:w="1268" w:type="dxa"/>
            <w:tcBorders>
              <w:top w:val="nil"/>
              <w:left w:val="nil"/>
              <w:bottom w:val="nil"/>
              <w:right w:val="nil"/>
            </w:tcBorders>
            <w:shd w:val="clear" w:color="auto" w:fill="auto"/>
            <w:noWrap/>
            <w:vAlign w:val="center"/>
            <w:hideMark/>
          </w:tcPr>
          <w:p w14:paraId="70F7E1A4" w14:textId="77777777" w:rsidR="00371E5C" w:rsidRPr="004E1F3B" w:rsidRDefault="00371E5C" w:rsidP="009B3123">
            <w:pPr>
              <w:jc w:val="center"/>
              <w:rPr>
                <w:sz w:val="18"/>
                <w:szCs w:val="18"/>
              </w:rPr>
            </w:pPr>
            <w:r w:rsidRPr="004E1F3B">
              <w:rPr>
                <w:sz w:val="18"/>
                <w:szCs w:val="18"/>
              </w:rPr>
              <w:t>YES</w:t>
            </w:r>
          </w:p>
        </w:tc>
        <w:tc>
          <w:tcPr>
            <w:tcW w:w="1269" w:type="dxa"/>
            <w:tcBorders>
              <w:top w:val="nil"/>
              <w:left w:val="nil"/>
              <w:bottom w:val="nil"/>
              <w:right w:val="nil"/>
            </w:tcBorders>
            <w:shd w:val="clear" w:color="auto" w:fill="auto"/>
            <w:noWrap/>
            <w:vAlign w:val="center"/>
            <w:hideMark/>
          </w:tcPr>
          <w:p w14:paraId="70983D99" w14:textId="77777777" w:rsidR="00371E5C" w:rsidRPr="004E1F3B" w:rsidRDefault="00371E5C" w:rsidP="009B3123">
            <w:pPr>
              <w:jc w:val="center"/>
              <w:rPr>
                <w:sz w:val="18"/>
                <w:szCs w:val="18"/>
              </w:rPr>
            </w:pPr>
            <w:r w:rsidRPr="004E1F3B">
              <w:rPr>
                <w:sz w:val="18"/>
                <w:szCs w:val="18"/>
              </w:rPr>
              <w:t>YES</w:t>
            </w:r>
          </w:p>
        </w:tc>
        <w:tc>
          <w:tcPr>
            <w:tcW w:w="1098" w:type="dxa"/>
            <w:tcBorders>
              <w:top w:val="nil"/>
              <w:left w:val="nil"/>
              <w:bottom w:val="nil"/>
              <w:right w:val="nil"/>
            </w:tcBorders>
            <w:shd w:val="clear" w:color="auto" w:fill="auto"/>
            <w:noWrap/>
            <w:vAlign w:val="center"/>
            <w:hideMark/>
          </w:tcPr>
          <w:p w14:paraId="1B7FFB83" w14:textId="77777777" w:rsidR="00371E5C" w:rsidRPr="004E1F3B" w:rsidRDefault="00371E5C" w:rsidP="009B3123">
            <w:pPr>
              <w:jc w:val="center"/>
              <w:rPr>
                <w:sz w:val="18"/>
                <w:szCs w:val="18"/>
              </w:rPr>
            </w:pPr>
            <w:r w:rsidRPr="004E1F3B">
              <w:rPr>
                <w:sz w:val="18"/>
                <w:szCs w:val="18"/>
              </w:rPr>
              <w:t>YES</w:t>
            </w:r>
          </w:p>
        </w:tc>
      </w:tr>
      <w:tr w:rsidR="00371E5C" w:rsidRPr="004E1F3B" w14:paraId="0F7247E9" w14:textId="77777777" w:rsidTr="009B3123">
        <w:trPr>
          <w:trHeight w:val="280"/>
        </w:trPr>
        <w:tc>
          <w:tcPr>
            <w:tcW w:w="3665" w:type="dxa"/>
            <w:tcBorders>
              <w:top w:val="nil"/>
              <w:left w:val="nil"/>
              <w:bottom w:val="single" w:sz="4" w:space="0" w:color="auto"/>
              <w:right w:val="single" w:sz="4" w:space="0" w:color="auto"/>
            </w:tcBorders>
            <w:shd w:val="clear" w:color="auto" w:fill="auto"/>
            <w:noWrap/>
            <w:vAlign w:val="center"/>
            <w:hideMark/>
          </w:tcPr>
          <w:p w14:paraId="1F14255D" w14:textId="77777777" w:rsidR="00371E5C" w:rsidRPr="004E1F3B" w:rsidRDefault="00371E5C" w:rsidP="009B3123">
            <w:pPr>
              <w:rPr>
                <w:sz w:val="18"/>
                <w:szCs w:val="18"/>
              </w:rPr>
            </w:pPr>
            <w:r w:rsidRPr="004E1F3B">
              <w:rPr>
                <w:sz w:val="18"/>
                <w:szCs w:val="18"/>
              </w:rPr>
              <w:t>Time Fixed Effects</w:t>
            </w:r>
          </w:p>
        </w:tc>
        <w:tc>
          <w:tcPr>
            <w:tcW w:w="1155" w:type="dxa"/>
            <w:tcBorders>
              <w:top w:val="nil"/>
              <w:left w:val="nil"/>
              <w:bottom w:val="single" w:sz="4" w:space="0" w:color="auto"/>
              <w:right w:val="nil"/>
            </w:tcBorders>
            <w:shd w:val="clear" w:color="auto" w:fill="auto"/>
            <w:noWrap/>
            <w:vAlign w:val="center"/>
            <w:hideMark/>
          </w:tcPr>
          <w:p w14:paraId="62EA159C" w14:textId="77777777" w:rsidR="00371E5C" w:rsidRPr="004E1F3B" w:rsidRDefault="00371E5C" w:rsidP="009B3123">
            <w:pPr>
              <w:jc w:val="center"/>
              <w:rPr>
                <w:sz w:val="18"/>
                <w:szCs w:val="18"/>
              </w:rPr>
            </w:pPr>
            <w:r w:rsidRPr="004E1F3B">
              <w:rPr>
                <w:sz w:val="18"/>
                <w:szCs w:val="18"/>
              </w:rPr>
              <w:t>YES</w:t>
            </w:r>
          </w:p>
        </w:tc>
        <w:tc>
          <w:tcPr>
            <w:tcW w:w="1179" w:type="dxa"/>
            <w:tcBorders>
              <w:top w:val="nil"/>
              <w:left w:val="nil"/>
              <w:bottom w:val="single" w:sz="4" w:space="0" w:color="auto"/>
              <w:right w:val="nil"/>
            </w:tcBorders>
            <w:shd w:val="clear" w:color="auto" w:fill="auto"/>
            <w:noWrap/>
            <w:vAlign w:val="center"/>
            <w:hideMark/>
          </w:tcPr>
          <w:p w14:paraId="494BDDAF" w14:textId="77777777" w:rsidR="00371E5C" w:rsidRPr="004E1F3B" w:rsidRDefault="00371E5C" w:rsidP="009B3123">
            <w:pPr>
              <w:jc w:val="center"/>
              <w:rPr>
                <w:sz w:val="18"/>
                <w:szCs w:val="18"/>
              </w:rPr>
            </w:pPr>
            <w:r w:rsidRPr="004E1F3B">
              <w:rPr>
                <w:sz w:val="18"/>
                <w:szCs w:val="18"/>
              </w:rPr>
              <w:t>YES</w:t>
            </w:r>
          </w:p>
        </w:tc>
        <w:tc>
          <w:tcPr>
            <w:tcW w:w="1128" w:type="dxa"/>
            <w:tcBorders>
              <w:top w:val="nil"/>
              <w:left w:val="nil"/>
              <w:bottom w:val="single" w:sz="4" w:space="0" w:color="auto"/>
              <w:right w:val="nil"/>
            </w:tcBorders>
            <w:shd w:val="clear" w:color="auto" w:fill="auto"/>
            <w:noWrap/>
            <w:vAlign w:val="center"/>
            <w:hideMark/>
          </w:tcPr>
          <w:p w14:paraId="7E845E82" w14:textId="77777777" w:rsidR="00371E5C" w:rsidRPr="004E1F3B" w:rsidRDefault="00371E5C" w:rsidP="009B3123">
            <w:pPr>
              <w:jc w:val="center"/>
              <w:rPr>
                <w:sz w:val="18"/>
                <w:szCs w:val="18"/>
              </w:rPr>
            </w:pPr>
            <w:r w:rsidRPr="004E1F3B">
              <w:rPr>
                <w:sz w:val="18"/>
                <w:szCs w:val="18"/>
              </w:rPr>
              <w:t>YES</w:t>
            </w:r>
          </w:p>
        </w:tc>
        <w:tc>
          <w:tcPr>
            <w:tcW w:w="1128" w:type="dxa"/>
            <w:tcBorders>
              <w:top w:val="nil"/>
              <w:left w:val="nil"/>
              <w:bottom w:val="single" w:sz="4" w:space="0" w:color="auto"/>
              <w:right w:val="nil"/>
            </w:tcBorders>
            <w:shd w:val="clear" w:color="auto" w:fill="auto"/>
            <w:noWrap/>
            <w:vAlign w:val="center"/>
            <w:hideMark/>
          </w:tcPr>
          <w:p w14:paraId="372A9C8F" w14:textId="77777777" w:rsidR="00371E5C" w:rsidRPr="004E1F3B" w:rsidRDefault="00371E5C" w:rsidP="009B3123">
            <w:pPr>
              <w:jc w:val="center"/>
              <w:rPr>
                <w:sz w:val="18"/>
                <w:szCs w:val="18"/>
              </w:rPr>
            </w:pPr>
            <w:r w:rsidRPr="004E1F3B">
              <w:rPr>
                <w:sz w:val="18"/>
                <w:szCs w:val="18"/>
              </w:rPr>
              <w:t>YES</w:t>
            </w:r>
          </w:p>
        </w:tc>
        <w:tc>
          <w:tcPr>
            <w:tcW w:w="1269" w:type="dxa"/>
            <w:tcBorders>
              <w:top w:val="nil"/>
              <w:left w:val="nil"/>
              <w:bottom w:val="single" w:sz="4" w:space="0" w:color="auto"/>
              <w:right w:val="nil"/>
            </w:tcBorders>
            <w:shd w:val="clear" w:color="auto" w:fill="auto"/>
            <w:noWrap/>
            <w:vAlign w:val="center"/>
            <w:hideMark/>
          </w:tcPr>
          <w:p w14:paraId="78C4F330" w14:textId="77777777" w:rsidR="00371E5C" w:rsidRPr="004E1F3B" w:rsidRDefault="00371E5C" w:rsidP="009B3123">
            <w:pPr>
              <w:jc w:val="center"/>
              <w:rPr>
                <w:sz w:val="18"/>
                <w:szCs w:val="18"/>
              </w:rPr>
            </w:pPr>
            <w:r w:rsidRPr="004E1F3B">
              <w:rPr>
                <w:sz w:val="18"/>
                <w:szCs w:val="18"/>
              </w:rPr>
              <w:t>YES</w:t>
            </w:r>
          </w:p>
        </w:tc>
        <w:tc>
          <w:tcPr>
            <w:tcW w:w="1128" w:type="dxa"/>
            <w:tcBorders>
              <w:top w:val="nil"/>
              <w:left w:val="nil"/>
              <w:bottom w:val="single" w:sz="4" w:space="0" w:color="auto"/>
              <w:right w:val="nil"/>
            </w:tcBorders>
            <w:shd w:val="clear" w:color="auto" w:fill="auto"/>
            <w:noWrap/>
            <w:vAlign w:val="center"/>
            <w:hideMark/>
          </w:tcPr>
          <w:p w14:paraId="36B25F17" w14:textId="77777777" w:rsidR="00371E5C" w:rsidRPr="004E1F3B" w:rsidRDefault="00371E5C" w:rsidP="009B3123">
            <w:pPr>
              <w:jc w:val="center"/>
              <w:rPr>
                <w:sz w:val="18"/>
                <w:szCs w:val="18"/>
              </w:rPr>
            </w:pPr>
            <w:r w:rsidRPr="004E1F3B">
              <w:rPr>
                <w:sz w:val="18"/>
                <w:szCs w:val="18"/>
              </w:rPr>
              <w:t>YES</w:t>
            </w:r>
          </w:p>
        </w:tc>
        <w:tc>
          <w:tcPr>
            <w:tcW w:w="1268" w:type="dxa"/>
            <w:tcBorders>
              <w:top w:val="nil"/>
              <w:left w:val="nil"/>
              <w:bottom w:val="single" w:sz="4" w:space="0" w:color="auto"/>
              <w:right w:val="nil"/>
            </w:tcBorders>
            <w:shd w:val="clear" w:color="auto" w:fill="auto"/>
            <w:noWrap/>
            <w:vAlign w:val="center"/>
            <w:hideMark/>
          </w:tcPr>
          <w:p w14:paraId="73F6C97F" w14:textId="77777777" w:rsidR="00371E5C" w:rsidRPr="004E1F3B" w:rsidRDefault="00371E5C" w:rsidP="009B3123">
            <w:pPr>
              <w:jc w:val="center"/>
              <w:rPr>
                <w:sz w:val="18"/>
                <w:szCs w:val="18"/>
              </w:rPr>
            </w:pPr>
            <w:r w:rsidRPr="004E1F3B">
              <w:rPr>
                <w:sz w:val="18"/>
                <w:szCs w:val="18"/>
              </w:rPr>
              <w:t>YES</w:t>
            </w:r>
          </w:p>
        </w:tc>
        <w:tc>
          <w:tcPr>
            <w:tcW w:w="1269" w:type="dxa"/>
            <w:tcBorders>
              <w:top w:val="nil"/>
              <w:left w:val="nil"/>
              <w:bottom w:val="single" w:sz="4" w:space="0" w:color="auto"/>
              <w:right w:val="nil"/>
            </w:tcBorders>
            <w:shd w:val="clear" w:color="auto" w:fill="auto"/>
            <w:noWrap/>
            <w:vAlign w:val="center"/>
            <w:hideMark/>
          </w:tcPr>
          <w:p w14:paraId="5D9D0CAA" w14:textId="77777777" w:rsidR="00371E5C" w:rsidRPr="004E1F3B" w:rsidRDefault="00371E5C" w:rsidP="009B3123">
            <w:pPr>
              <w:jc w:val="center"/>
              <w:rPr>
                <w:sz w:val="18"/>
                <w:szCs w:val="18"/>
              </w:rPr>
            </w:pPr>
            <w:r w:rsidRPr="004E1F3B">
              <w:rPr>
                <w:sz w:val="18"/>
                <w:szCs w:val="18"/>
              </w:rPr>
              <w:t>YES</w:t>
            </w:r>
          </w:p>
        </w:tc>
        <w:tc>
          <w:tcPr>
            <w:tcW w:w="1098" w:type="dxa"/>
            <w:tcBorders>
              <w:top w:val="nil"/>
              <w:left w:val="nil"/>
              <w:bottom w:val="single" w:sz="4" w:space="0" w:color="auto"/>
              <w:right w:val="nil"/>
            </w:tcBorders>
            <w:shd w:val="clear" w:color="auto" w:fill="auto"/>
            <w:noWrap/>
            <w:vAlign w:val="center"/>
            <w:hideMark/>
          </w:tcPr>
          <w:p w14:paraId="6CFBB597" w14:textId="77777777" w:rsidR="00371E5C" w:rsidRPr="004E1F3B" w:rsidRDefault="00371E5C" w:rsidP="009B3123">
            <w:pPr>
              <w:jc w:val="center"/>
              <w:rPr>
                <w:sz w:val="18"/>
                <w:szCs w:val="18"/>
              </w:rPr>
            </w:pPr>
            <w:r w:rsidRPr="004E1F3B">
              <w:rPr>
                <w:sz w:val="18"/>
                <w:szCs w:val="18"/>
              </w:rPr>
              <w:t>YES</w:t>
            </w:r>
          </w:p>
        </w:tc>
      </w:tr>
      <w:tr w:rsidR="00371E5C" w:rsidRPr="004E1F3B" w14:paraId="0741018E" w14:textId="77777777" w:rsidTr="009B3123">
        <w:trPr>
          <w:trHeight w:val="280"/>
        </w:trPr>
        <w:tc>
          <w:tcPr>
            <w:tcW w:w="14287" w:type="dxa"/>
            <w:gridSpan w:val="10"/>
            <w:tcBorders>
              <w:top w:val="single" w:sz="4" w:space="0" w:color="auto"/>
              <w:left w:val="nil"/>
              <w:bottom w:val="nil"/>
              <w:right w:val="nil"/>
            </w:tcBorders>
            <w:shd w:val="clear" w:color="auto" w:fill="auto"/>
            <w:noWrap/>
            <w:vAlign w:val="center"/>
            <w:hideMark/>
          </w:tcPr>
          <w:p w14:paraId="2E3D7868" w14:textId="77777777" w:rsidR="00371E5C" w:rsidRPr="005A4873" w:rsidRDefault="00371E5C" w:rsidP="009B3123">
            <w:pPr>
              <w:jc w:val="center"/>
              <w:rPr>
                <w:sz w:val="18"/>
                <w:szCs w:val="18"/>
              </w:rPr>
            </w:pPr>
            <w:r w:rsidRPr="005A4873">
              <w:rPr>
                <w:sz w:val="18"/>
                <w:szCs w:val="18"/>
              </w:rPr>
              <w:t>Robust standard errors in parentheses. Variables are in logarithms and lagged by one year. Source: authors’ elaboration.</w:t>
            </w:r>
          </w:p>
        </w:tc>
      </w:tr>
      <w:tr w:rsidR="00371E5C" w:rsidRPr="004E1F3B" w14:paraId="70DD6A91" w14:textId="77777777" w:rsidTr="009B3123">
        <w:trPr>
          <w:trHeight w:val="280"/>
        </w:trPr>
        <w:tc>
          <w:tcPr>
            <w:tcW w:w="14287" w:type="dxa"/>
            <w:gridSpan w:val="10"/>
            <w:tcBorders>
              <w:top w:val="nil"/>
              <w:left w:val="nil"/>
              <w:bottom w:val="nil"/>
              <w:right w:val="nil"/>
            </w:tcBorders>
            <w:shd w:val="clear" w:color="auto" w:fill="auto"/>
            <w:noWrap/>
            <w:vAlign w:val="center"/>
            <w:hideMark/>
          </w:tcPr>
          <w:p w14:paraId="63E55AE8" w14:textId="77777777" w:rsidR="00371E5C" w:rsidRPr="004E1F3B" w:rsidRDefault="00371E5C" w:rsidP="009B3123">
            <w:pPr>
              <w:jc w:val="center"/>
              <w:rPr>
                <w:sz w:val="18"/>
                <w:szCs w:val="18"/>
              </w:rPr>
            </w:pPr>
            <w:r w:rsidRPr="004E1F3B">
              <w:rPr>
                <w:sz w:val="18"/>
                <w:szCs w:val="18"/>
              </w:rPr>
              <w:t>*** p&lt;0.01, ** p&lt;0.05, * p&lt;0.1</w:t>
            </w:r>
          </w:p>
        </w:tc>
      </w:tr>
    </w:tbl>
    <w:p w14:paraId="794E3947" w14:textId="77777777" w:rsidR="00371E5C" w:rsidRDefault="00371E5C" w:rsidP="00371E5C">
      <w:pPr>
        <w:spacing w:after="120"/>
        <w:jc w:val="both"/>
        <w:sectPr w:rsidR="00371E5C" w:rsidSect="00371E5C">
          <w:pgSz w:w="16838" w:h="11906" w:orient="landscape"/>
          <w:pgMar w:top="1134" w:right="1134" w:bottom="1134" w:left="1417" w:header="708" w:footer="708" w:gutter="0"/>
          <w:cols w:space="708"/>
          <w:docGrid w:linePitch="360"/>
        </w:sectPr>
      </w:pPr>
    </w:p>
    <w:p w14:paraId="48F85BB1" w14:textId="77777777" w:rsidR="00371E5C" w:rsidRDefault="00371E5C" w:rsidP="00371E5C">
      <w:pPr>
        <w:spacing w:after="120"/>
        <w:jc w:val="both"/>
      </w:pPr>
      <w:r w:rsidRPr="00A27BE2">
        <w:rPr>
          <w:b/>
          <w:bCs/>
        </w:rPr>
        <w:lastRenderedPageBreak/>
        <w:t xml:space="preserve">Section </w:t>
      </w:r>
      <w:r>
        <w:rPr>
          <w:b/>
          <w:bCs/>
        </w:rPr>
        <w:t>5</w:t>
      </w:r>
      <w:r w:rsidRPr="00A27BE2">
        <w:rPr>
          <w:b/>
          <w:bCs/>
        </w:rPr>
        <w:t>.</w:t>
      </w:r>
      <w:r>
        <w:t xml:space="preserve"> Residuals similarity condition (SIF indicator)</w:t>
      </w:r>
    </w:p>
    <w:p w14:paraId="7AE27BB9" w14:textId="77777777" w:rsidR="00371E5C" w:rsidRDefault="00371E5C" w:rsidP="00371E5C">
      <w:pPr>
        <w:spacing w:after="120"/>
        <w:jc w:val="both"/>
      </w:pPr>
    </w:p>
    <w:p w14:paraId="5DB17406" w14:textId="40126F6A" w:rsidR="00371E5C" w:rsidRPr="000910B3" w:rsidRDefault="00371E5C" w:rsidP="00371E5C">
      <w:pPr>
        <w:spacing w:after="120"/>
        <w:jc w:val="both"/>
      </w:pPr>
      <w:r>
        <w:t xml:space="preserve">The condition of similarity between residuals assumes that the residuals in equation [a2] and [a3] are similar, i.e.,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oMath>
      <w:r>
        <w:rPr>
          <w:sz w:val="22"/>
          <w:szCs w:val="22"/>
        </w:rPr>
        <w:t>.</w:t>
      </w:r>
      <w:r>
        <w:t xml:space="preserve"> The correlation between residuals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oMath>
      <w:r>
        <w:rPr>
          <w:sz w:val="22"/>
          <w:szCs w:val="22"/>
        </w:rPr>
        <w:t xml:space="preserve"> and </w:t>
      </w:r>
      <w:r>
        <w:t xml:space="preserve"> </w:t>
      </w: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oMath>
      <w:r>
        <w:rPr>
          <w:sz w:val="22"/>
          <w:szCs w:val="22"/>
        </w:rPr>
        <w:t xml:space="preserve"> is illustrated in the following table 4.1:</w:t>
      </w:r>
    </w:p>
    <w:p w14:paraId="7BBCE1EB" w14:textId="77777777" w:rsidR="00371E5C" w:rsidRDefault="00371E5C" w:rsidP="00371E5C">
      <w:pPr>
        <w:spacing w:after="120"/>
        <w:jc w:val="both"/>
      </w:pPr>
    </w:p>
    <w:p w14:paraId="1833E91D" w14:textId="77777777" w:rsidR="00371E5C" w:rsidRDefault="00371E5C" w:rsidP="00371E5C">
      <w:pPr>
        <w:spacing w:after="120"/>
      </w:pPr>
      <w:r w:rsidRPr="007D4B00">
        <w:rPr>
          <w:b/>
          <w:bCs/>
        </w:rPr>
        <w:t>Table 4.1</w:t>
      </w:r>
      <w:r>
        <w:t xml:space="preserve"> Correlation between residuals (source: authors’ elaboration)</w:t>
      </w:r>
    </w:p>
    <w:tbl>
      <w:tblPr>
        <w:tblW w:w="3900" w:type="dxa"/>
        <w:jc w:val="center"/>
        <w:tblLook w:val="04A0" w:firstRow="1" w:lastRow="0" w:firstColumn="1" w:lastColumn="0" w:noHBand="0" w:noVBand="1"/>
      </w:tblPr>
      <w:tblGrid>
        <w:gridCol w:w="1300"/>
        <w:gridCol w:w="1300"/>
        <w:gridCol w:w="1300"/>
      </w:tblGrid>
      <w:tr w:rsidR="00371E5C" w:rsidRPr="00B93B10" w14:paraId="7E7E08A8" w14:textId="77777777" w:rsidTr="009B3123">
        <w:trPr>
          <w:trHeight w:val="320"/>
          <w:jc w:val="center"/>
        </w:trPr>
        <w:tc>
          <w:tcPr>
            <w:tcW w:w="1300" w:type="dxa"/>
            <w:tcBorders>
              <w:top w:val="nil"/>
              <w:left w:val="nil"/>
              <w:bottom w:val="single" w:sz="4" w:space="0" w:color="auto"/>
              <w:right w:val="single" w:sz="4" w:space="0" w:color="auto"/>
            </w:tcBorders>
            <w:shd w:val="clear" w:color="auto" w:fill="auto"/>
            <w:noWrap/>
            <w:vAlign w:val="bottom"/>
            <w:hideMark/>
          </w:tcPr>
          <w:p w14:paraId="1A82B103" w14:textId="77777777" w:rsidR="00371E5C" w:rsidRPr="00B93B10" w:rsidRDefault="00371E5C" w:rsidP="009B3123">
            <w:pPr>
              <w:jc w:val="center"/>
              <w:rPr>
                <w:color w:val="000000"/>
              </w:rPr>
            </w:pPr>
          </w:p>
        </w:tc>
        <w:tc>
          <w:tcPr>
            <w:tcW w:w="1300" w:type="dxa"/>
            <w:tcBorders>
              <w:top w:val="nil"/>
              <w:left w:val="nil"/>
              <w:bottom w:val="single" w:sz="4" w:space="0" w:color="auto"/>
              <w:right w:val="nil"/>
            </w:tcBorders>
            <w:shd w:val="clear" w:color="auto" w:fill="auto"/>
            <w:noWrap/>
            <w:vAlign w:val="bottom"/>
            <w:hideMark/>
          </w:tcPr>
          <w:p w14:paraId="22CD91C4" w14:textId="086B65A3" w:rsidR="00371E5C" w:rsidRPr="00B93B10" w:rsidRDefault="00371E5C" w:rsidP="009B3123">
            <w:pPr>
              <w:jc w:val="center"/>
              <w:rPr>
                <w:color w:val="000000"/>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oMath>
            </m:oMathPara>
          </w:p>
        </w:tc>
        <w:tc>
          <w:tcPr>
            <w:tcW w:w="1300" w:type="dxa"/>
            <w:tcBorders>
              <w:top w:val="nil"/>
              <w:left w:val="nil"/>
              <w:bottom w:val="single" w:sz="4" w:space="0" w:color="auto"/>
              <w:right w:val="nil"/>
            </w:tcBorders>
            <w:shd w:val="clear" w:color="auto" w:fill="auto"/>
            <w:noWrap/>
            <w:vAlign w:val="bottom"/>
            <w:hideMark/>
          </w:tcPr>
          <w:p w14:paraId="435DBF3B" w14:textId="39A95799" w:rsidR="00371E5C" w:rsidRPr="00B93B10" w:rsidRDefault="00371E5C" w:rsidP="009B3123">
            <w:pPr>
              <w:jc w:val="center"/>
              <w:rPr>
                <w:color w:val="000000"/>
              </w:rPr>
            </w:pPr>
            <m:oMathPara>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oMath>
            </m:oMathPara>
          </w:p>
        </w:tc>
      </w:tr>
      <w:tr w:rsidR="00371E5C" w:rsidRPr="00B93B10" w14:paraId="460F09B1" w14:textId="77777777" w:rsidTr="009B3123">
        <w:trPr>
          <w:trHeight w:val="320"/>
          <w:jc w:val="center"/>
        </w:trPr>
        <w:tc>
          <w:tcPr>
            <w:tcW w:w="1300" w:type="dxa"/>
            <w:tcBorders>
              <w:top w:val="nil"/>
              <w:left w:val="nil"/>
              <w:bottom w:val="nil"/>
              <w:right w:val="single" w:sz="4" w:space="0" w:color="auto"/>
            </w:tcBorders>
            <w:shd w:val="clear" w:color="auto" w:fill="auto"/>
            <w:noWrap/>
            <w:vAlign w:val="bottom"/>
            <w:hideMark/>
          </w:tcPr>
          <w:p w14:paraId="441F0726" w14:textId="75CA24E3" w:rsidR="00371E5C" w:rsidRPr="00B93B10" w:rsidRDefault="00371E5C" w:rsidP="009B3123">
            <w:pPr>
              <w:jc w:val="center"/>
              <w:rPr>
                <w:color w:val="000000"/>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m:t>
                    </m:r>
                    <m:r>
                      <w:rPr>
                        <w:rFonts w:ascii="Cambria Math" w:hAnsi="Cambria Math"/>
                        <w:sz w:val="22"/>
                        <w:szCs w:val="22"/>
                      </w:rPr>
                      <m:t>,t</m:t>
                    </m:r>
                  </m:sub>
                </m:sSub>
              </m:oMath>
            </m:oMathPara>
          </w:p>
        </w:tc>
        <w:tc>
          <w:tcPr>
            <w:tcW w:w="1300" w:type="dxa"/>
            <w:tcBorders>
              <w:top w:val="nil"/>
              <w:left w:val="nil"/>
              <w:bottom w:val="nil"/>
              <w:right w:val="nil"/>
            </w:tcBorders>
            <w:shd w:val="clear" w:color="auto" w:fill="auto"/>
            <w:noWrap/>
            <w:vAlign w:val="bottom"/>
            <w:hideMark/>
          </w:tcPr>
          <w:p w14:paraId="756208DB" w14:textId="77777777" w:rsidR="00371E5C" w:rsidRPr="00B93B10" w:rsidRDefault="00371E5C" w:rsidP="009B3123">
            <w:pPr>
              <w:jc w:val="center"/>
              <w:rPr>
                <w:color w:val="000000"/>
              </w:rPr>
            </w:pPr>
            <w:r w:rsidRPr="00B93B10">
              <w:rPr>
                <w:color w:val="000000"/>
              </w:rPr>
              <w:t>1</w:t>
            </w:r>
          </w:p>
        </w:tc>
        <w:tc>
          <w:tcPr>
            <w:tcW w:w="1300" w:type="dxa"/>
            <w:tcBorders>
              <w:top w:val="nil"/>
              <w:left w:val="nil"/>
              <w:bottom w:val="nil"/>
              <w:right w:val="nil"/>
            </w:tcBorders>
            <w:shd w:val="clear" w:color="auto" w:fill="auto"/>
            <w:noWrap/>
            <w:vAlign w:val="bottom"/>
            <w:hideMark/>
          </w:tcPr>
          <w:p w14:paraId="4CFAA169" w14:textId="77777777" w:rsidR="00371E5C" w:rsidRPr="00B93B10" w:rsidRDefault="00371E5C" w:rsidP="009B3123">
            <w:pPr>
              <w:jc w:val="center"/>
              <w:rPr>
                <w:color w:val="000000"/>
              </w:rPr>
            </w:pPr>
          </w:p>
        </w:tc>
      </w:tr>
      <w:tr w:rsidR="00371E5C" w:rsidRPr="00B93B10" w14:paraId="2ADDE0AE" w14:textId="77777777" w:rsidTr="009B3123">
        <w:trPr>
          <w:trHeight w:val="320"/>
          <w:jc w:val="center"/>
        </w:trPr>
        <w:tc>
          <w:tcPr>
            <w:tcW w:w="1300" w:type="dxa"/>
            <w:tcBorders>
              <w:top w:val="nil"/>
              <w:left w:val="nil"/>
              <w:bottom w:val="nil"/>
              <w:right w:val="single" w:sz="4" w:space="0" w:color="auto"/>
            </w:tcBorders>
            <w:shd w:val="clear" w:color="auto" w:fill="auto"/>
            <w:noWrap/>
            <w:vAlign w:val="bottom"/>
            <w:hideMark/>
          </w:tcPr>
          <w:p w14:paraId="49F3AF41" w14:textId="07ECA304" w:rsidR="00371E5C" w:rsidRPr="00B93B10" w:rsidRDefault="00371E5C" w:rsidP="009B3123">
            <w:pPr>
              <w:jc w:val="center"/>
              <w:rPr>
                <w:color w:val="000000"/>
              </w:rPr>
            </w:pPr>
            <m:oMathPara>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r>
                      <w:rPr>
                        <w:rFonts w:ascii="Cambria Math" w:hAnsi="Cambria Math"/>
                        <w:sz w:val="22"/>
                        <w:szCs w:val="22"/>
                      </w:rPr>
                      <m:t>,t</m:t>
                    </m:r>
                  </m:sub>
                </m:sSub>
              </m:oMath>
            </m:oMathPara>
          </w:p>
        </w:tc>
        <w:tc>
          <w:tcPr>
            <w:tcW w:w="1300" w:type="dxa"/>
            <w:tcBorders>
              <w:top w:val="nil"/>
              <w:left w:val="nil"/>
              <w:bottom w:val="nil"/>
              <w:right w:val="nil"/>
            </w:tcBorders>
            <w:shd w:val="clear" w:color="auto" w:fill="auto"/>
            <w:noWrap/>
            <w:vAlign w:val="bottom"/>
            <w:hideMark/>
          </w:tcPr>
          <w:p w14:paraId="2497364B" w14:textId="77777777" w:rsidR="00371E5C" w:rsidRPr="00B93B10" w:rsidRDefault="00371E5C" w:rsidP="009B3123">
            <w:pPr>
              <w:jc w:val="center"/>
              <w:rPr>
                <w:color w:val="000000"/>
              </w:rPr>
            </w:pPr>
            <w:r w:rsidRPr="00B93B10">
              <w:rPr>
                <w:color w:val="000000"/>
              </w:rPr>
              <w:t>0.9990</w:t>
            </w:r>
          </w:p>
        </w:tc>
        <w:tc>
          <w:tcPr>
            <w:tcW w:w="1300" w:type="dxa"/>
            <w:tcBorders>
              <w:top w:val="nil"/>
              <w:left w:val="nil"/>
              <w:bottom w:val="nil"/>
              <w:right w:val="nil"/>
            </w:tcBorders>
            <w:shd w:val="clear" w:color="auto" w:fill="auto"/>
            <w:noWrap/>
            <w:vAlign w:val="bottom"/>
            <w:hideMark/>
          </w:tcPr>
          <w:p w14:paraId="580AA161" w14:textId="77777777" w:rsidR="00371E5C" w:rsidRPr="00B93B10" w:rsidRDefault="00371E5C" w:rsidP="009B3123">
            <w:pPr>
              <w:jc w:val="center"/>
              <w:rPr>
                <w:color w:val="000000"/>
              </w:rPr>
            </w:pPr>
            <w:r w:rsidRPr="00B93B10">
              <w:rPr>
                <w:color w:val="000000"/>
              </w:rPr>
              <w:t>1</w:t>
            </w:r>
          </w:p>
        </w:tc>
      </w:tr>
    </w:tbl>
    <w:p w14:paraId="1D012FE8" w14:textId="77777777" w:rsidR="00371E5C" w:rsidRDefault="00371E5C" w:rsidP="00371E5C">
      <w:pPr>
        <w:spacing w:after="120"/>
        <w:jc w:val="both"/>
      </w:pPr>
      <w:r>
        <w:t xml:space="preserve"> </w:t>
      </w:r>
    </w:p>
    <w:p w14:paraId="51978FB4" w14:textId="77777777" w:rsidR="00371E5C" w:rsidRDefault="00371E5C" w:rsidP="00371E5C">
      <w:pPr>
        <w:spacing w:after="120"/>
        <w:jc w:val="both"/>
      </w:pPr>
      <w:r>
        <w:t xml:space="preserve">And representing their kernel density distributions, in figure 4.1, we confirm that the </w:t>
      </w:r>
      <w:r w:rsidRPr="007D4B00">
        <w:rPr>
          <w:i/>
          <w:iCs/>
        </w:rPr>
        <w:t>residuals similarity condition</w:t>
      </w:r>
      <w:r>
        <w:t xml:space="preserve"> is met.</w:t>
      </w:r>
    </w:p>
    <w:p w14:paraId="3E70BD9D" w14:textId="77777777" w:rsidR="00371E5C" w:rsidRDefault="00371E5C" w:rsidP="00371E5C">
      <w:pPr>
        <w:spacing w:after="120"/>
        <w:jc w:val="both"/>
      </w:pPr>
    </w:p>
    <w:p w14:paraId="062705FB" w14:textId="77777777" w:rsidR="00371E5C" w:rsidRDefault="00371E5C" w:rsidP="00371E5C">
      <w:pPr>
        <w:spacing w:after="120"/>
      </w:pPr>
      <w:r w:rsidRPr="007D4B00">
        <w:rPr>
          <w:b/>
          <w:bCs/>
        </w:rPr>
        <w:t>Figure 4.1</w:t>
      </w:r>
      <w:r>
        <w:rPr>
          <w:b/>
          <w:bCs/>
        </w:rPr>
        <w:t xml:space="preserve"> </w:t>
      </w:r>
      <w:r w:rsidRPr="007D4B00">
        <w:t>Kernel Density Distribution of residuals</w:t>
      </w:r>
      <w:r>
        <w:t xml:space="preserve"> (source: authors’ elaboration)</w:t>
      </w:r>
    </w:p>
    <w:p w14:paraId="221D2EC6" w14:textId="77777777" w:rsidR="00371E5C" w:rsidRPr="007D4B00" w:rsidRDefault="00371E5C" w:rsidP="00371E5C">
      <w:pPr>
        <w:spacing w:after="120"/>
        <w:jc w:val="center"/>
        <w:rPr>
          <w:b/>
          <w:bCs/>
        </w:rPr>
      </w:pPr>
      <w:r>
        <w:rPr>
          <w:b/>
          <w:bCs/>
          <w:noProof/>
        </w:rPr>
        <w:drawing>
          <wp:inline distT="0" distB="0" distL="0" distR="0" wp14:anchorId="54982B6F" wp14:editId="6CC7226E">
            <wp:extent cx="4905849" cy="3567659"/>
            <wp:effectExtent l="0" t="0" r="0" b="1270"/>
            <wp:docPr id="1735562956" name="Picture 4"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62956" name="Picture 4" descr="A graph of a normal distribu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2058" cy="3572174"/>
                    </a:xfrm>
                    <a:prstGeom prst="rect">
                      <a:avLst/>
                    </a:prstGeom>
                  </pic:spPr>
                </pic:pic>
              </a:graphicData>
            </a:graphic>
          </wp:inline>
        </w:drawing>
      </w:r>
    </w:p>
    <w:p w14:paraId="42604D4D" w14:textId="77777777" w:rsidR="00EE5116" w:rsidRDefault="00EE5116"/>
    <w:sectPr w:rsidR="00EE5116" w:rsidSect="00371E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EA7"/>
    <w:multiLevelType w:val="multilevel"/>
    <w:tmpl w:val="B89CA92C"/>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BC6987"/>
    <w:multiLevelType w:val="hybridMultilevel"/>
    <w:tmpl w:val="478E6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D57307"/>
    <w:multiLevelType w:val="multilevel"/>
    <w:tmpl w:val="B89CA92C"/>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CD12242"/>
    <w:multiLevelType w:val="hybridMultilevel"/>
    <w:tmpl w:val="5D840B20"/>
    <w:lvl w:ilvl="0" w:tplc="F072D4A6">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D80CFE"/>
    <w:multiLevelType w:val="hybridMultilevel"/>
    <w:tmpl w:val="5FB8A168"/>
    <w:lvl w:ilvl="0" w:tplc="F072D4A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AB5F98"/>
    <w:multiLevelType w:val="multilevel"/>
    <w:tmpl w:val="B89CA92C"/>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5222891"/>
    <w:multiLevelType w:val="hybridMultilevel"/>
    <w:tmpl w:val="E158711A"/>
    <w:lvl w:ilvl="0" w:tplc="F072D4A6">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E158F"/>
    <w:multiLevelType w:val="multilevel"/>
    <w:tmpl w:val="B89CA92C"/>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9046D3C"/>
    <w:multiLevelType w:val="multilevel"/>
    <w:tmpl w:val="B89CA92C"/>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9EC24EC"/>
    <w:multiLevelType w:val="hybridMultilevel"/>
    <w:tmpl w:val="6388D3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7747807">
    <w:abstractNumId w:val="0"/>
  </w:num>
  <w:num w:numId="2" w16cid:durableId="1317077242">
    <w:abstractNumId w:val="4"/>
  </w:num>
  <w:num w:numId="3" w16cid:durableId="967204084">
    <w:abstractNumId w:val="3"/>
  </w:num>
  <w:num w:numId="4" w16cid:durableId="1539735289">
    <w:abstractNumId w:val="8"/>
  </w:num>
  <w:num w:numId="5" w16cid:durableId="1198927810">
    <w:abstractNumId w:val="6"/>
  </w:num>
  <w:num w:numId="6" w16cid:durableId="207300620">
    <w:abstractNumId w:val="5"/>
  </w:num>
  <w:num w:numId="7" w16cid:durableId="544832360">
    <w:abstractNumId w:val="2"/>
  </w:num>
  <w:num w:numId="8" w16cid:durableId="1122308660">
    <w:abstractNumId w:val="9"/>
  </w:num>
  <w:num w:numId="9" w16cid:durableId="1206672220">
    <w:abstractNumId w:val="7"/>
  </w:num>
  <w:num w:numId="10" w16cid:durableId="85750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5C"/>
    <w:rsid w:val="001A506C"/>
    <w:rsid w:val="00371E5C"/>
    <w:rsid w:val="004B5566"/>
    <w:rsid w:val="00597BE3"/>
    <w:rsid w:val="005A3586"/>
    <w:rsid w:val="007331F0"/>
    <w:rsid w:val="00736E9D"/>
    <w:rsid w:val="008F6616"/>
    <w:rsid w:val="00924889"/>
    <w:rsid w:val="00DA5423"/>
    <w:rsid w:val="00DB58D9"/>
    <w:rsid w:val="00E91629"/>
    <w:rsid w:val="00EE5116"/>
    <w:rsid w:val="00FB121C"/>
    <w:rsid w:val="00FF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C5DF15"/>
  <w15:chartTrackingRefBased/>
  <w15:docId w15:val="{E119636C-D115-424D-B801-7D516CB2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5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71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5C"/>
    <w:rPr>
      <w:rFonts w:eastAsiaTheme="majorEastAsia" w:cstheme="majorBidi"/>
      <w:color w:val="272727" w:themeColor="text1" w:themeTint="D8"/>
    </w:rPr>
  </w:style>
  <w:style w:type="paragraph" w:styleId="Title">
    <w:name w:val="Title"/>
    <w:basedOn w:val="Normal"/>
    <w:next w:val="Normal"/>
    <w:link w:val="TitleChar"/>
    <w:uiPriority w:val="10"/>
    <w:qFormat/>
    <w:rsid w:val="00371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E5C"/>
    <w:rPr>
      <w:i/>
      <w:iCs/>
      <w:color w:val="404040" w:themeColor="text1" w:themeTint="BF"/>
    </w:rPr>
  </w:style>
  <w:style w:type="paragraph" w:styleId="ListParagraph">
    <w:name w:val="List Paragraph"/>
    <w:basedOn w:val="Normal"/>
    <w:uiPriority w:val="34"/>
    <w:qFormat/>
    <w:rsid w:val="00371E5C"/>
    <w:pPr>
      <w:ind w:left="720"/>
      <w:contextualSpacing/>
    </w:pPr>
  </w:style>
  <w:style w:type="character" w:styleId="IntenseEmphasis">
    <w:name w:val="Intense Emphasis"/>
    <w:basedOn w:val="DefaultParagraphFont"/>
    <w:uiPriority w:val="21"/>
    <w:qFormat/>
    <w:rsid w:val="00371E5C"/>
    <w:rPr>
      <w:i/>
      <w:iCs/>
      <w:color w:val="0F4761" w:themeColor="accent1" w:themeShade="BF"/>
    </w:rPr>
  </w:style>
  <w:style w:type="paragraph" w:styleId="IntenseQuote">
    <w:name w:val="Intense Quote"/>
    <w:basedOn w:val="Normal"/>
    <w:next w:val="Normal"/>
    <w:link w:val="IntenseQuoteChar"/>
    <w:uiPriority w:val="30"/>
    <w:qFormat/>
    <w:rsid w:val="00371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5C"/>
    <w:rPr>
      <w:i/>
      <w:iCs/>
      <w:color w:val="0F4761" w:themeColor="accent1" w:themeShade="BF"/>
    </w:rPr>
  </w:style>
  <w:style w:type="character" w:styleId="IntenseReference">
    <w:name w:val="Intense Reference"/>
    <w:basedOn w:val="DefaultParagraphFont"/>
    <w:uiPriority w:val="32"/>
    <w:qFormat/>
    <w:rsid w:val="00371E5C"/>
    <w:rPr>
      <w:b/>
      <w:bCs/>
      <w:smallCaps/>
      <w:color w:val="0F4761" w:themeColor="accent1" w:themeShade="BF"/>
      <w:spacing w:val="5"/>
    </w:rPr>
  </w:style>
  <w:style w:type="paragraph" w:styleId="FootnoteText">
    <w:name w:val="footnote text"/>
    <w:basedOn w:val="Normal"/>
    <w:link w:val="FootnoteTextChar"/>
    <w:uiPriority w:val="99"/>
    <w:semiHidden/>
    <w:unhideWhenUsed/>
    <w:rsid w:val="00371E5C"/>
    <w:rPr>
      <w:sz w:val="20"/>
      <w:szCs w:val="20"/>
    </w:rPr>
  </w:style>
  <w:style w:type="character" w:customStyle="1" w:styleId="FootnoteTextChar">
    <w:name w:val="Footnote Text Char"/>
    <w:basedOn w:val="DefaultParagraphFont"/>
    <w:link w:val="FootnoteText"/>
    <w:uiPriority w:val="99"/>
    <w:semiHidden/>
    <w:rsid w:val="00371E5C"/>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371E5C"/>
    <w:rPr>
      <w:vertAlign w:val="superscript"/>
    </w:rPr>
  </w:style>
  <w:style w:type="character" w:styleId="CommentReference">
    <w:name w:val="annotation reference"/>
    <w:basedOn w:val="DefaultParagraphFont"/>
    <w:uiPriority w:val="99"/>
    <w:semiHidden/>
    <w:unhideWhenUsed/>
    <w:rsid w:val="00371E5C"/>
    <w:rPr>
      <w:sz w:val="16"/>
      <w:szCs w:val="16"/>
    </w:rPr>
  </w:style>
  <w:style w:type="paragraph" w:styleId="CommentText">
    <w:name w:val="annotation text"/>
    <w:basedOn w:val="Normal"/>
    <w:link w:val="CommentTextChar"/>
    <w:uiPriority w:val="99"/>
    <w:unhideWhenUsed/>
    <w:rsid w:val="00371E5C"/>
    <w:rPr>
      <w:sz w:val="20"/>
      <w:szCs w:val="20"/>
    </w:rPr>
  </w:style>
  <w:style w:type="character" w:customStyle="1" w:styleId="CommentTextChar">
    <w:name w:val="Comment Text Char"/>
    <w:basedOn w:val="DefaultParagraphFont"/>
    <w:link w:val="CommentText"/>
    <w:uiPriority w:val="99"/>
    <w:rsid w:val="00371E5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71E5C"/>
    <w:rPr>
      <w:b/>
      <w:bCs/>
    </w:rPr>
  </w:style>
  <w:style w:type="character" w:customStyle="1" w:styleId="CommentSubjectChar">
    <w:name w:val="Comment Subject Char"/>
    <w:basedOn w:val="CommentTextChar"/>
    <w:link w:val="CommentSubject"/>
    <w:uiPriority w:val="99"/>
    <w:semiHidden/>
    <w:rsid w:val="00371E5C"/>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371E5C"/>
    <w:rPr>
      <w:kern w:val="0"/>
      <w:lang w:val="it-IT"/>
      <w14:ligatures w14:val="none"/>
    </w:rPr>
  </w:style>
  <w:style w:type="character" w:styleId="Hyperlink">
    <w:name w:val="Hyperlink"/>
    <w:basedOn w:val="DefaultParagraphFont"/>
    <w:uiPriority w:val="99"/>
    <w:unhideWhenUsed/>
    <w:rsid w:val="00371E5C"/>
    <w:rPr>
      <w:color w:val="467886" w:themeColor="hyperlink"/>
      <w:u w:val="single"/>
    </w:rPr>
  </w:style>
  <w:style w:type="character" w:styleId="PlaceholderText">
    <w:name w:val="Placeholder Text"/>
    <w:basedOn w:val="DefaultParagraphFont"/>
    <w:uiPriority w:val="99"/>
    <w:semiHidden/>
    <w:rsid w:val="00371E5C"/>
    <w:rPr>
      <w:color w:val="666666"/>
    </w:rPr>
  </w:style>
  <w:style w:type="character" w:styleId="UnresolvedMention">
    <w:name w:val="Unresolved Mention"/>
    <w:basedOn w:val="DefaultParagraphFont"/>
    <w:uiPriority w:val="99"/>
    <w:semiHidden/>
    <w:unhideWhenUsed/>
    <w:rsid w:val="00371E5C"/>
    <w:rPr>
      <w:color w:val="605E5C"/>
      <w:shd w:val="clear" w:color="auto" w:fill="E1DFDD"/>
    </w:rPr>
  </w:style>
  <w:style w:type="paragraph" w:styleId="Caption">
    <w:name w:val="caption"/>
    <w:basedOn w:val="Normal"/>
    <w:next w:val="Normal"/>
    <w:uiPriority w:val="35"/>
    <w:unhideWhenUsed/>
    <w:qFormat/>
    <w:rsid w:val="00371E5C"/>
    <w:pPr>
      <w:spacing w:after="200"/>
    </w:pPr>
    <w:rPr>
      <w:i/>
      <w:iCs/>
      <w:color w:val="0E2841" w:themeColor="text2"/>
      <w:sz w:val="18"/>
      <w:szCs w:val="18"/>
    </w:rPr>
  </w:style>
  <w:style w:type="paragraph" w:styleId="Header">
    <w:name w:val="header"/>
    <w:basedOn w:val="Normal"/>
    <w:link w:val="HeaderChar"/>
    <w:uiPriority w:val="99"/>
    <w:unhideWhenUsed/>
    <w:rsid w:val="00371E5C"/>
    <w:pPr>
      <w:tabs>
        <w:tab w:val="center" w:pos="4513"/>
        <w:tab w:val="right" w:pos="9026"/>
      </w:tabs>
    </w:pPr>
  </w:style>
  <w:style w:type="character" w:customStyle="1" w:styleId="HeaderChar">
    <w:name w:val="Header Char"/>
    <w:basedOn w:val="DefaultParagraphFont"/>
    <w:link w:val="Header"/>
    <w:uiPriority w:val="99"/>
    <w:rsid w:val="00371E5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71E5C"/>
    <w:pPr>
      <w:tabs>
        <w:tab w:val="center" w:pos="4513"/>
        <w:tab w:val="right" w:pos="9026"/>
      </w:tabs>
    </w:pPr>
  </w:style>
  <w:style w:type="character" w:customStyle="1" w:styleId="FooterChar">
    <w:name w:val="Footer Char"/>
    <w:basedOn w:val="DefaultParagraphFont"/>
    <w:link w:val="Footer"/>
    <w:uiPriority w:val="99"/>
    <w:rsid w:val="00371E5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371E5C"/>
  </w:style>
  <w:style w:type="paragraph" w:styleId="NormalWeb">
    <w:name w:val="Normal (Web)"/>
    <w:basedOn w:val="Normal"/>
    <w:uiPriority w:val="99"/>
    <w:semiHidden/>
    <w:unhideWhenUsed/>
    <w:rsid w:val="00371E5C"/>
  </w:style>
  <w:style w:type="character" w:styleId="FollowedHyperlink">
    <w:name w:val="FollowedHyperlink"/>
    <w:basedOn w:val="DefaultParagraphFont"/>
    <w:uiPriority w:val="99"/>
    <w:semiHidden/>
    <w:unhideWhenUsed/>
    <w:rsid w:val="00371E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2582</Words>
  <Characters>14724</Characters>
  <Application>Microsoft Office Word</Application>
  <DocSecurity>0</DocSecurity>
  <Lines>122</Lines>
  <Paragraphs>34</Paragraphs>
  <ScaleCrop>false</ScaleCrop>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Colozza</dc:creator>
  <cp:keywords/>
  <dc:description/>
  <cp:lastModifiedBy>Federico Colozza</cp:lastModifiedBy>
  <cp:revision>2</cp:revision>
  <dcterms:created xsi:type="dcterms:W3CDTF">2025-06-15T12:26:00Z</dcterms:created>
  <dcterms:modified xsi:type="dcterms:W3CDTF">2025-06-15T13:00:00Z</dcterms:modified>
</cp:coreProperties>
</file>