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8BD7" w14:textId="371BB249" w:rsidR="009F6A3F" w:rsidRDefault="009F6A3F" w:rsidP="009F6A3F">
      <w:pPr>
        <w:spacing w:line="360" w:lineRule="auto"/>
        <w:jc w:val="both"/>
        <w:rPr>
          <w:rStyle w:val="None"/>
          <w:rFonts w:ascii="Calibri" w:hAnsi="Calibri"/>
          <w:lang w:val="en-GB"/>
        </w:rPr>
      </w:pPr>
      <w:r w:rsidRPr="001569E7">
        <w:rPr>
          <w:b/>
          <w:bCs/>
          <w:lang w:val="en-GB"/>
        </w:rPr>
        <w:t>Fig. S1</w:t>
      </w:r>
      <w:r w:rsidRPr="00144492">
        <w:rPr>
          <w:lang w:val="en-GB"/>
        </w:rPr>
        <w:t xml:space="preserve">: </w:t>
      </w:r>
      <w:r w:rsidRPr="00144492">
        <w:rPr>
          <w:rStyle w:val="None"/>
          <w:rFonts w:ascii="Calibri" w:hAnsi="Calibri"/>
          <w:lang w:val="en-GB"/>
        </w:rPr>
        <w:t>Quality control of RNA and RNA-</w:t>
      </w:r>
      <w:proofErr w:type="spellStart"/>
      <w:r w:rsidRPr="00144492">
        <w:rPr>
          <w:rStyle w:val="None"/>
          <w:rFonts w:ascii="Calibri" w:hAnsi="Calibri"/>
          <w:lang w:val="en-GB"/>
        </w:rPr>
        <w:t>Seq</w:t>
      </w:r>
      <w:proofErr w:type="spellEnd"/>
      <w:r w:rsidRPr="00144492">
        <w:rPr>
          <w:rStyle w:val="None"/>
          <w:rFonts w:ascii="Calibri" w:hAnsi="Calibri"/>
          <w:lang w:val="en-GB"/>
        </w:rPr>
        <w:t xml:space="preserve"> data.</w:t>
      </w:r>
      <w:r>
        <w:rPr>
          <w:rStyle w:val="None"/>
          <w:rFonts w:ascii="Calibri" w:hAnsi="Calibri"/>
          <w:b/>
          <w:bCs/>
          <w:lang w:val="en-GB"/>
        </w:rPr>
        <w:t xml:space="preserve"> A </w:t>
      </w:r>
      <w:r>
        <w:rPr>
          <w:rStyle w:val="None"/>
          <w:rFonts w:ascii="Calibri" w:hAnsi="Calibri"/>
          <w:lang w:val="en-GB"/>
        </w:rPr>
        <w:t xml:space="preserve">Percentage of sporulated oocysts (i.e. containing sporocysts) observed in each sample. </w:t>
      </w:r>
      <w:r>
        <w:rPr>
          <w:rStyle w:val="None"/>
          <w:rFonts w:ascii="Calibri" w:hAnsi="Calibri"/>
          <w:b/>
          <w:bCs/>
          <w:lang w:val="en-GB"/>
        </w:rPr>
        <w:t xml:space="preserve">B </w:t>
      </w:r>
      <w:r w:rsidRPr="001569E7">
        <w:rPr>
          <w:rStyle w:val="None"/>
          <w:rFonts w:ascii="Calibri" w:hAnsi="Calibri"/>
          <w:lang w:val="en-GB"/>
        </w:rPr>
        <w:t xml:space="preserve">Simulated </w:t>
      </w:r>
      <w:r>
        <w:rPr>
          <w:rStyle w:val="None"/>
          <w:rFonts w:ascii="Calibri" w:hAnsi="Calibri"/>
          <w:lang w:val="en-GB"/>
        </w:rPr>
        <w:t xml:space="preserve">gel electrophoreses based on Agilent </w:t>
      </w:r>
      <w:proofErr w:type="spellStart"/>
      <w:r>
        <w:rPr>
          <w:rStyle w:val="None"/>
          <w:rFonts w:ascii="Calibri" w:hAnsi="Calibri"/>
          <w:lang w:val="en-GB"/>
        </w:rPr>
        <w:t>Tapestation</w:t>
      </w:r>
      <w:proofErr w:type="spellEnd"/>
      <w:r>
        <w:rPr>
          <w:rStyle w:val="None"/>
          <w:rFonts w:ascii="Calibri" w:hAnsi="Calibri"/>
          <w:lang w:val="en-GB"/>
        </w:rPr>
        <w:t xml:space="preserve"> using an RNA Screen Tape. The green lines mark the lower marker, r</w:t>
      </w:r>
      <w:r w:rsidRPr="001569E7">
        <w:rPr>
          <w:rStyle w:val="None"/>
          <w:rFonts w:ascii="Calibri" w:hAnsi="Calibri"/>
          <w:lang w:val="en-GB"/>
        </w:rPr>
        <w:t xml:space="preserve">ed asterisks the parasite-specific 26S ribosomal RNA bands, </w:t>
      </w:r>
      <w:r>
        <w:rPr>
          <w:rStyle w:val="None"/>
          <w:rFonts w:ascii="Calibri" w:hAnsi="Calibri"/>
          <w:lang w:val="en-GB"/>
        </w:rPr>
        <w:t xml:space="preserve">green </w:t>
      </w:r>
      <w:r w:rsidRPr="001569E7">
        <w:rPr>
          <w:rStyle w:val="None"/>
          <w:rFonts w:ascii="Calibri" w:hAnsi="Calibri"/>
          <w:lang w:val="en-GB"/>
        </w:rPr>
        <w:t>arrows the 18S rRNA bands.</w:t>
      </w:r>
      <w:r>
        <w:rPr>
          <w:rStyle w:val="None"/>
          <w:rFonts w:ascii="Calibri" w:hAnsi="Calibri"/>
          <w:lang w:val="en-GB"/>
        </w:rPr>
        <w:t xml:space="preserve"> </w:t>
      </w:r>
      <w:r>
        <w:rPr>
          <w:rStyle w:val="None"/>
          <w:rFonts w:ascii="Calibri" w:hAnsi="Calibri"/>
          <w:b/>
          <w:bCs/>
          <w:lang w:val="en-GB"/>
        </w:rPr>
        <w:t xml:space="preserve">C </w:t>
      </w:r>
      <w:r>
        <w:rPr>
          <w:rStyle w:val="None"/>
          <w:rFonts w:ascii="Calibri" w:hAnsi="Calibri"/>
          <w:lang w:val="en-GB"/>
        </w:rPr>
        <w:t xml:space="preserve">Total and reads mapped to the </w:t>
      </w:r>
      <w:r w:rsidRPr="00381F0C">
        <w:rPr>
          <w:rStyle w:val="None"/>
          <w:rFonts w:ascii="Calibri" w:hAnsi="Calibri"/>
          <w:i/>
          <w:iCs/>
          <w:lang w:val="en-GB"/>
        </w:rPr>
        <w:t>Toxoplasma gondii</w:t>
      </w:r>
      <w:r>
        <w:rPr>
          <w:rStyle w:val="None"/>
          <w:rFonts w:ascii="Calibri" w:hAnsi="Calibri"/>
          <w:lang w:val="en-GB"/>
        </w:rPr>
        <w:t xml:space="preserve"> ME49 genome (</w:t>
      </w:r>
      <w:proofErr w:type="spellStart"/>
      <w:r>
        <w:rPr>
          <w:rStyle w:val="None"/>
          <w:rFonts w:ascii="Calibri" w:hAnsi="Calibri"/>
          <w:lang w:val="en-GB"/>
        </w:rPr>
        <w:t>ToxoDB</w:t>
      </w:r>
      <w:proofErr w:type="spellEnd"/>
      <w:r>
        <w:rPr>
          <w:rStyle w:val="None"/>
          <w:rFonts w:ascii="Calibri" w:hAnsi="Calibri"/>
          <w:lang w:val="en-GB"/>
        </w:rPr>
        <w:t xml:space="preserve"> Release 68).</w:t>
      </w:r>
    </w:p>
    <w:p w14:paraId="221A8A94" w14:textId="77777777" w:rsidR="00EE0530" w:rsidRPr="002444D4" w:rsidRDefault="00EE0530" w:rsidP="00EE0530">
      <w:pPr>
        <w:spacing w:line="360" w:lineRule="auto"/>
        <w:jc w:val="both"/>
        <w:rPr>
          <w:lang w:val="en-GB"/>
        </w:rPr>
      </w:pPr>
      <w:r>
        <w:rPr>
          <w:rStyle w:val="None"/>
          <w:rFonts w:ascii="Calibri" w:hAnsi="Calibri"/>
          <w:b/>
          <w:bCs/>
          <w:lang w:val="en-GB"/>
        </w:rPr>
        <w:t>Fig. S2</w:t>
      </w:r>
      <w:r w:rsidRPr="00144492">
        <w:rPr>
          <w:rStyle w:val="None"/>
          <w:rFonts w:ascii="Calibri" w:hAnsi="Calibri"/>
          <w:lang w:val="en-GB"/>
        </w:rPr>
        <w:t>: Principal component analysis of all samples.</w:t>
      </w:r>
      <w:r>
        <w:rPr>
          <w:rStyle w:val="None"/>
          <w:rFonts w:ascii="Calibri" w:hAnsi="Calibri"/>
          <w:b/>
          <w:bCs/>
          <w:lang w:val="en-GB"/>
        </w:rPr>
        <w:t xml:space="preserve"> </w:t>
      </w:r>
      <w:r>
        <w:rPr>
          <w:rStyle w:val="None"/>
          <w:rFonts w:ascii="Calibri" w:hAnsi="Calibri"/>
          <w:lang w:val="en-GB"/>
        </w:rPr>
        <w:t>Principal component analysis depicting all oocyst samples.</w:t>
      </w:r>
    </w:p>
    <w:p w14:paraId="7E06C00F" w14:textId="6EE3016F" w:rsidR="00144492" w:rsidRPr="0072002D" w:rsidRDefault="00144492" w:rsidP="00144492">
      <w:pPr>
        <w:spacing w:line="360" w:lineRule="auto"/>
        <w:jc w:val="both"/>
        <w:rPr>
          <w:rFonts w:cstheme="minorHAnsi"/>
          <w:color w:val="0D0D0D"/>
          <w:shd w:val="clear" w:color="auto" w:fill="FFFFFF"/>
          <w:lang w:val="en-US"/>
        </w:rPr>
      </w:pPr>
      <w:r w:rsidRPr="00144492">
        <w:rPr>
          <w:rFonts w:cstheme="minorHAnsi"/>
          <w:b/>
          <w:bCs/>
          <w:lang w:val="en-US"/>
        </w:rPr>
        <w:t>Fig. S</w:t>
      </w:r>
      <w:r w:rsidR="004A3745">
        <w:rPr>
          <w:rFonts w:cstheme="minorHAnsi"/>
          <w:b/>
          <w:bCs/>
          <w:lang w:val="en-US"/>
        </w:rPr>
        <w:t>5</w:t>
      </w:r>
      <w:r w:rsidRPr="00144492">
        <w:rPr>
          <w:rFonts w:cstheme="minorHAnsi"/>
          <w:lang w:val="en-US"/>
        </w:rPr>
        <w:t>:</w:t>
      </w:r>
      <w:r>
        <w:rPr>
          <w:rFonts w:cstheme="minorHAnsi"/>
          <w:lang w:val="en-US"/>
        </w:rPr>
        <w:t xml:space="preserve"> </w:t>
      </w:r>
      <w:r w:rsidRPr="00144492">
        <w:rPr>
          <w:rFonts w:cstheme="minorHAnsi"/>
          <w:lang w:val="en-US"/>
        </w:rPr>
        <w:t>Pe</w:t>
      </w:r>
      <w:r w:rsidRPr="00144492">
        <w:rPr>
          <w:rFonts w:cstheme="minorHAnsi"/>
          <w:color w:val="0D0D0D"/>
          <w:lang w:val="en-US"/>
        </w:rPr>
        <w:t>rcentage o</w:t>
      </w:r>
      <w:r>
        <w:rPr>
          <w:rFonts w:cstheme="minorHAnsi"/>
          <w:color w:val="0D0D0D"/>
          <w:shd w:val="clear" w:color="auto" w:fill="FFFFFF"/>
          <w:lang w:val="en-US"/>
        </w:rPr>
        <w:t xml:space="preserve">f transcripts assigned to stages of their expression maxima identified </w:t>
      </w:r>
      <w:proofErr w:type="gramStart"/>
      <w:r>
        <w:rPr>
          <w:rFonts w:cstheme="minorHAnsi"/>
          <w:color w:val="0D0D0D"/>
          <w:shd w:val="clear" w:color="auto" w:fill="FFFFFF"/>
          <w:lang w:val="en-US"/>
        </w:rPr>
        <w:t>by .</w:t>
      </w:r>
      <w:proofErr w:type="gramEnd"/>
      <w:r w:rsidRPr="0072002D">
        <w:rPr>
          <w:rFonts w:cstheme="minorHAnsi"/>
          <w:color w:val="0D0D0D"/>
          <w:shd w:val="clear" w:color="auto" w:fill="FFFFFF"/>
          <w:lang w:val="en-US"/>
        </w:rPr>
        <w:t xml:space="preserve"> by Fritz </w:t>
      </w:r>
      <w:r w:rsidRPr="0072002D">
        <w:rPr>
          <w:rFonts w:cstheme="minorHAnsi"/>
          <w:i/>
          <w:iCs/>
          <w:color w:val="0D0D0D"/>
          <w:shd w:val="clear" w:color="auto" w:fill="FFFFFF"/>
          <w:lang w:val="en-US"/>
        </w:rPr>
        <w:t>et al.</w:t>
      </w:r>
      <w:r w:rsidRPr="0072002D">
        <w:rPr>
          <w:rFonts w:cstheme="minorHAnsi"/>
          <w:color w:val="0D0D0D"/>
          <w:shd w:val="clear" w:color="auto" w:fill="FFFFFF"/>
          <w:lang w:val="en-US"/>
        </w:rPr>
        <w:fldChar w:fldCharType="begin">
          <w:fldData xml:space="preserve">PEVuZE5vdGU+PENpdGU+PEF1dGhvcj5Gcml0ejwvQXV0aG9yPjxZZWFyPjIwMTI8L1llYXI+PFJl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</w:fldData>
        </w:fldChar>
      </w:r>
      <w:r w:rsidRPr="0072002D">
        <w:rPr>
          <w:rFonts w:cstheme="minorHAnsi"/>
          <w:color w:val="0D0D0D"/>
          <w:shd w:val="clear" w:color="auto" w:fill="FFFFFF"/>
          <w:lang w:val="en-US"/>
        </w:rPr>
        <w:instrText xml:space="preserve"> ADDIN EN.CITE </w:instrText>
      </w:r>
      <w:r w:rsidRPr="0072002D">
        <w:rPr>
          <w:rFonts w:cstheme="minorHAnsi"/>
          <w:color w:val="0D0D0D"/>
          <w:shd w:val="clear" w:color="auto" w:fill="FFFFFF"/>
          <w:lang w:val="en-US"/>
        </w:rPr>
        <w:fldChar w:fldCharType="begin">
          <w:fldData xml:space="preserve">PEVuZE5vdGU+PENpdGU+PEF1dGhvcj5Gcml0ejwvQXV0aG9yPjxZZWFyPjIwMTI8L1llYXI+PFJl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</w:fldData>
        </w:fldChar>
      </w:r>
      <w:r w:rsidRPr="0072002D">
        <w:rPr>
          <w:rFonts w:cstheme="minorHAnsi"/>
          <w:color w:val="0D0D0D"/>
          <w:shd w:val="clear" w:color="auto" w:fill="FFFFFF"/>
          <w:lang w:val="en-US"/>
        </w:rPr>
        <w:instrText xml:space="preserve"> ADDIN EN.CITE.DATA </w:instrText>
      </w:r>
      <w:r w:rsidRPr="0072002D">
        <w:rPr>
          <w:rFonts w:cstheme="minorHAnsi"/>
          <w:color w:val="0D0D0D"/>
          <w:shd w:val="clear" w:color="auto" w:fill="FFFFFF"/>
          <w:lang w:val="en-US"/>
        </w:rPr>
      </w:r>
      <w:r w:rsidRPr="0072002D">
        <w:rPr>
          <w:rFonts w:cstheme="minorHAnsi"/>
          <w:color w:val="0D0D0D"/>
          <w:shd w:val="clear" w:color="auto" w:fill="FFFFFF"/>
          <w:lang w:val="en-US"/>
        </w:rPr>
        <w:fldChar w:fldCharType="end"/>
      </w:r>
      <w:r w:rsidRPr="0072002D">
        <w:rPr>
          <w:rFonts w:cstheme="minorHAnsi"/>
          <w:color w:val="0D0D0D"/>
          <w:shd w:val="clear" w:color="auto" w:fill="FFFFFF"/>
          <w:lang w:val="en-US"/>
        </w:rPr>
      </w:r>
      <w:r w:rsidRPr="0072002D">
        <w:rPr>
          <w:rFonts w:cstheme="minorHAnsi"/>
          <w:color w:val="0D0D0D"/>
          <w:shd w:val="clear" w:color="auto" w:fill="FFFFFF"/>
          <w:lang w:val="en-US"/>
        </w:rPr>
        <w:fldChar w:fldCharType="separate"/>
      </w:r>
      <w:r w:rsidRPr="0072002D">
        <w:rPr>
          <w:rFonts w:cstheme="minorHAnsi"/>
          <w:color w:val="0D0D0D"/>
          <w:shd w:val="clear" w:color="auto" w:fill="FFFFFF"/>
          <w:lang w:val="en-US"/>
        </w:rPr>
        <w:fldChar w:fldCharType="end"/>
      </w:r>
      <w:r w:rsidRPr="0072002D">
        <w:rPr>
          <w:rFonts w:cstheme="minorHAnsi"/>
          <w:color w:val="0D0D0D"/>
          <w:shd w:val="clear" w:color="auto" w:fill="FFFFFF"/>
          <w:lang w:val="en-US"/>
        </w:rPr>
        <w:t xml:space="preserve"> </w:t>
      </w:r>
      <w:sdt>
        <w:sdtPr>
          <w:rPr>
            <w:rFonts w:cstheme="minorHAnsi"/>
            <w:color w:val="0D0D0D"/>
            <w:shd w:val="clear" w:color="auto" w:fill="FFFFFF"/>
            <w:lang w:val="en-US"/>
          </w:rPr>
          <w:alias w:val="SmartCite Citation"/>
          <w:tag w:val="08933cd0-fbaa-4714-88bc-20362bab7ac8:739e5516-7122-43f5-b7b7-fd652efa86af+"/>
          <w:id w:val="1722244841"/>
          <w:placeholder>
            <w:docPart w:val="23A5DD973C6B4B029009F77B0C8271FC"/>
          </w:placeholder>
        </w:sdtPr>
        <w:sdtEndPr/>
        <w:sdtContent>
          <w:r w:rsidRPr="0072002D">
            <w:rPr>
              <w:rFonts w:cstheme="minorHAnsi"/>
              <w:color w:val="0D0D0D"/>
              <w:shd w:val="clear" w:color="auto" w:fill="FFFFFF"/>
              <w:lang w:val="en-US"/>
            </w:rPr>
            <w:t>[3]</w:t>
          </w:r>
        </w:sdtContent>
      </w:sdt>
      <w:r w:rsidRPr="0072002D">
        <w:rPr>
          <w:rFonts w:cstheme="minorHAnsi"/>
          <w:color w:val="0D0D0D"/>
          <w:shd w:val="clear" w:color="auto" w:fill="FFFFFF"/>
          <w:lang w:val="en-US"/>
        </w:rPr>
        <w:t> </w:t>
      </w:r>
      <w:r>
        <w:rPr>
          <w:rFonts w:cstheme="minorHAnsi"/>
          <w:color w:val="0D0D0D"/>
          <w:shd w:val="clear" w:color="auto" w:fill="FFFFFF"/>
          <w:lang w:val="en-US"/>
        </w:rPr>
        <w:t xml:space="preserve"> (n = 165), </w:t>
      </w:r>
      <w:r w:rsidRPr="00144492">
        <w:rPr>
          <w:rFonts w:cstheme="minorHAnsi"/>
          <w:b/>
          <w:bCs/>
          <w:color w:val="0D0D0D"/>
          <w:shd w:val="clear" w:color="auto" w:fill="FFFFFF"/>
          <w:lang w:val="en-US"/>
        </w:rPr>
        <w:t>B</w:t>
      </w:r>
      <w:r>
        <w:rPr>
          <w:rFonts w:cstheme="minorHAnsi"/>
          <w:color w:val="0D0D0D"/>
          <w:shd w:val="clear" w:color="auto" w:fill="FFFFFF"/>
          <w:lang w:val="en-US"/>
        </w:rPr>
        <w:t xml:space="preserve"> </w:t>
      </w:r>
      <w:r w:rsidRPr="0072002D">
        <w:rPr>
          <w:rFonts w:cstheme="minorHAnsi"/>
          <w:color w:val="0D0D0D"/>
          <w:shd w:val="clear" w:color="auto" w:fill="FFFFFF"/>
          <w:lang w:val="en-US"/>
        </w:rPr>
        <w:t xml:space="preserve">Possenti </w:t>
      </w:r>
      <w:r w:rsidRPr="0072002D">
        <w:rPr>
          <w:rFonts w:cstheme="minorHAnsi"/>
          <w:i/>
          <w:iCs/>
          <w:color w:val="0D0D0D"/>
          <w:shd w:val="clear" w:color="auto" w:fill="FFFFFF"/>
          <w:lang w:val="en-US"/>
        </w:rPr>
        <w:t>et al.</w:t>
      </w:r>
      <w:r w:rsidRPr="0072002D">
        <w:rPr>
          <w:rFonts w:cstheme="minorHAnsi"/>
          <w:color w:val="0D0D0D"/>
          <w:shd w:val="clear" w:color="auto" w:fill="FFFFFF"/>
          <w:lang w:val="en-US"/>
        </w:rPr>
        <w:t xml:space="preserve"> </w:t>
      </w:r>
      <w:sdt>
        <w:sdtPr>
          <w:rPr>
            <w:rFonts w:cstheme="minorHAnsi"/>
            <w:color w:val="0D0D0D"/>
            <w:shd w:val="clear" w:color="auto" w:fill="FFFFFF"/>
            <w:lang w:val="en-US"/>
          </w:rPr>
          <w:alias w:val="SmartCite Citation"/>
          <w:tag w:val="08933cd0-fbaa-4714-88bc-20362bab7ac8:82ab9154-172b-45a1-9911-de1c7bd174b7+"/>
          <w:id w:val="1043324588"/>
          <w:placeholder>
            <w:docPart w:val="23A5DD973C6B4B029009F77B0C8271FC"/>
          </w:placeholder>
        </w:sdtPr>
        <w:sdtEndPr/>
        <w:sdtContent>
          <w:r w:rsidRPr="0072002D">
            <w:rPr>
              <w:rFonts w:cstheme="minorHAnsi"/>
              <w:color w:val="0D0D0D"/>
              <w:shd w:val="clear" w:color="auto" w:fill="FFFFFF"/>
              <w:lang w:val="en-US"/>
            </w:rPr>
            <w:t>[4]</w:t>
          </w:r>
        </w:sdtContent>
      </w:sdt>
      <w:r w:rsidRPr="0072002D">
        <w:rPr>
          <w:rFonts w:cstheme="minorHAnsi"/>
          <w:color w:val="0D0D0D"/>
          <w:shd w:val="clear" w:color="auto" w:fill="FFFFFF"/>
          <w:lang w:val="en-US"/>
        </w:rPr>
        <w:t> </w:t>
      </w:r>
      <w:r>
        <w:rPr>
          <w:rFonts w:cstheme="minorHAnsi"/>
          <w:color w:val="0D0D0D"/>
          <w:shd w:val="clear" w:color="auto" w:fill="FFFFFF"/>
          <w:lang w:val="en-US"/>
        </w:rPr>
        <w:t>(n = 135)</w:t>
      </w:r>
      <w:r w:rsidRPr="0072002D">
        <w:rPr>
          <w:rFonts w:cstheme="minorHAnsi"/>
          <w:color w:val="0D0D0D"/>
          <w:shd w:val="clear" w:color="auto" w:fill="FFFFFF"/>
          <w:lang w:val="en-US"/>
        </w:rPr>
        <w:t xml:space="preserve">All IDs are corrected for </w:t>
      </w:r>
      <w:proofErr w:type="spellStart"/>
      <w:r w:rsidRPr="0072002D">
        <w:rPr>
          <w:rFonts w:cstheme="minorHAnsi"/>
          <w:color w:val="0D0D0D"/>
          <w:shd w:val="clear" w:color="auto" w:fill="FFFFFF"/>
          <w:lang w:val="en-US"/>
        </w:rPr>
        <w:t>ToxoDB</w:t>
      </w:r>
      <w:proofErr w:type="spellEnd"/>
      <w:r w:rsidRPr="0072002D">
        <w:rPr>
          <w:rFonts w:cstheme="minorHAnsi"/>
          <w:color w:val="0D0D0D"/>
          <w:shd w:val="clear" w:color="auto" w:fill="FFFFFF"/>
          <w:lang w:val="en-US"/>
        </w:rPr>
        <w:t xml:space="preserve"> Release 68 and only IDs from the reference genome ME49 have been considered. </w:t>
      </w:r>
      <w:r>
        <w:rPr>
          <w:rFonts w:cstheme="minorHAnsi"/>
          <w:color w:val="0D0D0D"/>
          <w:shd w:val="clear" w:color="auto" w:fill="FFFFFF"/>
          <w:lang w:val="en-US"/>
        </w:rPr>
        <w:t>N</w:t>
      </w:r>
      <w:r w:rsidRPr="0072002D">
        <w:rPr>
          <w:rFonts w:cstheme="minorHAnsi"/>
          <w:color w:val="0D0D0D"/>
          <w:shd w:val="clear" w:color="auto" w:fill="FFFFFF"/>
          <w:lang w:val="en-US"/>
        </w:rPr>
        <w:t xml:space="preserve">on-existing IDs were not considered. </w:t>
      </w:r>
    </w:p>
    <w:p w14:paraId="63323C78" w14:textId="77777777" w:rsidR="008917AD" w:rsidRPr="00EE0530" w:rsidRDefault="008917AD" w:rsidP="009F6A3F">
      <w:pPr>
        <w:rPr>
          <w:lang w:val="en-GB"/>
        </w:rPr>
      </w:pPr>
    </w:p>
    <w:sectPr w:rsidR="008917AD" w:rsidRPr="00EE0530" w:rsidSect="00C73DA3"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5021"/>
    <w:multiLevelType w:val="hybridMultilevel"/>
    <w:tmpl w:val="7C6A6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0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F"/>
    <w:rsid w:val="00144492"/>
    <w:rsid w:val="00207E34"/>
    <w:rsid w:val="002A4622"/>
    <w:rsid w:val="0035646C"/>
    <w:rsid w:val="004A3745"/>
    <w:rsid w:val="004B279A"/>
    <w:rsid w:val="008917AD"/>
    <w:rsid w:val="008D6DBB"/>
    <w:rsid w:val="009250C2"/>
    <w:rsid w:val="009F6A3F"/>
    <w:rsid w:val="00A745B0"/>
    <w:rsid w:val="00B3586E"/>
    <w:rsid w:val="00C01AF0"/>
    <w:rsid w:val="00C10242"/>
    <w:rsid w:val="00C73DA3"/>
    <w:rsid w:val="00D032D2"/>
    <w:rsid w:val="00E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70DF"/>
  <w15:chartTrackingRefBased/>
  <w15:docId w15:val="{AF14DBF4-9D68-457C-A307-A9319A30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A3F"/>
    <w:rPr>
      <w:lang w:val="de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A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A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A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A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F6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F6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A3F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9F6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A3F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9F6A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A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A3F"/>
    <w:rPr>
      <w:b/>
      <w:bCs/>
      <w:smallCaps/>
      <w:color w:val="2F5496" w:themeColor="accent1" w:themeShade="BF"/>
      <w:spacing w:val="5"/>
    </w:rPr>
  </w:style>
  <w:style w:type="character" w:customStyle="1" w:styleId="None">
    <w:name w:val="None"/>
    <w:rsid w:val="009F6A3F"/>
  </w:style>
  <w:style w:type="character" w:styleId="LineNumber">
    <w:name w:val="line number"/>
    <w:basedOn w:val="DefaultParagraphFont"/>
    <w:uiPriority w:val="99"/>
    <w:semiHidden/>
    <w:unhideWhenUsed/>
    <w:rsid w:val="00C73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A5DD973C6B4B029009F77B0C827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DC276-B561-4676-8426-E32D9268A8A0}"/>
      </w:docPartPr>
      <w:docPartBody>
        <w:p w:rsidR="00EE1C97" w:rsidRDefault="00EE1C97" w:rsidP="00EE1C97">
          <w:pPr>
            <w:pStyle w:val="23A5DD973C6B4B029009F77B0C8271FC"/>
          </w:pPr>
          <w:r w:rsidRPr="00FF02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7"/>
    <w:rsid w:val="002A4622"/>
    <w:rsid w:val="00C10242"/>
    <w:rsid w:val="00E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1C97"/>
    <w:rPr>
      <w:color w:val="666666"/>
    </w:rPr>
  </w:style>
  <w:style w:type="paragraph" w:customStyle="1" w:styleId="23A5DD973C6B4B029009F77B0C8271FC">
    <w:name w:val="23A5DD973C6B4B029009F77B0C8271FC"/>
    <w:rsid w:val="00EE1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Ramakrishnan</dc:creator>
  <cp:keywords/>
  <dc:description/>
  <cp:lastModifiedBy>Elec Magoye</cp:lastModifiedBy>
  <cp:revision>5</cp:revision>
  <dcterms:created xsi:type="dcterms:W3CDTF">2025-08-28T13:52:00Z</dcterms:created>
  <dcterms:modified xsi:type="dcterms:W3CDTF">2025-09-05T14:00:00Z</dcterms:modified>
</cp:coreProperties>
</file>