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D5B337" w14:textId="70C10C42" w:rsidR="000C66FA" w:rsidRPr="0074009C" w:rsidRDefault="000C66FA">
      <w:pPr>
        <w:rPr>
          <w:rFonts w:ascii="Arial" w:hAnsi="Arial" w:cs="Arial"/>
          <w:sz w:val="20"/>
          <w:szCs w:val="20"/>
        </w:rPr>
      </w:pPr>
      <w:r w:rsidRPr="0074009C">
        <w:rPr>
          <w:rFonts w:ascii="Arial" w:hAnsi="Arial" w:cs="Arial"/>
          <w:sz w:val="20"/>
          <w:szCs w:val="20"/>
        </w:rPr>
        <w:t xml:space="preserve">Supplementary </w:t>
      </w:r>
      <w:r w:rsidR="00B629DC">
        <w:rPr>
          <w:rFonts w:ascii="Arial" w:hAnsi="Arial" w:cs="Arial"/>
          <w:sz w:val="20"/>
          <w:szCs w:val="20"/>
        </w:rPr>
        <w:t>T</w:t>
      </w:r>
      <w:r w:rsidRPr="0074009C">
        <w:rPr>
          <w:rFonts w:ascii="Arial" w:hAnsi="Arial" w:cs="Arial"/>
          <w:sz w:val="20"/>
          <w:szCs w:val="20"/>
        </w:rPr>
        <w:t>able 1.</w:t>
      </w:r>
      <w:r w:rsidR="0074009C" w:rsidRPr="0074009C">
        <w:rPr>
          <w:rFonts w:ascii="Arial" w:hAnsi="Arial" w:cs="Arial"/>
          <w:sz w:val="20"/>
          <w:szCs w:val="20"/>
        </w:rPr>
        <w:t xml:space="preserve"> </w:t>
      </w:r>
      <w:r w:rsidR="0074009C" w:rsidRPr="00B46B91">
        <w:rPr>
          <w:rFonts w:ascii="Arial" w:hAnsi="Arial" w:cs="Arial"/>
          <w:sz w:val="20"/>
          <w:szCs w:val="20"/>
        </w:rPr>
        <w:t>Predisposing factors for hypnotic discontinuation one month after discharge based on univaria</w:t>
      </w:r>
      <w:r w:rsidR="0042262A">
        <w:rPr>
          <w:rFonts w:ascii="Arial" w:hAnsi="Arial" w:cs="Arial"/>
          <w:sz w:val="20"/>
          <w:szCs w:val="20"/>
        </w:rPr>
        <w:t>ble</w:t>
      </w:r>
      <w:r w:rsidR="0074009C" w:rsidRPr="00B46B91">
        <w:rPr>
          <w:rFonts w:ascii="Arial" w:hAnsi="Arial" w:cs="Arial"/>
          <w:sz w:val="20"/>
          <w:szCs w:val="20"/>
        </w:rPr>
        <w:t xml:space="preserve"> analysis.</w:t>
      </w:r>
    </w:p>
    <w:tbl>
      <w:tblPr>
        <w:tblW w:w="9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27"/>
        <w:gridCol w:w="4527"/>
      </w:tblGrid>
      <w:tr w:rsidR="000C66FA" w:rsidRPr="00B730C0" w14:paraId="5E2452FC" w14:textId="77777777" w:rsidTr="004B7B3B">
        <w:tc>
          <w:tcPr>
            <w:tcW w:w="4527" w:type="dxa"/>
          </w:tcPr>
          <w:p w14:paraId="474936A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Variables</w:t>
            </w:r>
          </w:p>
        </w:tc>
        <w:tc>
          <w:tcPr>
            <w:tcW w:w="4527" w:type="dxa"/>
          </w:tcPr>
          <w:p w14:paraId="5EC246D5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P-value</w:t>
            </w:r>
          </w:p>
        </w:tc>
      </w:tr>
      <w:tr w:rsidR="000C66FA" w:rsidRPr="00B730C0" w14:paraId="4272D1AB" w14:textId="77777777" w:rsidTr="004B7B3B">
        <w:tc>
          <w:tcPr>
            <w:tcW w:w="4527" w:type="dxa"/>
          </w:tcPr>
          <w:p w14:paraId="3290862F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Variables upon enrollment</w:t>
            </w:r>
          </w:p>
        </w:tc>
        <w:tc>
          <w:tcPr>
            <w:tcW w:w="4527" w:type="dxa"/>
          </w:tcPr>
          <w:p w14:paraId="6D787D7B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66FA" w:rsidRPr="00B730C0" w14:paraId="5D6FCA34" w14:textId="77777777" w:rsidTr="004B7B3B">
        <w:tc>
          <w:tcPr>
            <w:tcW w:w="4527" w:type="dxa"/>
          </w:tcPr>
          <w:p w14:paraId="49E25BDF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4527" w:type="dxa"/>
          </w:tcPr>
          <w:p w14:paraId="0BEB502F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0.315</w:t>
            </w:r>
          </w:p>
        </w:tc>
      </w:tr>
      <w:tr w:rsidR="000C66FA" w:rsidRPr="00B730C0" w14:paraId="1DA74099" w14:textId="77777777" w:rsidTr="004B7B3B">
        <w:tc>
          <w:tcPr>
            <w:tcW w:w="4527" w:type="dxa"/>
          </w:tcPr>
          <w:p w14:paraId="24AD1066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4527" w:type="dxa"/>
          </w:tcPr>
          <w:p w14:paraId="1E5AD4ED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0.887</w:t>
            </w:r>
          </w:p>
        </w:tc>
      </w:tr>
      <w:tr w:rsidR="000C66FA" w:rsidRPr="00B730C0" w14:paraId="6C1E3B0E" w14:textId="77777777" w:rsidTr="004B7B3B">
        <w:tc>
          <w:tcPr>
            <w:tcW w:w="4527" w:type="dxa"/>
          </w:tcPr>
          <w:p w14:paraId="3465DF69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Nursing unit</w:t>
            </w:r>
          </w:p>
        </w:tc>
        <w:tc>
          <w:tcPr>
            <w:tcW w:w="4527" w:type="dxa"/>
          </w:tcPr>
          <w:p w14:paraId="433890F7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0.208</w:t>
            </w:r>
          </w:p>
        </w:tc>
      </w:tr>
      <w:tr w:rsidR="000C66FA" w:rsidRPr="00B730C0" w14:paraId="3F6253B1" w14:textId="77777777" w:rsidTr="004B7B3B">
        <w:tc>
          <w:tcPr>
            <w:tcW w:w="4527" w:type="dxa"/>
          </w:tcPr>
          <w:p w14:paraId="5ECC746E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Number of drugs</w:t>
            </w:r>
          </w:p>
        </w:tc>
        <w:tc>
          <w:tcPr>
            <w:tcW w:w="4527" w:type="dxa"/>
          </w:tcPr>
          <w:p w14:paraId="649B92F9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0.086</w:t>
            </w:r>
          </w:p>
        </w:tc>
      </w:tr>
      <w:tr w:rsidR="000C66FA" w:rsidRPr="00B730C0" w14:paraId="5C7EE60B" w14:textId="77777777" w:rsidTr="004B7B3B">
        <w:tc>
          <w:tcPr>
            <w:tcW w:w="4527" w:type="dxa"/>
          </w:tcPr>
          <w:p w14:paraId="3A318318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Last reported MMSE</w:t>
            </w:r>
          </w:p>
        </w:tc>
        <w:tc>
          <w:tcPr>
            <w:tcW w:w="4527" w:type="dxa"/>
          </w:tcPr>
          <w:p w14:paraId="187F08BC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0.308</w:t>
            </w:r>
          </w:p>
        </w:tc>
      </w:tr>
      <w:tr w:rsidR="000C66FA" w:rsidRPr="00B730C0" w14:paraId="555A6462" w14:textId="77777777" w:rsidTr="004B7B3B">
        <w:tc>
          <w:tcPr>
            <w:tcW w:w="4527" w:type="dxa"/>
          </w:tcPr>
          <w:p w14:paraId="0B4C145B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Delirium in medical history</w:t>
            </w:r>
          </w:p>
        </w:tc>
        <w:tc>
          <w:tcPr>
            <w:tcW w:w="4527" w:type="dxa"/>
          </w:tcPr>
          <w:p w14:paraId="00B5B12B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0.824</w:t>
            </w:r>
          </w:p>
        </w:tc>
      </w:tr>
      <w:tr w:rsidR="000C66FA" w:rsidRPr="00B730C0" w14:paraId="06DA7533" w14:textId="77777777" w:rsidTr="004B7B3B">
        <w:tc>
          <w:tcPr>
            <w:tcW w:w="4527" w:type="dxa"/>
          </w:tcPr>
          <w:p w14:paraId="07C9F26D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Fall on admission</w:t>
            </w:r>
          </w:p>
        </w:tc>
        <w:tc>
          <w:tcPr>
            <w:tcW w:w="4527" w:type="dxa"/>
          </w:tcPr>
          <w:p w14:paraId="6965F0F9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0.159</w:t>
            </w:r>
          </w:p>
        </w:tc>
      </w:tr>
      <w:tr w:rsidR="000C66FA" w:rsidRPr="00B730C0" w14:paraId="2BA4D7E1" w14:textId="77777777" w:rsidTr="004B7B3B">
        <w:tc>
          <w:tcPr>
            <w:tcW w:w="4527" w:type="dxa"/>
          </w:tcPr>
          <w:p w14:paraId="05CED8DB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Indication for hypnotic use</w:t>
            </w:r>
          </w:p>
        </w:tc>
        <w:tc>
          <w:tcPr>
            <w:tcW w:w="4527" w:type="dxa"/>
          </w:tcPr>
          <w:p w14:paraId="6B620D4B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0.581</w:t>
            </w:r>
          </w:p>
        </w:tc>
      </w:tr>
      <w:tr w:rsidR="000C66FA" w:rsidRPr="00B730C0" w14:paraId="425F7B29" w14:textId="77777777" w:rsidTr="004B7B3B">
        <w:tc>
          <w:tcPr>
            <w:tcW w:w="4527" w:type="dxa"/>
          </w:tcPr>
          <w:p w14:paraId="6DFAA049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Use of benzodiazepine vs. Z-drug</w:t>
            </w:r>
          </w:p>
        </w:tc>
        <w:tc>
          <w:tcPr>
            <w:tcW w:w="4527" w:type="dxa"/>
          </w:tcPr>
          <w:p w14:paraId="42E410A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0.765</w:t>
            </w:r>
          </w:p>
        </w:tc>
      </w:tr>
      <w:tr w:rsidR="000C66FA" w:rsidRPr="00B730C0" w14:paraId="4AD82DC5" w14:textId="77777777" w:rsidTr="004B7B3B">
        <w:tc>
          <w:tcPr>
            <w:tcW w:w="4527" w:type="dxa"/>
          </w:tcPr>
          <w:p w14:paraId="640498FA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Molecule</w:t>
            </w:r>
          </w:p>
        </w:tc>
        <w:tc>
          <w:tcPr>
            <w:tcW w:w="4527" w:type="dxa"/>
          </w:tcPr>
          <w:p w14:paraId="1F6D9ACB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0.327</w:t>
            </w:r>
          </w:p>
        </w:tc>
      </w:tr>
      <w:tr w:rsidR="000C66FA" w:rsidRPr="00B730C0" w14:paraId="606876F7" w14:textId="77777777" w:rsidTr="004B7B3B">
        <w:tc>
          <w:tcPr>
            <w:tcW w:w="4527" w:type="dxa"/>
          </w:tcPr>
          <w:p w14:paraId="6260B81B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Equivalent daily dose of lorazepam</w:t>
            </w:r>
          </w:p>
        </w:tc>
        <w:tc>
          <w:tcPr>
            <w:tcW w:w="4527" w:type="dxa"/>
          </w:tcPr>
          <w:p w14:paraId="3383BFF9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0.124</w:t>
            </w:r>
          </w:p>
        </w:tc>
      </w:tr>
      <w:tr w:rsidR="000C66FA" w:rsidRPr="00B730C0" w14:paraId="156A01AA" w14:textId="77777777" w:rsidTr="004B7B3B">
        <w:tc>
          <w:tcPr>
            <w:tcW w:w="4527" w:type="dxa"/>
          </w:tcPr>
          <w:p w14:paraId="22A8D4D3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Equivalent daily dose of zolpidem</w:t>
            </w:r>
          </w:p>
        </w:tc>
        <w:tc>
          <w:tcPr>
            <w:tcW w:w="4527" w:type="dxa"/>
          </w:tcPr>
          <w:p w14:paraId="41F95621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0.277</w:t>
            </w:r>
          </w:p>
        </w:tc>
      </w:tr>
      <w:tr w:rsidR="000C66FA" w:rsidRPr="00B730C0" w14:paraId="3B2AE6A4" w14:textId="77777777" w:rsidTr="004B7B3B">
        <w:tc>
          <w:tcPr>
            <w:tcW w:w="4527" w:type="dxa"/>
          </w:tcPr>
          <w:p w14:paraId="1ECE89C9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Use of other hypnotics</w:t>
            </w:r>
          </w:p>
        </w:tc>
        <w:tc>
          <w:tcPr>
            <w:tcW w:w="4527" w:type="dxa"/>
          </w:tcPr>
          <w:p w14:paraId="7488B23E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0.991</w:t>
            </w:r>
          </w:p>
        </w:tc>
      </w:tr>
      <w:tr w:rsidR="000C66FA" w:rsidRPr="00B730C0" w14:paraId="7CBED726" w14:textId="77777777" w:rsidTr="004B7B3B">
        <w:tc>
          <w:tcPr>
            <w:tcW w:w="4527" w:type="dxa"/>
          </w:tcPr>
          <w:p w14:paraId="77DEEDA1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Patient stable for hypnotic discontinuation</w:t>
            </w:r>
          </w:p>
        </w:tc>
        <w:tc>
          <w:tcPr>
            <w:tcW w:w="4527" w:type="dxa"/>
          </w:tcPr>
          <w:p w14:paraId="3E4F2157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0.751</w:t>
            </w:r>
          </w:p>
        </w:tc>
      </w:tr>
      <w:tr w:rsidR="000C66FA" w:rsidRPr="00B730C0" w14:paraId="2245946D" w14:textId="77777777" w:rsidTr="004B7B3B">
        <w:tc>
          <w:tcPr>
            <w:tcW w:w="4527" w:type="dxa"/>
          </w:tcPr>
          <w:p w14:paraId="4050D71F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completed by the participant</w:t>
            </w:r>
          </w:p>
        </w:tc>
        <w:tc>
          <w:tcPr>
            <w:tcW w:w="4527" w:type="dxa"/>
          </w:tcPr>
          <w:p w14:paraId="7859A61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0.991</w:t>
            </w:r>
          </w:p>
        </w:tc>
      </w:tr>
      <w:tr w:rsidR="000C66FA" w:rsidRPr="00B730C0" w14:paraId="2FCF02BF" w14:textId="77777777" w:rsidTr="004B7B3B">
        <w:tc>
          <w:tcPr>
            <w:tcW w:w="4527" w:type="dxa"/>
          </w:tcPr>
          <w:p w14:paraId="625BEBF1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1</w:t>
            </w:r>
          </w:p>
        </w:tc>
        <w:tc>
          <w:tcPr>
            <w:tcW w:w="4527" w:type="dxa"/>
          </w:tcPr>
          <w:p w14:paraId="7B776E4A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0.774</w:t>
            </w:r>
          </w:p>
        </w:tc>
      </w:tr>
      <w:tr w:rsidR="000C66FA" w:rsidRPr="00B730C0" w14:paraId="7FB6DAEF" w14:textId="77777777" w:rsidTr="004B7B3B">
        <w:tc>
          <w:tcPr>
            <w:tcW w:w="4527" w:type="dxa"/>
          </w:tcPr>
          <w:p w14:paraId="33A92896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2</w:t>
            </w:r>
          </w:p>
        </w:tc>
        <w:tc>
          <w:tcPr>
            <w:tcW w:w="4527" w:type="dxa"/>
          </w:tcPr>
          <w:p w14:paraId="7B86DC1A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0.614</w:t>
            </w:r>
          </w:p>
        </w:tc>
      </w:tr>
      <w:tr w:rsidR="000C66FA" w:rsidRPr="00B730C0" w14:paraId="439B26BF" w14:textId="77777777" w:rsidTr="004B7B3B">
        <w:tc>
          <w:tcPr>
            <w:tcW w:w="4527" w:type="dxa"/>
          </w:tcPr>
          <w:p w14:paraId="24FA0F04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3</w:t>
            </w:r>
          </w:p>
        </w:tc>
        <w:tc>
          <w:tcPr>
            <w:tcW w:w="4527" w:type="dxa"/>
          </w:tcPr>
          <w:p w14:paraId="281EE099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0.964</w:t>
            </w:r>
          </w:p>
        </w:tc>
      </w:tr>
      <w:tr w:rsidR="000C66FA" w:rsidRPr="00B730C0" w14:paraId="4F568EE2" w14:textId="77777777" w:rsidTr="004B7B3B">
        <w:tc>
          <w:tcPr>
            <w:tcW w:w="4527" w:type="dxa"/>
          </w:tcPr>
          <w:p w14:paraId="322A4D12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4</w:t>
            </w:r>
          </w:p>
        </w:tc>
        <w:tc>
          <w:tcPr>
            <w:tcW w:w="4527" w:type="dxa"/>
          </w:tcPr>
          <w:p w14:paraId="1BDB83A8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0.206</w:t>
            </w:r>
          </w:p>
        </w:tc>
      </w:tr>
      <w:tr w:rsidR="000C66FA" w:rsidRPr="00B730C0" w14:paraId="0D62E068" w14:textId="77777777" w:rsidTr="004B7B3B">
        <w:tc>
          <w:tcPr>
            <w:tcW w:w="4527" w:type="dxa"/>
          </w:tcPr>
          <w:p w14:paraId="46B45F8C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5</w:t>
            </w:r>
          </w:p>
        </w:tc>
        <w:tc>
          <w:tcPr>
            <w:tcW w:w="4527" w:type="dxa"/>
          </w:tcPr>
          <w:p w14:paraId="10C269D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0.434</w:t>
            </w:r>
          </w:p>
        </w:tc>
      </w:tr>
      <w:tr w:rsidR="000C66FA" w:rsidRPr="00B730C0" w14:paraId="5C328421" w14:textId="77777777" w:rsidTr="004B7B3B">
        <w:tc>
          <w:tcPr>
            <w:tcW w:w="4527" w:type="dxa"/>
          </w:tcPr>
          <w:p w14:paraId="2547A8F6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6</w:t>
            </w:r>
          </w:p>
        </w:tc>
        <w:tc>
          <w:tcPr>
            <w:tcW w:w="4527" w:type="dxa"/>
          </w:tcPr>
          <w:p w14:paraId="49299B2A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0.917</w:t>
            </w:r>
          </w:p>
        </w:tc>
      </w:tr>
      <w:tr w:rsidR="000C66FA" w:rsidRPr="00B730C0" w14:paraId="2C43137B" w14:textId="77777777" w:rsidTr="004B7B3B">
        <w:tc>
          <w:tcPr>
            <w:tcW w:w="4527" w:type="dxa"/>
          </w:tcPr>
          <w:p w14:paraId="1903D915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7</w:t>
            </w:r>
          </w:p>
        </w:tc>
        <w:tc>
          <w:tcPr>
            <w:tcW w:w="4527" w:type="dxa"/>
          </w:tcPr>
          <w:p w14:paraId="43ABAE1B" w14:textId="2DE37982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</w:t>
            </w:r>
            <w:r w:rsidR="00120D20">
              <w:rPr>
                <w:rFonts w:ascii="Arial" w:hAnsi="Arial" w:cs="Arial"/>
                <w:sz w:val="20"/>
                <w:szCs w:val="20"/>
              </w:rPr>
              <w:t>804</w:t>
            </w:r>
          </w:p>
        </w:tc>
      </w:tr>
      <w:tr w:rsidR="000C66FA" w:rsidRPr="00B730C0" w14:paraId="4B6A4FBE" w14:textId="77777777" w:rsidTr="004B7B3B">
        <w:tc>
          <w:tcPr>
            <w:tcW w:w="4527" w:type="dxa"/>
          </w:tcPr>
          <w:p w14:paraId="244F2F13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total score</w:t>
            </w:r>
          </w:p>
        </w:tc>
        <w:tc>
          <w:tcPr>
            <w:tcW w:w="4527" w:type="dxa"/>
          </w:tcPr>
          <w:p w14:paraId="0CCDBA22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0.883</w:t>
            </w:r>
          </w:p>
        </w:tc>
      </w:tr>
      <w:tr w:rsidR="000C66FA" w:rsidRPr="00B730C0" w14:paraId="423FCA9F" w14:textId="77777777" w:rsidTr="004B7B3B">
        <w:tc>
          <w:tcPr>
            <w:tcW w:w="4527" w:type="dxa"/>
          </w:tcPr>
          <w:p w14:paraId="4881F800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Variables one week after enrollment</w:t>
            </w:r>
          </w:p>
        </w:tc>
        <w:tc>
          <w:tcPr>
            <w:tcW w:w="4527" w:type="dxa"/>
          </w:tcPr>
          <w:p w14:paraId="3D13F8E2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66FA" w:rsidRPr="00B730C0" w14:paraId="415954E9" w14:textId="77777777" w:rsidTr="004B7B3B">
        <w:tc>
          <w:tcPr>
            <w:tcW w:w="4527" w:type="dxa"/>
          </w:tcPr>
          <w:p w14:paraId="244D0B68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lastRenderedPageBreak/>
              <w:t>Residency of the patient</w:t>
            </w:r>
          </w:p>
        </w:tc>
        <w:tc>
          <w:tcPr>
            <w:tcW w:w="4527" w:type="dxa"/>
          </w:tcPr>
          <w:p w14:paraId="3ABB5FDC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0.917</w:t>
            </w:r>
          </w:p>
        </w:tc>
      </w:tr>
      <w:tr w:rsidR="000C66FA" w:rsidRPr="00B730C0" w14:paraId="6E75DBD0" w14:textId="77777777" w:rsidTr="004B7B3B">
        <w:tc>
          <w:tcPr>
            <w:tcW w:w="4527" w:type="dxa"/>
          </w:tcPr>
          <w:p w14:paraId="1B1B4E41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Hypnotic discontinued</w:t>
            </w:r>
          </w:p>
        </w:tc>
        <w:tc>
          <w:tcPr>
            <w:tcW w:w="4527" w:type="dxa"/>
          </w:tcPr>
          <w:p w14:paraId="0195E4C4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0.001</w:t>
            </w:r>
          </w:p>
        </w:tc>
      </w:tr>
      <w:tr w:rsidR="000C66FA" w:rsidRPr="00B730C0" w14:paraId="07A0CB8E" w14:textId="77777777" w:rsidTr="004B7B3B">
        <w:tc>
          <w:tcPr>
            <w:tcW w:w="4527" w:type="dxa"/>
          </w:tcPr>
          <w:p w14:paraId="3A7EA5A3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Status of the hypnotic</w:t>
            </w:r>
          </w:p>
        </w:tc>
        <w:tc>
          <w:tcPr>
            <w:tcW w:w="4527" w:type="dxa"/>
          </w:tcPr>
          <w:p w14:paraId="27A532F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0.993</w:t>
            </w:r>
          </w:p>
        </w:tc>
      </w:tr>
      <w:tr w:rsidR="000C66FA" w:rsidRPr="00B730C0" w14:paraId="0DCB7F0A" w14:textId="77777777" w:rsidTr="004B7B3B">
        <w:tc>
          <w:tcPr>
            <w:tcW w:w="4527" w:type="dxa"/>
          </w:tcPr>
          <w:p w14:paraId="3EADC54D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Dose reduction in comparison with admission</w:t>
            </w:r>
          </w:p>
        </w:tc>
        <w:tc>
          <w:tcPr>
            <w:tcW w:w="4527" w:type="dxa"/>
          </w:tcPr>
          <w:p w14:paraId="2B76F61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0.503</w:t>
            </w:r>
          </w:p>
        </w:tc>
      </w:tr>
      <w:tr w:rsidR="000C66FA" w:rsidRPr="00B730C0" w14:paraId="6BA029C8" w14:textId="77777777" w:rsidTr="004B7B3B">
        <w:tc>
          <w:tcPr>
            <w:tcW w:w="4527" w:type="dxa"/>
          </w:tcPr>
          <w:p w14:paraId="52D55C54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Variables two weeks after enrollment</w:t>
            </w:r>
          </w:p>
        </w:tc>
        <w:tc>
          <w:tcPr>
            <w:tcW w:w="4527" w:type="dxa"/>
          </w:tcPr>
          <w:p w14:paraId="5E43D71C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66FA" w:rsidRPr="00B730C0" w14:paraId="544BCE1B" w14:textId="77777777" w:rsidTr="004B7B3B">
        <w:tc>
          <w:tcPr>
            <w:tcW w:w="4527" w:type="dxa"/>
          </w:tcPr>
          <w:p w14:paraId="7A6FCAF9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Residency of the patient</w:t>
            </w:r>
          </w:p>
        </w:tc>
        <w:tc>
          <w:tcPr>
            <w:tcW w:w="4527" w:type="dxa"/>
          </w:tcPr>
          <w:p w14:paraId="2DCAB343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0.708</w:t>
            </w:r>
          </w:p>
        </w:tc>
      </w:tr>
      <w:tr w:rsidR="000C66FA" w:rsidRPr="00B730C0" w14:paraId="4AA534E6" w14:textId="77777777" w:rsidTr="004B7B3B">
        <w:tc>
          <w:tcPr>
            <w:tcW w:w="4527" w:type="dxa"/>
          </w:tcPr>
          <w:p w14:paraId="7B2EC78F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Hypnotic discontinued</w:t>
            </w:r>
          </w:p>
        </w:tc>
        <w:tc>
          <w:tcPr>
            <w:tcW w:w="4527" w:type="dxa"/>
          </w:tcPr>
          <w:p w14:paraId="4CAAAC6A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&lt;0.001</w:t>
            </w:r>
          </w:p>
        </w:tc>
      </w:tr>
      <w:tr w:rsidR="000C66FA" w:rsidRPr="00B730C0" w14:paraId="65117402" w14:textId="77777777" w:rsidTr="004B7B3B">
        <w:tc>
          <w:tcPr>
            <w:tcW w:w="4527" w:type="dxa"/>
          </w:tcPr>
          <w:p w14:paraId="3EEB45F4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Status of the hypnotic</w:t>
            </w:r>
          </w:p>
        </w:tc>
        <w:tc>
          <w:tcPr>
            <w:tcW w:w="4527" w:type="dxa"/>
          </w:tcPr>
          <w:p w14:paraId="62E778C8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0.992</w:t>
            </w:r>
          </w:p>
        </w:tc>
      </w:tr>
      <w:tr w:rsidR="000C66FA" w:rsidRPr="00B730C0" w14:paraId="484051D5" w14:textId="77777777" w:rsidTr="004B7B3B">
        <w:tc>
          <w:tcPr>
            <w:tcW w:w="4527" w:type="dxa"/>
          </w:tcPr>
          <w:p w14:paraId="699C6B62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Dose reduction in comparison with admission</w:t>
            </w:r>
          </w:p>
        </w:tc>
        <w:tc>
          <w:tcPr>
            <w:tcW w:w="4527" w:type="dxa"/>
          </w:tcPr>
          <w:p w14:paraId="30D075B4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0.237</w:t>
            </w:r>
          </w:p>
        </w:tc>
      </w:tr>
      <w:tr w:rsidR="000C66FA" w:rsidRPr="00B730C0" w14:paraId="4853F244" w14:textId="77777777" w:rsidTr="004B7B3B">
        <w:tc>
          <w:tcPr>
            <w:tcW w:w="4527" w:type="dxa"/>
          </w:tcPr>
          <w:p w14:paraId="6690313E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completed by the participant</w:t>
            </w:r>
          </w:p>
        </w:tc>
        <w:tc>
          <w:tcPr>
            <w:tcW w:w="4527" w:type="dxa"/>
          </w:tcPr>
          <w:p w14:paraId="44BE01B2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0.049</w:t>
            </w:r>
          </w:p>
        </w:tc>
      </w:tr>
      <w:tr w:rsidR="000C66FA" w:rsidRPr="00B730C0" w14:paraId="629A2D10" w14:textId="77777777" w:rsidTr="004B7B3B">
        <w:tc>
          <w:tcPr>
            <w:tcW w:w="4527" w:type="dxa"/>
          </w:tcPr>
          <w:p w14:paraId="5781E40F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1</w:t>
            </w:r>
          </w:p>
        </w:tc>
        <w:tc>
          <w:tcPr>
            <w:tcW w:w="4527" w:type="dxa"/>
          </w:tcPr>
          <w:p w14:paraId="2D16E69F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0.324</w:t>
            </w:r>
          </w:p>
        </w:tc>
      </w:tr>
      <w:tr w:rsidR="000C66FA" w:rsidRPr="00B730C0" w14:paraId="19D9EE46" w14:textId="77777777" w:rsidTr="004B7B3B">
        <w:tc>
          <w:tcPr>
            <w:tcW w:w="4527" w:type="dxa"/>
          </w:tcPr>
          <w:p w14:paraId="4FBFADB5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2</w:t>
            </w:r>
          </w:p>
        </w:tc>
        <w:tc>
          <w:tcPr>
            <w:tcW w:w="4527" w:type="dxa"/>
          </w:tcPr>
          <w:p w14:paraId="0777CC01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0.812</w:t>
            </w:r>
          </w:p>
        </w:tc>
      </w:tr>
      <w:tr w:rsidR="000C66FA" w:rsidRPr="00B730C0" w14:paraId="06985C53" w14:textId="77777777" w:rsidTr="004B7B3B">
        <w:tc>
          <w:tcPr>
            <w:tcW w:w="4527" w:type="dxa"/>
          </w:tcPr>
          <w:p w14:paraId="5896B7D7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3</w:t>
            </w:r>
          </w:p>
        </w:tc>
        <w:tc>
          <w:tcPr>
            <w:tcW w:w="4527" w:type="dxa"/>
          </w:tcPr>
          <w:p w14:paraId="291786BA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0.467</w:t>
            </w:r>
          </w:p>
        </w:tc>
      </w:tr>
      <w:tr w:rsidR="000C66FA" w:rsidRPr="00B730C0" w14:paraId="475DEAA4" w14:textId="77777777" w:rsidTr="004B7B3B">
        <w:tc>
          <w:tcPr>
            <w:tcW w:w="4527" w:type="dxa"/>
          </w:tcPr>
          <w:p w14:paraId="1E1A8BF6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4</w:t>
            </w:r>
          </w:p>
        </w:tc>
        <w:tc>
          <w:tcPr>
            <w:tcW w:w="4527" w:type="dxa"/>
          </w:tcPr>
          <w:p w14:paraId="7B780B7E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0.243</w:t>
            </w:r>
          </w:p>
        </w:tc>
      </w:tr>
      <w:tr w:rsidR="000C66FA" w:rsidRPr="00B730C0" w14:paraId="62485ACA" w14:textId="77777777" w:rsidTr="004B7B3B">
        <w:tc>
          <w:tcPr>
            <w:tcW w:w="4527" w:type="dxa"/>
          </w:tcPr>
          <w:p w14:paraId="78FF77CE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5</w:t>
            </w:r>
          </w:p>
        </w:tc>
        <w:tc>
          <w:tcPr>
            <w:tcW w:w="4527" w:type="dxa"/>
          </w:tcPr>
          <w:p w14:paraId="7BA41F0E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0.161</w:t>
            </w:r>
          </w:p>
        </w:tc>
      </w:tr>
      <w:tr w:rsidR="000C66FA" w:rsidRPr="00B730C0" w14:paraId="7EFEFEE1" w14:textId="77777777" w:rsidTr="004B7B3B">
        <w:tc>
          <w:tcPr>
            <w:tcW w:w="4527" w:type="dxa"/>
          </w:tcPr>
          <w:p w14:paraId="0CCFD738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6</w:t>
            </w:r>
          </w:p>
        </w:tc>
        <w:tc>
          <w:tcPr>
            <w:tcW w:w="4527" w:type="dxa"/>
          </w:tcPr>
          <w:p w14:paraId="1C803F09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0.039</w:t>
            </w:r>
          </w:p>
        </w:tc>
      </w:tr>
      <w:tr w:rsidR="000C66FA" w:rsidRPr="00B730C0" w14:paraId="25196B4B" w14:textId="77777777" w:rsidTr="004B7B3B">
        <w:tc>
          <w:tcPr>
            <w:tcW w:w="4527" w:type="dxa"/>
          </w:tcPr>
          <w:p w14:paraId="1784E9F0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component 7</w:t>
            </w:r>
          </w:p>
        </w:tc>
        <w:tc>
          <w:tcPr>
            <w:tcW w:w="4527" w:type="dxa"/>
          </w:tcPr>
          <w:p w14:paraId="610F5AC0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0.828</w:t>
            </w:r>
          </w:p>
        </w:tc>
      </w:tr>
      <w:tr w:rsidR="000C66FA" w:rsidRPr="00B730C0" w14:paraId="161E411A" w14:textId="77777777" w:rsidTr="004B7B3B">
        <w:tc>
          <w:tcPr>
            <w:tcW w:w="4527" w:type="dxa"/>
          </w:tcPr>
          <w:p w14:paraId="5B35D32B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PSQI total score</w:t>
            </w:r>
          </w:p>
        </w:tc>
        <w:tc>
          <w:tcPr>
            <w:tcW w:w="4527" w:type="dxa"/>
          </w:tcPr>
          <w:p w14:paraId="3AF2F7EE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0.224</w:t>
            </w:r>
          </w:p>
        </w:tc>
      </w:tr>
      <w:tr w:rsidR="000C66FA" w:rsidRPr="00B730C0" w14:paraId="7DD724F8" w14:textId="77777777" w:rsidTr="004B7B3B">
        <w:tc>
          <w:tcPr>
            <w:tcW w:w="4527" w:type="dxa"/>
          </w:tcPr>
          <w:p w14:paraId="21B43B8B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Variables at discharge</w:t>
            </w:r>
          </w:p>
        </w:tc>
        <w:tc>
          <w:tcPr>
            <w:tcW w:w="4527" w:type="dxa"/>
          </w:tcPr>
          <w:p w14:paraId="1A5D06B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66FA" w:rsidRPr="00B730C0" w14:paraId="312BAA58" w14:textId="77777777" w:rsidTr="004B7B3B">
        <w:tc>
          <w:tcPr>
            <w:tcW w:w="4527" w:type="dxa"/>
          </w:tcPr>
          <w:p w14:paraId="41B2286B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Hypnotic discontinued</w:t>
            </w:r>
          </w:p>
        </w:tc>
        <w:tc>
          <w:tcPr>
            <w:tcW w:w="4527" w:type="dxa"/>
          </w:tcPr>
          <w:p w14:paraId="6AC5611E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&lt;0.001</w:t>
            </w:r>
          </w:p>
        </w:tc>
      </w:tr>
      <w:tr w:rsidR="000C66FA" w:rsidRPr="00B730C0" w14:paraId="0750CBFD" w14:textId="77777777" w:rsidTr="004B7B3B">
        <w:tc>
          <w:tcPr>
            <w:tcW w:w="4527" w:type="dxa"/>
          </w:tcPr>
          <w:p w14:paraId="7332C1EA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Status of the hypnotic</w:t>
            </w:r>
          </w:p>
        </w:tc>
        <w:tc>
          <w:tcPr>
            <w:tcW w:w="4527" w:type="dxa"/>
          </w:tcPr>
          <w:p w14:paraId="7D4626F0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0.994</w:t>
            </w:r>
          </w:p>
        </w:tc>
      </w:tr>
      <w:tr w:rsidR="000C66FA" w:rsidRPr="00B730C0" w14:paraId="06E5324B" w14:textId="77777777" w:rsidTr="004B7B3B">
        <w:tc>
          <w:tcPr>
            <w:tcW w:w="4527" w:type="dxa"/>
          </w:tcPr>
          <w:p w14:paraId="41AE53B2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Dose reduction in comparison with admission</w:t>
            </w:r>
          </w:p>
        </w:tc>
        <w:tc>
          <w:tcPr>
            <w:tcW w:w="4527" w:type="dxa"/>
          </w:tcPr>
          <w:p w14:paraId="57CDA2A3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0.386</w:t>
            </w:r>
          </w:p>
        </w:tc>
      </w:tr>
      <w:tr w:rsidR="000C66FA" w:rsidRPr="00B730C0" w14:paraId="5793DF82" w14:textId="77777777" w:rsidTr="004B7B3B">
        <w:tc>
          <w:tcPr>
            <w:tcW w:w="4527" w:type="dxa"/>
          </w:tcPr>
          <w:p w14:paraId="21C70A04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Discontinuation attempted during hospitalization</w:t>
            </w:r>
          </w:p>
        </w:tc>
        <w:tc>
          <w:tcPr>
            <w:tcW w:w="4527" w:type="dxa"/>
          </w:tcPr>
          <w:p w14:paraId="6BD7F9B7" w14:textId="6C9D7C62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</w:t>
            </w:r>
            <w:r w:rsidR="0068147D">
              <w:rPr>
                <w:rFonts w:ascii="Arial" w:hAnsi="Arial" w:cs="Arial"/>
                <w:sz w:val="20"/>
                <w:szCs w:val="20"/>
              </w:rPr>
              <w:t>00</w:t>
            </w:r>
          </w:p>
        </w:tc>
      </w:tr>
      <w:tr w:rsidR="000C66FA" w:rsidRPr="00B730C0" w14:paraId="488619EB" w14:textId="77777777" w:rsidTr="004B7B3B">
        <w:tc>
          <w:tcPr>
            <w:tcW w:w="4527" w:type="dxa"/>
          </w:tcPr>
          <w:p w14:paraId="5EF26C25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Use of the pre-admission molecule when a discontinuation attempt was made</w:t>
            </w:r>
          </w:p>
        </w:tc>
        <w:tc>
          <w:tcPr>
            <w:tcW w:w="4527" w:type="dxa"/>
          </w:tcPr>
          <w:p w14:paraId="152BB331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0.630</w:t>
            </w:r>
          </w:p>
        </w:tc>
      </w:tr>
      <w:tr w:rsidR="000C66FA" w:rsidRPr="00B730C0" w14:paraId="340003AC" w14:textId="77777777" w:rsidTr="004B7B3B">
        <w:tc>
          <w:tcPr>
            <w:tcW w:w="4527" w:type="dxa"/>
          </w:tcPr>
          <w:p w14:paraId="5B9D3246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lastRenderedPageBreak/>
              <w:t>Immediate discontinuation</w:t>
            </w:r>
          </w:p>
        </w:tc>
        <w:tc>
          <w:tcPr>
            <w:tcW w:w="4527" w:type="dxa"/>
          </w:tcPr>
          <w:p w14:paraId="389E8278" w14:textId="4E36FFF3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0.0</w:t>
            </w:r>
            <w:r w:rsidR="00815042">
              <w:rPr>
                <w:rFonts w:ascii="Arial" w:hAnsi="Arial" w:cs="Arial"/>
                <w:i/>
                <w:sz w:val="20"/>
                <w:szCs w:val="20"/>
              </w:rPr>
              <w:t>26</w:t>
            </w:r>
          </w:p>
        </w:tc>
      </w:tr>
      <w:tr w:rsidR="000C66FA" w:rsidRPr="00B730C0" w14:paraId="4CEC10EF" w14:textId="77777777" w:rsidTr="004B7B3B">
        <w:tc>
          <w:tcPr>
            <w:tcW w:w="4527" w:type="dxa"/>
          </w:tcPr>
          <w:p w14:paraId="7F999B4C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Initiation of mirtazapine or trazodone during hospitalization</w:t>
            </w:r>
          </w:p>
        </w:tc>
        <w:tc>
          <w:tcPr>
            <w:tcW w:w="4527" w:type="dxa"/>
          </w:tcPr>
          <w:p w14:paraId="42E7AD31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0.991</w:t>
            </w:r>
          </w:p>
        </w:tc>
      </w:tr>
      <w:tr w:rsidR="000C66FA" w:rsidRPr="00B730C0" w14:paraId="494FE1D6" w14:textId="77777777" w:rsidTr="004B7B3B">
        <w:tc>
          <w:tcPr>
            <w:tcW w:w="4527" w:type="dxa"/>
          </w:tcPr>
          <w:p w14:paraId="17527C64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Delirium during hospitalization</w:t>
            </w:r>
          </w:p>
        </w:tc>
        <w:tc>
          <w:tcPr>
            <w:tcW w:w="4527" w:type="dxa"/>
          </w:tcPr>
          <w:p w14:paraId="527ABA74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0.033</w:t>
            </w:r>
          </w:p>
        </w:tc>
      </w:tr>
      <w:tr w:rsidR="000C66FA" w:rsidRPr="00B730C0" w14:paraId="11885F3D" w14:textId="77777777" w:rsidTr="004B7B3B">
        <w:tc>
          <w:tcPr>
            <w:tcW w:w="4527" w:type="dxa"/>
          </w:tcPr>
          <w:p w14:paraId="1897A596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Hypnotic in context of delirium</w:t>
            </w:r>
          </w:p>
        </w:tc>
        <w:tc>
          <w:tcPr>
            <w:tcW w:w="4527" w:type="dxa"/>
          </w:tcPr>
          <w:p w14:paraId="0CB832FA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0.630</w:t>
            </w:r>
          </w:p>
        </w:tc>
      </w:tr>
      <w:tr w:rsidR="000C66FA" w:rsidRPr="00B730C0" w14:paraId="1BDBFEB1" w14:textId="77777777" w:rsidTr="004B7B3B">
        <w:tc>
          <w:tcPr>
            <w:tcW w:w="4527" w:type="dxa"/>
          </w:tcPr>
          <w:p w14:paraId="37BA6667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Antipsychotic in context of delirium</w:t>
            </w:r>
          </w:p>
        </w:tc>
        <w:tc>
          <w:tcPr>
            <w:tcW w:w="4527" w:type="dxa"/>
          </w:tcPr>
          <w:p w14:paraId="04F73C9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0.033</w:t>
            </w:r>
          </w:p>
        </w:tc>
      </w:tr>
      <w:tr w:rsidR="000C66FA" w:rsidRPr="00B730C0" w14:paraId="33F29A38" w14:textId="77777777" w:rsidTr="004B7B3B">
        <w:tc>
          <w:tcPr>
            <w:tcW w:w="4527" w:type="dxa"/>
          </w:tcPr>
          <w:p w14:paraId="61C6889E" w14:textId="77777777" w:rsidR="000C66FA" w:rsidRPr="00B46B91" w:rsidRDefault="000C66FA" w:rsidP="008256A8">
            <w:pPr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Length of stay on geriatric ward</w:t>
            </w:r>
          </w:p>
        </w:tc>
        <w:tc>
          <w:tcPr>
            <w:tcW w:w="4527" w:type="dxa"/>
          </w:tcPr>
          <w:p w14:paraId="1873F7B5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0.125</w:t>
            </w:r>
          </w:p>
        </w:tc>
      </w:tr>
      <w:tr w:rsidR="000C66FA" w:rsidRPr="00B730C0" w14:paraId="2AFE44ED" w14:textId="77777777" w:rsidTr="004B7B3B">
        <w:tc>
          <w:tcPr>
            <w:tcW w:w="4527" w:type="dxa"/>
          </w:tcPr>
          <w:p w14:paraId="31FDA4C7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Variables one month after discharge</w:t>
            </w:r>
          </w:p>
        </w:tc>
        <w:tc>
          <w:tcPr>
            <w:tcW w:w="4527" w:type="dxa"/>
          </w:tcPr>
          <w:p w14:paraId="6AA7308B" w14:textId="77777777" w:rsidR="000C66FA" w:rsidRPr="00B46B91" w:rsidRDefault="000C66FA" w:rsidP="008256A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C66FA" w:rsidRPr="00B730C0" w14:paraId="603E5BB4" w14:textId="77777777" w:rsidTr="004B7B3B">
        <w:tc>
          <w:tcPr>
            <w:tcW w:w="4527" w:type="dxa"/>
          </w:tcPr>
          <w:p w14:paraId="77A6F84F" w14:textId="77777777" w:rsidR="000C66FA" w:rsidRPr="00B46B91" w:rsidRDefault="000C66FA" w:rsidP="008256A8">
            <w:pPr>
              <w:ind w:left="7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46B91">
              <w:rPr>
                <w:rFonts w:ascii="Arial" w:hAnsi="Arial" w:cs="Arial"/>
                <w:sz w:val="20"/>
                <w:szCs w:val="20"/>
              </w:rPr>
              <w:t>Residency of the patient</w:t>
            </w:r>
          </w:p>
        </w:tc>
        <w:tc>
          <w:tcPr>
            <w:tcW w:w="4527" w:type="dxa"/>
          </w:tcPr>
          <w:p w14:paraId="5B90E216" w14:textId="77777777" w:rsidR="000C66FA" w:rsidRPr="00B46B91" w:rsidRDefault="000C66FA" w:rsidP="008256A8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46B91">
              <w:rPr>
                <w:rFonts w:ascii="Arial" w:hAnsi="Arial" w:cs="Arial"/>
                <w:i/>
                <w:sz w:val="20"/>
                <w:szCs w:val="20"/>
              </w:rPr>
              <w:t>0.085</w:t>
            </w:r>
          </w:p>
        </w:tc>
      </w:tr>
    </w:tbl>
    <w:p w14:paraId="5350EFF1" w14:textId="77777777" w:rsidR="00433921" w:rsidRPr="00B46B91" w:rsidRDefault="00433921" w:rsidP="006B0E6A">
      <w:pPr>
        <w:jc w:val="both"/>
        <w:rPr>
          <w:rFonts w:ascii="Arial" w:hAnsi="Arial" w:cs="Arial"/>
          <w:sz w:val="20"/>
          <w:szCs w:val="20"/>
        </w:rPr>
      </w:pPr>
      <w:r w:rsidRPr="00B46B91">
        <w:rPr>
          <w:rFonts w:ascii="Arial" w:hAnsi="Arial" w:cs="Arial"/>
          <w:sz w:val="20"/>
          <w:szCs w:val="20"/>
        </w:rPr>
        <w:t>MMSE = mini-mental state examination. PSQI = Pittsburgh Sleep Quality Index.</w:t>
      </w:r>
    </w:p>
    <w:p w14:paraId="6311CB70" w14:textId="77777777" w:rsidR="00E151AC" w:rsidRDefault="00E151AC"/>
    <w:p w14:paraId="3CB66E31" w14:textId="77777777" w:rsidR="00433921" w:rsidRDefault="00433921"/>
    <w:sectPr w:rsidR="00433921" w:rsidSect="00144D5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FA"/>
    <w:rsid w:val="000C66FA"/>
    <w:rsid w:val="00120D20"/>
    <w:rsid w:val="00144D50"/>
    <w:rsid w:val="0042262A"/>
    <w:rsid w:val="00433921"/>
    <w:rsid w:val="004F7B58"/>
    <w:rsid w:val="0063353D"/>
    <w:rsid w:val="00646137"/>
    <w:rsid w:val="0068147D"/>
    <w:rsid w:val="006B0E6A"/>
    <w:rsid w:val="0074009C"/>
    <w:rsid w:val="00815042"/>
    <w:rsid w:val="008256A8"/>
    <w:rsid w:val="00940243"/>
    <w:rsid w:val="00A3094B"/>
    <w:rsid w:val="00B629DC"/>
    <w:rsid w:val="00DB66A8"/>
    <w:rsid w:val="00E1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D7FE7D"/>
  <w15:chartTrackingRefBased/>
  <w15:docId w15:val="{FFE55D86-1643-904C-B199-A1068EB4D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C66FA"/>
    <w:pPr>
      <w:spacing w:line="480" w:lineRule="auto"/>
    </w:pPr>
    <w:rPr>
      <w:rFonts w:ascii="Times New Roman" w:eastAsia="Times New Roman" w:hAnsi="Times New Roman" w:cs="Times New Roman"/>
      <w:lang w:val="en-US" w:eastAsia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4009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74009C"/>
    <w:rPr>
      <w:rFonts w:ascii="Times New Roman" w:eastAsia="Times New Roman" w:hAnsi="Times New Roman" w:cs="Times New Roman"/>
      <w:sz w:val="20"/>
      <w:szCs w:val="20"/>
      <w:lang w:val="en-US" w:eastAsia="nl-B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74009C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4009C"/>
    <w:pPr>
      <w:spacing w:line="240" w:lineRule="auto"/>
    </w:pPr>
    <w:rPr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4009C"/>
    <w:rPr>
      <w:rFonts w:ascii="Times New Roman" w:eastAsia="Times New Roman" w:hAnsi="Times New Roman" w:cs="Times New Roman"/>
      <w:sz w:val="18"/>
      <w:szCs w:val="18"/>
      <w:lang w:val="en-US" w:eastAsia="nl-BE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B66A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B66A8"/>
    <w:rPr>
      <w:rFonts w:ascii="Times New Roman" w:eastAsia="Times New Roman" w:hAnsi="Times New Roman" w:cs="Times New Roman"/>
      <w:b/>
      <w:bCs/>
      <w:sz w:val="20"/>
      <w:szCs w:val="20"/>
      <w:lang w:val="en-US"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322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 Van Brantegem</dc:creator>
  <cp:keywords/>
  <dc:description/>
  <cp:lastModifiedBy>Pieter Van Brantegem</cp:lastModifiedBy>
  <cp:revision>15</cp:revision>
  <dcterms:created xsi:type="dcterms:W3CDTF">2020-03-16T20:10:00Z</dcterms:created>
  <dcterms:modified xsi:type="dcterms:W3CDTF">2020-08-07T06:35:00Z</dcterms:modified>
</cp:coreProperties>
</file>