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6B60C" w14:textId="26475241" w:rsidR="00BB5DE2" w:rsidRDefault="00C8594C" w:rsidP="00C8594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8594C">
        <w:rPr>
          <w:rFonts w:ascii="Times New Roman" w:hAnsi="Times New Roman" w:cs="Times New Roman"/>
          <w:b/>
          <w:bCs/>
          <w:sz w:val="24"/>
          <w:szCs w:val="24"/>
          <w:lang w:val="en-US"/>
        </w:rPr>
        <w:t>Supplementary</w:t>
      </w:r>
      <w:r w:rsidR="003D43D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Material</w:t>
      </w:r>
    </w:p>
    <w:p w14:paraId="34CD6A62" w14:textId="77777777" w:rsidR="009D37AB" w:rsidRPr="00C8594C" w:rsidRDefault="009D37AB" w:rsidP="00C8594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29EC7D1" w14:textId="265836B1" w:rsidR="00C8594C" w:rsidRPr="00C8594C" w:rsidRDefault="00C8594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8594C">
        <w:rPr>
          <w:rFonts w:ascii="Times New Roman" w:hAnsi="Times New Roman" w:cs="Times New Roman"/>
          <w:sz w:val="24"/>
          <w:szCs w:val="24"/>
          <w:lang w:val="en-US"/>
        </w:rPr>
        <w:t>1. List of 13 Tidal Constituents data and their</w:t>
      </w:r>
      <w:r w:rsidR="003D43DD">
        <w:rPr>
          <w:rFonts w:ascii="Times New Roman" w:hAnsi="Times New Roman" w:cs="Times New Roman"/>
          <w:sz w:val="24"/>
          <w:szCs w:val="24"/>
          <w:lang w:val="en-US"/>
        </w:rPr>
        <w:t xml:space="preserve"> Influence </w:t>
      </w:r>
    </w:p>
    <w:tbl>
      <w:tblPr>
        <w:tblStyle w:val="TableGrid"/>
        <w:tblW w:w="1076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C8594C" w14:paraId="773A03B3" w14:textId="77777777" w:rsidTr="00C8594C">
        <w:trPr>
          <w:trHeight w:val="157"/>
          <w:jc w:val="center"/>
        </w:trPr>
        <w:tc>
          <w:tcPr>
            <w:tcW w:w="10762" w:type="dxa"/>
          </w:tcPr>
          <w:p w14:paraId="4DEC2451" w14:textId="584723C0" w:rsidR="00C8594C" w:rsidRPr="002767A3" w:rsidRDefault="00C8594C" w:rsidP="001C5E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bookmarkStart w:id="0" w:name="_Toc196399793"/>
            <w:r w:rsidRPr="002767A3">
              <w:rPr>
                <w:rFonts w:ascii="Times New Roman" w:hAnsi="Times New Roman" w:cs="Times New Roman"/>
                <w:i/>
              </w:rPr>
              <w:t xml:space="preserve">Table </w:t>
            </w:r>
            <w:r>
              <w:rPr>
                <w:rFonts w:ascii="Times New Roman" w:hAnsi="Times New Roman" w:cs="Times New Roman"/>
                <w:i/>
              </w:rPr>
              <w:t>1</w:t>
            </w:r>
            <w:r w:rsidRPr="002767A3">
              <w:rPr>
                <w:rFonts w:ascii="Times New Roman" w:hAnsi="Times New Roman" w:cs="Times New Roman"/>
                <w:i/>
              </w:rPr>
              <w:t xml:space="preserve"> Tidal Constituent</w:t>
            </w:r>
            <w:bookmarkEnd w:id="0"/>
          </w:p>
        </w:tc>
      </w:tr>
      <w:tr w:rsidR="00C8594C" w14:paraId="29F8FC6B" w14:textId="77777777" w:rsidTr="00C8594C">
        <w:trPr>
          <w:trHeight w:val="3523"/>
          <w:jc w:val="center"/>
        </w:trPr>
        <w:tc>
          <w:tcPr>
            <w:tcW w:w="10762" w:type="dxa"/>
          </w:tcPr>
          <w:tbl>
            <w:tblPr>
              <w:tblStyle w:val="PlainTable1"/>
              <w:tblpPr w:leftFromText="180" w:rightFromText="180" w:vertAnchor="text" w:horzAnchor="margin" w:tblpY="-131"/>
              <w:tblOverlap w:val="never"/>
              <w:tblW w:w="10536" w:type="dxa"/>
              <w:tblLook w:val="04A0" w:firstRow="1" w:lastRow="0" w:firstColumn="1" w:lastColumn="0" w:noHBand="0" w:noVBand="1"/>
            </w:tblPr>
            <w:tblGrid>
              <w:gridCol w:w="982"/>
              <w:gridCol w:w="1657"/>
              <w:gridCol w:w="3754"/>
              <w:gridCol w:w="4143"/>
            </w:tblGrid>
            <w:tr w:rsidR="00C8594C" w:rsidRPr="00C8594C" w14:paraId="3602E318" w14:textId="77777777" w:rsidTr="00C8594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07ACE6C9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Sr. No.</w:t>
                  </w:r>
                </w:p>
              </w:tc>
              <w:tc>
                <w:tcPr>
                  <w:tcW w:w="1657" w:type="dxa"/>
                </w:tcPr>
                <w:p w14:paraId="0F1E7122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Constituent</w:t>
                  </w:r>
                </w:p>
              </w:tc>
              <w:tc>
                <w:tcPr>
                  <w:tcW w:w="3754" w:type="dxa"/>
                </w:tcPr>
                <w:p w14:paraId="1DE6DD1A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Type</w:t>
                  </w:r>
                </w:p>
              </w:tc>
              <w:tc>
                <w:tcPr>
                  <w:tcW w:w="4143" w:type="dxa"/>
                </w:tcPr>
                <w:p w14:paraId="3CBCE751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Primary Astronomical Influence</w:t>
                  </w:r>
                </w:p>
              </w:tc>
            </w:tr>
            <w:tr w:rsidR="00C8594C" w:rsidRPr="00C8594C" w14:paraId="1F46E36A" w14:textId="77777777" w:rsidTr="00C859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27CEF34D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1</w:t>
                  </w:r>
                </w:p>
              </w:tc>
              <w:tc>
                <w:tcPr>
                  <w:tcW w:w="1657" w:type="dxa"/>
                </w:tcPr>
                <w:p w14:paraId="495893CF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M2</w:t>
                  </w:r>
                </w:p>
              </w:tc>
              <w:tc>
                <w:tcPr>
                  <w:tcW w:w="3754" w:type="dxa"/>
                </w:tcPr>
                <w:p w14:paraId="662B46EF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Principal lunar semi-diurnal</w:t>
                  </w:r>
                </w:p>
              </w:tc>
              <w:tc>
                <w:tcPr>
                  <w:tcW w:w="4143" w:type="dxa"/>
                </w:tcPr>
                <w:p w14:paraId="254D3DC1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Moon's gravitational pull</w:t>
                  </w:r>
                </w:p>
              </w:tc>
            </w:tr>
            <w:tr w:rsidR="00C8594C" w:rsidRPr="00C8594C" w14:paraId="281F6711" w14:textId="77777777" w:rsidTr="00C8594C">
              <w:trPr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7D8F2C3A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2</w:t>
                  </w:r>
                </w:p>
              </w:tc>
              <w:tc>
                <w:tcPr>
                  <w:tcW w:w="1657" w:type="dxa"/>
                </w:tcPr>
                <w:p w14:paraId="78A09B49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S2</w:t>
                  </w:r>
                </w:p>
              </w:tc>
              <w:tc>
                <w:tcPr>
                  <w:tcW w:w="3754" w:type="dxa"/>
                </w:tcPr>
                <w:p w14:paraId="44724737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Principal solar semi-diurnal</w:t>
                  </w:r>
                </w:p>
              </w:tc>
              <w:tc>
                <w:tcPr>
                  <w:tcW w:w="4143" w:type="dxa"/>
                </w:tcPr>
                <w:p w14:paraId="6F22E105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Sun's gravitational pull</w:t>
                  </w:r>
                </w:p>
              </w:tc>
            </w:tr>
            <w:tr w:rsidR="00C8594C" w:rsidRPr="00C8594C" w14:paraId="10EF79CA" w14:textId="77777777" w:rsidTr="00C859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57C1C088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3</w:t>
                  </w:r>
                </w:p>
              </w:tc>
              <w:tc>
                <w:tcPr>
                  <w:tcW w:w="1657" w:type="dxa"/>
                </w:tcPr>
                <w:p w14:paraId="3F03F494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N2</w:t>
                  </w:r>
                </w:p>
              </w:tc>
              <w:tc>
                <w:tcPr>
                  <w:tcW w:w="3754" w:type="dxa"/>
                </w:tcPr>
                <w:p w14:paraId="15CA9D12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Larger lunar elliptic semi-diurnal</w:t>
                  </w:r>
                </w:p>
              </w:tc>
              <w:tc>
                <w:tcPr>
                  <w:tcW w:w="4143" w:type="dxa"/>
                </w:tcPr>
                <w:p w14:paraId="18F88413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Lunar elliptical orbit variation</w:t>
                  </w:r>
                </w:p>
              </w:tc>
            </w:tr>
            <w:tr w:rsidR="00C8594C" w:rsidRPr="00C8594C" w14:paraId="6D240B0A" w14:textId="77777777" w:rsidTr="00C8594C">
              <w:trPr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4E1FE64A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4</w:t>
                  </w:r>
                </w:p>
              </w:tc>
              <w:tc>
                <w:tcPr>
                  <w:tcW w:w="1657" w:type="dxa"/>
                </w:tcPr>
                <w:p w14:paraId="38D28FA8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K2</w:t>
                  </w:r>
                </w:p>
              </w:tc>
              <w:tc>
                <w:tcPr>
                  <w:tcW w:w="3754" w:type="dxa"/>
                </w:tcPr>
                <w:p w14:paraId="00DDF3A8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Lunisolar semi-diurnal</w:t>
                  </w:r>
                </w:p>
              </w:tc>
              <w:tc>
                <w:tcPr>
                  <w:tcW w:w="4143" w:type="dxa"/>
                </w:tcPr>
                <w:p w14:paraId="5DD91C6B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Combined lunar/solar declination</w:t>
                  </w:r>
                </w:p>
              </w:tc>
            </w:tr>
            <w:tr w:rsidR="00C8594C" w:rsidRPr="00C8594C" w14:paraId="3965C4F2" w14:textId="77777777" w:rsidTr="00C859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1AC85F98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5</w:t>
                  </w:r>
                </w:p>
              </w:tc>
              <w:tc>
                <w:tcPr>
                  <w:tcW w:w="1657" w:type="dxa"/>
                </w:tcPr>
                <w:p w14:paraId="1407FF7F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K1</w:t>
                  </w:r>
                </w:p>
              </w:tc>
              <w:tc>
                <w:tcPr>
                  <w:tcW w:w="3754" w:type="dxa"/>
                </w:tcPr>
                <w:p w14:paraId="11E1643C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Lunisolar diurnal</w:t>
                  </w:r>
                </w:p>
              </w:tc>
              <w:tc>
                <w:tcPr>
                  <w:tcW w:w="4143" w:type="dxa"/>
                </w:tcPr>
                <w:p w14:paraId="0ECF1503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Earth's rotation &amp; celestial declination</w:t>
                  </w:r>
                </w:p>
              </w:tc>
            </w:tr>
            <w:tr w:rsidR="00C8594C" w:rsidRPr="00C8594C" w14:paraId="4EB70C84" w14:textId="77777777" w:rsidTr="00C8594C">
              <w:trPr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10413BE1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6</w:t>
                  </w:r>
                </w:p>
              </w:tc>
              <w:tc>
                <w:tcPr>
                  <w:tcW w:w="1657" w:type="dxa"/>
                </w:tcPr>
                <w:p w14:paraId="31A2D08D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O1</w:t>
                  </w:r>
                </w:p>
              </w:tc>
              <w:tc>
                <w:tcPr>
                  <w:tcW w:w="3754" w:type="dxa"/>
                </w:tcPr>
                <w:p w14:paraId="4E277256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Principal lunar diurnal</w:t>
                  </w:r>
                </w:p>
              </w:tc>
              <w:tc>
                <w:tcPr>
                  <w:tcW w:w="4143" w:type="dxa"/>
                </w:tcPr>
                <w:p w14:paraId="5A5A2129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Lunar declination effects</w:t>
                  </w:r>
                </w:p>
              </w:tc>
            </w:tr>
            <w:tr w:rsidR="00C8594C" w:rsidRPr="00C8594C" w14:paraId="4CE39D19" w14:textId="77777777" w:rsidTr="00C859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5F681000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7</w:t>
                  </w:r>
                </w:p>
              </w:tc>
              <w:tc>
                <w:tcPr>
                  <w:tcW w:w="1657" w:type="dxa"/>
                </w:tcPr>
                <w:p w14:paraId="363AA6FE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P1</w:t>
                  </w:r>
                </w:p>
              </w:tc>
              <w:tc>
                <w:tcPr>
                  <w:tcW w:w="3754" w:type="dxa"/>
                </w:tcPr>
                <w:p w14:paraId="032533B2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Principal solar diurnal</w:t>
                  </w:r>
                </w:p>
              </w:tc>
              <w:tc>
                <w:tcPr>
                  <w:tcW w:w="4143" w:type="dxa"/>
                </w:tcPr>
                <w:p w14:paraId="453CE9D6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Solar declination effects</w:t>
                  </w:r>
                </w:p>
              </w:tc>
            </w:tr>
            <w:tr w:rsidR="00C8594C" w:rsidRPr="00C8594C" w14:paraId="7219E658" w14:textId="77777777" w:rsidTr="00C8594C">
              <w:trPr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530E9735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8</w:t>
                  </w:r>
                </w:p>
              </w:tc>
              <w:tc>
                <w:tcPr>
                  <w:tcW w:w="1657" w:type="dxa"/>
                </w:tcPr>
                <w:p w14:paraId="71CB9EE6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Q1</w:t>
                  </w:r>
                </w:p>
              </w:tc>
              <w:tc>
                <w:tcPr>
                  <w:tcW w:w="3754" w:type="dxa"/>
                </w:tcPr>
                <w:p w14:paraId="2B9BC4CF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Larger lunar elliptic diurnal</w:t>
                  </w:r>
                </w:p>
              </w:tc>
              <w:tc>
                <w:tcPr>
                  <w:tcW w:w="4143" w:type="dxa"/>
                </w:tcPr>
                <w:p w14:paraId="11D9F85E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Lunar perigee influence</w:t>
                  </w:r>
                </w:p>
              </w:tc>
            </w:tr>
            <w:tr w:rsidR="00C8594C" w:rsidRPr="00C8594C" w14:paraId="503A1D70" w14:textId="77777777" w:rsidTr="00C859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66A6A0A6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9</w:t>
                  </w:r>
                </w:p>
              </w:tc>
              <w:tc>
                <w:tcPr>
                  <w:tcW w:w="1657" w:type="dxa"/>
                </w:tcPr>
                <w:p w14:paraId="216DE2B0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2N2</w:t>
                  </w:r>
                </w:p>
              </w:tc>
              <w:tc>
                <w:tcPr>
                  <w:tcW w:w="3754" w:type="dxa"/>
                </w:tcPr>
                <w:p w14:paraId="0F9E4060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Lunar elliptical semi-diurnal</w:t>
                  </w:r>
                </w:p>
              </w:tc>
              <w:tc>
                <w:tcPr>
                  <w:tcW w:w="4143" w:type="dxa"/>
                </w:tcPr>
                <w:p w14:paraId="45184C76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Second-order lunar elliptic component</w:t>
                  </w:r>
                </w:p>
              </w:tc>
            </w:tr>
            <w:tr w:rsidR="00C8594C" w:rsidRPr="00C8594C" w14:paraId="4F6B82A5" w14:textId="77777777" w:rsidTr="00C8594C">
              <w:trPr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608831F8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10</w:t>
                  </w:r>
                </w:p>
              </w:tc>
              <w:tc>
                <w:tcPr>
                  <w:tcW w:w="1657" w:type="dxa"/>
                </w:tcPr>
                <w:p w14:paraId="63F1E097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L2</w:t>
                  </w:r>
                </w:p>
              </w:tc>
              <w:tc>
                <w:tcPr>
                  <w:tcW w:w="3754" w:type="dxa"/>
                </w:tcPr>
                <w:p w14:paraId="5141F777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Smaller lunar elliptic semi-diurnal</w:t>
                  </w:r>
                </w:p>
              </w:tc>
              <w:tc>
                <w:tcPr>
                  <w:tcW w:w="4143" w:type="dxa"/>
                </w:tcPr>
                <w:p w14:paraId="6ABF7EAC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Lunar nodal modulation</w:t>
                  </w:r>
                </w:p>
              </w:tc>
            </w:tr>
            <w:tr w:rsidR="00C8594C" w:rsidRPr="00C8594C" w14:paraId="49576E7B" w14:textId="77777777" w:rsidTr="00C859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6A7FDEF0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11</w:t>
                  </w:r>
                </w:p>
              </w:tc>
              <w:tc>
                <w:tcPr>
                  <w:tcW w:w="1657" w:type="dxa"/>
                </w:tcPr>
                <w:p w14:paraId="469885B6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MU2</w:t>
                  </w:r>
                </w:p>
              </w:tc>
              <w:tc>
                <w:tcPr>
                  <w:tcW w:w="3754" w:type="dxa"/>
                </w:tcPr>
                <w:p w14:paraId="644E7FDD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Lunar-solar semi-diurnal</w:t>
                  </w:r>
                </w:p>
              </w:tc>
              <w:tc>
                <w:tcPr>
                  <w:tcW w:w="4143" w:type="dxa"/>
                </w:tcPr>
                <w:p w14:paraId="328C3EF1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Shallow-water interaction (M2+O1)</w:t>
                  </w:r>
                </w:p>
              </w:tc>
            </w:tr>
            <w:tr w:rsidR="00C8594C" w:rsidRPr="00C8594C" w14:paraId="59EA7833" w14:textId="77777777" w:rsidTr="00C8594C">
              <w:trPr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3A3630BD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12</w:t>
                  </w:r>
                </w:p>
              </w:tc>
              <w:tc>
                <w:tcPr>
                  <w:tcW w:w="1657" w:type="dxa"/>
                </w:tcPr>
                <w:p w14:paraId="4BF88426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NU2</w:t>
                  </w:r>
                </w:p>
              </w:tc>
              <w:tc>
                <w:tcPr>
                  <w:tcW w:w="3754" w:type="dxa"/>
                </w:tcPr>
                <w:p w14:paraId="17F27635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Lunar elliptic semi-diurnal</w:t>
                  </w:r>
                </w:p>
              </w:tc>
              <w:tc>
                <w:tcPr>
                  <w:tcW w:w="4143" w:type="dxa"/>
                </w:tcPr>
                <w:p w14:paraId="4BAD7EE8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Lunar nodal cycle variation</w:t>
                  </w:r>
                </w:p>
              </w:tc>
            </w:tr>
            <w:tr w:rsidR="00C8594C" w:rsidRPr="00C8594C" w14:paraId="740174A1" w14:textId="77777777" w:rsidTr="00C8594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82" w:type="dxa"/>
                </w:tcPr>
                <w:p w14:paraId="13122847" w14:textId="77777777" w:rsidR="00C8594C" w:rsidRPr="00C8594C" w:rsidRDefault="00C8594C" w:rsidP="001C5E6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 w:val="0"/>
                      <w:bCs w:val="0"/>
                      <w:szCs w:val="22"/>
                    </w:rPr>
                    <w:t>13</w:t>
                  </w:r>
                </w:p>
              </w:tc>
              <w:tc>
                <w:tcPr>
                  <w:tcW w:w="1657" w:type="dxa"/>
                </w:tcPr>
                <w:p w14:paraId="3A9FE6E9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b/>
                      <w:bCs/>
                      <w:szCs w:val="22"/>
                    </w:rPr>
                    <w:t>T2</w:t>
                  </w:r>
                </w:p>
              </w:tc>
              <w:tc>
                <w:tcPr>
                  <w:tcW w:w="3754" w:type="dxa"/>
                </w:tcPr>
                <w:p w14:paraId="236A5E8D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Solar elliptic semi-diurnal</w:t>
                  </w:r>
                </w:p>
              </w:tc>
              <w:tc>
                <w:tcPr>
                  <w:tcW w:w="4143" w:type="dxa"/>
                </w:tcPr>
                <w:p w14:paraId="42B9FBE6" w14:textId="77777777" w:rsidR="00C8594C" w:rsidRPr="00C8594C" w:rsidRDefault="00C8594C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szCs w:val="22"/>
                    </w:rPr>
                  </w:pPr>
                  <w:r w:rsidRPr="00C8594C">
                    <w:rPr>
                      <w:rFonts w:ascii="Times New Roman" w:hAnsi="Times New Roman" w:cs="Times New Roman"/>
                      <w:szCs w:val="22"/>
                    </w:rPr>
                    <w:t>Solar radiation pressure effects</w:t>
                  </w:r>
                </w:p>
              </w:tc>
            </w:tr>
          </w:tbl>
          <w:p w14:paraId="76E428AA" w14:textId="77777777" w:rsidR="00C8594C" w:rsidRPr="00C8594C" w:rsidRDefault="00C8594C" w:rsidP="001C5E6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C51E928" w14:textId="77777777" w:rsidR="00C8594C" w:rsidRDefault="00C8594C">
      <w:pPr>
        <w:rPr>
          <w:lang w:val="en-US"/>
        </w:rPr>
      </w:pPr>
    </w:p>
    <w:p w14:paraId="555BB9F7" w14:textId="37E6EE7C" w:rsidR="00C8594C" w:rsidRDefault="009D37A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D37AB">
        <w:rPr>
          <w:rFonts w:ascii="Times New Roman" w:hAnsi="Times New Roman" w:cs="Times New Roman"/>
          <w:sz w:val="24"/>
          <w:szCs w:val="24"/>
          <w:lang w:val="en-US"/>
        </w:rPr>
        <w:t xml:space="preserve">2. River Discharge for Naraj and </w:t>
      </w:r>
      <w:proofErr w:type="spellStart"/>
      <w:r w:rsidRPr="009D37AB">
        <w:rPr>
          <w:rFonts w:ascii="Times New Roman" w:hAnsi="Times New Roman" w:cs="Times New Roman"/>
          <w:sz w:val="24"/>
          <w:szCs w:val="24"/>
          <w:lang w:val="en-US"/>
        </w:rPr>
        <w:t>Jagatpur</w:t>
      </w:r>
      <w:proofErr w:type="spellEnd"/>
      <w:r w:rsidRPr="009D37AB">
        <w:rPr>
          <w:rFonts w:ascii="Times New Roman" w:hAnsi="Times New Roman" w:cs="Times New Roman"/>
          <w:sz w:val="24"/>
          <w:szCs w:val="24"/>
          <w:lang w:val="en-US"/>
        </w:rPr>
        <w:t xml:space="preserve"> Station </w:t>
      </w:r>
    </w:p>
    <w:p w14:paraId="026FA920" w14:textId="77777777" w:rsidR="009D37AB" w:rsidRDefault="009D37AB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D37AB" w14:paraId="5D714FD3" w14:textId="77777777" w:rsidTr="001C5E6F">
        <w:trPr>
          <w:jc w:val="center"/>
        </w:trPr>
        <w:tc>
          <w:tcPr>
            <w:tcW w:w="9016" w:type="dxa"/>
            <w:vAlign w:val="center"/>
          </w:tcPr>
          <w:p w14:paraId="3DD2DCE7" w14:textId="26F1EF95" w:rsidR="009D37AB" w:rsidRDefault="009D37AB" w:rsidP="001C5E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Toc196399794"/>
            <w:r w:rsidRPr="002767A3">
              <w:rPr>
                <w:rFonts w:ascii="Times New Roman" w:hAnsi="Times New Roman" w:cs="Times New Roman"/>
                <w:i/>
              </w:rPr>
              <w:t xml:space="preserve">Table </w:t>
            </w:r>
            <w:r w:rsidR="00FA7E53">
              <w:rPr>
                <w:rFonts w:ascii="Times New Roman" w:hAnsi="Times New Roman" w:cs="Times New Roman"/>
                <w:i/>
              </w:rPr>
              <w:t>2</w:t>
            </w:r>
            <w:r w:rsidRPr="002767A3">
              <w:rPr>
                <w:rFonts w:ascii="Times New Roman" w:hAnsi="Times New Roman" w:cs="Times New Roman"/>
                <w:i/>
              </w:rPr>
              <w:t xml:space="preserve"> River Discharge</w:t>
            </w:r>
            <w:bookmarkEnd w:id="1"/>
          </w:p>
        </w:tc>
      </w:tr>
      <w:tr w:rsidR="009D37AB" w14:paraId="06813FD2" w14:textId="77777777" w:rsidTr="001C5E6F">
        <w:trPr>
          <w:jc w:val="center"/>
        </w:trPr>
        <w:tc>
          <w:tcPr>
            <w:tcW w:w="9016" w:type="dxa"/>
            <w:vAlign w:val="center"/>
          </w:tcPr>
          <w:tbl>
            <w:tblPr>
              <w:tblStyle w:val="GridTable2"/>
              <w:tblW w:w="0" w:type="auto"/>
              <w:tblLook w:val="04A0" w:firstRow="1" w:lastRow="0" w:firstColumn="1" w:lastColumn="0" w:noHBand="0" w:noVBand="1"/>
            </w:tblPr>
            <w:tblGrid>
              <w:gridCol w:w="2930"/>
              <w:gridCol w:w="2930"/>
              <w:gridCol w:w="2930"/>
            </w:tblGrid>
            <w:tr w:rsidR="009D37AB" w14:paraId="2F2A05EE" w14:textId="77777777" w:rsidTr="001C5E6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30" w:type="dxa"/>
                </w:tcPr>
                <w:p w14:paraId="5F103D8C" w14:textId="77777777" w:rsidR="009D37AB" w:rsidRPr="00385DE3" w:rsidRDefault="009D37AB" w:rsidP="001C5E6F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</w:pPr>
                  <w:r w:rsidRPr="00385DE3"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  <w:t>Date and time</w:t>
                  </w:r>
                </w:p>
              </w:tc>
              <w:tc>
                <w:tcPr>
                  <w:tcW w:w="2930" w:type="dxa"/>
                </w:tcPr>
                <w:p w14:paraId="0D161348" w14:textId="77777777" w:rsidR="009D37AB" w:rsidRPr="00385DE3" w:rsidRDefault="009D37AB" w:rsidP="001C5E6F">
                  <w:pPr>
                    <w:spacing w:line="36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</w:pPr>
                  <w:r w:rsidRPr="00385DE3"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  <w:t>Naraj (m</w:t>
                  </w:r>
                  <w:r w:rsidRPr="00385DE3"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:vertAlign w:val="superscript"/>
                      <w14:ligatures w14:val="none"/>
                    </w:rPr>
                    <w:t>3</w:t>
                  </w:r>
                  <w:r w:rsidRPr="00385DE3"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  <w:t>/sec)</w:t>
                  </w:r>
                </w:p>
              </w:tc>
              <w:tc>
                <w:tcPr>
                  <w:tcW w:w="2930" w:type="dxa"/>
                </w:tcPr>
                <w:p w14:paraId="22EE6875" w14:textId="77777777" w:rsidR="009D37AB" w:rsidRPr="00385DE3" w:rsidRDefault="009D37AB" w:rsidP="001C5E6F">
                  <w:pPr>
                    <w:spacing w:line="360" w:lineRule="auto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</w:pPr>
                  <w:proofErr w:type="spellStart"/>
                  <w:r w:rsidRPr="00385DE3"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  <w:t>Jagatpur</w:t>
                  </w:r>
                  <w:proofErr w:type="spellEnd"/>
                  <w:r w:rsidRPr="00385DE3"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  <w:t xml:space="preserve"> (m</w:t>
                  </w:r>
                  <w:r w:rsidRPr="00385DE3"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:vertAlign w:val="superscript"/>
                      <w14:ligatures w14:val="none"/>
                    </w:rPr>
                    <w:t>3</w:t>
                  </w:r>
                  <w:r w:rsidRPr="00385DE3">
                    <w:rPr>
                      <w:rFonts w:ascii="Times New Roman" w:eastAsia="Times New Roman" w:hAnsi="Times New Roman" w:cs="Times New Roman"/>
                      <w:b w:val="0"/>
                      <w:bCs w:val="0"/>
                      <w:kern w:val="0"/>
                      <w:sz w:val="24"/>
                      <w:szCs w:val="24"/>
                      <w14:ligatures w14:val="none"/>
                    </w:rPr>
                    <w:t>/sec)</w:t>
                  </w:r>
                </w:p>
              </w:tc>
            </w:tr>
            <w:tr w:rsidR="009D37AB" w14:paraId="3A744B28" w14:textId="77777777" w:rsidTr="001C5E6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30" w:type="dxa"/>
                </w:tcPr>
                <w:p w14:paraId="7A32427D" w14:textId="77777777" w:rsidR="009D37AB" w:rsidRDefault="009D37AB" w:rsidP="001C5E6F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02/05/2019 0800</w:t>
                  </w:r>
                </w:p>
              </w:tc>
              <w:tc>
                <w:tcPr>
                  <w:tcW w:w="2930" w:type="dxa"/>
                </w:tcPr>
                <w:p w14:paraId="752DBD1A" w14:textId="77777777" w:rsidR="009D37AB" w:rsidRDefault="009D37AB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168.29</w:t>
                  </w:r>
                </w:p>
              </w:tc>
              <w:tc>
                <w:tcPr>
                  <w:tcW w:w="2930" w:type="dxa"/>
                </w:tcPr>
                <w:p w14:paraId="76BC8CD9" w14:textId="77777777" w:rsidR="009D37AB" w:rsidRDefault="009D37AB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61.50</w:t>
                  </w:r>
                </w:p>
              </w:tc>
            </w:tr>
            <w:tr w:rsidR="009D37AB" w14:paraId="1DD8CE94" w14:textId="77777777" w:rsidTr="001C5E6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30" w:type="dxa"/>
                </w:tcPr>
                <w:p w14:paraId="1A740DC8" w14:textId="77777777" w:rsidR="009D37AB" w:rsidRDefault="009D37AB" w:rsidP="001C5E6F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03/05/2019 0800</w:t>
                  </w:r>
                </w:p>
              </w:tc>
              <w:tc>
                <w:tcPr>
                  <w:tcW w:w="2930" w:type="dxa"/>
                </w:tcPr>
                <w:p w14:paraId="714179BC" w14:textId="77777777" w:rsidR="009D37AB" w:rsidRDefault="009D37AB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182.78</w:t>
                  </w:r>
                </w:p>
              </w:tc>
              <w:tc>
                <w:tcPr>
                  <w:tcW w:w="2930" w:type="dxa"/>
                </w:tcPr>
                <w:p w14:paraId="77E81775" w14:textId="77777777" w:rsidR="009D37AB" w:rsidRDefault="009D37AB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66.50</w:t>
                  </w:r>
                </w:p>
              </w:tc>
            </w:tr>
            <w:tr w:rsidR="009D37AB" w14:paraId="41431A9D" w14:textId="77777777" w:rsidTr="001C5E6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30" w:type="dxa"/>
                </w:tcPr>
                <w:p w14:paraId="2179CCF9" w14:textId="77777777" w:rsidR="009D37AB" w:rsidRDefault="009D37AB" w:rsidP="001C5E6F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04/05/2019 0800</w:t>
                  </w:r>
                </w:p>
              </w:tc>
              <w:tc>
                <w:tcPr>
                  <w:tcW w:w="2930" w:type="dxa"/>
                </w:tcPr>
                <w:p w14:paraId="58B931B1" w14:textId="77777777" w:rsidR="009D37AB" w:rsidRDefault="009D37AB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299.49</w:t>
                  </w:r>
                </w:p>
              </w:tc>
              <w:tc>
                <w:tcPr>
                  <w:tcW w:w="2930" w:type="dxa"/>
                </w:tcPr>
                <w:p w14:paraId="53B426D8" w14:textId="77777777" w:rsidR="009D37AB" w:rsidRDefault="009D37AB" w:rsidP="001C5E6F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82.50</w:t>
                  </w:r>
                </w:p>
              </w:tc>
            </w:tr>
            <w:tr w:rsidR="009D37AB" w14:paraId="3D3A3B31" w14:textId="77777777" w:rsidTr="001C5E6F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30" w:type="dxa"/>
                </w:tcPr>
                <w:p w14:paraId="4660D353" w14:textId="77777777" w:rsidR="009D37AB" w:rsidRDefault="009D37AB" w:rsidP="001C5E6F">
                  <w:pPr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05/05/2019 0800</w:t>
                  </w:r>
                </w:p>
              </w:tc>
              <w:tc>
                <w:tcPr>
                  <w:tcW w:w="2930" w:type="dxa"/>
                </w:tcPr>
                <w:p w14:paraId="0B97EC46" w14:textId="77777777" w:rsidR="009D37AB" w:rsidRDefault="009D37AB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385.80</w:t>
                  </w:r>
                </w:p>
              </w:tc>
              <w:tc>
                <w:tcPr>
                  <w:tcW w:w="2930" w:type="dxa"/>
                </w:tcPr>
                <w:p w14:paraId="5E4FFA17" w14:textId="77777777" w:rsidR="009D37AB" w:rsidRDefault="009D37AB" w:rsidP="001C5E6F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</w:pPr>
                  <w:r>
                    <w:rPr>
                      <w:rFonts w:ascii="Times New Roman" w:eastAsia="Times New Roman" w:hAnsi="Times New Roman" w:cs="Times New Roman"/>
                      <w:kern w:val="0"/>
                      <w:sz w:val="24"/>
                      <w:szCs w:val="24"/>
                      <w14:ligatures w14:val="none"/>
                    </w:rPr>
                    <w:t>91.28</w:t>
                  </w:r>
                </w:p>
              </w:tc>
            </w:tr>
          </w:tbl>
          <w:p w14:paraId="7DFDA3C9" w14:textId="77777777" w:rsidR="009D37AB" w:rsidRDefault="009D37AB" w:rsidP="001C5E6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9495008" w14:textId="77777777" w:rsidR="009D37AB" w:rsidRPr="009D37AB" w:rsidRDefault="009D37A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C987D28" w14:textId="77777777" w:rsidR="003D43DD" w:rsidRDefault="003D43D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E8E77D" w14:textId="77777777" w:rsidR="003D43DD" w:rsidRDefault="003D43D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756445" w14:textId="77777777" w:rsidR="00D264BB" w:rsidRDefault="00D264B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264E99" w14:textId="77777777" w:rsidR="003D43DD" w:rsidRDefault="003D43D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DAC084D" w14:textId="77777777" w:rsidR="003D43DD" w:rsidRDefault="003D43DD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9985AD4" w14:textId="62404D99" w:rsidR="00C8594C" w:rsidRPr="003D43DD" w:rsidRDefault="003D43D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3D43D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3. MODIS-Derived LULC Data and </w:t>
      </w:r>
      <w:r w:rsidR="002B6DCC">
        <w:rPr>
          <w:rFonts w:ascii="Times New Roman" w:hAnsi="Times New Roman" w:cs="Times New Roman"/>
          <w:sz w:val="24"/>
          <w:szCs w:val="24"/>
          <w:lang w:val="en-US"/>
        </w:rPr>
        <w:t xml:space="preserve">Assigned </w:t>
      </w:r>
      <w:r w:rsidRPr="003D43DD">
        <w:rPr>
          <w:rFonts w:ascii="Times New Roman" w:hAnsi="Times New Roman" w:cs="Times New Roman"/>
          <w:sz w:val="24"/>
          <w:szCs w:val="24"/>
          <w:lang w:val="en-US"/>
        </w:rPr>
        <w:t xml:space="preserve">Mannings </w:t>
      </w:r>
      <w:r w:rsidR="002B6DC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D43DD">
        <w:rPr>
          <w:rFonts w:ascii="Times New Roman" w:hAnsi="Times New Roman" w:cs="Times New Roman"/>
          <w:sz w:val="24"/>
          <w:szCs w:val="24"/>
          <w:lang w:val="en-US"/>
        </w:rPr>
        <w:t xml:space="preserve"> value </w:t>
      </w:r>
    </w:p>
    <w:tbl>
      <w:tblPr>
        <w:tblStyle w:val="TableGrid"/>
        <w:tblpPr w:leftFromText="180" w:rightFromText="180" w:vertAnchor="text" w:horzAnchor="margin" w:tblpXSpec="center" w:tblpY="127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100"/>
      </w:tblGrid>
      <w:tr w:rsidR="003D43DD" w14:paraId="5B80AC39" w14:textId="77777777" w:rsidTr="00A01F8B">
        <w:trPr>
          <w:trHeight w:val="5665"/>
        </w:trPr>
        <w:tc>
          <w:tcPr>
            <w:tcW w:w="5356" w:type="dxa"/>
            <w:vAlign w:val="center"/>
          </w:tcPr>
          <w:p w14:paraId="2691C3F0" w14:textId="6F73E75F" w:rsidR="003D43DD" w:rsidRPr="003D43DD" w:rsidRDefault="00FA7E53" w:rsidP="003D43DD">
            <w:pPr>
              <w:pStyle w:val="ListParagraph"/>
              <w:keepNext/>
              <w:spacing w:before="240" w:line="360" w:lineRule="auto"/>
              <w:ind w:left="-120"/>
              <w:contextualSpacing w:val="0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C80270A" wp14:editId="36166AA6">
                  <wp:extent cx="2857500" cy="3440096"/>
                  <wp:effectExtent l="0" t="0" r="0" b="8255"/>
                  <wp:docPr id="105927144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28" cy="344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vAlign w:val="center"/>
          </w:tcPr>
          <w:tbl>
            <w:tblPr>
              <w:tblStyle w:val="GridTable5Dark-Accent6"/>
              <w:tblpPr w:leftFromText="180" w:rightFromText="180" w:vertAnchor="text" w:horzAnchor="margin" w:tblpY="-357"/>
              <w:tblOverlap w:val="never"/>
              <w:tblW w:w="4874" w:type="dxa"/>
              <w:tblLook w:val="04A0" w:firstRow="1" w:lastRow="0" w:firstColumn="1" w:lastColumn="0" w:noHBand="0" w:noVBand="1"/>
            </w:tblPr>
            <w:tblGrid>
              <w:gridCol w:w="2152"/>
              <w:gridCol w:w="1353"/>
              <w:gridCol w:w="1369"/>
            </w:tblGrid>
            <w:tr w:rsidR="003D43DD" w:rsidRPr="00BC1110" w14:paraId="586E2536" w14:textId="77777777" w:rsidTr="003D43DD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5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15F44ADB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Class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57E87618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 w:val="0"/>
                      <w:bCs w:val="0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Manning's n</w:t>
                  </w:r>
                </w:p>
                <w:p w14:paraId="0C075BF3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Coefficient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115F3BF7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 w:val="0"/>
                      <w:bCs w:val="0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Surface Roughness</w:t>
                  </w:r>
                </w:p>
                <w:p w14:paraId="0D8C3F89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Length</w:t>
                  </w:r>
                </w:p>
              </w:tc>
            </w:tr>
            <w:tr w:rsidR="003D43DD" w:rsidRPr="00BC1110" w14:paraId="58349686" w14:textId="77777777" w:rsidTr="003D43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14967C89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Evergreen broad leaf forest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6C34472B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0.12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2C9B2DB0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0.5</w:t>
                  </w:r>
                </w:p>
              </w:tc>
            </w:tr>
            <w:tr w:rsidR="003D43DD" w:rsidRPr="00BC1110" w14:paraId="7A1B247B" w14:textId="77777777" w:rsidTr="003D43DD">
              <w:trPr>
                <w:trHeight w:val="3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747F677F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Deciduous broad leaf forest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56B264A7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0.10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14CC3BB4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0.5</w:t>
                  </w:r>
                </w:p>
              </w:tc>
            </w:tr>
            <w:tr w:rsidR="003D43DD" w:rsidRPr="00BC1110" w14:paraId="5BF66A22" w14:textId="77777777" w:rsidTr="003D43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7E537672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Mixed forest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62F3E5AE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0.10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41BF1E33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0.35</w:t>
                  </w:r>
                </w:p>
              </w:tc>
            </w:tr>
            <w:tr w:rsidR="003D43DD" w:rsidRPr="00BC1110" w14:paraId="5FFED8DA" w14:textId="77777777" w:rsidTr="003D43DD">
              <w:trPr>
                <w:trHeight w:val="26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175291DD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Shrublands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55B29A42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0.05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3FD4C10D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0.03</w:t>
                  </w:r>
                </w:p>
              </w:tc>
            </w:tr>
            <w:tr w:rsidR="003D43DD" w:rsidRPr="00BC1110" w14:paraId="434E51F9" w14:textId="77777777" w:rsidTr="003D43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4ED207D3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Grasslands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6A830151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0.05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3ED66E32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0.10</w:t>
                  </w:r>
                </w:p>
              </w:tc>
            </w:tr>
            <w:tr w:rsidR="003D43DD" w:rsidRPr="00BC1110" w14:paraId="4C90FB12" w14:textId="77777777" w:rsidTr="003D43DD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2EABA72F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Permanent wetlands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0A3974DE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0.05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5945245D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0.30</w:t>
                  </w:r>
                </w:p>
              </w:tc>
            </w:tr>
            <w:tr w:rsidR="003D43DD" w:rsidRPr="00BC1110" w14:paraId="1CB4FE15" w14:textId="77777777" w:rsidTr="003D43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70FCC1F8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Croplands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2BAA3E88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0.04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3D2DAF90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0.30</w:t>
                  </w:r>
                </w:p>
              </w:tc>
            </w:tr>
            <w:tr w:rsidR="003D43DD" w:rsidRPr="00BC1110" w14:paraId="342E727C" w14:textId="77777777" w:rsidTr="003D43DD">
              <w:trPr>
                <w:trHeight w:val="27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66842C24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Urban and built-up areas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779E49FA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0.03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0E88E10D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0.50</w:t>
                  </w:r>
                </w:p>
              </w:tc>
            </w:tr>
            <w:tr w:rsidR="003D43DD" w:rsidRPr="00BC1110" w14:paraId="742B4F8D" w14:textId="77777777" w:rsidTr="003D43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74EAD2D0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Natural Vegetation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6FA6789C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0.035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606DED09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0.055</w:t>
                  </w:r>
                </w:p>
              </w:tc>
            </w:tr>
            <w:tr w:rsidR="003D43DD" w:rsidRPr="00BC1110" w14:paraId="45B36888" w14:textId="77777777" w:rsidTr="003D43DD">
              <w:trPr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3C97D9E5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Barren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288F01D5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0.30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1146017A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0.02</w:t>
                  </w:r>
                </w:p>
              </w:tc>
            </w:tr>
            <w:tr w:rsidR="003D43DD" w:rsidRPr="00BC1110" w14:paraId="3FEA8CBC" w14:textId="77777777" w:rsidTr="003D43DD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8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08" w:type="pct"/>
                  <w:vAlign w:val="center"/>
                  <w:hideMark/>
                </w:tcPr>
                <w:p w14:paraId="0EBE00A0" w14:textId="77777777" w:rsidR="003D43DD" w:rsidRPr="00BC1110" w:rsidRDefault="003D43DD" w:rsidP="003D43DD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BC1110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Water bodies</w:t>
                  </w:r>
                </w:p>
              </w:tc>
              <w:tc>
                <w:tcPr>
                  <w:tcW w:w="1388" w:type="pct"/>
                  <w:vAlign w:val="center"/>
                  <w:hideMark/>
                </w:tcPr>
                <w:p w14:paraId="2A2ABE16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0.0035</w:t>
                  </w:r>
                </w:p>
              </w:tc>
              <w:tc>
                <w:tcPr>
                  <w:tcW w:w="1404" w:type="pct"/>
                  <w:vAlign w:val="center"/>
                  <w:hideMark/>
                </w:tcPr>
                <w:p w14:paraId="44CB222A" w14:textId="77777777" w:rsidR="003D43DD" w:rsidRPr="00CD5E30" w:rsidRDefault="003D43DD" w:rsidP="003D43DD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</w:pPr>
                  <w:r w:rsidRPr="00CD5E30">
                    <w:rPr>
                      <w:rFonts w:ascii="Times New Roman" w:eastAsiaTheme="minorEastAsia" w:hAnsi="Times New Roman" w:cs="Times New Roman"/>
                      <w:sz w:val="20"/>
                      <w:szCs w:val="28"/>
                    </w:rPr>
                    <w:t>0.0001</w:t>
                  </w:r>
                </w:p>
              </w:tc>
            </w:tr>
          </w:tbl>
          <w:p w14:paraId="68F6B4BD" w14:textId="7112BEB8" w:rsidR="003D43DD" w:rsidRPr="00BC1110" w:rsidRDefault="003D43DD" w:rsidP="003D43DD">
            <w:pPr>
              <w:pStyle w:val="ListParagraph"/>
              <w:spacing w:line="360" w:lineRule="auto"/>
              <w:ind w:left="168"/>
              <w:contextualSpacing w:val="0"/>
              <w:jc w:val="center"/>
              <w:rPr>
                <w:rFonts w:ascii="Times New Roman" w:eastAsiaTheme="minorEastAsia" w:hAnsi="Times New Roman" w:cs="Times New Roman"/>
                <w:sz w:val="18"/>
                <w:szCs w:val="24"/>
              </w:rPr>
            </w:pPr>
          </w:p>
        </w:tc>
      </w:tr>
      <w:tr w:rsidR="003D43DD" w14:paraId="6E5FF932" w14:textId="77777777" w:rsidTr="00A01F8B">
        <w:trPr>
          <w:trHeight w:val="422"/>
        </w:trPr>
        <w:tc>
          <w:tcPr>
            <w:tcW w:w="5356" w:type="dxa"/>
            <w:vAlign w:val="center"/>
          </w:tcPr>
          <w:p w14:paraId="725BE052" w14:textId="307F6DBE" w:rsidR="003D43DD" w:rsidRPr="00E700A0" w:rsidRDefault="003D43DD" w:rsidP="003D43DD">
            <w:pPr>
              <w:pStyle w:val="Caption"/>
              <w:spacing w:line="360" w:lineRule="auto"/>
              <w:ind w:left="72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2" w:name="_Toc196304506"/>
            <w:r w:rsidRPr="00D522E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Figure </w:t>
            </w:r>
            <w:r w:rsidR="00FA7E5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1</w:t>
            </w:r>
            <w:r w:rsidRPr="00D522E1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MODIS LULC Map Year 2018</w:t>
            </w:r>
            <w:bookmarkEnd w:id="2"/>
          </w:p>
        </w:tc>
        <w:tc>
          <w:tcPr>
            <w:tcW w:w="5100" w:type="dxa"/>
            <w:vAlign w:val="center"/>
          </w:tcPr>
          <w:p w14:paraId="49B98CEB" w14:textId="156C7443" w:rsidR="003D43DD" w:rsidRPr="00E700A0" w:rsidRDefault="003D43DD" w:rsidP="003D43DD">
            <w:pPr>
              <w:pStyle w:val="ListParagraph"/>
              <w:keepNext/>
              <w:contextualSpacing w:val="0"/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bookmarkStart w:id="3" w:name="_Toc196399795"/>
            <w:r w:rsidRPr="00D522E1">
              <w:rPr>
                <w:rFonts w:ascii="Times New Roman" w:hAnsi="Times New Roman" w:cs="Times New Roman"/>
                <w:i/>
                <w:iCs/>
              </w:rPr>
              <w:t xml:space="preserve">Table </w:t>
            </w:r>
            <w:r w:rsidR="00FA7E53">
              <w:rPr>
                <w:rFonts w:ascii="Times New Roman" w:hAnsi="Times New Roman" w:cs="Times New Roman"/>
                <w:i/>
                <w:iCs/>
              </w:rPr>
              <w:t>3</w:t>
            </w:r>
            <w:r w:rsidRPr="00D522E1">
              <w:rPr>
                <w:rFonts w:ascii="Times New Roman" w:hAnsi="Times New Roman" w:cs="Times New Roman"/>
                <w:i/>
                <w:iCs/>
              </w:rPr>
              <w:t xml:space="preserve"> Manning’s ‘n Coefficients and Surface Roughness Length for Land Cover Classes</w:t>
            </w:r>
            <w:bookmarkEnd w:id="3"/>
          </w:p>
        </w:tc>
      </w:tr>
    </w:tbl>
    <w:p w14:paraId="1F20D4BC" w14:textId="77777777" w:rsidR="00C8594C" w:rsidRDefault="00C8594C">
      <w:pPr>
        <w:rPr>
          <w:lang w:val="en-US"/>
        </w:rPr>
      </w:pPr>
    </w:p>
    <w:p w14:paraId="20632F96" w14:textId="707F78ED" w:rsidR="002B6DCC" w:rsidRPr="002B6DCC" w:rsidRDefault="002B6DC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B6DCC">
        <w:rPr>
          <w:rFonts w:ascii="Times New Roman" w:hAnsi="Times New Roman" w:cs="Times New Roman"/>
          <w:sz w:val="24"/>
          <w:szCs w:val="24"/>
          <w:lang w:val="en-US"/>
        </w:rPr>
        <w:t>4.  Sentinel</w:t>
      </w:r>
      <w:r w:rsidR="001A4ED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2B6DCC">
        <w:rPr>
          <w:rFonts w:ascii="Times New Roman" w:hAnsi="Times New Roman" w:cs="Times New Roman"/>
          <w:sz w:val="24"/>
          <w:szCs w:val="24"/>
          <w:lang w:val="en-US"/>
        </w:rPr>
        <w:t xml:space="preserve">2 Classified LULC and Assigned Mannings </w:t>
      </w:r>
      <w:r w:rsidR="00A01F8B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Pr="002B6DCC">
        <w:rPr>
          <w:rFonts w:ascii="Times New Roman" w:hAnsi="Times New Roman" w:cs="Times New Roman"/>
          <w:sz w:val="24"/>
          <w:szCs w:val="24"/>
          <w:lang w:val="en-US"/>
        </w:rPr>
        <w:t>Value</w:t>
      </w:r>
    </w:p>
    <w:tbl>
      <w:tblPr>
        <w:tblStyle w:val="TableGrid"/>
        <w:tblW w:w="10592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4616"/>
      </w:tblGrid>
      <w:tr w:rsidR="002B6DCC" w14:paraId="5FB45329" w14:textId="77777777" w:rsidTr="00A01F8B">
        <w:tc>
          <w:tcPr>
            <w:tcW w:w="5529" w:type="dxa"/>
          </w:tcPr>
          <w:p w14:paraId="6ECEE677" w14:textId="0E42F56F" w:rsidR="002B6DCC" w:rsidRPr="002B6DCC" w:rsidRDefault="001A4ED6">
            <w:r>
              <w:rPr>
                <w:noProof/>
              </w:rPr>
              <w:drawing>
                <wp:inline distT="0" distB="0" distL="0" distR="0" wp14:anchorId="39CE59A6" wp14:editId="3C52033B">
                  <wp:extent cx="3657600" cy="2584147"/>
                  <wp:effectExtent l="0" t="0" r="0" b="6985"/>
                  <wp:docPr id="20676387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8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</w:tcPr>
          <w:tbl>
            <w:tblPr>
              <w:tblStyle w:val="GridTable5Dark-Accent2"/>
              <w:tblpPr w:leftFromText="180" w:rightFromText="180" w:vertAnchor="text" w:horzAnchor="margin" w:tblpY="757"/>
              <w:tblOverlap w:val="never"/>
              <w:tblW w:w="4390" w:type="dxa"/>
              <w:tblLook w:val="04A0" w:firstRow="1" w:lastRow="0" w:firstColumn="1" w:lastColumn="0" w:noHBand="0" w:noVBand="1"/>
            </w:tblPr>
            <w:tblGrid>
              <w:gridCol w:w="2017"/>
              <w:gridCol w:w="1013"/>
              <w:gridCol w:w="1360"/>
            </w:tblGrid>
            <w:tr w:rsidR="002B6DCC" w:rsidRPr="001E64B4" w14:paraId="1A29079A" w14:textId="77777777" w:rsidTr="002B6DC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pct"/>
                  <w:vAlign w:val="center"/>
                  <w:hideMark/>
                </w:tcPr>
                <w:p w14:paraId="232D04F5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Class</w:t>
                  </w:r>
                </w:p>
              </w:tc>
              <w:tc>
                <w:tcPr>
                  <w:tcW w:w="1154" w:type="pct"/>
                  <w:vAlign w:val="center"/>
                  <w:hideMark/>
                </w:tcPr>
                <w:p w14:paraId="1123EE98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Manning's n</w:t>
                  </w:r>
                </w:p>
                <w:p w14:paraId="2A84EA8D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</w:p>
              </w:tc>
              <w:tc>
                <w:tcPr>
                  <w:tcW w:w="1549" w:type="pct"/>
                  <w:vAlign w:val="center"/>
                  <w:hideMark/>
                </w:tcPr>
                <w:p w14:paraId="4826F8F1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Impervious Percentage (%)</w:t>
                  </w:r>
                </w:p>
              </w:tc>
            </w:tr>
            <w:tr w:rsidR="002B6DCC" w:rsidRPr="001E64B4" w14:paraId="4E339CF6" w14:textId="77777777" w:rsidTr="002B6D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pct"/>
                  <w:vAlign w:val="center"/>
                  <w:hideMark/>
                </w:tcPr>
                <w:p w14:paraId="33154E73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Dense Deciduous Forest</w:t>
                  </w:r>
                </w:p>
              </w:tc>
              <w:tc>
                <w:tcPr>
                  <w:tcW w:w="1154" w:type="pct"/>
                  <w:vAlign w:val="center"/>
                  <w:hideMark/>
                </w:tcPr>
                <w:p w14:paraId="536F71C2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0.1</w:t>
                  </w:r>
                </w:p>
              </w:tc>
              <w:tc>
                <w:tcPr>
                  <w:tcW w:w="1549" w:type="pct"/>
                  <w:vAlign w:val="center"/>
                  <w:hideMark/>
                </w:tcPr>
                <w:p w14:paraId="756C1376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5</w:t>
                  </w:r>
                </w:p>
              </w:tc>
            </w:tr>
            <w:tr w:rsidR="002B6DCC" w:rsidRPr="001E64B4" w14:paraId="1A2CC78C" w14:textId="77777777" w:rsidTr="002B6DCC">
              <w:trPr>
                <w:trHeight w:val="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pct"/>
                  <w:vAlign w:val="center"/>
                  <w:hideMark/>
                </w:tcPr>
                <w:p w14:paraId="2D197664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Open Deciduous Forest</w:t>
                  </w:r>
                </w:p>
              </w:tc>
              <w:tc>
                <w:tcPr>
                  <w:tcW w:w="1154" w:type="pct"/>
                  <w:vAlign w:val="center"/>
                  <w:hideMark/>
                </w:tcPr>
                <w:p w14:paraId="44DF98D1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0.15</w:t>
                  </w:r>
                </w:p>
              </w:tc>
              <w:tc>
                <w:tcPr>
                  <w:tcW w:w="1549" w:type="pct"/>
                  <w:vAlign w:val="center"/>
                </w:tcPr>
                <w:p w14:paraId="50F6767F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3</w:t>
                  </w:r>
                </w:p>
              </w:tc>
            </w:tr>
            <w:tr w:rsidR="002B6DCC" w:rsidRPr="001E64B4" w14:paraId="09CF9812" w14:textId="77777777" w:rsidTr="002B6D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pct"/>
                  <w:vAlign w:val="center"/>
                  <w:hideMark/>
                </w:tcPr>
                <w:p w14:paraId="42EFFE6E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Cropland</w:t>
                  </w:r>
                </w:p>
              </w:tc>
              <w:tc>
                <w:tcPr>
                  <w:tcW w:w="1154" w:type="pct"/>
                  <w:vAlign w:val="center"/>
                  <w:hideMark/>
                </w:tcPr>
                <w:p w14:paraId="0C00A120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0.04</w:t>
                  </w:r>
                </w:p>
              </w:tc>
              <w:tc>
                <w:tcPr>
                  <w:tcW w:w="1549" w:type="pct"/>
                  <w:vAlign w:val="center"/>
                </w:tcPr>
                <w:p w14:paraId="0F31EFF7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2</w:t>
                  </w:r>
                </w:p>
              </w:tc>
            </w:tr>
            <w:tr w:rsidR="002B6DCC" w:rsidRPr="001E64B4" w14:paraId="46C0D9F9" w14:textId="77777777" w:rsidTr="002B6DCC">
              <w:trPr>
                <w:trHeight w:val="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pct"/>
                  <w:vAlign w:val="center"/>
                  <w:hideMark/>
                </w:tcPr>
                <w:p w14:paraId="7C09ACFF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Water</w:t>
                  </w:r>
                </w:p>
              </w:tc>
              <w:tc>
                <w:tcPr>
                  <w:tcW w:w="1154" w:type="pct"/>
                  <w:vAlign w:val="center"/>
                  <w:hideMark/>
                </w:tcPr>
                <w:p w14:paraId="1A3EB743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0.02</w:t>
                  </w:r>
                </w:p>
              </w:tc>
              <w:tc>
                <w:tcPr>
                  <w:tcW w:w="1549" w:type="pct"/>
                  <w:vAlign w:val="center"/>
                </w:tcPr>
                <w:p w14:paraId="73094C4B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</w:t>
                  </w:r>
                </w:p>
              </w:tc>
            </w:tr>
            <w:tr w:rsidR="002B6DCC" w:rsidRPr="001E64B4" w14:paraId="60275E50" w14:textId="77777777" w:rsidTr="002B6D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pct"/>
                  <w:vAlign w:val="center"/>
                  <w:hideMark/>
                </w:tcPr>
                <w:p w14:paraId="6F7701B1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Wetland</w:t>
                  </w:r>
                </w:p>
              </w:tc>
              <w:tc>
                <w:tcPr>
                  <w:tcW w:w="1154" w:type="pct"/>
                  <w:vAlign w:val="center"/>
                  <w:hideMark/>
                </w:tcPr>
                <w:p w14:paraId="4388D425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0.05</w:t>
                  </w:r>
                </w:p>
              </w:tc>
              <w:tc>
                <w:tcPr>
                  <w:tcW w:w="1549" w:type="pct"/>
                  <w:vAlign w:val="center"/>
                </w:tcPr>
                <w:p w14:paraId="733F5832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</w:t>
                  </w:r>
                </w:p>
              </w:tc>
            </w:tr>
            <w:tr w:rsidR="002B6DCC" w:rsidRPr="001E64B4" w14:paraId="02D65667" w14:textId="77777777" w:rsidTr="002B6DCC">
              <w:trPr>
                <w:trHeight w:val="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pct"/>
                  <w:vAlign w:val="center"/>
                  <w:hideMark/>
                </w:tcPr>
                <w:p w14:paraId="615A0F7B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Built-up</w:t>
                  </w:r>
                </w:p>
              </w:tc>
              <w:tc>
                <w:tcPr>
                  <w:tcW w:w="1154" w:type="pct"/>
                  <w:vAlign w:val="center"/>
                  <w:hideMark/>
                </w:tcPr>
                <w:p w14:paraId="5710DB84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0.1</w:t>
                  </w:r>
                </w:p>
              </w:tc>
              <w:tc>
                <w:tcPr>
                  <w:tcW w:w="1549" w:type="pct"/>
                  <w:vAlign w:val="center"/>
                </w:tcPr>
                <w:p w14:paraId="3CC23E21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85</w:t>
                  </w:r>
                </w:p>
              </w:tc>
            </w:tr>
            <w:tr w:rsidR="002B6DCC" w:rsidRPr="001E64B4" w14:paraId="48821274" w14:textId="77777777" w:rsidTr="002B6DC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297" w:type="pct"/>
                  <w:vAlign w:val="center"/>
                  <w:hideMark/>
                </w:tcPr>
                <w:p w14:paraId="73BD5BCC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90"/>
                    <w:contextualSpacing w:val="0"/>
                    <w:jc w:val="center"/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sz w:val="18"/>
                      <w:szCs w:val="24"/>
                    </w:rPr>
                    <w:t>Wasteland</w:t>
                  </w:r>
                </w:p>
              </w:tc>
              <w:tc>
                <w:tcPr>
                  <w:tcW w:w="1154" w:type="pct"/>
                  <w:vAlign w:val="center"/>
                  <w:hideMark/>
                </w:tcPr>
                <w:p w14:paraId="42778BA9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0.025</w:t>
                  </w:r>
                </w:p>
              </w:tc>
              <w:tc>
                <w:tcPr>
                  <w:tcW w:w="1549" w:type="pct"/>
                  <w:vAlign w:val="center"/>
                </w:tcPr>
                <w:p w14:paraId="7F35A82F" w14:textId="77777777" w:rsidR="002B6DCC" w:rsidRPr="009E6C95" w:rsidRDefault="002B6DCC" w:rsidP="002B6DCC">
                  <w:pPr>
                    <w:pStyle w:val="ListParagraph"/>
                    <w:spacing w:line="360" w:lineRule="auto"/>
                    <w:ind w:left="-24"/>
                    <w:contextualSpacing w:val="0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</w:pPr>
                  <w:r w:rsidRPr="009E6C95">
                    <w:rPr>
                      <w:rFonts w:ascii="Times New Roman" w:eastAsiaTheme="minorEastAsia" w:hAnsi="Times New Roman" w:cs="Times New Roman"/>
                      <w:b/>
                      <w:bCs/>
                      <w:sz w:val="18"/>
                      <w:szCs w:val="24"/>
                    </w:rPr>
                    <w:t>10</w:t>
                  </w:r>
                </w:p>
              </w:tc>
            </w:tr>
          </w:tbl>
          <w:p w14:paraId="126C4C35" w14:textId="77777777" w:rsidR="002B6DCC" w:rsidRDefault="002B6DCC">
            <w:pPr>
              <w:rPr>
                <w:lang w:val="en-US"/>
              </w:rPr>
            </w:pPr>
          </w:p>
        </w:tc>
      </w:tr>
      <w:tr w:rsidR="002B6DCC" w14:paraId="50BAA922" w14:textId="77777777" w:rsidTr="00A01F8B">
        <w:tc>
          <w:tcPr>
            <w:tcW w:w="5529" w:type="dxa"/>
          </w:tcPr>
          <w:p w14:paraId="23E737CB" w14:textId="061C950E" w:rsidR="002B6DCC" w:rsidRPr="00FA7E53" w:rsidRDefault="002B6DCC" w:rsidP="00FA7E53">
            <w:pPr>
              <w:jc w:val="center"/>
              <w:rPr>
                <w:rFonts w:ascii="Times New Roman" w:hAnsi="Times New Roman" w:cs="Times New Roman"/>
                <w:i/>
                <w:iCs/>
                <w:kern w:val="2"/>
                <w:lang w:val="en-US" w:bidi="hi-IN"/>
                <w14:ligatures w14:val="standardContextual"/>
              </w:rPr>
            </w:pPr>
            <w:r w:rsidRPr="00FA7E53">
              <w:rPr>
                <w:rFonts w:ascii="Times New Roman" w:hAnsi="Times New Roman" w:cs="Times New Roman"/>
                <w:i/>
                <w:iCs/>
                <w:kern w:val="2"/>
                <w:lang w:val="en-US" w:bidi="hi-IN"/>
                <w14:ligatures w14:val="standardContextual"/>
              </w:rPr>
              <w:t xml:space="preserve">Figure </w:t>
            </w:r>
            <w:r w:rsidR="00FA7E53" w:rsidRPr="00FA7E53">
              <w:rPr>
                <w:rFonts w:ascii="Times New Roman" w:hAnsi="Times New Roman" w:cs="Times New Roman"/>
                <w:i/>
                <w:iCs/>
                <w:kern w:val="2"/>
                <w:lang w:val="en-US" w:bidi="hi-IN"/>
                <w14:ligatures w14:val="standardContextual"/>
              </w:rPr>
              <w:t>2</w:t>
            </w:r>
            <w:r w:rsidRPr="00FA7E53">
              <w:rPr>
                <w:rFonts w:ascii="Times New Roman" w:hAnsi="Times New Roman" w:cs="Times New Roman"/>
                <w:i/>
                <w:iCs/>
                <w:kern w:val="2"/>
                <w:lang w:val="en-US" w:bidi="hi-IN"/>
                <w14:ligatures w14:val="standardContextual"/>
              </w:rPr>
              <w:t xml:space="preserve"> Sentinel 2 LULC Map Year 2018</w:t>
            </w:r>
          </w:p>
        </w:tc>
        <w:tc>
          <w:tcPr>
            <w:tcW w:w="5063" w:type="dxa"/>
          </w:tcPr>
          <w:p w14:paraId="78542FCC" w14:textId="7444FD1E" w:rsidR="002B6DCC" w:rsidRPr="00FA7E53" w:rsidRDefault="002B6DCC" w:rsidP="00FA7E53">
            <w:pPr>
              <w:jc w:val="center"/>
              <w:rPr>
                <w:rFonts w:ascii="Times New Roman" w:hAnsi="Times New Roman" w:cs="Times New Roman"/>
                <w:i/>
                <w:iCs/>
                <w:kern w:val="2"/>
                <w:lang w:val="en-US" w:bidi="hi-IN"/>
                <w14:ligatures w14:val="standardContextual"/>
              </w:rPr>
            </w:pPr>
            <w:r w:rsidRPr="00FA7E53">
              <w:rPr>
                <w:rFonts w:ascii="Times New Roman" w:hAnsi="Times New Roman" w:cs="Times New Roman"/>
                <w:i/>
                <w:iCs/>
                <w:kern w:val="2"/>
                <w:lang w:val="en-US" w:bidi="hi-IN"/>
                <w14:ligatures w14:val="standardContextual"/>
              </w:rPr>
              <w:t xml:space="preserve">Table </w:t>
            </w:r>
            <w:r w:rsidR="00FA7E53" w:rsidRPr="00FA7E53">
              <w:rPr>
                <w:rFonts w:ascii="Times New Roman" w:hAnsi="Times New Roman" w:cs="Times New Roman"/>
                <w:i/>
                <w:iCs/>
                <w:kern w:val="2"/>
                <w:lang w:val="en-US" w:bidi="hi-IN"/>
                <w14:ligatures w14:val="standardContextual"/>
              </w:rPr>
              <w:t>4</w:t>
            </w:r>
            <w:r w:rsidRPr="00FA7E53">
              <w:rPr>
                <w:rFonts w:ascii="Times New Roman" w:hAnsi="Times New Roman" w:cs="Times New Roman"/>
                <w:i/>
                <w:iCs/>
                <w:kern w:val="2"/>
                <w:lang w:val="en-US" w:bidi="hi-IN"/>
                <w14:ligatures w14:val="standardContextual"/>
              </w:rPr>
              <w:t xml:space="preserve"> Manning’s ‘n Coefficients for Land Cover Classes of Sentinel 2</w:t>
            </w:r>
          </w:p>
        </w:tc>
      </w:tr>
    </w:tbl>
    <w:p w14:paraId="5A25C4B2" w14:textId="77777777" w:rsidR="002B6DCC" w:rsidRDefault="002B6DCC">
      <w:pPr>
        <w:rPr>
          <w:lang w:val="en-US"/>
        </w:rPr>
      </w:pPr>
    </w:p>
    <w:p w14:paraId="3B281F22" w14:textId="77777777" w:rsidR="002B6DCC" w:rsidRDefault="002B6DCC">
      <w:pPr>
        <w:rPr>
          <w:lang w:val="en-US"/>
        </w:rPr>
      </w:pPr>
    </w:p>
    <w:p w14:paraId="5976141E" w14:textId="77777777" w:rsidR="00C8594C" w:rsidRDefault="00C8594C">
      <w:pPr>
        <w:rPr>
          <w:lang w:val="en-US"/>
        </w:rPr>
      </w:pPr>
    </w:p>
    <w:tbl>
      <w:tblPr>
        <w:tblStyle w:val="TableGrid"/>
        <w:tblpPr w:leftFromText="180" w:rightFromText="180" w:vertAnchor="page" w:horzAnchor="margin" w:tblpY="2160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716"/>
      </w:tblGrid>
      <w:tr w:rsidR="002B6DCC" w14:paraId="0DEBA048" w14:textId="77777777" w:rsidTr="002B6DCC">
        <w:tc>
          <w:tcPr>
            <w:tcW w:w="4515" w:type="dxa"/>
          </w:tcPr>
          <w:p w14:paraId="5D258763" w14:textId="77777777" w:rsidR="002B6DCC" w:rsidRPr="001246FD" w:rsidRDefault="002B6DCC" w:rsidP="002B6DCC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lang w:val="en-US"/>
              </w:rPr>
              <w:lastRenderedPageBreak/>
              <w:br w:type="page"/>
            </w:r>
            <w:r w:rsidRPr="001246FD">
              <w:rPr>
                <w:rFonts w:ascii="Times New Roman" w:hAnsi="Times New Roman" w:cs="Times New Roman"/>
                <w:b/>
                <w:bCs/>
                <w:i/>
                <w:iCs/>
              </w:rPr>
              <w:t>(a)</w:t>
            </w:r>
          </w:p>
          <w:p w14:paraId="03C7D1F6" w14:textId="110E8FA3" w:rsidR="002B6DCC" w:rsidRPr="001246FD" w:rsidRDefault="001A4ED6" w:rsidP="002B6DC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76A910C4" wp14:editId="4EF52404">
                  <wp:extent cx="2834640" cy="2299180"/>
                  <wp:effectExtent l="0" t="0" r="3810" b="6350"/>
                  <wp:docPr id="188025669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29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5" w:type="dxa"/>
          </w:tcPr>
          <w:p w14:paraId="23CE7A8C" w14:textId="77777777" w:rsidR="002B6DCC" w:rsidRPr="001246FD" w:rsidRDefault="002B6DCC" w:rsidP="002B6DCC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1246FD">
              <w:rPr>
                <w:rFonts w:ascii="Times New Roman" w:hAnsi="Times New Roman" w:cs="Times New Roman"/>
                <w:b/>
                <w:bCs/>
                <w:i/>
                <w:iCs/>
              </w:rPr>
              <w:t>(b)</w:t>
            </w:r>
          </w:p>
          <w:p w14:paraId="43401ED5" w14:textId="6017AFE1" w:rsidR="002B6DCC" w:rsidRPr="001246FD" w:rsidRDefault="001A4ED6" w:rsidP="002B6DCC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7C3227C" wp14:editId="640E970F">
                  <wp:extent cx="2852928" cy="2301370"/>
                  <wp:effectExtent l="0" t="0" r="5080" b="3810"/>
                  <wp:docPr id="126636383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23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DCC" w14:paraId="33E5EFCF" w14:textId="77777777" w:rsidTr="002B6DCC">
        <w:tc>
          <w:tcPr>
            <w:tcW w:w="9360" w:type="dxa"/>
            <w:gridSpan w:val="2"/>
          </w:tcPr>
          <w:p w14:paraId="2370A7E6" w14:textId="327627E9" w:rsidR="002B6DCC" w:rsidRPr="002C2807" w:rsidRDefault="002B6DCC" w:rsidP="002B6DCC">
            <w:pPr>
              <w:pStyle w:val="Caption"/>
              <w:jc w:val="center"/>
              <w:rPr>
                <w:rFonts w:ascii="Times New Roman" w:eastAsiaTheme="minorEastAsia" w:hAnsi="Times New Roman" w:cs="Times New Roman"/>
                <w:color w:val="auto"/>
                <w:sz w:val="22"/>
                <w:szCs w:val="22"/>
              </w:rPr>
            </w:pPr>
            <w:bookmarkStart w:id="4" w:name="_Toc196304512"/>
            <w:r w:rsidRPr="002C28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Figure </w:t>
            </w:r>
            <w:r w:rsidR="00FA7E53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3</w:t>
            </w:r>
            <w:r w:rsidRPr="002C2807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1246FD"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>Simulated (a) Atmospheric Pressure and (b) Wind Speed Distribution</w:t>
            </w:r>
            <w:r>
              <w:rPr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in Optimized model</w:t>
            </w:r>
            <w:bookmarkEnd w:id="4"/>
          </w:p>
        </w:tc>
      </w:tr>
    </w:tbl>
    <w:p w14:paraId="0E2BB69F" w14:textId="044DD31E" w:rsidR="00BB5DE2" w:rsidRPr="002B6DCC" w:rsidRDefault="002B6DCC" w:rsidP="00FA7E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B6DCC">
        <w:rPr>
          <w:rFonts w:ascii="Times New Roman" w:hAnsi="Times New Roman" w:cs="Times New Roman"/>
          <w:sz w:val="24"/>
          <w:szCs w:val="24"/>
          <w:lang w:val="en-US"/>
        </w:rPr>
        <w:t xml:space="preserve">5. Simulated Atmospheric Pressure and Wind Speed for the </w:t>
      </w:r>
      <w:r w:rsidRPr="00FA7E53">
        <w:rPr>
          <w:rFonts w:ascii="Times New Roman" w:hAnsi="Times New Roman" w:cs="Times New Roman"/>
          <w:i/>
          <w:iCs/>
          <w:kern w:val="2"/>
          <w:lang w:val="en-US" w:bidi="hi-IN"/>
          <w14:ligatures w14:val="standardContextual"/>
        </w:rPr>
        <w:t>ADCIRC</w:t>
      </w:r>
      <w:r w:rsidRPr="002B6DCC">
        <w:rPr>
          <w:rFonts w:ascii="Times New Roman" w:hAnsi="Times New Roman" w:cs="Times New Roman"/>
          <w:sz w:val="24"/>
          <w:szCs w:val="24"/>
          <w:lang w:val="en-US"/>
        </w:rPr>
        <w:t xml:space="preserve"> Domain Region</w:t>
      </w:r>
    </w:p>
    <w:sectPr w:rsidR="00BB5DE2" w:rsidRPr="002B6D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DE2"/>
    <w:rsid w:val="00121B14"/>
    <w:rsid w:val="001A4ED6"/>
    <w:rsid w:val="002B6DCC"/>
    <w:rsid w:val="003D43DD"/>
    <w:rsid w:val="004E0F09"/>
    <w:rsid w:val="00787E0C"/>
    <w:rsid w:val="008655B8"/>
    <w:rsid w:val="009D37AB"/>
    <w:rsid w:val="00A01F8B"/>
    <w:rsid w:val="00A6154B"/>
    <w:rsid w:val="00B71B62"/>
    <w:rsid w:val="00BB5DE2"/>
    <w:rsid w:val="00C8594C"/>
    <w:rsid w:val="00D264BB"/>
    <w:rsid w:val="00DA6636"/>
    <w:rsid w:val="00FA7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6D83BA"/>
  <w14:defaultImageDpi w14:val="32767"/>
  <w15:chartTrackingRefBased/>
  <w15:docId w15:val="{0B132D43-1836-4960-A61E-6A550666B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D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5D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5D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B5D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5D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5D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5D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5D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5D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D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5D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5D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B5DE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5DE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5D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5D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5D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5DE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5D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5D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5D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5D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5D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5DE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5D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5DE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5D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5DE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5DE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BB5D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BB5D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2">
    <w:name w:val="Grid Table 5 Dark Accent 2"/>
    <w:basedOn w:val="TableNormal"/>
    <w:uiPriority w:val="50"/>
    <w:rsid w:val="00BB5DE2"/>
    <w:pPr>
      <w:spacing w:after="0" w:line="240" w:lineRule="auto"/>
    </w:pPr>
    <w:rPr>
      <w:kern w:val="2"/>
      <w:szCs w:val="20"/>
      <w:lang w:val="en-US" w:bidi="hi-IN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B5DE2"/>
    <w:pPr>
      <w:spacing w:after="200" w:line="240" w:lineRule="auto"/>
    </w:pPr>
    <w:rPr>
      <w:i/>
      <w:iCs/>
      <w:color w:val="44546A" w:themeColor="text2"/>
      <w:kern w:val="2"/>
      <w:sz w:val="18"/>
      <w:szCs w:val="16"/>
      <w:lang w:val="en-US" w:bidi="hi-IN"/>
      <w14:ligatures w14:val="standardContextual"/>
    </w:rPr>
  </w:style>
  <w:style w:type="table" w:styleId="PlainTable1">
    <w:name w:val="Plain Table 1"/>
    <w:basedOn w:val="TableNormal"/>
    <w:uiPriority w:val="41"/>
    <w:rsid w:val="00C8594C"/>
    <w:pPr>
      <w:spacing w:after="0" w:line="240" w:lineRule="auto"/>
    </w:pPr>
    <w:rPr>
      <w:kern w:val="2"/>
      <w:szCs w:val="20"/>
      <w:lang w:val="en-US" w:bidi="hi-IN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9D37AB"/>
    <w:pPr>
      <w:spacing w:after="0" w:line="240" w:lineRule="auto"/>
    </w:pPr>
    <w:rPr>
      <w:kern w:val="2"/>
      <w:szCs w:val="20"/>
      <w:lang w:val="en-US" w:bidi="hi-IN"/>
      <w14:ligatures w14:val="standardContextual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66B1C-8C69-4004-A97D-E30B7E67B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Ankush Charavande</dc:creator>
  <cp:keywords/>
  <dc:description/>
  <cp:lastModifiedBy>Ankush Charavande</cp:lastModifiedBy>
  <cp:revision>9</cp:revision>
  <dcterms:created xsi:type="dcterms:W3CDTF">2025-09-19T09:28:00Z</dcterms:created>
  <dcterms:modified xsi:type="dcterms:W3CDTF">2025-09-19T11:01:00Z</dcterms:modified>
</cp:coreProperties>
</file>