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00575" w14:textId="77777777" w:rsidR="00A87133" w:rsidRDefault="00A87133" w:rsidP="00A87133">
      <w:pPr>
        <w:spacing w:line="360" w:lineRule="auto"/>
        <w:contextualSpacing/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S</w:t>
      </w:r>
      <w:r>
        <w:rPr>
          <w:b/>
          <w:kern w:val="0"/>
          <w:sz w:val="28"/>
          <w:szCs w:val="28"/>
        </w:rPr>
        <w:t xml:space="preserve">upporting </w:t>
      </w:r>
      <w:r>
        <w:rPr>
          <w:rFonts w:hint="eastAsia"/>
          <w:b/>
          <w:kern w:val="0"/>
          <w:sz w:val="28"/>
          <w:szCs w:val="28"/>
        </w:rPr>
        <w:t>Information</w:t>
      </w:r>
    </w:p>
    <w:p w14:paraId="549E0EB4" w14:textId="77777777" w:rsidR="00A87133" w:rsidRDefault="00A87133" w:rsidP="00A87133">
      <w:pPr>
        <w:spacing w:line="360" w:lineRule="auto"/>
        <w:contextualSpacing/>
        <w:rPr>
          <w:b/>
          <w:kern w:val="0"/>
          <w:sz w:val="28"/>
          <w:szCs w:val="28"/>
        </w:rPr>
      </w:pPr>
    </w:p>
    <w:p w14:paraId="4EA6E7E1" w14:textId="77777777" w:rsidR="00A87133" w:rsidRPr="00DD5869" w:rsidRDefault="00A87133" w:rsidP="00A87133">
      <w:pPr>
        <w:spacing w:line="360" w:lineRule="auto"/>
        <w:contextualSpacing/>
        <w:rPr>
          <w:b/>
          <w:kern w:val="0"/>
          <w:sz w:val="28"/>
          <w:szCs w:val="28"/>
        </w:rPr>
      </w:pPr>
      <w:r w:rsidRPr="00DD5869">
        <w:rPr>
          <w:b/>
          <w:kern w:val="0"/>
          <w:sz w:val="28"/>
          <w:szCs w:val="28"/>
        </w:rPr>
        <w:t xml:space="preserve">CO oxidation over Mn-Ce </w:t>
      </w:r>
      <w:r>
        <w:rPr>
          <w:b/>
          <w:kern w:val="0"/>
          <w:sz w:val="28"/>
          <w:szCs w:val="28"/>
        </w:rPr>
        <w:t xml:space="preserve">mixed </w:t>
      </w:r>
      <w:r w:rsidRPr="00DD5869">
        <w:rPr>
          <w:b/>
          <w:kern w:val="0"/>
          <w:sz w:val="28"/>
          <w:szCs w:val="28"/>
        </w:rPr>
        <w:t>oxide</w:t>
      </w:r>
      <w:r>
        <w:rPr>
          <w:b/>
          <w:kern w:val="0"/>
          <w:sz w:val="28"/>
          <w:szCs w:val="28"/>
        </w:rPr>
        <w:t>s</w:t>
      </w:r>
      <w:r w:rsidRPr="00DD5869">
        <w:rPr>
          <w:b/>
          <w:kern w:val="0"/>
          <w:sz w:val="28"/>
          <w:szCs w:val="28"/>
        </w:rPr>
        <w:t xml:space="preserve"> prepared by simple redox method</w:t>
      </w:r>
    </w:p>
    <w:p w14:paraId="741A906E" w14:textId="77777777" w:rsidR="00A87133" w:rsidRPr="00DD5869" w:rsidRDefault="00A87133" w:rsidP="00A87133">
      <w:pPr>
        <w:spacing w:line="360" w:lineRule="auto"/>
        <w:contextualSpacing/>
      </w:pPr>
    </w:p>
    <w:p w14:paraId="3A23C92B" w14:textId="77777777" w:rsidR="00A87133" w:rsidRPr="00DD5869" w:rsidRDefault="00A87133" w:rsidP="00A87133">
      <w:pPr>
        <w:spacing w:line="360" w:lineRule="auto"/>
        <w:contextualSpacing/>
        <w:outlineLvl w:val="0"/>
        <w:rPr>
          <w:b/>
        </w:rPr>
      </w:pPr>
      <w:r w:rsidRPr="00DD5869">
        <w:rPr>
          <w:b/>
        </w:rPr>
        <w:t>Jung-Hyun Park</w:t>
      </w:r>
    </w:p>
    <w:p w14:paraId="09E93E2E" w14:textId="77777777" w:rsidR="00A87133" w:rsidRPr="00DD5869" w:rsidRDefault="00A87133" w:rsidP="00A87133">
      <w:pPr>
        <w:spacing w:line="480" w:lineRule="auto"/>
        <w:contextualSpacing/>
        <w:rPr>
          <w:b/>
          <w:vertAlign w:val="superscript"/>
        </w:rPr>
      </w:pPr>
    </w:p>
    <w:p w14:paraId="54033018" w14:textId="77777777" w:rsidR="00A87133" w:rsidRPr="006D753F" w:rsidRDefault="00A87133" w:rsidP="00A87133">
      <w:pPr>
        <w:spacing w:line="360" w:lineRule="auto"/>
        <w:contextualSpacing/>
        <w:rPr>
          <w:color w:val="000000" w:themeColor="text1"/>
          <w:kern w:val="0"/>
          <w:sz w:val="22"/>
          <w:szCs w:val="20"/>
        </w:rPr>
      </w:pPr>
      <w:r w:rsidRPr="006D753F">
        <w:rPr>
          <w:color w:val="000000" w:themeColor="text1"/>
          <w:kern w:val="0"/>
          <w:sz w:val="22"/>
          <w:szCs w:val="20"/>
        </w:rPr>
        <w:t>Carbon Neutral Demo-Plant Center, Korea Research Institute of Chemical Technology, Yeosu-</w:t>
      </w:r>
      <w:proofErr w:type="spellStart"/>
      <w:r w:rsidRPr="006D753F">
        <w:rPr>
          <w:color w:val="000000" w:themeColor="text1"/>
          <w:kern w:val="0"/>
          <w:sz w:val="22"/>
          <w:szCs w:val="20"/>
        </w:rPr>
        <w:t>si</w:t>
      </w:r>
      <w:proofErr w:type="spellEnd"/>
      <w:r w:rsidRPr="006D753F">
        <w:rPr>
          <w:color w:val="000000" w:themeColor="text1"/>
          <w:kern w:val="0"/>
          <w:sz w:val="22"/>
          <w:szCs w:val="20"/>
        </w:rPr>
        <w:t xml:space="preserve">, </w:t>
      </w:r>
      <w:proofErr w:type="spellStart"/>
      <w:r w:rsidRPr="006D753F">
        <w:rPr>
          <w:color w:val="000000" w:themeColor="text1"/>
          <w:kern w:val="0"/>
          <w:sz w:val="22"/>
          <w:szCs w:val="20"/>
        </w:rPr>
        <w:t>Jeollanam</w:t>
      </w:r>
      <w:proofErr w:type="spellEnd"/>
      <w:r w:rsidRPr="006D753F">
        <w:rPr>
          <w:color w:val="000000" w:themeColor="text1"/>
          <w:kern w:val="0"/>
          <w:sz w:val="22"/>
          <w:szCs w:val="20"/>
        </w:rPr>
        <w:t>-do, Republic of Korea</w:t>
      </w:r>
    </w:p>
    <w:p w14:paraId="1958EA34" w14:textId="77777777" w:rsidR="00A87133" w:rsidRDefault="00A87133" w:rsidP="00A87133">
      <w:pPr>
        <w:spacing w:line="360" w:lineRule="auto"/>
        <w:contextualSpacing/>
        <w:rPr>
          <w:color w:val="FF0000"/>
          <w:kern w:val="0"/>
          <w:szCs w:val="20"/>
        </w:rPr>
      </w:pPr>
    </w:p>
    <w:p w14:paraId="031D8C6F" w14:textId="77777777" w:rsidR="00A87133" w:rsidRDefault="00A87133" w:rsidP="00A87133">
      <w:pPr>
        <w:spacing w:line="360" w:lineRule="auto"/>
        <w:contextualSpacing/>
        <w:rPr>
          <w:color w:val="FF0000"/>
          <w:kern w:val="0"/>
          <w:szCs w:val="20"/>
        </w:rPr>
      </w:pPr>
    </w:p>
    <w:p w14:paraId="1FA13300" w14:textId="77777777" w:rsidR="00A87133" w:rsidRDefault="00A87133" w:rsidP="00A87133">
      <w:pPr>
        <w:spacing w:line="360" w:lineRule="auto"/>
        <w:contextualSpacing/>
        <w:rPr>
          <w:color w:val="FF0000"/>
          <w:kern w:val="0"/>
          <w:szCs w:val="20"/>
        </w:rPr>
      </w:pPr>
    </w:p>
    <w:p w14:paraId="062E5515" w14:textId="77777777" w:rsidR="00A87133" w:rsidRDefault="00A87133" w:rsidP="00A87133">
      <w:pPr>
        <w:spacing w:line="360" w:lineRule="auto"/>
        <w:contextualSpacing/>
        <w:rPr>
          <w:color w:val="FF0000"/>
          <w:kern w:val="0"/>
          <w:szCs w:val="20"/>
        </w:rPr>
      </w:pPr>
    </w:p>
    <w:p w14:paraId="3A82B516" w14:textId="77777777" w:rsidR="00A87133" w:rsidRDefault="00A87133" w:rsidP="00A87133">
      <w:pPr>
        <w:spacing w:line="360" w:lineRule="auto"/>
        <w:contextualSpacing/>
        <w:rPr>
          <w:color w:val="FF0000"/>
          <w:kern w:val="0"/>
          <w:szCs w:val="20"/>
        </w:rPr>
      </w:pPr>
    </w:p>
    <w:p w14:paraId="4369D825" w14:textId="77777777" w:rsidR="00A87133" w:rsidRPr="00DD5869" w:rsidRDefault="00A87133" w:rsidP="00A87133">
      <w:pPr>
        <w:spacing w:line="360" w:lineRule="auto"/>
        <w:rPr>
          <w:bCs w:val="0"/>
          <w:szCs w:val="24"/>
        </w:rPr>
      </w:pPr>
      <w:r>
        <w:rPr>
          <w:rFonts w:hint="eastAsia"/>
          <w:b/>
          <w:szCs w:val="24"/>
        </w:rPr>
        <w:t>Fig.</w:t>
      </w:r>
      <w:r>
        <w:rPr>
          <w:b/>
          <w:szCs w:val="24"/>
        </w:rPr>
        <w:t xml:space="preserve"> S1</w:t>
      </w:r>
      <w:r>
        <w:t xml:space="preserve"> </w:t>
      </w:r>
      <w:r>
        <w:rPr>
          <w:szCs w:val="24"/>
        </w:rPr>
        <w:t xml:space="preserve">Conversion profiles of CO oxidation over the </w:t>
      </w:r>
      <w:r w:rsidRPr="00502CD8">
        <w:rPr>
          <w:color w:val="000000" w:themeColor="text1"/>
          <w:szCs w:val="24"/>
        </w:rPr>
        <w:t>Mn</w:t>
      </w:r>
      <w:r w:rsidRPr="0062398C">
        <w:rPr>
          <w:color w:val="000000" w:themeColor="text1"/>
          <w:szCs w:val="24"/>
          <w:vertAlign w:val="subscript"/>
        </w:rPr>
        <w:t>0.25</w:t>
      </w:r>
      <w:r w:rsidRPr="00502CD8">
        <w:rPr>
          <w:color w:val="000000" w:themeColor="text1"/>
          <w:szCs w:val="24"/>
        </w:rPr>
        <w:t>Ce</w:t>
      </w:r>
      <w:r w:rsidRPr="0062398C">
        <w:rPr>
          <w:color w:val="000000" w:themeColor="text1"/>
          <w:szCs w:val="24"/>
          <w:vertAlign w:val="subscript"/>
        </w:rPr>
        <w:t>0.75</w:t>
      </w:r>
      <w:r w:rsidRPr="00502CD8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>sample</w:t>
      </w:r>
      <w:r>
        <w:rPr>
          <w:szCs w:val="24"/>
        </w:rPr>
        <w:t xml:space="preserve"> calcined at different temperatures. Reaction conditions: </w:t>
      </w:r>
      <w:r w:rsidRPr="00104E9F">
        <w:rPr>
          <w:szCs w:val="24"/>
        </w:rPr>
        <w:t>C</w:t>
      </w:r>
      <w:r>
        <w:rPr>
          <w:szCs w:val="24"/>
        </w:rPr>
        <w:t>O/O</w:t>
      </w:r>
      <w:r w:rsidRPr="00DD5869">
        <w:rPr>
          <w:szCs w:val="24"/>
          <w:vertAlign w:val="subscript"/>
        </w:rPr>
        <w:t>2</w:t>
      </w:r>
      <w:r>
        <w:rPr>
          <w:szCs w:val="24"/>
        </w:rPr>
        <w:t>/N</w:t>
      </w:r>
      <w:r w:rsidRPr="00DD5869">
        <w:rPr>
          <w:szCs w:val="24"/>
          <w:vertAlign w:val="subscript"/>
        </w:rPr>
        <w:t>2</w:t>
      </w:r>
      <w:r>
        <w:rPr>
          <w:szCs w:val="24"/>
        </w:rPr>
        <w:t xml:space="preserve"> (vol.%) = 1/4/95, flow rate = 200 cm</w:t>
      </w:r>
      <w:r w:rsidRPr="00B62599">
        <w:rPr>
          <w:szCs w:val="24"/>
          <w:vertAlign w:val="superscript"/>
        </w:rPr>
        <w:t>3</w:t>
      </w:r>
      <w:r>
        <w:rPr>
          <w:szCs w:val="24"/>
        </w:rPr>
        <w:t>/min, WHSV = 120,000 cm</w:t>
      </w:r>
      <w:r w:rsidRPr="00B62599">
        <w:rPr>
          <w:szCs w:val="24"/>
          <w:vertAlign w:val="superscript"/>
        </w:rPr>
        <w:t>3</w:t>
      </w:r>
      <w:r>
        <w:rPr>
          <w:szCs w:val="24"/>
        </w:rPr>
        <w:t>/g h</w:t>
      </w:r>
      <w:r w:rsidRPr="00104E9F">
        <w:rPr>
          <w:szCs w:val="24"/>
        </w:rPr>
        <w:t>.</w:t>
      </w:r>
    </w:p>
    <w:p w14:paraId="4E95E466" w14:textId="77777777" w:rsidR="00A87133" w:rsidRDefault="00A87133" w:rsidP="00A87133">
      <w:pPr>
        <w:spacing w:line="360" w:lineRule="auto"/>
        <w:rPr>
          <w:bCs w:val="0"/>
          <w:color w:val="000000" w:themeColor="text1"/>
          <w:szCs w:val="24"/>
        </w:rPr>
      </w:pPr>
      <w:r w:rsidRPr="00502CD8">
        <w:rPr>
          <w:b/>
          <w:color w:val="000000" w:themeColor="text1"/>
          <w:szCs w:val="24"/>
        </w:rPr>
        <w:t>Fig</w:t>
      </w:r>
      <w:r w:rsidRPr="00502CD8">
        <w:rPr>
          <w:rFonts w:hint="eastAsia"/>
          <w:b/>
          <w:color w:val="000000" w:themeColor="text1"/>
          <w:szCs w:val="24"/>
        </w:rPr>
        <w:t>.</w:t>
      </w:r>
      <w:r w:rsidRPr="00502CD8">
        <w:rPr>
          <w:b/>
          <w:color w:val="000000" w:themeColor="text1"/>
          <w:szCs w:val="24"/>
        </w:rPr>
        <w:t xml:space="preserve"> S2 </w:t>
      </w:r>
      <w:r w:rsidRPr="00502CD8">
        <w:rPr>
          <w:color w:val="000000" w:themeColor="text1"/>
          <w:szCs w:val="24"/>
        </w:rPr>
        <w:t xml:space="preserve">(A) </w:t>
      </w:r>
      <w:r>
        <w:rPr>
          <w:color w:val="000000" w:themeColor="text1"/>
          <w:szCs w:val="24"/>
        </w:rPr>
        <w:t>Change in surface area and T</w:t>
      </w:r>
      <w:r w:rsidRPr="00502CD8">
        <w:rPr>
          <w:color w:val="000000" w:themeColor="text1"/>
          <w:szCs w:val="24"/>
          <w:vertAlign w:val="subscript"/>
        </w:rPr>
        <w:t>50%</w:t>
      </w:r>
      <w:r>
        <w:rPr>
          <w:color w:val="000000" w:themeColor="text1"/>
          <w:szCs w:val="24"/>
        </w:rPr>
        <w:t xml:space="preserve"> values,</w:t>
      </w:r>
      <w:r w:rsidRPr="00502CD8">
        <w:rPr>
          <w:color w:val="000000" w:themeColor="text1"/>
          <w:szCs w:val="24"/>
        </w:rPr>
        <w:t xml:space="preserve"> and (B) CO-TPR profiles of Mn</w:t>
      </w:r>
      <w:r w:rsidRPr="0062398C">
        <w:rPr>
          <w:color w:val="000000" w:themeColor="text1"/>
          <w:szCs w:val="24"/>
          <w:vertAlign w:val="subscript"/>
        </w:rPr>
        <w:t>0.25</w:t>
      </w:r>
      <w:r w:rsidRPr="00502CD8">
        <w:rPr>
          <w:color w:val="000000" w:themeColor="text1"/>
          <w:szCs w:val="24"/>
        </w:rPr>
        <w:t>Ce</w:t>
      </w:r>
      <w:r w:rsidRPr="0062398C">
        <w:rPr>
          <w:color w:val="000000" w:themeColor="text1"/>
          <w:szCs w:val="24"/>
          <w:vertAlign w:val="subscript"/>
        </w:rPr>
        <w:t>0.75</w:t>
      </w:r>
      <w:r w:rsidRPr="00502CD8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>sample</w:t>
      </w:r>
      <w:r w:rsidRPr="00502CD8">
        <w:rPr>
          <w:color w:val="000000" w:themeColor="text1"/>
          <w:szCs w:val="24"/>
        </w:rPr>
        <w:t xml:space="preserve"> calcined at different temperatures</w:t>
      </w:r>
    </w:p>
    <w:p w14:paraId="6767F88A" w14:textId="77777777" w:rsidR="00A87133" w:rsidRDefault="00A87133" w:rsidP="00A87133">
      <w:pPr>
        <w:spacing w:line="360" w:lineRule="auto"/>
        <w:rPr>
          <w:bCs w:val="0"/>
          <w:color w:val="000000" w:themeColor="text1"/>
          <w:szCs w:val="24"/>
        </w:rPr>
      </w:pPr>
    </w:p>
    <w:p w14:paraId="1AB6BE05" w14:textId="77777777" w:rsidR="00A87133" w:rsidRDefault="00A87133" w:rsidP="00A87133">
      <w:pPr>
        <w:spacing w:line="360" w:lineRule="auto"/>
        <w:rPr>
          <w:bCs w:val="0"/>
          <w:color w:val="000000" w:themeColor="text1"/>
          <w:szCs w:val="24"/>
        </w:rPr>
      </w:pPr>
    </w:p>
    <w:p w14:paraId="6FA49144" w14:textId="77777777" w:rsidR="00A87133" w:rsidRDefault="00A87133" w:rsidP="00A87133">
      <w:pPr>
        <w:spacing w:line="360" w:lineRule="auto"/>
        <w:rPr>
          <w:bCs w:val="0"/>
          <w:color w:val="000000" w:themeColor="text1"/>
          <w:szCs w:val="24"/>
        </w:rPr>
        <w:sectPr w:rsidR="00A87133" w:rsidSect="00A8713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1765DA89" w14:textId="77777777" w:rsidR="00A87133" w:rsidRPr="00412826" w:rsidRDefault="00A87133" w:rsidP="00A87133">
      <w:pPr>
        <w:spacing w:line="360" w:lineRule="auto"/>
        <w:contextualSpacing/>
        <w:rPr>
          <w:b/>
          <w:color w:val="000000" w:themeColor="text1"/>
          <w:kern w:val="0"/>
          <w:sz w:val="28"/>
          <w:szCs w:val="20"/>
        </w:rPr>
      </w:pPr>
      <w:r w:rsidRPr="00412826">
        <w:rPr>
          <w:rFonts w:hint="eastAsia"/>
          <w:b/>
          <w:color w:val="000000" w:themeColor="text1"/>
          <w:kern w:val="0"/>
          <w:sz w:val="28"/>
          <w:szCs w:val="20"/>
        </w:rPr>
        <w:lastRenderedPageBreak/>
        <w:t>1</w:t>
      </w:r>
      <w:r w:rsidRPr="00412826">
        <w:rPr>
          <w:b/>
          <w:color w:val="000000" w:themeColor="text1"/>
          <w:kern w:val="0"/>
          <w:sz w:val="28"/>
          <w:szCs w:val="20"/>
        </w:rPr>
        <w:t>. Catalyst characterization</w:t>
      </w:r>
    </w:p>
    <w:p w14:paraId="397D84EC" w14:textId="77777777" w:rsidR="00A87133" w:rsidRPr="00DB3EED" w:rsidRDefault="00A87133" w:rsidP="00A87133">
      <w:pPr>
        <w:spacing w:line="360" w:lineRule="auto"/>
        <w:contextualSpacing/>
        <w:rPr>
          <w:color w:val="FF0000"/>
          <w:kern w:val="0"/>
          <w:szCs w:val="20"/>
        </w:rPr>
      </w:pPr>
    </w:p>
    <w:p w14:paraId="1F6132B2" w14:textId="77777777" w:rsidR="00A87133" w:rsidRPr="00424835" w:rsidRDefault="00A87133" w:rsidP="00A87133">
      <w:pPr>
        <w:spacing w:line="480" w:lineRule="auto"/>
        <w:ind w:firstLineChars="150" w:firstLine="360"/>
        <w:contextualSpacing/>
        <w:rPr>
          <w:bCs w:val="0"/>
        </w:rPr>
      </w:pPr>
      <w:r w:rsidRPr="00424835">
        <w:t xml:space="preserve">The surface areas and total pore volumes of the </w:t>
      </w:r>
      <w:r>
        <w:t>Mn-Ce mixed oxide</w:t>
      </w:r>
      <w:r w:rsidRPr="00424835">
        <w:t>s were determined from the adsorption and desorption isotherms at –196 °C using a volumetric method with Micromeritics ASAP 2020 instruments. The</w:t>
      </w:r>
      <w:r>
        <w:t xml:space="preserve"> samples (</w:t>
      </w:r>
      <w:r w:rsidRPr="00424835">
        <w:t>0.2 g</w:t>
      </w:r>
      <w:r>
        <w:t>)</w:t>
      </w:r>
      <w:r w:rsidRPr="00424835">
        <w:t xml:space="preserve"> were pretreated at 250 °C for 4 h. The surface area was calculated in the relative pressure range of 0.05–0.20. The crystalline structures of the catalysts were analyzed by powder X-ray diffraction (XRD) using a Rigaku Ultima IV diffractometer with Ni-filtered Cu</w:t>
      </w:r>
      <w:r>
        <w:t xml:space="preserve"> </w:t>
      </w:r>
      <w:r w:rsidRPr="00424835">
        <w:t>K</w:t>
      </w:r>
      <w:r w:rsidRPr="00834A47">
        <w:rPr>
          <w:rFonts w:ascii="Symbol" w:hAnsi="Symbol"/>
        </w:rPr>
        <w:t></w:t>
      </w:r>
      <w:r w:rsidRPr="00424835">
        <w:t xml:space="preserve"> radiation (1.5418 Å) operating at 40 kV and 40 mA. Scanning electron microscopy (SEM) and energy-dispersive X-ray spectroscopy (EDS)</w:t>
      </w:r>
      <w:r>
        <w:t xml:space="preserve"> </w:t>
      </w:r>
      <w:r w:rsidRPr="00424835">
        <w:t xml:space="preserve">images of the catalysts were acquired using a Hitachi S-2500C scanning electron microscope at an acceleration voltage of 5 kV. The chemical states of the Mn, Ce, and O species </w:t>
      </w:r>
      <w:r>
        <w:t>i</w:t>
      </w:r>
      <w:r w:rsidRPr="00424835">
        <w:t xml:space="preserve">n the </w:t>
      </w:r>
      <w:r>
        <w:t>Mn-Ce mixed oxide</w:t>
      </w:r>
      <w:r w:rsidRPr="00424835">
        <w:t>s were identiﬁed by XPS using an ESCALAB 210 Electron Spectrometer (Al K radiation; h = 1486.6 eV). The XPS data were calibrated using the binding energy of C1s (284.6 eV) as a standard.</w:t>
      </w:r>
    </w:p>
    <w:p w14:paraId="6EE28BC9" w14:textId="77777777" w:rsidR="00A87133" w:rsidRPr="00424835" w:rsidRDefault="00A87133" w:rsidP="00A87133">
      <w:pPr>
        <w:spacing w:line="480" w:lineRule="auto"/>
        <w:ind w:firstLineChars="150" w:firstLine="360"/>
        <w:contextualSpacing/>
        <w:rPr>
          <w:bCs w:val="0"/>
        </w:rPr>
      </w:pPr>
      <w:r w:rsidRPr="00424835">
        <w:t xml:space="preserve">The reducibility of the </w:t>
      </w:r>
      <w:r>
        <w:t>Mn-Ce mixed oxide</w:t>
      </w:r>
      <w:r w:rsidRPr="00424835">
        <w:t>s</w:t>
      </w:r>
      <w:r>
        <w:t xml:space="preserve"> </w:t>
      </w:r>
      <w:r w:rsidRPr="00424835">
        <w:t xml:space="preserve">was determined by </w:t>
      </w:r>
      <w:r>
        <w:t xml:space="preserve">the </w:t>
      </w:r>
      <w:r w:rsidRPr="00424835">
        <w:t>temperature-programmed reduction of CO (CO</w:t>
      </w:r>
      <w:r>
        <w:t>-</w:t>
      </w:r>
      <w:r w:rsidRPr="00424835">
        <w:t xml:space="preserve">TPR) using mass spectrometry (MS; Pfeiffer vacuum QMS 200). Each sample (50 mg) was pretreated at 300 °C for 1 h under </w:t>
      </w:r>
      <w:r>
        <w:t xml:space="preserve">an </w:t>
      </w:r>
      <w:proofErr w:type="spellStart"/>
      <w:r w:rsidRPr="00424835">
        <w:t>Ar</w:t>
      </w:r>
      <w:proofErr w:type="spellEnd"/>
      <w:r w:rsidRPr="00424835">
        <w:t xml:space="preserve"> flow (30 cm</w:t>
      </w:r>
      <w:r w:rsidRPr="00124B59">
        <w:rPr>
          <w:vertAlign w:val="superscript"/>
        </w:rPr>
        <w:t>3</w:t>
      </w:r>
      <w:r>
        <w:t>/m</w:t>
      </w:r>
      <w:r w:rsidRPr="00424835">
        <w:t>in) and then cooled to 25 °C. The bed temperature was increased to 800 °C at 10 °C</w:t>
      </w:r>
      <w:r>
        <w:t>/</w:t>
      </w:r>
      <w:r w:rsidRPr="00424835">
        <w:t>min in a stream of 5% CO/</w:t>
      </w:r>
      <w:proofErr w:type="spellStart"/>
      <w:r w:rsidRPr="00424835">
        <w:t>Ar</w:t>
      </w:r>
      <w:proofErr w:type="spellEnd"/>
      <w:r w:rsidRPr="00424835">
        <w:t xml:space="preserve"> (30 cm</w:t>
      </w:r>
      <w:r w:rsidRPr="00124B59">
        <w:rPr>
          <w:vertAlign w:val="superscript"/>
        </w:rPr>
        <w:t>3</w:t>
      </w:r>
      <w:r w:rsidRPr="00424835">
        <w:t>∙min</w:t>
      </w:r>
      <w:r w:rsidRPr="00124B59">
        <w:rPr>
          <w:vertAlign w:val="superscript"/>
        </w:rPr>
        <w:t>-1</w:t>
      </w:r>
      <w:r w:rsidRPr="00424835">
        <w:t xml:space="preserve">). </w:t>
      </w:r>
      <w:r>
        <w:t>A</w:t>
      </w:r>
      <w:r w:rsidRPr="00424835">
        <w:t xml:space="preserve"> mass signal of </w:t>
      </w:r>
      <w:r w:rsidRPr="00124B59">
        <w:rPr>
          <w:i/>
        </w:rPr>
        <w:t>m/z</w:t>
      </w:r>
      <w:r w:rsidRPr="00424835">
        <w:t xml:space="preserve"> = 44 (∙CO</w:t>
      </w:r>
      <w:r w:rsidRPr="00124B59">
        <w:rPr>
          <w:vertAlign w:val="subscript"/>
        </w:rPr>
        <w:t>2</w:t>
      </w:r>
      <w:r w:rsidRPr="00424835">
        <w:t>) was detected using MS.</w:t>
      </w:r>
      <w:r>
        <w:t xml:space="preserve"> </w:t>
      </w:r>
      <w:r w:rsidRPr="00424835">
        <w:t xml:space="preserve">The CO–pulse experiments were performed at 190 °C and atmospheric pressure. All </w:t>
      </w:r>
      <w:r>
        <w:t xml:space="preserve">the </w:t>
      </w:r>
      <w:r w:rsidRPr="00424835">
        <w:t xml:space="preserve">catalysts were pretreated at 300 °C under </w:t>
      </w:r>
      <w:proofErr w:type="spellStart"/>
      <w:r w:rsidRPr="00424835">
        <w:t>Ar</w:t>
      </w:r>
      <w:proofErr w:type="spellEnd"/>
      <w:r w:rsidRPr="00424835">
        <w:t xml:space="preserve"> flow (30 cm</w:t>
      </w:r>
      <w:r w:rsidRPr="00124B59">
        <w:rPr>
          <w:vertAlign w:val="superscript"/>
        </w:rPr>
        <w:t>3</w:t>
      </w:r>
      <w:r>
        <w:t>/m</w:t>
      </w:r>
      <w:r w:rsidRPr="00424835">
        <w:t>in) for 0.5</w:t>
      </w:r>
      <w:r>
        <w:t xml:space="preserve"> </w:t>
      </w:r>
      <w:r w:rsidRPr="00424835">
        <w:t xml:space="preserve">h and subsequently cooled to the reaction temperature. Subsequently, pulse experiments were conducted by contacting fixed amounts of CO with the catalyst using </w:t>
      </w:r>
      <w:proofErr w:type="spellStart"/>
      <w:r w:rsidRPr="00424835">
        <w:t>Ar</w:t>
      </w:r>
      <w:proofErr w:type="spellEnd"/>
      <w:r w:rsidRPr="00424835">
        <w:t xml:space="preserve"> as the carrier gas. The pulse experiments were repeated seven times, </w:t>
      </w:r>
      <w:r>
        <w:t>with</w:t>
      </w:r>
      <w:r w:rsidRPr="00424835">
        <w:t xml:space="preserve"> each pulse </w:t>
      </w:r>
      <w:proofErr w:type="gramStart"/>
      <w:r w:rsidRPr="00424835">
        <w:t>contained</w:t>
      </w:r>
      <w:proofErr w:type="gramEnd"/>
      <w:r w:rsidRPr="00424835">
        <w:t xml:space="preserve"> </w:t>
      </w:r>
      <w:r>
        <w:t>4</w:t>
      </w:r>
      <w:r w:rsidRPr="00424835">
        <w:t>.</w:t>
      </w:r>
      <w:r>
        <w:t>5</w:t>
      </w:r>
      <w:r w:rsidRPr="00424835">
        <w:t xml:space="preserve"> </w:t>
      </w:r>
      <w:proofErr w:type="spellStart"/>
      <w:r>
        <w:t>u</w:t>
      </w:r>
      <w:r w:rsidRPr="00424835">
        <w:t>mol</w:t>
      </w:r>
      <w:proofErr w:type="spellEnd"/>
      <w:r w:rsidRPr="00424835">
        <w:t xml:space="preserve"> of CO. The mass signal </w:t>
      </w:r>
      <w:r>
        <w:t>at</w:t>
      </w:r>
      <w:r w:rsidRPr="00424835">
        <w:t xml:space="preserve"> </w:t>
      </w:r>
      <w:r w:rsidRPr="00124B59">
        <w:rPr>
          <w:i/>
        </w:rPr>
        <w:t>m/z</w:t>
      </w:r>
      <w:r w:rsidRPr="00424835">
        <w:t xml:space="preserve"> = 44 (∙CO</w:t>
      </w:r>
      <w:r w:rsidRPr="00124B59">
        <w:rPr>
          <w:vertAlign w:val="subscript"/>
        </w:rPr>
        <w:t>2</w:t>
      </w:r>
      <w:r w:rsidRPr="00424835">
        <w:t xml:space="preserve">), which was formed by the reaction between CO and the </w:t>
      </w:r>
      <w:r w:rsidRPr="00424835">
        <w:lastRenderedPageBreak/>
        <w:t>oxygen species of the catalysts, was detected by MS.</w:t>
      </w:r>
      <w:r>
        <w:t xml:space="preserve"> </w:t>
      </w:r>
      <w:r w:rsidRPr="00424835">
        <w:t>Temperature-programmed desorption of CO (CO</w:t>
      </w:r>
      <w:r>
        <w:t>-</w:t>
      </w:r>
      <w:r w:rsidRPr="00424835">
        <w:t>TPD), CO</w:t>
      </w:r>
      <w:r w:rsidRPr="00124B59">
        <w:rPr>
          <w:vertAlign w:val="subscript"/>
        </w:rPr>
        <w:t>2</w:t>
      </w:r>
      <w:r w:rsidRPr="00424835">
        <w:t xml:space="preserve"> (CO</w:t>
      </w:r>
      <w:r w:rsidRPr="00124B59">
        <w:rPr>
          <w:vertAlign w:val="subscript"/>
        </w:rPr>
        <w:t>2</w:t>
      </w:r>
      <w:r w:rsidRPr="00424835">
        <w:t>-TPD), and H</w:t>
      </w:r>
      <w:r w:rsidRPr="00124B59">
        <w:rPr>
          <w:vertAlign w:val="subscript"/>
        </w:rPr>
        <w:t>2</w:t>
      </w:r>
      <w:r w:rsidRPr="00424835">
        <w:t>O (H</w:t>
      </w:r>
      <w:r w:rsidRPr="00124B59">
        <w:rPr>
          <w:vertAlign w:val="subscript"/>
        </w:rPr>
        <w:t>2</w:t>
      </w:r>
      <w:r w:rsidRPr="00424835">
        <w:t>O-TPD) was performed to elucidate the adsorption-desorption behavior of CO, CO</w:t>
      </w:r>
      <w:r w:rsidRPr="00124B59">
        <w:rPr>
          <w:vertAlign w:val="subscript"/>
        </w:rPr>
        <w:t>2</w:t>
      </w:r>
      <w:r w:rsidRPr="00424835">
        <w:t>, and H</w:t>
      </w:r>
      <w:r w:rsidRPr="00124B59">
        <w:rPr>
          <w:vertAlign w:val="subscript"/>
        </w:rPr>
        <w:t>2</w:t>
      </w:r>
      <w:r w:rsidRPr="00424835">
        <w:t xml:space="preserve">O. Each 50 mg sample was pretreated at 300 °C in </w:t>
      </w:r>
      <w:proofErr w:type="spellStart"/>
      <w:r w:rsidRPr="00424835">
        <w:t>Ar</w:t>
      </w:r>
      <w:proofErr w:type="spellEnd"/>
      <w:r w:rsidRPr="00424835">
        <w:t xml:space="preserve"> flow (30 cm</w:t>
      </w:r>
      <w:r w:rsidRPr="00124B59">
        <w:rPr>
          <w:vertAlign w:val="superscript"/>
        </w:rPr>
        <w:t>3</w:t>
      </w:r>
      <w:r w:rsidRPr="00424835">
        <w:t>∙min</w:t>
      </w:r>
      <w:r w:rsidRPr="00124B59">
        <w:rPr>
          <w:vertAlign w:val="superscript"/>
        </w:rPr>
        <w:t>-1</w:t>
      </w:r>
      <w:r w:rsidRPr="00424835">
        <w:t>) for 1 h and then cooled to 25 °C under the same conditions. After cooling to 25 °C, the adsorbents, (</w:t>
      </w:r>
      <w:proofErr w:type="spellStart"/>
      <w:r w:rsidRPr="00424835">
        <w:t>i</w:t>
      </w:r>
      <w:proofErr w:type="spellEnd"/>
      <w:r w:rsidRPr="00424835">
        <w:t>) 5% CO, (ii) 5%CO + 5%CO</w:t>
      </w:r>
      <w:r w:rsidRPr="00124B59">
        <w:rPr>
          <w:vertAlign w:val="subscript"/>
        </w:rPr>
        <w:t>2</w:t>
      </w:r>
      <w:r w:rsidRPr="00424835">
        <w:t>, and (ii) 5% CO + 3% H</w:t>
      </w:r>
      <w:r w:rsidRPr="00124B59">
        <w:rPr>
          <w:vertAlign w:val="subscript"/>
        </w:rPr>
        <w:t>2</w:t>
      </w:r>
      <w:r w:rsidRPr="00424835">
        <w:t>O, were passed through the catalyst bed at a flow rate of 30 cm</w:t>
      </w:r>
      <w:r w:rsidRPr="00124B59">
        <w:rPr>
          <w:vertAlign w:val="superscript"/>
        </w:rPr>
        <w:t>3</w:t>
      </w:r>
      <w:r w:rsidRPr="00424835">
        <w:t>∙min</w:t>
      </w:r>
      <w:r w:rsidRPr="00124B59">
        <w:rPr>
          <w:vertAlign w:val="superscript"/>
        </w:rPr>
        <w:t>-1</w:t>
      </w:r>
      <w:r w:rsidRPr="00424835">
        <w:t xml:space="preserve"> for 0.5 h. </w:t>
      </w:r>
      <w:r>
        <w:t>For</w:t>
      </w:r>
      <w:r w:rsidRPr="00424835">
        <w:t xml:space="preserve"> CO</w:t>
      </w:r>
      <w:r w:rsidRPr="00124B59">
        <w:rPr>
          <w:vertAlign w:val="subscript"/>
        </w:rPr>
        <w:t>2</w:t>
      </w:r>
      <w:r w:rsidRPr="00424835">
        <w:t>- and H</w:t>
      </w:r>
      <w:r w:rsidRPr="00124B59">
        <w:rPr>
          <w:vertAlign w:val="subscript"/>
        </w:rPr>
        <w:t>2</w:t>
      </w:r>
      <w:r w:rsidRPr="00424835">
        <w:t xml:space="preserve">O-TPD, </w:t>
      </w:r>
      <w:r>
        <w:t>5% CO</w:t>
      </w:r>
      <w:r w:rsidRPr="0025607A">
        <w:rPr>
          <w:vertAlign w:val="subscript"/>
        </w:rPr>
        <w:t>2</w:t>
      </w:r>
      <w:r>
        <w:t xml:space="preserve"> and 3% H</w:t>
      </w:r>
      <w:r w:rsidRPr="0025607A">
        <w:rPr>
          <w:vertAlign w:val="subscript"/>
        </w:rPr>
        <w:t>2</w:t>
      </w:r>
      <w:r>
        <w:t>O</w:t>
      </w:r>
      <w:r w:rsidRPr="00424835">
        <w:t xml:space="preserve"> were introduced into the catalyst bed. The temperature of the sample bed was increased to 500 °C at a heating rate of 10 °C</w:t>
      </w:r>
      <w:r>
        <w:t>/</w:t>
      </w:r>
      <w:r w:rsidRPr="00424835">
        <w:t xml:space="preserve">min. Mass signals at </w:t>
      </w:r>
      <w:r w:rsidRPr="00124B59">
        <w:rPr>
          <w:i/>
        </w:rPr>
        <w:t>m/z</w:t>
      </w:r>
      <w:r w:rsidRPr="00424835">
        <w:t xml:space="preserve"> = 44 (∙CO</w:t>
      </w:r>
      <w:r w:rsidRPr="00124B59">
        <w:rPr>
          <w:vertAlign w:val="subscript"/>
        </w:rPr>
        <w:t>2</w:t>
      </w:r>
      <w:r w:rsidRPr="00424835">
        <w:t>) and 18 (∙H</w:t>
      </w:r>
      <w:r w:rsidRPr="00124B59">
        <w:rPr>
          <w:vertAlign w:val="subscript"/>
        </w:rPr>
        <w:t>2</w:t>
      </w:r>
      <w:r w:rsidRPr="00424835">
        <w:t xml:space="preserve">O) were detected using </w:t>
      </w:r>
      <w:r>
        <w:t>mass spectrometry (</w:t>
      </w:r>
      <w:r w:rsidRPr="00424835">
        <w:t>MS</w:t>
      </w:r>
      <w:r>
        <w:t>)</w:t>
      </w:r>
      <w:r w:rsidRPr="00424835">
        <w:t>.</w:t>
      </w:r>
    </w:p>
    <w:p w14:paraId="041995E9" w14:textId="77777777" w:rsidR="00A87133" w:rsidRPr="00424835" w:rsidRDefault="00A87133" w:rsidP="00A87133">
      <w:pPr>
        <w:spacing w:line="480" w:lineRule="auto"/>
        <w:ind w:firstLineChars="150" w:firstLine="360"/>
        <w:contextualSpacing/>
        <w:rPr>
          <w:rFonts w:eastAsia="Malgun Gothic"/>
          <w:bCs w:val="0"/>
          <w:color w:val="000000"/>
        </w:rPr>
      </w:pPr>
      <w:r>
        <w:t xml:space="preserve">The </w:t>
      </w:r>
      <w:r w:rsidRPr="00424835">
        <w:t xml:space="preserve">Electron spin resonance (ESR) spectra of the </w:t>
      </w:r>
      <w:r>
        <w:t>Mn-Ce oxide catalyst</w:t>
      </w:r>
      <w:r w:rsidRPr="00424835">
        <w:t>s</w:t>
      </w:r>
      <w:r>
        <w:t xml:space="preserve"> </w:t>
      </w:r>
      <w:r w:rsidRPr="00424835">
        <w:t xml:space="preserve">were obtained at room temperature on a JEOL JES-TE300 spectrometer operating </w:t>
      </w:r>
      <w:r>
        <w:t>at</w:t>
      </w:r>
      <w:r w:rsidRPr="00424835">
        <w:t xml:space="preserve"> the X-band frequency (ѵ=9.732 GHz). The EPR signal of the Mn species was recorded in the field region from 2000 to 4000 G</w:t>
      </w:r>
      <w:r>
        <w:t>,</w:t>
      </w:r>
      <w:r w:rsidRPr="00424835">
        <w:t xml:space="preserve"> with a sweep time of 10 min. The ESR signal from DPPH (g‖ = 2.0036) was used as </w:t>
      </w:r>
      <w:r>
        <w:t>an</w:t>
      </w:r>
      <w:r w:rsidRPr="00424835">
        <w:t xml:space="preserve"> internal standard.</w:t>
      </w:r>
    </w:p>
    <w:p w14:paraId="6498B0BB" w14:textId="77777777" w:rsidR="00A87133" w:rsidRPr="00DB3EED" w:rsidRDefault="00A87133" w:rsidP="00A87133">
      <w:pPr>
        <w:spacing w:line="360" w:lineRule="auto"/>
        <w:contextualSpacing/>
        <w:rPr>
          <w:color w:val="FF0000"/>
          <w:kern w:val="0"/>
          <w:szCs w:val="20"/>
        </w:rPr>
      </w:pPr>
    </w:p>
    <w:p w14:paraId="50C0F2C3" w14:textId="77777777" w:rsidR="00A87133" w:rsidRDefault="00A87133" w:rsidP="00A87133">
      <w:pPr>
        <w:spacing w:line="360" w:lineRule="auto"/>
        <w:contextualSpacing/>
        <w:rPr>
          <w:color w:val="000000" w:themeColor="text1"/>
          <w:kern w:val="0"/>
          <w:szCs w:val="20"/>
        </w:rPr>
      </w:pPr>
    </w:p>
    <w:p w14:paraId="152E1436" w14:textId="77777777" w:rsidR="00A87133" w:rsidRDefault="00A87133" w:rsidP="00A87133">
      <w:pPr>
        <w:spacing w:line="360" w:lineRule="auto"/>
        <w:contextualSpacing/>
        <w:rPr>
          <w:color w:val="000000" w:themeColor="text1"/>
          <w:kern w:val="0"/>
          <w:szCs w:val="20"/>
        </w:rPr>
        <w:sectPr w:rsidR="00A87133" w:rsidSect="00A8713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A87133" w14:paraId="18AC4929" w14:textId="77777777" w:rsidTr="00AC7242">
        <w:tc>
          <w:tcPr>
            <w:tcW w:w="9016" w:type="dxa"/>
          </w:tcPr>
          <w:p w14:paraId="23CA0847" w14:textId="77777777" w:rsidR="00A87133" w:rsidRDefault="00A87133" w:rsidP="00AC7242">
            <w:pPr>
              <w:spacing w:line="360" w:lineRule="auto"/>
              <w:jc w:val="center"/>
              <w:rPr>
                <w:szCs w:val="24"/>
              </w:rPr>
            </w:pPr>
            <w:r w:rsidRPr="00863831">
              <w:rPr>
                <w:noProof/>
                <w:szCs w:val="24"/>
              </w:rPr>
              <w:lastRenderedPageBreak/>
              <w:drawing>
                <wp:inline distT="0" distB="0" distL="0" distR="0" wp14:anchorId="1E36D347" wp14:editId="3853FF65">
                  <wp:extent cx="3780000" cy="3240000"/>
                  <wp:effectExtent l="0" t="0" r="0" b="0"/>
                  <wp:docPr id="54" name="그림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그림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6286" t="7291" r="29054" b="23364"/>
                          <a:stretch/>
                        </pic:blipFill>
                        <pic:spPr bwMode="auto">
                          <a:xfrm>
                            <a:off x="0" y="0"/>
                            <a:ext cx="3780000" cy="32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7F7AAB" w14:textId="77777777" w:rsidR="00A87133" w:rsidRDefault="00A87133" w:rsidP="00A87133">
      <w:pPr>
        <w:spacing w:line="360" w:lineRule="auto"/>
        <w:rPr>
          <w:b/>
          <w:bCs w:val="0"/>
          <w:szCs w:val="24"/>
        </w:rPr>
      </w:pPr>
    </w:p>
    <w:p w14:paraId="4991C49E" w14:textId="77777777" w:rsidR="00A87133" w:rsidRPr="00DD5869" w:rsidRDefault="00A87133" w:rsidP="00A87133">
      <w:pPr>
        <w:spacing w:line="360" w:lineRule="auto"/>
        <w:rPr>
          <w:bCs w:val="0"/>
          <w:szCs w:val="24"/>
        </w:rPr>
      </w:pPr>
      <w:r>
        <w:rPr>
          <w:rFonts w:hint="eastAsia"/>
          <w:b/>
          <w:szCs w:val="24"/>
        </w:rPr>
        <w:t>Fig.</w:t>
      </w:r>
      <w:r>
        <w:rPr>
          <w:b/>
          <w:szCs w:val="24"/>
        </w:rPr>
        <w:t xml:space="preserve"> S1</w:t>
      </w:r>
      <w:r>
        <w:t xml:space="preserve"> </w:t>
      </w:r>
      <w:r>
        <w:rPr>
          <w:szCs w:val="24"/>
        </w:rPr>
        <w:t xml:space="preserve">Conversion profiles of CO oxidation over the </w:t>
      </w:r>
      <w:r w:rsidRPr="00502CD8">
        <w:rPr>
          <w:color w:val="000000" w:themeColor="text1"/>
          <w:szCs w:val="24"/>
        </w:rPr>
        <w:t>Mn</w:t>
      </w:r>
      <w:r w:rsidRPr="00257E2E">
        <w:rPr>
          <w:color w:val="000000" w:themeColor="text1"/>
          <w:szCs w:val="24"/>
          <w:vertAlign w:val="subscript"/>
        </w:rPr>
        <w:t>0.25</w:t>
      </w:r>
      <w:r w:rsidRPr="00502CD8">
        <w:rPr>
          <w:color w:val="000000" w:themeColor="text1"/>
          <w:szCs w:val="24"/>
        </w:rPr>
        <w:t>Ce</w:t>
      </w:r>
      <w:r w:rsidRPr="00257E2E">
        <w:rPr>
          <w:color w:val="000000" w:themeColor="text1"/>
          <w:szCs w:val="24"/>
          <w:vertAlign w:val="subscript"/>
        </w:rPr>
        <w:t>0.75</w:t>
      </w:r>
      <w:r>
        <w:rPr>
          <w:color w:val="000000" w:themeColor="text1"/>
          <w:szCs w:val="24"/>
        </w:rPr>
        <w:t xml:space="preserve"> sample</w:t>
      </w:r>
      <w:r w:rsidRPr="00502CD8">
        <w:rPr>
          <w:color w:val="000000" w:themeColor="text1"/>
          <w:szCs w:val="24"/>
        </w:rPr>
        <w:t xml:space="preserve"> </w:t>
      </w:r>
      <w:r>
        <w:rPr>
          <w:szCs w:val="24"/>
        </w:rPr>
        <w:t xml:space="preserve">calcined at different temperatures. Reaction conditions: </w:t>
      </w:r>
      <w:r w:rsidRPr="00104E9F">
        <w:rPr>
          <w:szCs w:val="24"/>
        </w:rPr>
        <w:t>C</w:t>
      </w:r>
      <w:r>
        <w:rPr>
          <w:szCs w:val="24"/>
        </w:rPr>
        <w:t>O/O</w:t>
      </w:r>
      <w:r w:rsidRPr="00DD5869">
        <w:rPr>
          <w:szCs w:val="24"/>
          <w:vertAlign w:val="subscript"/>
        </w:rPr>
        <w:t>2</w:t>
      </w:r>
      <w:r>
        <w:rPr>
          <w:szCs w:val="24"/>
        </w:rPr>
        <w:t>/N</w:t>
      </w:r>
      <w:r w:rsidRPr="00DD5869">
        <w:rPr>
          <w:szCs w:val="24"/>
          <w:vertAlign w:val="subscript"/>
        </w:rPr>
        <w:t>2</w:t>
      </w:r>
      <w:r>
        <w:rPr>
          <w:szCs w:val="24"/>
        </w:rPr>
        <w:t xml:space="preserve"> (vol.%) = 1/4/95, flow rate = 200 cm</w:t>
      </w:r>
      <w:r w:rsidRPr="00B62599">
        <w:rPr>
          <w:szCs w:val="24"/>
          <w:vertAlign w:val="superscript"/>
        </w:rPr>
        <w:t>3</w:t>
      </w:r>
      <w:r>
        <w:rPr>
          <w:szCs w:val="24"/>
        </w:rPr>
        <w:t>/min, WHSV = 120,000 cm</w:t>
      </w:r>
      <w:r w:rsidRPr="00B62599">
        <w:rPr>
          <w:szCs w:val="24"/>
          <w:vertAlign w:val="superscript"/>
        </w:rPr>
        <w:t>3</w:t>
      </w:r>
      <w:r>
        <w:rPr>
          <w:szCs w:val="24"/>
        </w:rPr>
        <w:t>/g h</w:t>
      </w:r>
      <w:r w:rsidRPr="00104E9F">
        <w:rPr>
          <w:szCs w:val="24"/>
        </w:rPr>
        <w:t>.</w:t>
      </w:r>
    </w:p>
    <w:p w14:paraId="7830BAB6" w14:textId="77777777" w:rsidR="00A87133" w:rsidRPr="00C72962" w:rsidRDefault="00A87133" w:rsidP="00A87133">
      <w:pPr>
        <w:spacing w:line="360" w:lineRule="auto"/>
        <w:rPr>
          <w:bCs w:val="0"/>
          <w:szCs w:val="24"/>
        </w:rPr>
        <w:sectPr w:rsidR="00A87133" w:rsidRPr="00C72962" w:rsidSect="00A8713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6"/>
      </w:tblGrid>
      <w:tr w:rsidR="00A87133" w14:paraId="0DE9B39D" w14:textId="77777777" w:rsidTr="00AC7242">
        <w:tc>
          <w:tcPr>
            <w:tcW w:w="8926" w:type="dxa"/>
          </w:tcPr>
          <w:p w14:paraId="0077C5BE" w14:textId="77777777" w:rsidR="00A87133" w:rsidRPr="00D32900" w:rsidRDefault="00A87133" w:rsidP="00AC7242">
            <w:pPr>
              <w:spacing w:line="360" w:lineRule="auto"/>
              <w:jc w:val="center"/>
              <w:rPr>
                <w:bCs w:val="0"/>
                <w:noProof/>
                <w:szCs w:val="24"/>
              </w:rPr>
            </w:pPr>
            <w:r w:rsidRPr="00935C92">
              <w:rPr>
                <w:bCs w:val="0"/>
                <w:noProof/>
                <w:szCs w:val="24"/>
              </w:rPr>
              <w:lastRenderedPageBreak/>
              <w:drawing>
                <wp:inline distT="0" distB="0" distL="0" distR="0" wp14:anchorId="09798CCD" wp14:editId="2DC7F617">
                  <wp:extent cx="3780000" cy="3240000"/>
                  <wp:effectExtent l="0" t="0" r="0" b="0"/>
                  <wp:docPr id="1" name="그림 16" descr="A graph with red dots and numbers on a black background&#10;&#10;AI-generated content may be incorrect.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6" descr="A graph with red dots and numbers on a black background&#10;&#10;AI-generated content may be incorrect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3816" t="6788" r="21407" b="20597"/>
                          <a:stretch/>
                        </pic:blipFill>
                        <pic:spPr bwMode="auto">
                          <a:xfrm>
                            <a:off x="0" y="0"/>
                            <a:ext cx="3780000" cy="32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7133" w14:paraId="5973484E" w14:textId="77777777" w:rsidTr="00AC7242">
        <w:tc>
          <w:tcPr>
            <w:tcW w:w="8926" w:type="dxa"/>
          </w:tcPr>
          <w:p w14:paraId="599C3A3E" w14:textId="77777777" w:rsidR="00A87133" w:rsidRPr="00912C92" w:rsidRDefault="00A87133" w:rsidP="00AC7242">
            <w:pPr>
              <w:spacing w:line="360" w:lineRule="auto"/>
              <w:jc w:val="center"/>
              <w:rPr>
                <w:bCs w:val="0"/>
                <w:noProof/>
                <w:szCs w:val="24"/>
              </w:rPr>
            </w:pPr>
            <w:r w:rsidRPr="00912C92">
              <w:rPr>
                <w:bCs w:val="0"/>
                <w:noProof/>
                <w:szCs w:val="24"/>
              </w:rPr>
              <w:drawing>
                <wp:inline distT="0" distB="0" distL="0" distR="0" wp14:anchorId="0ECECDFE" wp14:editId="6B38A865">
                  <wp:extent cx="3780000" cy="3240000"/>
                  <wp:effectExtent l="0" t="0" r="0" b="0"/>
                  <wp:docPr id="5" name="그림 31" descr="A colorful lines on a black background&#10;&#10;AI-generated content may be incorrect.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그림 31" descr="A colorful lines on a black background&#10;&#10;AI-generated content may be incorrect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/>
                          <a:srcRect l="9100" t="7390" r="28399" b="22660"/>
                          <a:stretch/>
                        </pic:blipFill>
                        <pic:spPr bwMode="auto">
                          <a:xfrm>
                            <a:off x="0" y="0"/>
                            <a:ext cx="3780000" cy="32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A9D086" w14:textId="77777777" w:rsidR="00A87133" w:rsidRDefault="00A87133" w:rsidP="00A87133">
      <w:pPr>
        <w:spacing w:line="360" w:lineRule="auto"/>
        <w:rPr>
          <w:bCs w:val="0"/>
          <w:szCs w:val="24"/>
        </w:rPr>
      </w:pPr>
    </w:p>
    <w:p w14:paraId="2BB165A5" w14:textId="77777777" w:rsidR="00A87133" w:rsidRPr="00502CD8" w:rsidRDefault="00A87133" w:rsidP="00A87133">
      <w:pPr>
        <w:spacing w:line="360" w:lineRule="auto"/>
        <w:rPr>
          <w:bCs w:val="0"/>
          <w:color w:val="000000" w:themeColor="text1"/>
          <w:szCs w:val="24"/>
        </w:rPr>
      </w:pPr>
      <w:r w:rsidRPr="00502CD8">
        <w:rPr>
          <w:b/>
          <w:color w:val="000000" w:themeColor="text1"/>
          <w:szCs w:val="24"/>
        </w:rPr>
        <w:t>Fig</w:t>
      </w:r>
      <w:r w:rsidRPr="00502CD8">
        <w:rPr>
          <w:rFonts w:hint="eastAsia"/>
          <w:b/>
          <w:color w:val="000000" w:themeColor="text1"/>
          <w:szCs w:val="24"/>
        </w:rPr>
        <w:t>.</w:t>
      </w:r>
      <w:r w:rsidRPr="00502CD8">
        <w:rPr>
          <w:b/>
          <w:color w:val="000000" w:themeColor="text1"/>
          <w:szCs w:val="24"/>
        </w:rPr>
        <w:t xml:space="preserve"> S2 </w:t>
      </w:r>
      <w:r w:rsidRPr="00502CD8">
        <w:rPr>
          <w:color w:val="000000" w:themeColor="text1"/>
          <w:szCs w:val="24"/>
        </w:rPr>
        <w:t xml:space="preserve">(A) </w:t>
      </w:r>
      <w:r>
        <w:rPr>
          <w:color w:val="000000" w:themeColor="text1"/>
          <w:szCs w:val="24"/>
        </w:rPr>
        <w:t>Change in surface area and T</w:t>
      </w:r>
      <w:r w:rsidRPr="00502CD8">
        <w:rPr>
          <w:color w:val="000000" w:themeColor="text1"/>
          <w:szCs w:val="24"/>
          <w:vertAlign w:val="subscript"/>
        </w:rPr>
        <w:t>50%</w:t>
      </w:r>
      <w:r>
        <w:rPr>
          <w:color w:val="000000" w:themeColor="text1"/>
          <w:szCs w:val="24"/>
        </w:rPr>
        <w:t xml:space="preserve"> values,</w:t>
      </w:r>
      <w:r w:rsidRPr="00502CD8">
        <w:rPr>
          <w:color w:val="000000" w:themeColor="text1"/>
          <w:szCs w:val="24"/>
        </w:rPr>
        <w:t xml:space="preserve"> and (B) CO-TPR profiles of Mn</w:t>
      </w:r>
      <w:r w:rsidRPr="00257E2E">
        <w:rPr>
          <w:color w:val="000000" w:themeColor="text1"/>
          <w:szCs w:val="24"/>
          <w:vertAlign w:val="subscript"/>
        </w:rPr>
        <w:t>0.25</w:t>
      </w:r>
      <w:r w:rsidRPr="00502CD8">
        <w:rPr>
          <w:color w:val="000000" w:themeColor="text1"/>
          <w:szCs w:val="24"/>
        </w:rPr>
        <w:t>Ce</w:t>
      </w:r>
      <w:r w:rsidRPr="00257E2E">
        <w:rPr>
          <w:color w:val="000000" w:themeColor="text1"/>
          <w:szCs w:val="24"/>
          <w:vertAlign w:val="subscript"/>
        </w:rPr>
        <w:t>0.75</w:t>
      </w:r>
      <w:r>
        <w:rPr>
          <w:color w:val="000000" w:themeColor="text1"/>
          <w:szCs w:val="24"/>
        </w:rPr>
        <w:t xml:space="preserve"> sample</w:t>
      </w:r>
      <w:r w:rsidRPr="00502CD8">
        <w:rPr>
          <w:color w:val="000000" w:themeColor="text1"/>
          <w:szCs w:val="24"/>
        </w:rPr>
        <w:t xml:space="preserve"> calcined at different temperatures</w:t>
      </w:r>
    </w:p>
    <w:p w14:paraId="4F9530EC" w14:textId="77777777" w:rsidR="00A87133" w:rsidRDefault="00A87133" w:rsidP="00A87133">
      <w:pPr>
        <w:spacing w:line="480" w:lineRule="auto"/>
        <w:contextualSpacing/>
        <w:jc w:val="both"/>
        <w:rPr>
          <w:rFonts w:eastAsiaTheme="minorEastAsia"/>
          <w:b/>
          <w:sz w:val="28"/>
          <w:szCs w:val="28"/>
        </w:rPr>
        <w:sectPr w:rsidR="00A87133" w:rsidSect="00A8713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2982C09A" w14:textId="77777777" w:rsidR="00A87133" w:rsidRDefault="00A87133" w:rsidP="00A87133">
      <w:pPr>
        <w:spacing w:line="360" w:lineRule="auto"/>
        <w:contextualSpacing/>
        <w:jc w:val="both"/>
        <w:rPr>
          <w:rFonts w:eastAsiaTheme="minorEastAsia"/>
          <w:b/>
          <w:kern w:val="0"/>
          <w:sz w:val="28"/>
          <w:szCs w:val="28"/>
        </w:rPr>
      </w:pPr>
      <w:r>
        <w:rPr>
          <w:rFonts w:eastAsiaTheme="minorEastAsia" w:hint="eastAsia"/>
          <w:b/>
          <w:kern w:val="0"/>
          <w:sz w:val="28"/>
          <w:szCs w:val="28"/>
        </w:rPr>
        <w:lastRenderedPageBreak/>
        <w:t>G</w:t>
      </w:r>
      <w:r>
        <w:rPr>
          <w:rFonts w:eastAsiaTheme="minorEastAsia"/>
          <w:b/>
          <w:kern w:val="0"/>
          <w:sz w:val="28"/>
          <w:szCs w:val="28"/>
        </w:rPr>
        <w:t>raphical Abstract</w:t>
      </w:r>
    </w:p>
    <w:p w14:paraId="182398E2" w14:textId="77777777" w:rsidR="00A87133" w:rsidRDefault="00A87133" w:rsidP="00A87133">
      <w:pPr>
        <w:spacing w:line="360" w:lineRule="auto"/>
        <w:contextualSpacing/>
        <w:jc w:val="both"/>
        <w:rPr>
          <w:rFonts w:eastAsiaTheme="minorEastAsia"/>
          <w:b/>
          <w:kern w:val="0"/>
          <w:sz w:val="28"/>
          <w:szCs w:val="28"/>
        </w:rPr>
      </w:pPr>
    </w:p>
    <w:p w14:paraId="28ACCDC6" w14:textId="77777777" w:rsidR="00A87133" w:rsidRDefault="00A87133" w:rsidP="00A87133">
      <w:pPr>
        <w:spacing w:line="360" w:lineRule="auto"/>
        <w:contextualSpacing/>
        <w:jc w:val="both"/>
        <w:rPr>
          <w:rFonts w:eastAsiaTheme="minorEastAsia"/>
          <w:b/>
          <w:kern w:val="0"/>
          <w:sz w:val="28"/>
          <w:szCs w:val="28"/>
        </w:rPr>
      </w:pPr>
      <w:r w:rsidRPr="00845232">
        <w:rPr>
          <w:rFonts w:eastAsiaTheme="minorEastAsia"/>
          <w:b/>
          <w:kern w:val="0"/>
          <w:sz w:val="28"/>
          <w:szCs w:val="28"/>
        </w:rPr>
        <w:t xml:space="preserve">CO oxidation over Mn-Ce </w:t>
      </w:r>
      <w:r>
        <w:rPr>
          <w:rFonts w:eastAsiaTheme="minorEastAsia"/>
          <w:b/>
          <w:kern w:val="0"/>
          <w:sz w:val="28"/>
          <w:szCs w:val="28"/>
        </w:rPr>
        <w:t>mixed oxide</w:t>
      </w:r>
      <w:r w:rsidRPr="00845232">
        <w:rPr>
          <w:rFonts w:eastAsiaTheme="minorEastAsia"/>
          <w:b/>
          <w:kern w:val="0"/>
          <w:sz w:val="28"/>
          <w:szCs w:val="28"/>
        </w:rPr>
        <w:t xml:space="preserve">s prepared by </w:t>
      </w:r>
      <w:r>
        <w:rPr>
          <w:rFonts w:eastAsiaTheme="minorEastAsia"/>
          <w:b/>
          <w:kern w:val="0"/>
          <w:sz w:val="28"/>
          <w:szCs w:val="28"/>
        </w:rPr>
        <w:t xml:space="preserve">a </w:t>
      </w:r>
      <w:r w:rsidRPr="00845232">
        <w:rPr>
          <w:rFonts w:eastAsiaTheme="minorEastAsia"/>
          <w:b/>
          <w:kern w:val="0"/>
          <w:sz w:val="28"/>
          <w:szCs w:val="28"/>
        </w:rPr>
        <w:t>simple redox method</w:t>
      </w:r>
    </w:p>
    <w:p w14:paraId="085EFD33" w14:textId="77777777" w:rsidR="00A87133" w:rsidRPr="000E0513" w:rsidRDefault="00A87133" w:rsidP="00A87133">
      <w:pPr>
        <w:spacing w:line="360" w:lineRule="auto"/>
        <w:contextualSpacing/>
        <w:jc w:val="both"/>
        <w:rPr>
          <w:rFonts w:eastAsiaTheme="minorEastAsia"/>
        </w:rPr>
      </w:pPr>
    </w:p>
    <w:p w14:paraId="3F243FF4" w14:textId="77777777" w:rsidR="00A87133" w:rsidRPr="0069681A" w:rsidRDefault="00A87133" w:rsidP="00A87133">
      <w:pPr>
        <w:spacing w:line="360" w:lineRule="auto"/>
        <w:contextualSpacing/>
        <w:outlineLvl w:val="0"/>
        <w:rPr>
          <w:rFonts w:eastAsiaTheme="minorEastAsia"/>
          <w:b/>
        </w:rPr>
      </w:pPr>
      <w:r w:rsidRPr="00C00369">
        <w:rPr>
          <w:b/>
        </w:rPr>
        <w:t>Jung</w:t>
      </w:r>
      <w:r w:rsidRPr="00C00369">
        <w:rPr>
          <w:rFonts w:hint="eastAsia"/>
          <w:b/>
        </w:rPr>
        <w:t>-</w:t>
      </w:r>
      <w:r w:rsidRPr="00C00369">
        <w:rPr>
          <w:b/>
        </w:rPr>
        <w:t>Hyun Park</w:t>
      </w:r>
      <w:r w:rsidRPr="002B44E4">
        <w:rPr>
          <w:b/>
          <w:vertAlign w:val="superscript"/>
        </w:rPr>
        <w:t>*</w:t>
      </w:r>
      <w:r>
        <w:rPr>
          <w:b/>
        </w:rPr>
        <w:t xml:space="preserve">, </w:t>
      </w:r>
      <w:proofErr w:type="spellStart"/>
      <w:r>
        <w:rPr>
          <w:b/>
        </w:rPr>
        <w:t>Hyeryeung</w:t>
      </w:r>
      <w:proofErr w:type="spellEnd"/>
      <w:r>
        <w:rPr>
          <w:b/>
        </w:rPr>
        <w:t xml:space="preserve"> Noh, Joong Jin Han</w:t>
      </w:r>
    </w:p>
    <w:p w14:paraId="6CB656D8" w14:textId="77777777" w:rsidR="00A87133" w:rsidRPr="00845232" w:rsidRDefault="00A87133" w:rsidP="00A87133">
      <w:pPr>
        <w:spacing w:line="480" w:lineRule="auto"/>
        <w:contextualSpacing/>
        <w:jc w:val="both"/>
        <w:rPr>
          <w:rFonts w:eastAsiaTheme="minorEastAsia"/>
          <w:b/>
          <w:vertAlign w:val="superscript"/>
        </w:rPr>
      </w:pPr>
    </w:p>
    <w:p w14:paraId="2A2E8931" w14:textId="77777777" w:rsidR="00A87133" w:rsidRDefault="00A87133" w:rsidP="00A87133">
      <w:pPr>
        <w:spacing w:line="360" w:lineRule="auto"/>
        <w:contextualSpacing/>
        <w:jc w:val="both"/>
        <w:rPr>
          <w:color w:val="000000" w:themeColor="text1"/>
          <w:kern w:val="0"/>
          <w:sz w:val="22"/>
          <w:szCs w:val="20"/>
        </w:rPr>
      </w:pPr>
      <w:r w:rsidRPr="008B2B80">
        <w:rPr>
          <w:rFonts w:eastAsiaTheme="minorEastAsia" w:hint="eastAsia"/>
          <w:color w:val="000000" w:themeColor="text1"/>
          <w:kern w:val="0"/>
          <w:sz w:val="22"/>
          <w:szCs w:val="20"/>
        </w:rPr>
        <w:t>C</w:t>
      </w:r>
      <w:r w:rsidRPr="008B2B80">
        <w:rPr>
          <w:rFonts w:eastAsiaTheme="minorEastAsia"/>
          <w:color w:val="000000" w:themeColor="text1"/>
          <w:kern w:val="0"/>
          <w:sz w:val="22"/>
          <w:szCs w:val="20"/>
        </w:rPr>
        <w:t>arbon Neutral Demo-Plant Center, Korea Research Institute of Chemical Technology</w:t>
      </w:r>
      <w:r w:rsidRPr="008B2B80">
        <w:rPr>
          <w:color w:val="000000" w:themeColor="text1"/>
          <w:kern w:val="0"/>
          <w:sz w:val="22"/>
          <w:szCs w:val="20"/>
        </w:rPr>
        <w:t xml:space="preserve">, </w:t>
      </w:r>
      <w:r w:rsidRPr="008B2B80">
        <w:rPr>
          <w:rFonts w:eastAsiaTheme="minorEastAsia"/>
          <w:color w:val="000000" w:themeColor="text1"/>
          <w:kern w:val="0"/>
          <w:sz w:val="22"/>
          <w:szCs w:val="20"/>
        </w:rPr>
        <w:t>Yeosu-</w:t>
      </w:r>
      <w:proofErr w:type="spellStart"/>
      <w:r w:rsidRPr="008B2B80">
        <w:rPr>
          <w:rFonts w:eastAsiaTheme="minorEastAsia"/>
          <w:color w:val="000000" w:themeColor="text1"/>
          <w:kern w:val="0"/>
          <w:sz w:val="22"/>
          <w:szCs w:val="20"/>
        </w:rPr>
        <w:t>si</w:t>
      </w:r>
      <w:proofErr w:type="spellEnd"/>
      <w:r w:rsidRPr="008B2B80">
        <w:rPr>
          <w:rFonts w:eastAsiaTheme="minorEastAsia" w:hint="eastAsia"/>
          <w:color w:val="000000" w:themeColor="text1"/>
          <w:kern w:val="0"/>
          <w:sz w:val="22"/>
          <w:szCs w:val="20"/>
        </w:rPr>
        <w:t>,</w:t>
      </w:r>
      <w:r w:rsidRPr="008B2B80">
        <w:rPr>
          <w:color w:val="000000" w:themeColor="text1"/>
          <w:kern w:val="0"/>
          <w:sz w:val="22"/>
          <w:szCs w:val="20"/>
        </w:rPr>
        <w:t xml:space="preserve"> </w:t>
      </w:r>
      <w:proofErr w:type="spellStart"/>
      <w:r w:rsidRPr="008B2B80">
        <w:rPr>
          <w:color w:val="000000" w:themeColor="text1"/>
          <w:kern w:val="0"/>
          <w:sz w:val="22"/>
          <w:szCs w:val="20"/>
        </w:rPr>
        <w:t>Jeollanam</w:t>
      </w:r>
      <w:proofErr w:type="spellEnd"/>
      <w:r w:rsidRPr="008B2B80">
        <w:rPr>
          <w:color w:val="000000" w:themeColor="text1"/>
          <w:kern w:val="0"/>
          <w:sz w:val="22"/>
          <w:szCs w:val="20"/>
        </w:rPr>
        <w:t xml:space="preserve">-do, </w:t>
      </w:r>
      <w:r w:rsidRPr="008B2B80">
        <w:rPr>
          <w:rFonts w:eastAsiaTheme="minorEastAsia"/>
          <w:color w:val="000000" w:themeColor="text1"/>
          <w:kern w:val="0"/>
          <w:sz w:val="22"/>
          <w:szCs w:val="20"/>
        </w:rPr>
        <w:t>Republic of</w:t>
      </w:r>
      <w:r w:rsidRPr="008B2B80">
        <w:rPr>
          <w:rFonts w:eastAsiaTheme="minorEastAsia" w:hint="eastAsia"/>
          <w:color w:val="000000" w:themeColor="text1"/>
          <w:kern w:val="0"/>
          <w:sz w:val="22"/>
          <w:szCs w:val="20"/>
        </w:rPr>
        <w:t xml:space="preserve"> </w:t>
      </w:r>
      <w:r w:rsidRPr="008B2B80">
        <w:rPr>
          <w:color w:val="000000" w:themeColor="text1"/>
          <w:kern w:val="0"/>
          <w:sz w:val="22"/>
          <w:szCs w:val="20"/>
        </w:rPr>
        <w:t>Korea</w:t>
      </w:r>
    </w:p>
    <w:p w14:paraId="5651E5DB" w14:textId="77777777" w:rsidR="00A87133" w:rsidRDefault="00A87133" w:rsidP="00A87133">
      <w:pPr>
        <w:spacing w:line="480" w:lineRule="auto"/>
        <w:contextualSpacing/>
        <w:jc w:val="both"/>
        <w:rPr>
          <w:rFonts w:eastAsiaTheme="minorEastAsia"/>
        </w:rPr>
      </w:pPr>
    </w:p>
    <w:p w14:paraId="1EEBE039" w14:textId="77777777" w:rsidR="00A87133" w:rsidRDefault="00A87133" w:rsidP="00A87133">
      <w:pPr>
        <w:spacing w:line="480" w:lineRule="auto"/>
        <w:contextualSpacing/>
        <w:jc w:val="both"/>
        <w:rPr>
          <w:rFonts w:eastAsiaTheme="minorEastAsia"/>
        </w:rPr>
      </w:pPr>
    </w:p>
    <w:p w14:paraId="5A05A021" w14:textId="77777777" w:rsidR="00A87133" w:rsidRPr="00C5251F" w:rsidRDefault="00A87133" w:rsidP="00A87133">
      <w:pPr>
        <w:spacing w:line="480" w:lineRule="auto"/>
        <w:contextualSpacing/>
        <w:jc w:val="both"/>
        <w:rPr>
          <w:rFonts w:eastAsiaTheme="minorEastAsi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A87133" w14:paraId="4D3E33EF" w14:textId="77777777" w:rsidTr="00AC7242">
        <w:tc>
          <w:tcPr>
            <w:tcW w:w="8494" w:type="dxa"/>
            <w:vAlign w:val="center"/>
          </w:tcPr>
          <w:p w14:paraId="24DCFF63" w14:textId="77777777" w:rsidR="00A87133" w:rsidRDefault="00A87133" w:rsidP="00AC7242">
            <w:pPr>
              <w:spacing w:line="360" w:lineRule="auto"/>
              <w:contextualSpacing/>
              <w:jc w:val="center"/>
              <w:rPr>
                <w:rFonts w:eastAsiaTheme="minorEastAsia"/>
              </w:rPr>
            </w:pPr>
            <w:r w:rsidRPr="007F34C0">
              <w:rPr>
                <w:rFonts w:eastAsiaTheme="minorEastAsia"/>
                <w:noProof/>
              </w:rPr>
              <w:drawing>
                <wp:inline distT="0" distB="0" distL="0" distR="0" wp14:anchorId="47BCF27B" wp14:editId="77A114F0">
                  <wp:extent cx="5149344" cy="2340000"/>
                  <wp:effectExtent l="0" t="0" r="0" b="3175"/>
                  <wp:docPr id="130" name="그림 129" descr="A diagram of a graph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EFFFA3-E153-41A2-A302-87F5A89F0BB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그림 129" descr="A diagram of a graph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94EFFFA3-E153-41A2-A302-87F5A89F0B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9344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5B2FCA" w14:textId="77777777" w:rsidR="00A87133" w:rsidRDefault="00A87133" w:rsidP="00A87133">
      <w:pPr>
        <w:spacing w:line="360" w:lineRule="auto"/>
        <w:contextualSpacing/>
        <w:jc w:val="both"/>
        <w:rPr>
          <w:rFonts w:eastAsiaTheme="minorEastAsia"/>
        </w:rPr>
      </w:pPr>
    </w:p>
    <w:p w14:paraId="53453BA9" w14:textId="77777777" w:rsidR="00A87133" w:rsidRDefault="00A87133" w:rsidP="00A87133">
      <w:pPr>
        <w:spacing w:line="360" w:lineRule="auto"/>
        <w:contextualSpacing/>
        <w:jc w:val="both"/>
        <w:rPr>
          <w:rFonts w:eastAsiaTheme="minorEastAsia"/>
        </w:rPr>
      </w:pPr>
    </w:p>
    <w:p w14:paraId="220EB616" w14:textId="77777777" w:rsidR="00A87133" w:rsidRDefault="00A87133" w:rsidP="00A87133">
      <w:pPr>
        <w:spacing w:line="360" w:lineRule="auto"/>
        <w:contextualSpacing/>
        <w:jc w:val="both"/>
        <w:rPr>
          <w:rFonts w:eastAsiaTheme="minorEastAsia"/>
        </w:rPr>
      </w:pPr>
    </w:p>
    <w:p w14:paraId="296C2EDA" w14:textId="77777777" w:rsidR="00A87133" w:rsidRDefault="00A87133" w:rsidP="00A87133">
      <w:pPr>
        <w:spacing w:line="360" w:lineRule="auto"/>
        <w:contextualSpacing/>
        <w:jc w:val="both"/>
        <w:rPr>
          <w:rFonts w:eastAsiaTheme="minorEastAsia"/>
        </w:rPr>
      </w:pPr>
    </w:p>
    <w:p w14:paraId="364E3843" w14:textId="77777777" w:rsidR="00A87133" w:rsidRPr="00C5251F" w:rsidRDefault="00A87133" w:rsidP="00A87133">
      <w:pPr>
        <w:spacing w:line="360" w:lineRule="auto"/>
        <w:contextualSpacing/>
        <w:jc w:val="both"/>
        <w:rPr>
          <w:kern w:val="0"/>
        </w:rPr>
      </w:pPr>
      <w:r w:rsidRPr="00C5251F">
        <w:rPr>
          <w:kern w:val="0"/>
        </w:rPr>
        <w:t xml:space="preserve">To whom </w:t>
      </w:r>
      <w:proofErr w:type="gramStart"/>
      <w:r w:rsidRPr="00C5251F">
        <w:rPr>
          <w:kern w:val="0"/>
        </w:rPr>
        <w:t>should correspondence</w:t>
      </w:r>
      <w:proofErr w:type="gramEnd"/>
      <w:r w:rsidRPr="00C5251F">
        <w:rPr>
          <w:kern w:val="0"/>
        </w:rPr>
        <w:t xml:space="preserve"> be addressed</w:t>
      </w:r>
      <w:r>
        <w:rPr>
          <w:kern w:val="0"/>
        </w:rPr>
        <w:t>.</w:t>
      </w:r>
    </w:p>
    <w:p w14:paraId="71D13EB9" w14:textId="77777777" w:rsidR="00A87133" w:rsidRPr="00C00369" w:rsidRDefault="00A87133" w:rsidP="00A87133">
      <w:pPr>
        <w:spacing w:line="360" w:lineRule="auto"/>
        <w:contextualSpacing/>
        <w:jc w:val="both"/>
        <w:rPr>
          <w:kern w:val="0"/>
        </w:rPr>
      </w:pPr>
      <w:r w:rsidRPr="00C00369">
        <w:rPr>
          <w:kern w:val="0"/>
        </w:rPr>
        <w:t xml:space="preserve">Phone: </w:t>
      </w:r>
      <w:r>
        <w:rPr>
          <w:kern w:val="0"/>
        </w:rPr>
        <w:t>+</w:t>
      </w:r>
      <w:r w:rsidRPr="00C00369">
        <w:rPr>
          <w:kern w:val="0"/>
        </w:rPr>
        <w:t>82-</w:t>
      </w:r>
      <w:r>
        <w:rPr>
          <w:kern w:val="0"/>
        </w:rPr>
        <w:t>10-9730-6820</w:t>
      </w:r>
      <w:r w:rsidRPr="00C00369">
        <w:rPr>
          <w:kern w:val="0"/>
        </w:rPr>
        <w:t xml:space="preserve"> </w:t>
      </w:r>
    </w:p>
    <w:p w14:paraId="03603DFD" w14:textId="77777777" w:rsidR="00A87133" w:rsidRPr="003B7F62" w:rsidRDefault="00A87133" w:rsidP="00A87133">
      <w:pPr>
        <w:spacing w:line="360" w:lineRule="auto"/>
        <w:contextualSpacing/>
        <w:jc w:val="both"/>
        <w:rPr>
          <w:rFonts w:eastAsiaTheme="minorEastAsia"/>
          <w:b/>
          <w:sz w:val="28"/>
          <w:szCs w:val="28"/>
        </w:rPr>
      </w:pPr>
      <w:r>
        <w:rPr>
          <w:kern w:val="0"/>
        </w:rPr>
        <w:t>Corresponding author</w:t>
      </w:r>
      <w:r w:rsidRPr="00C00369">
        <w:rPr>
          <w:kern w:val="0"/>
        </w:rPr>
        <w:t xml:space="preserve">: </w:t>
      </w:r>
      <w:r w:rsidRPr="007F34C0">
        <w:rPr>
          <w:kern w:val="0"/>
        </w:rPr>
        <w:t>jhp1024@krict.re.kr</w:t>
      </w:r>
    </w:p>
    <w:p w14:paraId="12E12CB4" w14:textId="77777777" w:rsidR="008B07A6" w:rsidRDefault="008B07A6"/>
    <w:sectPr w:rsidR="008B07A6" w:rsidSect="00A8713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BB9DD" w14:textId="77777777" w:rsidR="00A87133" w:rsidRDefault="00A87133" w:rsidP="00121DDA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4603607"/>
      <w:docPartObj>
        <w:docPartGallery w:val="Page Numbers (Bottom of Page)"/>
        <w:docPartUnique/>
      </w:docPartObj>
    </w:sdtPr>
    <w:sdtContent>
      <w:p w14:paraId="11864F72" w14:textId="77777777" w:rsidR="00A87133" w:rsidRDefault="00A8713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25C26">
          <w:rPr>
            <w:noProof/>
            <w:lang w:val="ko-KR"/>
          </w:rPr>
          <w:t>1</w:t>
        </w:r>
        <w:r w:rsidRPr="00D25C26">
          <w:rPr>
            <w:noProof/>
            <w:lang w:val="ko-KR"/>
          </w:rPr>
          <w:t>2</w:t>
        </w:r>
        <w:r>
          <w:fldChar w:fldCharType="end"/>
        </w:r>
      </w:p>
    </w:sdtContent>
  </w:sdt>
  <w:p w14:paraId="68A28734" w14:textId="77777777" w:rsidR="00A87133" w:rsidRDefault="00A87133" w:rsidP="00121DDA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3388F" w14:textId="77777777" w:rsidR="00A87133" w:rsidRDefault="00A87133" w:rsidP="00121DDA">
    <w:pPr>
      <w:pStyle w:val="Footer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675E9" w14:textId="77777777" w:rsidR="00A87133" w:rsidRDefault="00A87133" w:rsidP="00121DD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26FA6" w14:textId="77777777" w:rsidR="00A87133" w:rsidRDefault="00A87133" w:rsidP="00121DDA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39C61" w14:textId="77777777" w:rsidR="00A87133" w:rsidRDefault="00A87133" w:rsidP="00121DDA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133"/>
    <w:rsid w:val="00066677"/>
    <w:rsid w:val="003401AA"/>
    <w:rsid w:val="003A4E89"/>
    <w:rsid w:val="00556784"/>
    <w:rsid w:val="008B07A6"/>
    <w:rsid w:val="00987B63"/>
    <w:rsid w:val="00A8713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E3A55"/>
  <w15:chartTrackingRefBased/>
  <w15:docId w15:val="{87E6CCEE-538F-4269-ADCC-1B09AF243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133"/>
    <w:pPr>
      <w:spacing w:after="0" w:line="240" w:lineRule="auto"/>
    </w:pPr>
    <w:rPr>
      <w:rFonts w:ascii="Times New Roman" w:eastAsia="Times New Roman" w:hAnsi="Times New Roman" w:cs="Times New Roman"/>
      <w:bCs/>
      <w:szCs w:val="16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1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1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13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13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13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13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13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13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13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1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1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1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1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1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1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1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1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1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133"/>
    <w:pPr>
      <w:spacing w:after="80"/>
      <w:contextualSpacing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71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13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71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13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71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13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bCs w:val="0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71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1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1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13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A87133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rsid w:val="00A87133"/>
    <w:rPr>
      <w:rFonts w:ascii="Times New Roman" w:eastAsia="Times New Roman" w:hAnsi="Times New Roman" w:cs="Times New Roman"/>
      <w:bCs/>
      <w:szCs w:val="16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rsid w:val="00A87133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87133"/>
    <w:rPr>
      <w:rFonts w:ascii="Times New Roman" w:eastAsia="Times New Roman" w:hAnsi="Times New Roman" w:cs="Times New Roman"/>
      <w:bCs/>
      <w:szCs w:val="16"/>
      <w:lang w:eastAsia="ko-KR"/>
      <w14:ligatures w14:val="none"/>
    </w:rPr>
  </w:style>
  <w:style w:type="table" w:styleId="TableGrid">
    <w:name w:val="Table Grid"/>
    <w:basedOn w:val="TableNormal"/>
    <w:uiPriority w:val="59"/>
    <w:rsid w:val="00A87133"/>
    <w:pPr>
      <w:spacing w:after="0" w:line="240" w:lineRule="auto"/>
    </w:pPr>
    <w:rPr>
      <w:rFonts w:ascii="Malgun Gothic" w:eastAsia="Malgun Gothic" w:hAnsi="Malgun Gothic" w:cs="Times New Roman"/>
      <w:sz w:val="20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2.xml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image" Target="media/image1.emf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707</Words>
  <Characters>3766</Characters>
  <Application>Microsoft Office Word</Application>
  <DocSecurity>0</DocSecurity>
  <Lines>87</Lines>
  <Paragraphs>31</Paragraphs>
  <ScaleCrop>false</ScaleCrop>
  <Company/>
  <LinksUpToDate>false</LinksUpToDate>
  <CharactersWithSpaces>4442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2025-10-15T17:51:00Z</dcterms:created>
  <dcterms:modified xsi:type="dcterms:W3CDTF">2025-10-15T17:51:00Z</dcterms:modified>
</cp:coreProperties>
</file>