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2FB" w:rsidRDefault="008D52FB" w:rsidP="008D52FB">
      <w:pPr>
        <w:jc w:val="both"/>
        <w:rPr>
          <w:rFonts w:asciiTheme="majorBidi" w:hAnsiTheme="majorBidi" w:cstheme="majorBidi"/>
          <w:sz w:val="24"/>
          <w:szCs w:val="24"/>
        </w:rPr>
      </w:pPr>
    </w:p>
    <w:p w:rsidR="008D52FB" w:rsidRPr="009A2512" w:rsidRDefault="008D52FB" w:rsidP="008D52FB">
      <w:pPr>
        <w:ind w:right="-1440" w:hanging="1440"/>
        <w:jc w:val="center"/>
        <w:rPr>
          <w:rFonts w:ascii="Times New Romans" w:eastAsia="Aptos" w:hAnsi="Times New Romans" w:cs="B Nazanin"/>
          <w:kern w:val="2"/>
          <w:sz w:val="24"/>
          <w:szCs w:val="28"/>
          <w14:ligatures w14:val="standardContextual"/>
        </w:rPr>
      </w:pPr>
      <w:r w:rsidRPr="009A2512">
        <w:rPr>
          <w:rFonts w:ascii="Times New Romans" w:eastAsia="Aptos" w:hAnsi="Times New Romans" w:cs="B Nazanin"/>
          <w:noProof/>
          <w:kern w:val="2"/>
          <w:sz w:val="24"/>
          <w:szCs w:val="28"/>
          <w14:ligatures w14:val="standardContextual"/>
        </w:rPr>
        <w:drawing>
          <wp:inline distT="0" distB="0" distL="0" distR="0" wp14:anchorId="081E73A3" wp14:editId="1346D99B">
            <wp:extent cx="3657600" cy="2611902"/>
            <wp:effectExtent l="0" t="0" r="0" b="0"/>
            <wp:docPr id="40001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r w:rsidRPr="009A2512">
        <w:rPr>
          <w:rFonts w:ascii="Times New Romans" w:eastAsia="Aptos" w:hAnsi="Times New Romans" w:cs="B Nazanin"/>
          <w:kern w:val="2"/>
          <w:sz w:val="24"/>
          <w:szCs w:val="28"/>
          <w14:ligatures w14:val="standardContextual"/>
        </w:rPr>
        <w:t xml:space="preserve">   </w:t>
      </w:r>
      <w:r w:rsidRPr="009A2512">
        <w:rPr>
          <w:rFonts w:ascii="Times New Romans" w:eastAsia="Aptos" w:hAnsi="Times New Romans" w:cs="B Nazanin"/>
          <w:noProof/>
          <w:kern w:val="2"/>
          <w:sz w:val="24"/>
          <w:szCs w:val="28"/>
          <w14:ligatures w14:val="standardContextual"/>
        </w:rPr>
        <w:drawing>
          <wp:inline distT="0" distB="0" distL="0" distR="0" wp14:anchorId="2016DB4A" wp14:editId="27E76067">
            <wp:extent cx="3657600" cy="2611902"/>
            <wp:effectExtent l="0" t="0" r="0" b="0"/>
            <wp:docPr id="6236440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p>
    <w:p w:rsidR="008D52FB" w:rsidRPr="009A2512" w:rsidRDefault="008D52FB" w:rsidP="008D52FB">
      <w:pPr>
        <w:ind w:right="-1440" w:hanging="1440"/>
        <w:jc w:val="center"/>
        <w:rPr>
          <w:rFonts w:ascii="Times New Romans" w:eastAsia="Aptos" w:hAnsi="Times New Romans" w:cs="B Nazanin"/>
          <w:kern w:val="2"/>
          <w:sz w:val="24"/>
          <w:szCs w:val="28"/>
          <w14:ligatures w14:val="standardContextual"/>
        </w:rPr>
      </w:pPr>
      <w:r w:rsidRPr="009A2512">
        <w:rPr>
          <w:rFonts w:ascii="Times New Romans" w:eastAsia="Aptos" w:hAnsi="Times New Romans" w:cs="B Nazanin"/>
          <w:noProof/>
          <w:kern w:val="2"/>
          <w:sz w:val="24"/>
          <w:szCs w:val="28"/>
          <w14:ligatures w14:val="standardContextual"/>
        </w:rPr>
        <w:drawing>
          <wp:inline distT="0" distB="0" distL="0" distR="0" wp14:anchorId="726A23EF" wp14:editId="6CF183D4">
            <wp:extent cx="3657600" cy="2611902"/>
            <wp:effectExtent l="0" t="0" r="0" b="0"/>
            <wp:docPr id="19374517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r w:rsidRPr="009A2512">
        <w:rPr>
          <w:rFonts w:ascii="Times New Romans" w:eastAsia="Aptos" w:hAnsi="Times New Romans" w:cs="B Nazanin"/>
          <w:noProof/>
          <w:kern w:val="2"/>
          <w:sz w:val="24"/>
          <w:szCs w:val="28"/>
          <w14:ligatures w14:val="standardContextual"/>
        </w:rPr>
        <w:drawing>
          <wp:inline distT="0" distB="0" distL="0" distR="0" wp14:anchorId="085B4D89" wp14:editId="31BA3B71">
            <wp:extent cx="3657600" cy="2611902"/>
            <wp:effectExtent l="0" t="0" r="0" b="0"/>
            <wp:docPr id="21287547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p>
    <w:p w:rsidR="008D52FB" w:rsidRPr="009A2512" w:rsidRDefault="008D52FB" w:rsidP="008D52FB">
      <w:pPr>
        <w:ind w:right="-1440" w:hanging="1440"/>
        <w:jc w:val="center"/>
        <w:rPr>
          <w:rFonts w:ascii="Times New Romans" w:eastAsia="Aptos" w:hAnsi="Times New Romans" w:cs="B Nazanin"/>
          <w:kern w:val="2"/>
          <w:sz w:val="24"/>
          <w:szCs w:val="28"/>
          <w14:ligatures w14:val="standardContextual"/>
        </w:rPr>
      </w:pPr>
      <w:r w:rsidRPr="009A2512">
        <w:rPr>
          <w:rFonts w:ascii="Times New Romans" w:eastAsia="Aptos" w:hAnsi="Times New Romans" w:cs="B Nazanin"/>
          <w:noProof/>
          <w:kern w:val="2"/>
          <w:sz w:val="24"/>
          <w:szCs w:val="28"/>
          <w14:ligatures w14:val="standardContextual"/>
        </w:rPr>
        <w:lastRenderedPageBreak/>
        <w:drawing>
          <wp:inline distT="0" distB="0" distL="0" distR="0" wp14:anchorId="50871A25" wp14:editId="6A02CAD7">
            <wp:extent cx="3657600" cy="2611902"/>
            <wp:effectExtent l="0" t="0" r="0" b="0"/>
            <wp:docPr id="13402520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r w:rsidRPr="009A2512">
        <w:rPr>
          <w:rFonts w:ascii="Times New Romans" w:eastAsia="Aptos" w:hAnsi="Times New Romans" w:cs="B Nazanin"/>
          <w:kern w:val="2"/>
          <w:sz w:val="24"/>
          <w:szCs w:val="28"/>
          <w14:ligatures w14:val="standardContextual"/>
        </w:rPr>
        <w:t xml:space="preserve">   </w:t>
      </w:r>
      <w:r w:rsidRPr="009A2512">
        <w:rPr>
          <w:rFonts w:ascii="Times New Romans" w:eastAsia="Aptos" w:hAnsi="Times New Romans" w:cs="B Nazanin"/>
          <w:noProof/>
          <w:kern w:val="2"/>
          <w:sz w:val="24"/>
          <w:szCs w:val="28"/>
          <w14:ligatures w14:val="standardContextual"/>
        </w:rPr>
        <w:drawing>
          <wp:inline distT="0" distB="0" distL="0" distR="0" wp14:anchorId="082C8C4D" wp14:editId="300F128E">
            <wp:extent cx="3657600" cy="2611902"/>
            <wp:effectExtent l="0" t="0" r="0" b="0"/>
            <wp:docPr id="15664433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p>
    <w:p w:rsidR="008D52FB" w:rsidRPr="009A2512" w:rsidRDefault="008D52FB" w:rsidP="008D52FB">
      <w:pPr>
        <w:ind w:right="-1440" w:hanging="1440"/>
        <w:jc w:val="center"/>
        <w:rPr>
          <w:rFonts w:ascii="Times New Romans" w:eastAsia="Aptos" w:hAnsi="Times New Romans" w:cs="B Nazanin"/>
          <w:kern w:val="2"/>
          <w:sz w:val="24"/>
          <w:szCs w:val="28"/>
          <w14:ligatures w14:val="standardContextual"/>
        </w:rPr>
      </w:pPr>
      <w:r w:rsidRPr="009A2512">
        <w:rPr>
          <w:rFonts w:ascii="Times New Romans" w:eastAsia="Aptos" w:hAnsi="Times New Romans" w:cs="B Nazanin"/>
          <w:noProof/>
          <w:kern w:val="2"/>
          <w:sz w:val="24"/>
          <w:szCs w:val="28"/>
          <w14:ligatures w14:val="standardContextual"/>
        </w:rPr>
        <w:drawing>
          <wp:inline distT="0" distB="0" distL="0" distR="0" wp14:anchorId="4D47AE59" wp14:editId="51F8613A">
            <wp:extent cx="3657600" cy="2611902"/>
            <wp:effectExtent l="0" t="0" r="0" b="0"/>
            <wp:docPr id="21468232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r w:rsidRPr="009A2512">
        <w:rPr>
          <w:rFonts w:ascii="Times New Romans" w:eastAsia="Aptos" w:hAnsi="Times New Romans" w:cs="B Nazanin"/>
          <w:noProof/>
          <w:kern w:val="2"/>
          <w:sz w:val="24"/>
          <w:szCs w:val="28"/>
          <w14:ligatures w14:val="standardContextual"/>
        </w:rPr>
        <w:drawing>
          <wp:inline distT="0" distB="0" distL="0" distR="0" wp14:anchorId="40B6C031" wp14:editId="3DF7F4A3">
            <wp:extent cx="3657600" cy="2611902"/>
            <wp:effectExtent l="0" t="0" r="0" b="0"/>
            <wp:docPr id="18243989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p>
    <w:p w:rsidR="008D52FB" w:rsidRPr="00307E19" w:rsidRDefault="008D52FB" w:rsidP="008D52FB">
      <w:pPr>
        <w:ind w:right="-1440" w:hanging="1440"/>
        <w:jc w:val="center"/>
        <w:rPr>
          <w:rFonts w:ascii="Times New Romans" w:eastAsia="Aptos" w:hAnsi="Times New Romans" w:cs="B Nazanin"/>
          <w:kern w:val="2"/>
          <w:sz w:val="24"/>
          <w:szCs w:val="28"/>
          <w14:ligatures w14:val="standardContextual"/>
        </w:rPr>
      </w:pPr>
      <w:r w:rsidRPr="009A2512">
        <w:rPr>
          <w:rFonts w:ascii="Times New Romans" w:eastAsia="Aptos" w:hAnsi="Times New Romans" w:cs="B Nazanin"/>
          <w:kern w:val="2"/>
          <w:sz w:val="24"/>
          <w:szCs w:val="28"/>
          <w14:ligatures w14:val="standardContextual"/>
        </w:rPr>
        <w:t xml:space="preserve">  </w:t>
      </w:r>
    </w:p>
    <w:p w:rsidR="008D52FB" w:rsidRPr="009A2512" w:rsidRDefault="008D52FB" w:rsidP="008D52FB">
      <w:pPr>
        <w:ind w:right="-1440" w:hanging="1440"/>
        <w:jc w:val="center"/>
        <w:rPr>
          <w:rFonts w:ascii="Times New Romans" w:eastAsia="Aptos" w:hAnsi="Times New Romans" w:cs="B Nazanin"/>
          <w:kern w:val="2"/>
          <w:sz w:val="24"/>
          <w:szCs w:val="28"/>
          <w14:ligatures w14:val="standardContextual"/>
        </w:rPr>
      </w:pPr>
      <w:r w:rsidRPr="009A2512">
        <w:rPr>
          <w:rFonts w:ascii="Times New Romans" w:eastAsia="Aptos" w:hAnsi="Times New Romans" w:cs="B Nazanin"/>
          <w:noProof/>
          <w:kern w:val="2"/>
          <w:sz w:val="24"/>
          <w:szCs w:val="28"/>
          <w14:ligatures w14:val="standardContextual"/>
        </w:rPr>
        <w:lastRenderedPageBreak/>
        <w:drawing>
          <wp:anchor distT="0" distB="0" distL="114300" distR="114300" simplePos="0" relativeHeight="251660288" behindDoc="0" locked="0" layoutInCell="1" allowOverlap="1" wp14:anchorId="6C70ED13" wp14:editId="4343E644">
            <wp:simplePos x="0" y="0"/>
            <wp:positionH relativeFrom="column">
              <wp:posOffset>3083072</wp:posOffset>
            </wp:positionH>
            <wp:positionV relativeFrom="paragraph">
              <wp:posOffset>2816860</wp:posOffset>
            </wp:positionV>
            <wp:extent cx="3657600" cy="2611902"/>
            <wp:effectExtent l="0" t="0" r="0" b="0"/>
            <wp:wrapSquare wrapText="bothSides"/>
            <wp:docPr id="13500090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anchor>
        </w:drawing>
      </w:r>
      <w:r w:rsidRPr="009A2512">
        <w:rPr>
          <w:rFonts w:ascii="Times New Romans" w:eastAsia="Aptos" w:hAnsi="Times New Romans" w:cs="B Nazanin"/>
          <w:noProof/>
          <w:kern w:val="2"/>
          <w:sz w:val="24"/>
          <w:szCs w:val="28"/>
          <w14:ligatures w14:val="standardContextual"/>
        </w:rPr>
        <w:drawing>
          <wp:anchor distT="0" distB="0" distL="114300" distR="114300" simplePos="0" relativeHeight="251659264" behindDoc="1" locked="0" layoutInCell="1" allowOverlap="1" wp14:anchorId="1EE59BFE" wp14:editId="699E1837">
            <wp:simplePos x="0" y="0"/>
            <wp:positionH relativeFrom="column">
              <wp:posOffset>-627115</wp:posOffset>
            </wp:positionH>
            <wp:positionV relativeFrom="paragraph">
              <wp:posOffset>2721610</wp:posOffset>
            </wp:positionV>
            <wp:extent cx="3657600" cy="2611902"/>
            <wp:effectExtent l="0" t="0" r="0" b="0"/>
            <wp:wrapTight wrapText="bothSides">
              <wp:wrapPolygon edited="0">
                <wp:start x="0" y="0"/>
                <wp:lineTo x="0" y="21427"/>
                <wp:lineTo x="21488" y="21427"/>
                <wp:lineTo x="21488" y="0"/>
                <wp:lineTo x="0" y="0"/>
              </wp:wrapPolygon>
            </wp:wrapTight>
            <wp:docPr id="57699226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anchor>
        </w:drawing>
      </w:r>
      <w:r w:rsidRPr="009A2512">
        <w:rPr>
          <w:rFonts w:ascii="Times New Romans" w:eastAsia="Aptos" w:hAnsi="Times New Romans" w:cs="B Nazanin"/>
          <w:noProof/>
          <w:kern w:val="2"/>
          <w:sz w:val="24"/>
          <w:szCs w:val="28"/>
          <w14:ligatures w14:val="standardContextual"/>
        </w:rPr>
        <w:drawing>
          <wp:inline distT="0" distB="0" distL="0" distR="0" wp14:anchorId="7113F7FA" wp14:editId="261D37A5">
            <wp:extent cx="3657600" cy="2611902"/>
            <wp:effectExtent l="0" t="0" r="0" b="0"/>
            <wp:docPr id="17259608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r w:rsidRPr="009A2512">
        <w:rPr>
          <w:rFonts w:ascii="Times New Romans" w:eastAsia="Aptos" w:hAnsi="Times New Romans" w:cs="B Nazanin"/>
          <w:kern w:val="2"/>
          <w:sz w:val="24"/>
          <w:szCs w:val="28"/>
          <w14:ligatures w14:val="standardContextual"/>
        </w:rPr>
        <w:t xml:space="preserve">   </w:t>
      </w:r>
      <w:r w:rsidRPr="009A2512">
        <w:rPr>
          <w:rFonts w:ascii="Times New Romans" w:eastAsia="Aptos" w:hAnsi="Times New Romans" w:cs="B Nazanin"/>
          <w:noProof/>
          <w:kern w:val="2"/>
          <w:sz w:val="24"/>
          <w:szCs w:val="28"/>
          <w14:ligatures w14:val="standardContextual"/>
        </w:rPr>
        <w:drawing>
          <wp:inline distT="0" distB="0" distL="0" distR="0" wp14:anchorId="49EC784D" wp14:editId="0FD00721">
            <wp:extent cx="3657600" cy="2611902"/>
            <wp:effectExtent l="0" t="0" r="0" b="0"/>
            <wp:docPr id="1604673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0" cy="2611902"/>
                    </a:xfrm>
                    <a:prstGeom prst="rect">
                      <a:avLst/>
                    </a:prstGeom>
                    <a:noFill/>
                    <a:ln>
                      <a:noFill/>
                    </a:ln>
                  </pic:spPr>
                </pic:pic>
              </a:graphicData>
            </a:graphic>
          </wp:inline>
        </w:drawing>
      </w:r>
    </w:p>
    <w:p w:rsidR="008D52FB" w:rsidRDefault="008D52FB" w:rsidP="008D52FB">
      <w:pPr>
        <w:jc w:val="both"/>
        <w:rPr>
          <w:rFonts w:asciiTheme="majorBidi" w:hAnsiTheme="majorBidi" w:cstheme="majorBidi"/>
          <w:sz w:val="24"/>
          <w:szCs w:val="24"/>
        </w:rPr>
      </w:pPr>
    </w:p>
    <w:p w:rsidR="008D52FB" w:rsidRDefault="008D52FB" w:rsidP="008D52FB">
      <w:pPr>
        <w:jc w:val="center"/>
        <w:rPr>
          <w:rFonts w:asciiTheme="majorBidi" w:hAnsiTheme="majorBidi" w:cstheme="majorBidi"/>
          <w:sz w:val="24"/>
          <w:szCs w:val="24"/>
        </w:rPr>
      </w:pPr>
      <w:r w:rsidRPr="001C0D65">
        <w:rPr>
          <w:rFonts w:asciiTheme="majorBidi" w:hAnsiTheme="majorBidi" w:cstheme="majorBidi"/>
          <w:b/>
          <w:bCs/>
          <w:sz w:val="24"/>
          <w:szCs w:val="24"/>
        </w:rPr>
        <w:t xml:space="preserve">Figure </w:t>
      </w:r>
      <w:r>
        <w:rPr>
          <w:rFonts w:asciiTheme="majorBidi" w:hAnsiTheme="majorBidi" w:cstheme="majorBidi"/>
          <w:b/>
          <w:bCs/>
          <w:sz w:val="24"/>
          <w:szCs w:val="24"/>
        </w:rPr>
        <w:t>S1</w:t>
      </w:r>
      <w:r w:rsidRPr="001C0D65">
        <w:rPr>
          <w:rFonts w:asciiTheme="majorBidi" w:hAnsiTheme="majorBidi" w:cstheme="majorBidi"/>
          <w:b/>
          <w:bCs/>
          <w:sz w:val="24"/>
          <w:szCs w:val="24"/>
        </w:rPr>
        <w:t>.</w:t>
      </w:r>
      <w:r w:rsidRPr="0073657B">
        <w:rPr>
          <w:rFonts w:asciiTheme="majorBidi" w:hAnsiTheme="majorBidi" w:cstheme="majorBidi"/>
          <w:sz w:val="24"/>
          <w:szCs w:val="24"/>
        </w:rPr>
        <w:t xml:space="preserve"> Log</w:t>
      </w:r>
      <w:r w:rsidRPr="00AE29C9">
        <w:rPr>
          <w:rFonts w:asciiTheme="majorBidi" w:hAnsiTheme="majorBidi" w:cstheme="majorBidi"/>
          <w:sz w:val="24"/>
          <w:szCs w:val="24"/>
        </w:rPr>
        <w:t>-transformed fungal DNA copy numbers across disease phases, stratified by clinical and pathological features. Each panel illustrates changes in the abundance of specific fungal species according to phase of disease (remission vs. flare-up), grouped by factors such as</w:t>
      </w:r>
      <w:r>
        <w:rPr>
          <w:rFonts w:asciiTheme="majorBidi" w:hAnsiTheme="majorBidi" w:cstheme="majorBidi" w:hint="cs"/>
          <w:sz w:val="24"/>
          <w:szCs w:val="24"/>
          <w:rtl/>
        </w:rPr>
        <w:t xml:space="preserve"> </w:t>
      </w:r>
      <w:r w:rsidRPr="00AE29C9">
        <w:rPr>
          <w:rFonts w:asciiTheme="majorBidi" w:hAnsiTheme="majorBidi" w:cstheme="majorBidi"/>
          <w:sz w:val="24"/>
          <w:szCs w:val="24"/>
        </w:rPr>
        <w:t>treatment response</w:t>
      </w:r>
      <w:r>
        <w:rPr>
          <w:rFonts w:asciiTheme="majorBidi" w:hAnsiTheme="majorBidi" w:cstheme="majorBidi"/>
          <w:sz w:val="24"/>
          <w:szCs w:val="24"/>
        </w:rPr>
        <w:t xml:space="preserve">, </w:t>
      </w:r>
      <w:r w:rsidRPr="00AE29C9">
        <w:rPr>
          <w:rFonts w:asciiTheme="majorBidi" w:hAnsiTheme="majorBidi" w:cstheme="majorBidi"/>
          <w:sz w:val="24"/>
          <w:szCs w:val="24"/>
        </w:rPr>
        <w:t>endoscopic remission, and clinical remission.</w:t>
      </w:r>
    </w:p>
    <w:p w:rsidR="00D37A9B" w:rsidRDefault="00D37A9B">
      <w:bookmarkStart w:id="0" w:name="_GoBack"/>
      <w:bookmarkEnd w:id="0"/>
    </w:p>
    <w:sectPr w:rsidR="00D37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B Nazanin">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FB"/>
    <w:rsid w:val="008D52FB"/>
    <w:rsid w:val="00D3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53D70-094B-4880-94C6-F2CE0F8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Farmani</dc:creator>
  <cp:keywords/>
  <dc:description/>
  <cp:lastModifiedBy>Maryam Farmani</cp:lastModifiedBy>
  <cp:revision>1</cp:revision>
  <dcterms:created xsi:type="dcterms:W3CDTF">2025-07-12T04:34:00Z</dcterms:created>
  <dcterms:modified xsi:type="dcterms:W3CDTF">2025-07-12T04:35:00Z</dcterms:modified>
</cp:coreProperties>
</file>