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4AFAA" w14:textId="77777777" w:rsidR="00DC1F42" w:rsidRDefault="00DC1F42" w:rsidP="00DC1F42">
      <w:pPr>
        <w:widowControl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eastAsia="SimSun" w:hAnsi="Times New Roman" w:cs="Times New Roman"/>
          <w:b/>
          <w:bCs/>
          <w:kern w:val="0"/>
          <w:sz w:val="30"/>
          <w:szCs w:val="30"/>
        </w:rPr>
        <w:t>Table of Contents</w:t>
      </w:r>
    </w:p>
    <w:p w14:paraId="1FF3E3D4" w14:textId="77777777" w:rsidR="00DC1F42" w:rsidRDefault="00DC1F42" w:rsidP="00DC1F4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>
        <w:rPr>
          <w:rFonts w:ascii="Times New Roman" w:hAnsi="Times New Roman" w:cs="Times New Roman" w:hint="eastAsia"/>
          <w:bCs/>
          <w:sz w:val="24"/>
          <w:szCs w:val="24"/>
        </w:rPr>
        <w:t>e have successfully demonstrated a facile but efficient strategy to switch the NIR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800 nm UCNPs emission by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programmablly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regulating the on-duty ratio of the excitation laser</w:t>
      </w:r>
      <w:r>
        <w:rPr>
          <w:rFonts w:ascii="Times New Roman" w:hAnsi="Times New Roman" w:cs="Times New Roman"/>
          <w:bCs/>
          <w:sz w:val="24"/>
          <w:szCs w:val="24"/>
        </w:rPr>
        <w:t xml:space="preserve"> with identical 980-nm wavelength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to achieve the orthogonal real-time safe photoacoustic imaging and effective </w:t>
      </w:r>
      <w:r>
        <w:rPr>
          <w:rFonts w:ascii="Times New Roman" w:hAnsi="Times New Roman" w:cs="Times New Roman"/>
          <w:bCs/>
          <w:sz w:val="24"/>
          <w:szCs w:val="24"/>
        </w:rPr>
        <w:t>“</w:t>
      </w:r>
      <w:r>
        <w:rPr>
          <w:rFonts w:ascii="Times New Roman" w:hAnsi="Times New Roman" w:cs="Times New Roman" w:hint="eastAsia"/>
          <w:bCs/>
          <w:sz w:val="24"/>
          <w:szCs w:val="24"/>
        </w:rPr>
        <w:t>switching on-demand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photodynamic therapy with a rational design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nanoagent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</w:p>
    <w:p w14:paraId="6A77F209" w14:textId="77777777" w:rsidR="00DC1F42" w:rsidRDefault="00DC1F42" w:rsidP="00DC1F42">
      <w:pPr>
        <w:spacing w:line="360" w:lineRule="auto"/>
        <w:rPr>
          <w:rFonts w:ascii="Times New Roman" w:hAnsi="Times New Roman" w:cs="Times New Roman"/>
          <w:b/>
          <w:sz w:val="30"/>
          <w:szCs w:val="30"/>
        </w:rPr>
      </w:pPr>
    </w:p>
    <w:p w14:paraId="168D420D" w14:textId="77777777" w:rsidR="00DC1F42" w:rsidRDefault="00DC1F42" w:rsidP="00DC1F42">
      <w:pPr>
        <w:spacing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5A9BFFF4" wp14:editId="2DB7211D">
            <wp:extent cx="4512310" cy="25882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4291" cy="258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BAD16" w14:textId="77777777" w:rsidR="00DC1F42" w:rsidRDefault="00DC1F42" w:rsidP="00DC1F42">
      <w:pPr>
        <w:spacing w:line="36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783973" w14:textId="77777777" w:rsidR="00DC1F42" w:rsidRDefault="00DC1F42"/>
    <w:sectPr w:rsidR="00DC1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F42"/>
    <w:rsid w:val="00DC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9965B"/>
  <w15:chartTrackingRefBased/>
  <w15:docId w15:val="{F790EB34-4308-4A67-B097-9912C25ED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F4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2021-08-19T16:12:00Z</dcterms:created>
  <dcterms:modified xsi:type="dcterms:W3CDTF">2021-08-19T16:12:00Z</dcterms:modified>
</cp:coreProperties>
</file>