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220282" w14:textId="295E8376" w:rsidR="001C1660" w:rsidRDefault="001C1660" w:rsidP="001C1660">
      <w:pPr>
        <w:pStyle w:val="TOC4"/>
      </w:pPr>
    </w:p>
    <w:p w14:paraId="38967DD9" w14:textId="53BFE81A" w:rsidR="008959DD" w:rsidRDefault="00073995" w:rsidP="00C41D54">
      <w:pPr>
        <w:pStyle w:val="Heading1"/>
      </w:pPr>
      <w:bookmarkStart w:id="0" w:name="_Toc303948655"/>
      <w:bookmarkStart w:id="1" w:name="_Toc473040065"/>
      <w:bookmarkStart w:id="2" w:name="_Toc473725430"/>
      <w:bookmarkStart w:id="3" w:name="_Toc527618631"/>
      <w:bookmarkEnd w:id="0"/>
      <w:bookmarkEnd w:id="1"/>
      <w:r>
        <w:t>Methods</w:t>
      </w:r>
      <w:bookmarkEnd w:id="2"/>
      <w:bookmarkEnd w:id="3"/>
    </w:p>
    <w:p w14:paraId="0437FF32" w14:textId="6806A676" w:rsidR="00A87A76" w:rsidRPr="00F71E7E" w:rsidRDefault="00A87A76" w:rsidP="00B831B4">
      <w:pPr>
        <w:pStyle w:val="BodyText"/>
      </w:pPr>
      <w:r>
        <w:t xml:space="preserve">This appendix contains the unabridged statistical methods used to assess movement of radio-tagged American shad at the </w:t>
      </w:r>
      <w:r w:rsidR="00310B24">
        <w:t>Hanover Pond Dam Hydroelectric Project</w:t>
      </w:r>
      <w:r>
        <w:t xml:space="preserve">.  Statistical assessments of movement with radio telemetry are complex due to the amount of data produced, inclusion of false positives and </w:t>
      </w:r>
      <w:r w:rsidR="00310B24">
        <w:t xml:space="preserve">the possibility of </w:t>
      </w:r>
      <w:r>
        <w:t xml:space="preserve">overlap between receiver detection zones.  Prior to analyzing movement within a competing risks framework, we </w:t>
      </w:r>
      <w:r w:rsidR="00C17B05">
        <w:t>implemented an algorithm</w:t>
      </w:r>
      <w:r>
        <w:t xml:space="preserve"> </w:t>
      </w:r>
      <w:r w:rsidR="00C17B05">
        <w:t>that identifies</w:t>
      </w:r>
      <w:r>
        <w:t xml:space="preserve"> and remove</w:t>
      </w:r>
      <w:r w:rsidR="00C17B05">
        <w:t>s</w:t>
      </w:r>
      <w:r>
        <w:t xml:space="preserve"> false positive detections while not </w:t>
      </w:r>
      <w:r w:rsidR="00C17B05">
        <w:t>being so strict as to introduce false negatives into the dataset, then we implemented an overlap reduction algorithm that reduced ambiguity in a fish’s position.  Both of these steps are necessary as they reduce</w:t>
      </w:r>
      <w:r w:rsidR="005C460A">
        <w:t xml:space="preserve"> </w:t>
      </w:r>
      <w:r w:rsidR="00C17B05">
        <w:t>bias and ambiguity</w:t>
      </w:r>
      <w:r w:rsidR="005C460A">
        <w:t xml:space="preserve"> that have traditionally plagued assessments of movement with radio telemetry</w:t>
      </w:r>
      <w:r w:rsidR="00C17B05">
        <w:t>.</w:t>
      </w:r>
    </w:p>
    <w:p w14:paraId="713DDB78" w14:textId="00A72E44" w:rsidR="00C4681A" w:rsidRPr="00F71E7E" w:rsidRDefault="00C4681A" w:rsidP="00B831B4">
      <w:pPr>
        <w:pStyle w:val="Heading2"/>
      </w:pPr>
      <w:bookmarkStart w:id="4" w:name="_Toc473725438"/>
      <w:bookmarkStart w:id="5" w:name="_Toc473725440"/>
      <w:bookmarkStart w:id="6" w:name="_Toc527618638"/>
      <w:bookmarkEnd w:id="4"/>
      <w:r w:rsidRPr="00F71E7E">
        <w:t xml:space="preserve">False Positive </w:t>
      </w:r>
      <w:bookmarkEnd w:id="5"/>
      <w:r w:rsidR="00AB0229" w:rsidRPr="00F71E7E">
        <w:t>Data Reduction</w:t>
      </w:r>
      <w:bookmarkEnd w:id="6"/>
    </w:p>
    <w:p w14:paraId="4988419C" w14:textId="5473E08D" w:rsidR="004657FC" w:rsidRPr="00DB4AF2" w:rsidRDefault="004657FC" w:rsidP="004657FC">
      <w:pPr>
        <w:pStyle w:val="BodyText"/>
        <w:rPr>
          <w:lang w:eastAsia="en-US"/>
        </w:rPr>
      </w:pPr>
      <w:r>
        <w:rPr>
          <w:lang w:eastAsia="en-US"/>
        </w:rPr>
        <w:t>R</w:t>
      </w:r>
      <w:r w:rsidRPr="00DB4AF2">
        <w:rPr>
          <w:lang w:eastAsia="en-US"/>
        </w:rPr>
        <w:t>adio telemetry receivers</w:t>
      </w:r>
      <w:r>
        <w:rPr>
          <w:lang w:eastAsia="en-US"/>
        </w:rPr>
        <w:t xml:space="preserve"> </w:t>
      </w:r>
      <w:r w:rsidRPr="00DB4AF2">
        <w:rPr>
          <w:lang w:eastAsia="en-US"/>
        </w:rPr>
        <w:t>record four types of detections based upon their binary nature; true positives, true negatives, false positives and false negatives</w:t>
      </w:r>
      <w:r w:rsidR="002C3765">
        <w:rPr>
          <w:noProof/>
          <w:color w:val="000000" w:themeColor="text1"/>
          <w:lang w:eastAsia="en-US"/>
        </w:rPr>
        <w:t xml:space="preserve"> (</w:t>
      </w:r>
      <w:bookmarkStart w:id="7" w:name="_Hlk527449026"/>
      <w:r w:rsidR="002C3765">
        <w:rPr>
          <w:noProof/>
          <w:color w:val="000000" w:themeColor="text1"/>
          <w:lang w:eastAsia="en-US"/>
        </w:rPr>
        <w:t>Beeman and</w:t>
      </w:r>
      <w:r w:rsidR="002C3765" w:rsidRPr="00DF2745">
        <w:rPr>
          <w:noProof/>
          <w:color w:val="000000" w:themeColor="text1"/>
          <w:lang w:eastAsia="en-US"/>
        </w:rPr>
        <w:t xml:space="preserve"> Perry, 2012</w:t>
      </w:r>
      <w:bookmarkEnd w:id="7"/>
      <w:r w:rsidR="002C3765" w:rsidRPr="00DF2745">
        <w:rPr>
          <w:noProof/>
          <w:color w:val="000000" w:themeColor="text1"/>
          <w:lang w:eastAsia="en-US"/>
        </w:rPr>
        <w:t>)</w:t>
      </w:r>
      <w:r w:rsidRPr="00DB4AF2">
        <w:rPr>
          <w:lang w:eastAsia="en-US"/>
        </w:rPr>
        <w:t>.</w:t>
      </w:r>
      <w:r w:rsidR="003E0B79">
        <w:rPr>
          <w:lang w:eastAsia="en-US"/>
        </w:rPr>
        <w:t xml:space="preserve"> </w:t>
      </w:r>
      <w:r>
        <w:rPr>
          <w:lang w:eastAsia="en-US"/>
        </w:rPr>
        <w:t>True positives and true negatives are valid data points that indicate the presence or absence of a tagged fish.</w:t>
      </w:r>
      <w:r w:rsidR="003E0B79">
        <w:rPr>
          <w:lang w:eastAsia="en-US"/>
        </w:rPr>
        <w:t xml:space="preserve"> </w:t>
      </w:r>
      <w:r>
        <w:rPr>
          <w:lang w:eastAsia="en-US"/>
        </w:rPr>
        <w:t>A false positive is a detection of a fish’s presence when it is not there, while a false negative is a non-detection of a fish that is there.</w:t>
      </w:r>
      <w:r w:rsidRPr="00DB4AF2">
        <w:rPr>
          <w:lang w:eastAsia="en-US"/>
        </w:rPr>
        <w:t xml:space="preserve"> False negatives arise from a variety of causes including insufficient detection area</w:t>
      </w:r>
      <w:r w:rsidR="00C839A3">
        <w:rPr>
          <w:lang w:eastAsia="en-US"/>
        </w:rPr>
        <w:t>s</w:t>
      </w:r>
      <w:r w:rsidRPr="00DB4AF2">
        <w:rPr>
          <w:lang w:eastAsia="en-US"/>
        </w:rPr>
        <w:t>, collisions between transmitters, interference from ambient noise</w:t>
      </w:r>
      <w:r w:rsidR="00C839A3">
        <w:rPr>
          <w:lang w:eastAsia="en-US"/>
        </w:rPr>
        <w:t>,</w:t>
      </w:r>
      <w:r w:rsidRPr="00DB4AF2">
        <w:rPr>
          <w:lang w:eastAsia="en-US"/>
        </w:rPr>
        <w:t xml:space="preserve"> or weak signals</w:t>
      </w:r>
      <w:sdt>
        <w:sdtPr>
          <w:rPr>
            <w:color w:val="000000" w:themeColor="text1"/>
            <w:lang w:eastAsia="en-US"/>
          </w:rPr>
          <w:id w:val="374213409"/>
          <w:citation/>
        </w:sdtPr>
        <w:sdtEndPr/>
        <w:sdtContent>
          <w:r w:rsidRPr="00DF2745">
            <w:rPr>
              <w:color w:val="000000" w:themeColor="text1"/>
              <w:lang w:eastAsia="en-US"/>
            </w:rPr>
            <w:fldChar w:fldCharType="begin"/>
          </w:r>
          <w:r w:rsidRPr="00DF2745">
            <w:rPr>
              <w:color w:val="000000" w:themeColor="text1"/>
              <w:lang w:eastAsia="en-US"/>
            </w:rPr>
            <w:instrText xml:space="preserve"> CITATION Bee12 \l 1033 </w:instrText>
          </w:r>
          <w:r w:rsidRPr="00DF2745">
            <w:rPr>
              <w:color w:val="000000" w:themeColor="text1"/>
              <w:lang w:eastAsia="en-US"/>
            </w:rPr>
            <w:fldChar w:fldCharType="separate"/>
          </w:r>
          <w:r w:rsidRPr="00DF2745">
            <w:rPr>
              <w:noProof/>
              <w:color w:val="000000" w:themeColor="text1"/>
              <w:lang w:eastAsia="en-US"/>
            </w:rPr>
            <w:t xml:space="preserve"> (Beeman &amp; Perry, 2012)</w:t>
          </w:r>
          <w:r w:rsidRPr="00DF2745">
            <w:rPr>
              <w:color w:val="000000" w:themeColor="text1"/>
              <w:lang w:eastAsia="en-US"/>
            </w:rPr>
            <w:fldChar w:fldCharType="end"/>
          </w:r>
        </w:sdtContent>
      </w:sdt>
      <w:r w:rsidRPr="00DB4AF2">
        <w:rPr>
          <w:lang w:eastAsia="en-US"/>
        </w:rPr>
        <w:t>.</w:t>
      </w:r>
      <w:r w:rsidR="003E0B79">
        <w:rPr>
          <w:lang w:eastAsia="en-US"/>
        </w:rPr>
        <w:t xml:space="preserve"> </w:t>
      </w:r>
      <w:r w:rsidR="00C839A3">
        <w:rPr>
          <w:lang w:eastAsia="en-US"/>
        </w:rPr>
        <w:t xml:space="preserve">Inclusion of false negatives may negatively bias statistics as there is no way to know if a fish’s absence from a receiver was because it truly wasn’t there or if it was not recaptured by the receiver. </w:t>
      </w:r>
      <w:r w:rsidR="00C839A3" w:rsidRPr="00DB4AF2">
        <w:rPr>
          <w:lang w:eastAsia="en-US"/>
        </w:rPr>
        <w:t>While the probability of false negatives can be quantified from sample data as the probability of detection, quantifying the rate of false positives (type I error) is more problematic</w:t>
      </w:r>
      <w:sdt>
        <w:sdtPr>
          <w:rPr>
            <w:color w:val="000000" w:themeColor="text1"/>
            <w:lang w:eastAsia="en-US"/>
          </w:rPr>
          <w:id w:val="-775714705"/>
          <w:citation/>
        </w:sdtPr>
        <w:sdtEndPr/>
        <w:sdtContent>
          <w:r w:rsidR="00C839A3" w:rsidRPr="00DF2745">
            <w:rPr>
              <w:color w:val="000000" w:themeColor="text1"/>
              <w:lang w:eastAsia="en-US"/>
            </w:rPr>
            <w:fldChar w:fldCharType="begin"/>
          </w:r>
          <w:r w:rsidR="00C839A3" w:rsidRPr="00DF2745">
            <w:rPr>
              <w:color w:val="000000" w:themeColor="text1"/>
              <w:lang w:eastAsia="en-US"/>
            </w:rPr>
            <w:instrText xml:space="preserve"> CITATION Bee12 \l 1033 </w:instrText>
          </w:r>
          <w:r w:rsidR="00C839A3" w:rsidRPr="00DF2745">
            <w:rPr>
              <w:color w:val="000000" w:themeColor="text1"/>
              <w:lang w:eastAsia="en-US"/>
            </w:rPr>
            <w:fldChar w:fldCharType="separate"/>
          </w:r>
          <w:r w:rsidR="00C839A3" w:rsidRPr="00DF2745">
            <w:rPr>
              <w:noProof/>
              <w:color w:val="000000" w:themeColor="text1"/>
              <w:lang w:eastAsia="en-US"/>
            </w:rPr>
            <w:t xml:space="preserve"> (Beeman &amp; Perry, 2012)</w:t>
          </w:r>
          <w:r w:rsidR="00C839A3" w:rsidRPr="00DF2745">
            <w:rPr>
              <w:color w:val="000000" w:themeColor="text1"/>
              <w:lang w:eastAsia="en-US"/>
            </w:rPr>
            <w:fldChar w:fldCharType="end"/>
          </w:r>
        </w:sdtContent>
      </w:sdt>
      <w:r w:rsidR="00C839A3" w:rsidRPr="00DF2745">
        <w:rPr>
          <w:color w:val="000000" w:themeColor="text1"/>
          <w:lang w:eastAsia="en-US"/>
        </w:rPr>
        <w:t>.</w:t>
      </w:r>
      <w:r w:rsidR="00C839A3">
        <w:rPr>
          <w:color w:val="000000" w:themeColor="text1"/>
          <w:lang w:eastAsia="en-US"/>
        </w:rPr>
        <w:t xml:space="preserve">  </w:t>
      </w:r>
      <w:r w:rsidRPr="00DB4AF2">
        <w:rPr>
          <w:lang w:eastAsia="en-US"/>
        </w:rPr>
        <w:t>Inclusion of false positives in a dataset can bias study results in two ways</w:t>
      </w:r>
      <w:r>
        <w:rPr>
          <w:lang w:eastAsia="en-US"/>
        </w:rPr>
        <w:t>:</w:t>
      </w:r>
      <w:r w:rsidRPr="00DB4AF2">
        <w:rPr>
          <w:lang w:eastAsia="en-US"/>
        </w:rPr>
        <w:t xml:space="preserve"> </w:t>
      </w:r>
      <w:r w:rsidR="00C839A3">
        <w:rPr>
          <w:lang w:eastAsia="en-US"/>
        </w:rPr>
        <w:t>they</w:t>
      </w:r>
      <w:r w:rsidR="00C839A3" w:rsidRPr="00DB4AF2">
        <w:rPr>
          <w:lang w:eastAsia="en-US"/>
        </w:rPr>
        <w:t xml:space="preserve"> </w:t>
      </w:r>
      <w:r w:rsidRPr="00DB4AF2">
        <w:rPr>
          <w:lang w:eastAsia="en-US"/>
        </w:rPr>
        <w:t xml:space="preserve">can favor survivability through a project by including </w:t>
      </w:r>
      <w:r w:rsidR="00C839A3">
        <w:rPr>
          <w:lang w:eastAsia="en-US"/>
        </w:rPr>
        <w:t>fish</w:t>
      </w:r>
      <w:r w:rsidR="00C839A3" w:rsidRPr="00DB4AF2">
        <w:rPr>
          <w:lang w:eastAsia="en-US"/>
        </w:rPr>
        <w:t xml:space="preserve"> </w:t>
      </w:r>
      <w:r w:rsidRPr="00DB4AF2">
        <w:rPr>
          <w:lang w:eastAsia="en-US"/>
        </w:rPr>
        <w:t xml:space="preserve">that weren’t there, or increase measures of delay when a </w:t>
      </w:r>
      <w:r w:rsidR="00C839A3">
        <w:rPr>
          <w:lang w:eastAsia="en-US"/>
        </w:rPr>
        <w:t>fish</w:t>
      </w:r>
      <w:r w:rsidR="00C839A3" w:rsidRPr="00DB4AF2">
        <w:rPr>
          <w:lang w:eastAsia="en-US"/>
        </w:rPr>
        <w:t xml:space="preserve"> </w:t>
      </w:r>
      <w:r w:rsidRPr="00DB4AF2">
        <w:rPr>
          <w:lang w:eastAsia="en-US"/>
        </w:rPr>
        <w:t>has already passed.</w:t>
      </w:r>
      <w:r w:rsidR="00C839A3">
        <w:rPr>
          <w:lang w:eastAsia="en-US"/>
        </w:rPr>
        <w:t xml:space="preserve">  There are no statistical approaches that can reduce bias associated with false positives, therefore they must be identified and removed </w:t>
      </w:r>
      <w:r w:rsidR="00C839A3" w:rsidRPr="00993681">
        <w:rPr>
          <w:i/>
          <w:lang w:eastAsia="en-US"/>
        </w:rPr>
        <w:t>a priori</w:t>
      </w:r>
      <w:r w:rsidR="00C839A3">
        <w:rPr>
          <w:lang w:eastAsia="en-US"/>
        </w:rPr>
        <w:t xml:space="preserve">.  </w:t>
      </w:r>
      <w:r>
        <w:rPr>
          <w:lang w:eastAsia="en-US"/>
        </w:rPr>
        <w:t xml:space="preserve">For the purposes of this study, </w:t>
      </w:r>
      <w:r w:rsidRPr="00DB4AF2">
        <w:rPr>
          <w:lang w:eastAsia="en-US"/>
        </w:rPr>
        <w:t>false positive reduction methods rel</w:t>
      </w:r>
      <w:r>
        <w:rPr>
          <w:lang w:eastAsia="en-US"/>
        </w:rPr>
        <w:t>ied</w:t>
      </w:r>
      <w:r w:rsidRPr="00DB4AF2">
        <w:rPr>
          <w:lang w:eastAsia="en-US"/>
        </w:rPr>
        <w:t xml:space="preserve"> upon </w:t>
      </w:r>
      <w:r w:rsidR="00C839A3">
        <w:rPr>
          <w:lang w:eastAsia="en-US"/>
        </w:rPr>
        <w:t xml:space="preserve">a Naïve Bayes classifier and an overlap reduction algorithm inspired by nested Russian dolls.  </w:t>
      </w:r>
    </w:p>
    <w:p w14:paraId="6D198087" w14:textId="080D34AE" w:rsidR="00C4681A" w:rsidRPr="00C4681A" w:rsidRDefault="00C4681A">
      <w:pPr>
        <w:pStyle w:val="Heading3"/>
      </w:pPr>
      <w:bookmarkStart w:id="8" w:name="_Toc527618639"/>
      <w:r w:rsidRPr="00C4681A">
        <w:t>Probabilistic Data Reduction – Weight of Evidence</w:t>
      </w:r>
      <w:bookmarkEnd w:id="8"/>
    </w:p>
    <w:p w14:paraId="66D7084C" w14:textId="355D071D" w:rsidR="003D5544" w:rsidRPr="00DB4AF2" w:rsidRDefault="003D5544" w:rsidP="003D5544">
      <w:pPr>
        <w:pStyle w:val="BodyText"/>
        <w:rPr>
          <w:lang w:eastAsia="en-US"/>
        </w:rPr>
      </w:pPr>
      <w:r w:rsidRPr="00DB4AF2">
        <w:rPr>
          <w:lang w:eastAsia="en-US"/>
        </w:rPr>
        <w:t xml:space="preserve">Bayes Rule is a rigorous method for interpreting evidence in the context of previous experience or knowledge </w:t>
      </w:r>
      <w:r w:rsidRPr="00B10AB4">
        <w:rPr>
          <w:lang w:eastAsia="en-US"/>
        </w:rPr>
        <w:t>(</w:t>
      </w:r>
      <w:hyperlink w:anchor="_Literature_Cited" w:history="1">
        <w:r>
          <w:rPr>
            <w:rStyle w:val="Hyperlink"/>
            <w:lang w:eastAsia="en-US"/>
          </w:rPr>
          <w:t>Stone, 2013</w:t>
        </w:r>
      </w:hyperlink>
      <w:r w:rsidRPr="00B10AB4">
        <w:rPr>
          <w:lang w:eastAsia="en-US"/>
        </w:rPr>
        <w:t>).</w:t>
      </w:r>
      <w:r>
        <w:rPr>
          <w:lang w:eastAsia="en-US"/>
        </w:rPr>
        <w:t xml:space="preserve"> </w:t>
      </w:r>
      <w:r w:rsidRPr="00DB4AF2">
        <w:rPr>
          <w:lang w:eastAsia="en-US"/>
        </w:rPr>
        <w:t xml:space="preserve">Bayes </w:t>
      </w:r>
      <w:r w:rsidR="001A1B24">
        <w:rPr>
          <w:lang w:eastAsia="en-US"/>
        </w:rPr>
        <w:t>R</w:t>
      </w:r>
      <w:r w:rsidRPr="00DB4AF2">
        <w:rPr>
          <w:lang w:eastAsia="en-US"/>
        </w:rPr>
        <w:t>ule cannot guarantee the correct answer, but rather provides the probability that each alternative answer (either true or false positive) is correct.</w:t>
      </w:r>
      <w:r>
        <w:rPr>
          <w:lang w:eastAsia="en-US"/>
        </w:rPr>
        <w:t xml:space="preserve"> </w:t>
      </w:r>
      <w:r w:rsidRPr="00DB4AF2">
        <w:rPr>
          <w:lang w:eastAsia="en-US"/>
        </w:rPr>
        <w:t xml:space="preserve">Bayes theorem updates conditional probabilities (probability of a record being true positive given some data) and is particularly useful when evaluating diagnostic tests (false positives and false negatives). </w:t>
      </w:r>
    </w:p>
    <w:p w14:paraId="62662B97" w14:textId="7308620E" w:rsidR="003D5544" w:rsidRPr="00DB4AF2" w:rsidRDefault="003D5544" w:rsidP="00D951BC">
      <w:pPr>
        <w:pStyle w:val="BodyText"/>
        <w:rPr>
          <w:lang w:eastAsia="en-US"/>
        </w:rPr>
      </w:pPr>
      <w:r w:rsidRPr="00DB4AF2">
        <w:rPr>
          <w:lang w:eastAsia="en-US"/>
        </w:rPr>
        <w:t xml:space="preserve">Specifically, Bayes </w:t>
      </w:r>
      <w:r w:rsidR="001A1B24">
        <w:rPr>
          <w:lang w:eastAsia="en-US"/>
        </w:rPr>
        <w:t>R</w:t>
      </w:r>
      <w:r w:rsidRPr="00DB4AF2">
        <w:rPr>
          <w:lang w:eastAsia="en-US"/>
        </w:rPr>
        <w:t xml:space="preserve">ule calculates the posterior probability, or the probability of </w:t>
      </w:r>
      <w:r w:rsidR="001A1B24">
        <w:rPr>
          <w:lang w:eastAsia="en-US"/>
        </w:rPr>
        <w:t>a</w:t>
      </w:r>
      <w:r w:rsidR="001A1B24" w:rsidRPr="00DB4AF2">
        <w:rPr>
          <w:lang w:eastAsia="en-US"/>
        </w:rPr>
        <w:t xml:space="preserve"> </w:t>
      </w:r>
      <w:r w:rsidRPr="00DB4AF2">
        <w:rPr>
          <w:lang w:eastAsia="en-US"/>
        </w:rPr>
        <w:t xml:space="preserve">hypothesis occurring given some information about its present state, and is written with </w:t>
      </w:r>
      <m:oMath>
        <m:r>
          <w:rPr>
            <w:rFonts w:ascii="Cambria Math" w:hAnsi="Cambria Math"/>
            <w:lang w:eastAsia="en-US"/>
          </w:rPr>
          <m:t>P(</m:t>
        </m:r>
        <m:sSub>
          <m:sSubPr>
            <m:ctrlPr>
              <w:rPr>
                <w:rFonts w:ascii="Cambria Math" w:hAnsi="Cambria Math"/>
                <w:i/>
                <w:lang w:eastAsia="en-US"/>
              </w:rPr>
            </m:ctrlPr>
          </m:sSubPr>
          <m:e>
            <m:r>
              <w:rPr>
                <w:rFonts w:ascii="Cambria Math" w:hAnsi="Cambria Math"/>
                <w:lang w:eastAsia="en-US"/>
              </w:rPr>
              <m:t>θ</m:t>
            </m:r>
          </m:e>
          <m:sub>
            <m:r>
              <w:rPr>
                <w:rFonts w:ascii="Cambria Math" w:hAnsi="Cambria Math"/>
                <w:lang w:eastAsia="en-US"/>
              </w:rPr>
              <m:t>i</m:t>
            </m:r>
          </m:sub>
        </m:sSub>
        <m:r>
          <w:rPr>
            <w:rFonts w:ascii="Cambria Math" w:hAnsi="Cambria Math"/>
            <w:lang w:eastAsia="en-US"/>
          </w:rPr>
          <m:t>|</m:t>
        </m:r>
        <m:sSub>
          <m:sSubPr>
            <m:ctrlPr>
              <w:rPr>
                <w:rFonts w:ascii="Cambria Math" w:hAnsi="Cambria Math"/>
                <w:i/>
                <w:lang w:eastAsia="en-US"/>
              </w:rPr>
            </m:ctrlPr>
          </m:sSubPr>
          <m:e>
            <m:r>
              <w:rPr>
                <w:rFonts w:ascii="Cambria Math" w:hAnsi="Cambria Math"/>
                <w:lang w:eastAsia="en-US"/>
              </w:rPr>
              <m:t>x</m:t>
            </m:r>
          </m:e>
          <m:sub>
            <m:r>
              <w:rPr>
                <w:rFonts w:ascii="Cambria Math" w:hAnsi="Cambria Math"/>
                <w:lang w:eastAsia="en-US"/>
              </w:rPr>
              <m:t>j</m:t>
            </m:r>
          </m:sub>
        </m:sSub>
        <m:r>
          <w:rPr>
            <w:rFonts w:ascii="Cambria Math" w:hAnsi="Cambria Math"/>
            <w:lang w:eastAsia="en-US"/>
          </w:rPr>
          <m:t>)</m:t>
        </m:r>
      </m:oMath>
      <w:r w:rsidR="001A1B24">
        <w:rPr>
          <w:rFonts w:eastAsia="Times New Roman"/>
          <w:lang w:eastAsia="en-US"/>
        </w:rPr>
        <w:t>;</w:t>
      </w:r>
      <w:r>
        <w:rPr>
          <w:rFonts w:eastAsia="Times New Roman"/>
          <w:lang w:eastAsia="en-US"/>
        </w:rPr>
        <w:t xml:space="preserve"> </w:t>
      </w:r>
      <w:r w:rsidR="001A1B24">
        <w:rPr>
          <w:rFonts w:eastAsia="Times New Roman"/>
          <w:lang w:eastAsia="en-US"/>
        </w:rPr>
        <w:t>w</w:t>
      </w:r>
      <w:r w:rsidRPr="00DB4AF2">
        <w:rPr>
          <w:rFonts w:eastAsia="Times New Roman"/>
          <w:lang w:eastAsia="en-US"/>
        </w:rPr>
        <w:t xml:space="preserve">here </w:t>
      </w:r>
      <m:oMath>
        <m:sSub>
          <m:sSubPr>
            <m:ctrlPr>
              <w:rPr>
                <w:rFonts w:ascii="Cambria Math" w:eastAsia="Times New Roman" w:hAnsi="Cambria Math"/>
                <w:i/>
                <w:lang w:eastAsia="en-US"/>
              </w:rPr>
            </m:ctrlPr>
          </m:sSubPr>
          <m:e>
            <m:r>
              <w:rPr>
                <w:rFonts w:ascii="Cambria Math" w:eastAsia="Times New Roman" w:hAnsi="Cambria Math"/>
                <w:lang w:eastAsia="en-US"/>
              </w:rPr>
              <m:t>θ</m:t>
            </m:r>
          </m:e>
          <m:sub>
            <m:r>
              <w:rPr>
                <w:rFonts w:ascii="Cambria Math" w:eastAsia="Times New Roman" w:hAnsi="Cambria Math"/>
                <w:lang w:eastAsia="en-US"/>
              </w:rPr>
              <m:t>i</m:t>
            </m:r>
          </m:sub>
        </m:sSub>
      </m:oMath>
      <w:r w:rsidRPr="00DB4AF2">
        <w:rPr>
          <w:rFonts w:eastAsia="Times New Roman"/>
          <w:lang w:eastAsia="en-US"/>
        </w:rPr>
        <w:t xml:space="preserve"> is </w:t>
      </w:r>
      <w:r w:rsidR="001A1B24">
        <w:rPr>
          <w:rFonts w:eastAsia="Times New Roman"/>
          <w:lang w:eastAsia="en-US"/>
        </w:rPr>
        <w:t>the</w:t>
      </w:r>
      <w:r w:rsidR="001A1B24" w:rsidRPr="00DB4AF2">
        <w:rPr>
          <w:rFonts w:eastAsia="Times New Roman"/>
          <w:lang w:eastAsia="en-US"/>
        </w:rPr>
        <w:t xml:space="preserve"> </w:t>
      </w:r>
      <w:r w:rsidRPr="00DB4AF2">
        <w:rPr>
          <w:rFonts w:eastAsia="Times New Roman"/>
          <w:lang w:eastAsia="en-US"/>
        </w:rPr>
        <w:t xml:space="preserve">hypothesis (true or false positive) and </w:t>
      </w:r>
      <m:oMath>
        <m:sSub>
          <m:sSubPr>
            <m:ctrlPr>
              <w:rPr>
                <w:rFonts w:ascii="Cambria Math" w:eastAsia="Times New Roman" w:hAnsi="Cambria Math"/>
                <w:i/>
                <w:lang w:eastAsia="en-US"/>
              </w:rPr>
            </m:ctrlPr>
          </m:sSubPr>
          <m:e>
            <m:r>
              <w:rPr>
                <w:rFonts w:ascii="Cambria Math" w:eastAsia="Times New Roman" w:hAnsi="Cambria Math"/>
                <w:lang w:eastAsia="en-US"/>
              </w:rPr>
              <m:t>x</m:t>
            </m:r>
          </m:e>
          <m:sub>
            <m:r>
              <w:rPr>
                <w:rFonts w:ascii="Cambria Math" w:eastAsia="Times New Roman" w:hAnsi="Cambria Math"/>
                <w:lang w:eastAsia="en-US"/>
              </w:rPr>
              <m:t>j</m:t>
            </m:r>
          </m:sub>
        </m:sSub>
      </m:oMath>
      <w:r w:rsidRPr="00DB4AF2">
        <w:rPr>
          <w:rFonts w:eastAsia="Times New Roman"/>
          <w:lang w:eastAsia="en-US"/>
        </w:rPr>
        <w:t xml:space="preserve"> is observed data.</w:t>
      </w:r>
      <w:r>
        <w:rPr>
          <w:rFonts w:eastAsia="Times New Roman"/>
          <w:lang w:eastAsia="en-US"/>
        </w:rPr>
        <w:t xml:space="preserve"> </w:t>
      </w:r>
      <w:r w:rsidRPr="00DB4AF2">
        <w:rPr>
          <w:lang w:eastAsia="en-US"/>
        </w:rPr>
        <w:t xml:space="preserve">Formally, Bayes </w:t>
      </w:r>
      <w:r w:rsidR="001A1B24">
        <w:rPr>
          <w:lang w:eastAsia="en-US"/>
        </w:rPr>
        <w:t>R</w:t>
      </w:r>
      <w:r w:rsidR="001A1B24" w:rsidRPr="00DB4AF2">
        <w:rPr>
          <w:lang w:eastAsia="en-US"/>
        </w:rPr>
        <w:t xml:space="preserve">ule </w:t>
      </w:r>
      <w:r w:rsidRPr="00DB4AF2">
        <w:rPr>
          <w:lang w:eastAsia="en-US"/>
        </w:rPr>
        <w:t>is</w:t>
      </w:r>
      <w:r w:rsidR="001464B0">
        <w:rPr>
          <w:lang w:eastAsia="en-US"/>
        </w:rPr>
        <w:t xml:space="preserve"> expressed as</w:t>
      </w:r>
      <w:r w:rsidRPr="00DB4AF2">
        <w:rPr>
          <w:lang w:eastAsia="en-US"/>
        </w:rPr>
        <w:t>:</w:t>
      </w:r>
    </w:p>
    <w:tbl>
      <w:tblPr>
        <w:tblStyle w:val="TableGrid"/>
        <w:tblW w:w="9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90"/>
        <w:gridCol w:w="1260"/>
      </w:tblGrid>
      <w:tr w:rsidR="003D5544" w:rsidRPr="00DB4AF2" w14:paraId="5E2F22D7" w14:textId="77777777" w:rsidTr="00826FCC">
        <w:tc>
          <w:tcPr>
            <w:tcW w:w="8190" w:type="dxa"/>
          </w:tcPr>
          <w:p w14:paraId="04A333D9" w14:textId="77777777" w:rsidR="003D5544" w:rsidRPr="00DB4AF2" w:rsidRDefault="003D5544" w:rsidP="00826FCC">
            <w:pPr>
              <w:rPr>
                <w:szCs w:val="22"/>
              </w:rPr>
            </w:pPr>
            <m:oMathPara>
              <m:oMath>
                <m:r>
                  <w:rPr>
                    <w:rFonts w:ascii="Cambria Math" w:hAnsi="Cambria Math"/>
                    <w:szCs w:val="22"/>
                  </w:rPr>
                  <m:t>P</m:t>
                </m:r>
                <m:d>
                  <m:dPr>
                    <m:ctrlPr>
                      <w:rPr>
                        <w:rFonts w:ascii="Cambria Math" w:hAnsi="Cambria Math"/>
                        <w:i/>
                        <w:szCs w:val="22"/>
                      </w:rPr>
                    </m:ctrlPr>
                  </m:dPr>
                  <m:e>
                    <m:sSub>
                      <m:sSubPr>
                        <m:ctrlPr>
                          <w:rPr>
                            <w:rFonts w:ascii="Cambria Math" w:hAnsi="Cambria Math"/>
                            <w:i/>
                            <w:szCs w:val="22"/>
                          </w:rPr>
                        </m:ctrlPr>
                      </m:sSubPr>
                      <m:e>
                        <m:r>
                          <w:rPr>
                            <w:rFonts w:ascii="Cambria Math" w:hAnsi="Cambria Math"/>
                            <w:szCs w:val="22"/>
                          </w:rPr>
                          <m:t>θ</m:t>
                        </m:r>
                      </m:e>
                      <m:sub>
                        <m:r>
                          <w:rPr>
                            <w:rFonts w:ascii="Cambria Math" w:hAnsi="Cambria Math"/>
                            <w:szCs w:val="22"/>
                          </w:rPr>
                          <m:t>i</m:t>
                        </m:r>
                      </m:sub>
                    </m:sSub>
                    <m:r>
                      <w:rPr>
                        <w:rFonts w:ascii="Cambria Math" w:hAnsi="Cambria Math"/>
                        <w:szCs w:val="22"/>
                      </w:rPr>
                      <m:t>|</m:t>
                    </m:r>
                    <m:sSub>
                      <m:sSubPr>
                        <m:ctrlPr>
                          <w:rPr>
                            <w:rFonts w:ascii="Cambria Math" w:hAnsi="Cambria Math"/>
                            <w:i/>
                            <w:szCs w:val="22"/>
                          </w:rPr>
                        </m:ctrlPr>
                      </m:sSubPr>
                      <m:e>
                        <m:r>
                          <w:rPr>
                            <w:rFonts w:ascii="Cambria Math" w:hAnsi="Cambria Math"/>
                            <w:szCs w:val="22"/>
                          </w:rPr>
                          <m:t>x</m:t>
                        </m:r>
                      </m:e>
                      <m:sub>
                        <m:r>
                          <w:rPr>
                            <w:rFonts w:ascii="Cambria Math" w:hAnsi="Cambria Math"/>
                            <w:szCs w:val="22"/>
                          </w:rPr>
                          <m:t>j</m:t>
                        </m:r>
                      </m:sub>
                    </m:sSub>
                  </m:e>
                </m:d>
                <m:r>
                  <w:rPr>
                    <w:rFonts w:ascii="Cambria Math" w:hAnsi="Cambria Math"/>
                    <w:szCs w:val="22"/>
                  </w:rPr>
                  <m:t>=</m:t>
                </m:r>
                <m:f>
                  <m:fPr>
                    <m:ctrlPr>
                      <w:rPr>
                        <w:rFonts w:ascii="Cambria Math" w:hAnsi="Cambria Math"/>
                        <w:i/>
                        <w:szCs w:val="22"/>
                      </w:rPr>
                    </m:ctrlPr>
                  </m:fPr>
                  <m:num>
                    <m:r>
                      <w:rPr>
                        <w:rFonts w:ascii="Cambria Math" w:hAnsi="Cambria Math"/>
                        <w:szCs w:val="22"/>
                      </w:rPr>
                      <m:t>P</m:t>
                    </m:r>
                    <m:d>
                      <m:dPr>
                        <m:ctrlPr>
                          <w:rPr>
                            <w:rFonts w:ascii="Cambria Math" w:hAnsi="Cambria Math"/>
                            <w:i/>
                            <w:szCs w:val="22"/>
                          </w:rPr>
                        </m:ctrlPr>
                      </m:dPr>
                      <m:e>
                        <m:sSub>
                          <m:sSubPr>
                            <m:ctrlPr>
                              <w:rPr>
                                <w:rFonts w:ascii="Cambria Math" w:hAnsi="Cambria Math"/>
                                <w:i/>
                                <w:szCs w:val="22"/>
                              </w:rPr>
                            </m:ctrlPr>
                          </m:sSubPr>
                          <m:e>
                            <m:r>
                              <w:rPr>
                                <w:rFonts w:ascii="Cambria Math" w:hAnsi="Cambria Math"/>
                                <w:szCs w:val="22"/>
                              </w:rPr>
                              <m:t>x</m:t>
                            </m:r>
                          </m:e>
                          <m:sub>
                            <m:r>
                              <w:rPr>
                                <w:rFonts w:ascii="Cambria Math" w:hAnsi="Cambria Math"/>
                                <w:szCs w:val="22"/>
                              </w:rPr>
                              <m:t>j</m:t>
                            </m:r>
                          </m:sub>
                        </m:sSub>
                      </m:e>
                      <m:e>
                        <m:sSub>
                          <m:sSubPr>
                            <m:ctrlPr>
                              <w:rPr>
                                <w:rFonts w:ascii="Cambria Math" w:hAnsi="Cambria Math"/>
                                <w:i/>
                                <w:szCs w:val="22"/>
                              </w:rPr>
                            </m:ctrlPr>
                          </m:sSubPr>
                          <m:e>
                            <m:r>
                              <w:rPr>
                                <w:rFonts w:ascii="Cambria Math" w:hAnsi="Cambria Math"/>
                                <w:szCs w:val="22"/>
                              </w:rPr>
                              <m:t>θ</m:t>
                            </m:r>
                          </m:e>
                          <m:sub>
                            <m:r>
                              <w:rPr>
                                <w:rFonts w:ascii="Cambria Math" w:hAnsi="Cambria Math"/>
                                <w:szCs w:val="22"/>
                              </w:rPr>
                              <m:t>i</m:t>
                            </m:r>
                          </m:sub>
                        </m:sSub>
                      </m:e>
                    </m:d>
                    <m:r>
                      <w:rPr>
                        <w:rFonts w:ascii="Cambria Math" w:hAnsi="Cambria Math"/>
                        <w:szCs w:val="22"/>
                      </w:rPr>
                      <m:t>P</m:t>
                    </m:r>
                    <m:d>
                      <m:dPr>
                        <m:ctrlPr>
                          <w:rPr>
                            <w:rFonts w:ascii="Cambria Math" w:hAnsi="Cambria Math"/>
                            <w:i/>
                            <w:szCs w:val="22"/>
                          </w:rPr>
                        </m:ctrlPr>
                      </m:dPr>
                      <m:e>
                        <m:sSub>
                          <m:sSubPr>
                            <m:ctrlPr>
                              <w:rPr>
                                <w:rFonts w:ascii="Cambria Math" w:hAnsi="Cambria Math"/>
                                <w:i/>
                                <w:szCs w:val="22"/>
                              </w:rPr>
                            </m:ctrlPr>
                          </m:sSubPr>
                          <m:e>
                            <m:r>
                              <w:rPr>
                                <w:rFonts w:ascii="Cambria Math" w:hAnsi="Cambria Math"/>
                                <w:szCs w:val="22"/>
                              </w:rPr>
                              <m:t>θ</m:t>
                            </m:r>
                          </m:e>
                          <m:sub>
                            <m:r>
                              <w:rPr>
                                <w:rFonts w:ascii="Cambria Math" w:hAnsi="Cambria Math"/>
                                <w:szCs w:val="22"/>
                              </w:rPr>
                              <m:t>i</m:t>
                            </m:r>
                          </m:sub>
                        </m:sSub>
                      </m:e>
                    </m:d>
                  </m:num>
                  <m:den>
                    <m:r>
                      <w:rPr>
                        <w:rFonts w:ascii="Cambria Math" w:hAnsi="Cambria Math"/>
                        <w:szCs w:val="22"/>
                      </w:rPr>
                      <m:t>P</m:t>
                    </m:r>
                    <m:d>
                      <m:dPr>
                        <m:ctrlPr>
                          <w:rPr>
                            <w:rFonts w:ascii="Cambria Math" w:hAnsi="Cambria Math"/>
                            <w:i/>
                            <w:szCs w:val="22"/>
                          </w:rPr>
                        </m:ctrlPr>
                      </m:dPr>
                      <m:e>
                        <m:sSub>
                          <m:sSubPr>
                            <m:ctrlPr>
                              <w:rPr>
                                <w:rFonts w:ascii="Cambria Math" w:hAnsi="Cambria Math"/>
                                <w:i/>
                                <w:szCs w:val="22"/>
                              </w:rPr>
                            </m:ctrlPr>
                          </m:sSubPr>
                          <m:e>
                            <m:r>
                              <w:rPr>
                                <w:rFonts w:ascii="Cambria Math" w:hAnsi="Cambria Math"/>
                                <w:szCs w:val="22"/>
                              </w:rPr>
                              <m:t>x</m:t>
                            </m:r>
                          </m:e>
                          <m:sub>
                            <m:r>
                              <w:rPr>
                                <w:rFonts w:ascii="Cambria Math" w:hAnsi="Cambria Math"/>
                                <w:szCs w:val="22"/>
                              </w:rPr>
                              <m:t>j</m:t>
                            </m:r>
                          </m:sub>
                        </m:sSub>
                      </m:e>
                    </m:d>
                  </m:den>
                </m:f>
              </m:oMath>
            </m:oMathPara>
          </w:p>
        </w:tc>
        <w:tc>
          <w:tcPr>
            <w:tcW w:w="1260" w:type="dxa"/>
          </w:tcPr>
          <w:p w14:paraId="0408C635" w14:textId="62F62827" w:rsidR="003D5544" w:rsidRPr="00DB4AF2" w:rsidRDefault="003D5544" w:rsidP="00826FCC">
            <w:pPr>
              <w:keepNext/>
              <w:spacing w:after="200"/>
              <w:rPr>
                <w:i/>
                <w:iCs/>
                <w:color w:val="44546A"/>
                <w:szCs w:val="22"/>
              </w:rPr>
            </w:pPr>
            <w:r w:rsidRPr="00DB4AF2">
              <w:rPr>
                <w:i/>
                <w:iCs/>
                <w:color w:val="44546A"/>
                <w:szCs w:val="22"/>
              </w:rPr>
              <w:t xml:space="preserve">Equation </w:t>
            </w:r>
            <w:r w:rsidRPr="00DB4AF2">
              <w:rPr>
                <w:i/>
                <w:iCs/>
                <w:color w:val="44546A"/>
                <w:szCs w:val="22"/>
              </w:rPr>
              <w:fldChar w:fldCharType="begin"/>
            </w:r>
            <w:r w:rsidRPr="00DB4AF2">
              <w:rPr>
                <w:i/>
                <w:iCs/>
                <w:color w:val="44546A"/>
                <w:szCs w:val="22"/>
              </w:rPr>
              <w:instrText xml:space="preserve"> SEQ Equation \* ARABIC </w:instrText>
            </w:r>
            <w:r w:rsidRPr="00DB4AF2">
              <w:rPr>
                <w:i/>
                <w:iCs/>
                <w:color w:val="44546A"/>
                <w:szCs w:val="22"/>
              </w:rPr>
              <w:fldChar w:fldCharType="separate"/>
            </w:r>
            <w:r w:rsidR="00B951DA">
              <w:rPr>
                <w:i/>
                <w:iCs/>
                <w:noProof/>
                <w:color w:val="44546A"/>
                <w:szCs w:val="22"/>
              </w:rPr>
              <w:t>1</w:t>
            </w:r>
            <w:r w:rsidRPr="00DB4AF2">
              <w:rPr>
                <w:i/>
                <w:iCs/>
                <w:noProof/>
                <w:color w:val="44546A"/>
                <w:szCs w:val="22"/>
              </w:rPr>
              <w:fldChar w:fldCharType="end"/>
            </w:r>
          </w:p>
          <w:p w14:paraId="5FA87F79" w14:textId="77777777" w:rsidR="003D5544" w:rsidRPr="00DB4AF2" w:rsidRDefault="003D5544" w:rsidP="00826FCC">
            <w:pPr>
              <w:rPr>
                <w:szCs w:val="22"/>
              </w:rPr>
            </w:pPr>
          </w:p>
        </w:tc>
      </w:tr>
    </w:tbl>
    <w:p w14:paraId="515882CC" w14:textId="4B6A2487" w:rsidR="003D5544" w:rsidRPr="00DB4AF2" w:rsidRDefault="003D5544" w:rsidP="003D5544">
      <w:pPr>
        <w:pStyle w:val="BodyText"/>
        <w:rPr>
          <w:lang w:eastAsia="en-US"/>
        </w:rPr>
      </w:pPr>
      <w:r w:rsidRPr="00DB4AF2">
        <w:rPr>
          <w:lang w:eastAsia="en-US"/>
        </w:rPr>
        <w:t xml:space="preserve">Where </w:t>
      </w:r>
      <m:oMath>
        <m:d>
          <m:dPr>
            <m:ctrlPr>
              <w:rPr>
                <w:rFonts w:ascii="Cambria Math" w:eastAsia="Calibri" w:hAnsi="Cambria Math"/>
                <w:i/>
                <w:lang w:eastAsia="en-US"/>
              </w:rPr>
            </m:ctrlPr>
          </m:dPr>
          <m:e>
            <m:sSub>
              <m:sSubPr>
                <m:ctrlPr>
                  <w:rPr>
                    <w:rFonts w:ascii="Cambria Math" w:eastAsia="Calibri" w:hAnsi="Cambria Math"/>
                    <w:i/>
                    <w:lang w:eastAsia="en-US"/>
                  </w:rPr>
                </m:ctrlPr>
              </m:sSubPr>
              <m:e>
                <m:r>
                  <w:rPr>
                    <w:rFonts w:ascii="Cambria Math" w:eastAsia="Calibri" w:hAnsi="Cambria Math"/>
                    <w:lang w:eastAsia="en-US"/>
                  </w:rPr>
                  <m:t>x</m:t>
                </m:r>
              </m:e>
              <m:sub>
                <m:r>
                  <w:rPr>
                    <w:rFonts w:ascii="Cambria Math" w:eastAsia="Calibri" w:hAnsi="Cambria Math"/>
                    <w:lang w:eastAsia="en-US"/>
                  </w:rPr>
                  <m:t>j</m:t>
                </m:r>
              </m:sub>
            </m:sSub>
          </m:e>
          <m:e>
            <m:sSub>
              <m:sSubPr>
                <m:ctrlPr>
                  <w:rPr>
                    <w:rFonts w:ascii="Cambria Math" w:eastAsia="Calibri" w:hAnsi="Cambria Math"/>
                    <w:i/>
                    <w:lang w:eastAsia="en-US"/>
                  </w:rPr>
                </m:ctrlPr>
              </m:sSubPr>
              <m:e>
                <m:r>
                  <w:rPr>
                    <w:rFonts w:ascii="Cambria Math" w:eastAsia="Calibri" w:hAnsi="Cambria Math"/>
                    <w:lang w:eastAsia="en-US"/>
                  </w:rPr>
                  <m:t>θ</m:t>
                </m:r>
              </m:e>
              <m:sub>
                <m:r>
                  <w:rPr>
                    <w:rFonts w:ascii="Cambria Math" w:eastAsia="Calibri" w:hAnsi="Cambria Math"/>
                    <w:lang w:eastAsia="en-US"/>
                  </w:rPr>
                  <m:t>i</m:t>
                </m:r>
              </m:sub>
            </m:sSub>
          </m:e>
        </m:d>
      </m:oMath>
      <w:r w:rsidRPr="00DB4AF2">
        <w:rPr>
          <w:lang w:eastAsia="en-US"/>
        </w:rPr>
        <w:t xml:space="preserve"> is referred to as the likelihood of the </w:t>
      </w:r>
      <m:oMath>
        <m:sSup>
          <m:sSupPr>
            <m:ctrlPr>
              <w:rPr>
                <w:rFonts w:ascii="Cambria Math" w:hAnsi="Cambria Math"/>
                <w:i/>
                <w:lang w:eastAsia="en-US"/>
              </w:rPr>
            </m:ctrlPr>
          </m:sSupPr>
          <m:e>
            <m:r>
              <w:rPr>
                <w:rFonts w:ascii="Cambria Math" w:hAnsi="Cambria Math"/>
                <w:lang w:eastAsia="en-US"/>
              </w:rPr>
              <m:t>j</m:t>
            </m:r>
          </m:e>
          <m:sup>
            <m:r>
              <w:rPr>
                <w:rFonts w:ascii="Cambria Math" w:hAnsi="Cambria Math"/>
                <w:lang w:eastAsia="en-US"/>
              </w:rPr>
              <m:t>th</m:t>
            </m:r>
          </m:sup>
        </m:sSup>
      </m:oMath>
      <w:r w:rsidRPr="00DB4AF2">
        <w:rPr>
          <w:lang w:eastAsia="en-US"/>
        </w:rPr>
        <w:t>data occurring given the hypothesis (</w:t>
      </w:r>
      <m:oMath>
        <m:sSub>
          <m:sSubPr>
            <m:ctrlPr>
              <w:rPr>
                <w:rFonts w:ascii="Cambria Math" w:hAnsi="Cambria Math"/>
                <w:i/>
                <w:lang w:eastAsia="en-US"/>
              </w:rPr>
            </m:ctrlPr>
          </m:sSubPr>
          <m:e>
            <m:r>
              <w:rPr>
                <w:rFonts w:ascii="Cambria Math" w:hAnsi="Cambria Math"/>
                <w:lang w:eastAsia="en-US"/>
              </w:rPr>
              <m:t>θ</m:t>
            </m:r>
          </m:e>
          <m:sub>
            <m:r>
              <w:rPr>
                <w:rFonts w:ascii="Cambria Math" w:hAnsi="Cambria Math"/>
                <w:lang w:eastAsia="en-US"/>
              </w:rPr>
              <m:t>i</m:t>
            </m:r>
          </m:sub>
        </m:sSub>
      </m:oMath>
      <w:r w:rsidRPr="00DB4AF2">
        <w:rPr>
          <w:lang w:eastAsia="en-US"/>
        </w:rPr>
        <w:t>)</w:t>
      </w:r>
      <w:r w:rsidR="001A1B24">
        <w:rPr>
          <w:lang w:eastAsia="en-US"/>
        </w:rPr>
        <w:t>;</w:t>
      </w:r>
      <w:r w:rsidRPr="00DB4AF2">
        <w:rPr>
          <w:lang w:eastAsia="en-US"/>
        </w:rPr>
        <w:t xml:space="preserve"> </w:t>
      </w:r>
      <m:oMath>
        <m:r>
          <w:rPr>
            <w:rFonts w:ascii="Cambria Math" w:eastAsia="Calibri" w:hAnsi="Cambria Math"/>
            <w:lang w:eastAsia="en-US"/>
          </w:rPr>
          <m:t>P</m:t>
        </m:r>
        <m:d>
          <m:dPr>
            <m:ctrlPr>
              <w:rPr>
                <w:rFonts w:ascii="Cambria Math" w:eastAsia="Calibri" w:hAnsi="Cambria Math"/>
                <w:i/>
                <w:lang w:eastAsia="en-US"/>
              </w:rPr>
            </m:ctrlPr>
          </m:dPr>
          <m:e>
            <m:sSub>
              <m:sSubPr>
                <m:ctrlPr>
                  <w:rPr>
                    <w:rFonts w:ascii="Cambria Math" w:eastAsia="Calibri" w:hAnsi="Cambria Math"/>
                    <w:i/>
                    <w:lang w:eastAsia="en-US"/>
                  </w:rPr>
                </m:ctrlPr>
              </m:sSubPr>
              <m:e>
                <m:r>
                  <w:rPr>
                    <w:rFonts w:ascii="Cambria Math" w:eastAsia="Calibri" w:hAnsi="Cambria Math"/>
                    <w:lang w:eastAsia="en-US"/>
                  </w:rPr>
                  <m:t>θ</m:t>
                </m:r>
              </m:e>
              <m:sub>
                <m:r>
                  <w:rPr>
                    <w:rFonts w:ascii="Cambria Math" w:eastAsia="Calibri" w:hAnsi="Cambria Math"/>
                    <w:lang w:eastAsia="en-US"/>
                  </w:rPr>
                  <m:t>i</m:t>
                </m:r>
              </m:sub>
            </m:sSub>
          </m:e>
        </m:d>
      </m:oMath>
      <w:r w:rsidRPr="00DB4AF2">
        <w:rPr>
          <w:lang w:eastAsia="en-US"/>
        </w:rPr>
        <w:t xml:space="preserve"> is the prior probability of the </w:t>
      </w:r>
      <m:oMath>
        <m:sSup>
          <m:sSupPr>
            <m:ctrlPr>
              <w:rPr>
                <w:rFonts w:ascii="Cambria Math" w:hAnsi="Cambria Math"/>
                <w:i/>
                <w:lang w:eastAsia="en-US"/>
              </w:rPr>
            </m:ctrlPr>
          </m:sSupPr>
          <m:e>
            <m:r>
              <w:rPr>
                <w:rFonts w:ascii="Cambria Math" w:hAnsi="Cambria Math"/>
                <w:lang w:eastAsia="en-US"/>
              </w:rPr>
              <m:t>i</m:t>
            </m:r>
          </m:e>
          <m:sup>
            <m:r>
              <w:rPr>
                <w:rFonts w:ascii="Cambria Math" w:hAnsi="Cambria Math"/>
                <w:lang w:eastAsia="en-US"/>
              </w:rPr>
              <m:t>th</m:t>
            </m:r>
          </m:sup>
        </m:sSup>
      </m:oMath>
      <w:r w:rsidRPr="00DB4AF2">
        <w:rPr>
          <w:lang w:eastAsia="en-US"/>
        </w:rPr>
        <w:t>hypothesis (</w:t>
      </w:r>
      <m:oMath>
        <m:r>
          <w:rPr>
            <w:rFonts w:ascii="Cambria Math" w:hAnsi="Cambria Math"/>
            <w:lang w:eastAsia="en-US"/>
          </w:rPr>
          <m:t>θ</m:t>
        </m:r>
      </m:oMath>
      <w:r w:rsidRPr="00DB4AF2">
        <w:rPr>
          <w:lang w:eastAsia="en-US"/>
        </w:rPr>
        <w:t>)</w:t>
      </w:r>
      <w:r w:rsidR="001A1B24">
        <w:rPr>
          <w:lang w:eastAsia="en-US"/>
        </w:rPr>
        <w:t>;</w:t>
      </w:r>
      <w:r w:rsidRPr="00DB4AF2">
        <w:rPr>
          <w:lang w:eastAsia="en-US"/>
        </w:rPr>
        <w:t xml:space="preserve"> and </w:t>
      </w:r>
      <m:oMath>
        <m:r>
          <w:rPr>
            <w:rFonts w:ascii="Cambria Math" w:eastAsia="Calibri" w:hAnsi="Cambria Math"/>
            <w:lang w:eastAsia="en-US"/>
          </w:rPr>
          <m:t>P</m:t>
        </m:r>
        <m:d>
          <m:dPr>
            <m:ctrlPr>
              <w:rPr>
                <w:rFonts w:ascii="Cambria Math" w:eastAsia="Calibri" w:hAnsi="Cambria Math"/>
                <w:i/>
                <w:lang w:eastAsia="en-US"/>
              </w:rPr>
            </m:ctrlPr>
          </m:dPr>
          <m:e>
            <m:sSub>
              <m:sSubPr>
                <m:ctrlPr>
                  <w:rPr>
                    <w:rFonts w:ascii="Cambria Math" w:eastAsia="Calibri" w:hAnsi="Cambria Math"/>
                    <w:i/>
                    <w:lang w:eastAsia="en-US"/>
                  </w:rPr>
                </m:ctrlPr>
              </m:sSubPr>
              <m:e>
                <m:r>
                  <w:rPr>
                    <w:rFonts w:ascii="Cambria Math" w:eastAsia="Calibri" w:hAnsi="Cambria Math"/>
                    <w:lang w:eastAsia="en-US"/>
                  </w:rPr>
                  <m:t>x</m:t>
                </m:r>
              </m:e>
              <m:sub>
                <m:r>
                  <w:rPr>
                    <w:rFonts w:ascii="Cambria Math" w:eastAsia="Calibri" w:hAnsi="Cambria Math"/>
                    <w:lang w:eastAsia="en-US"/>
                  </w:rPr>
                  <m:t>j</m:t>
                </m:r>
              </m:sub>
            </m:sSub>
          </m:e>
        </m:d>
      </m:oMath>
      <w:r w:rsidRPr="00DB4AF2">
        <w:rPr>
          <w:lang w:eastAsia="en-US"/>
        </w:rPr>
        <w:t xml:space="preserve"> is the marginal likelihood or evidence.</w:t>
      </w:r>
      <w:r>
        <w:rPr>
          <w:lang w:eastAsia="en-US"/>
        </w:rPr>
        <w:t xml:space="preserve"> </w:t>
      </w:r>
      <w:r w:rsidRPr="00DB4AF2">
        <w:rPr>
          <w:lang w:eastAsia="en-US"/>
        </w:rPr>
        <w:t>In most applications, including this one, the marginal likelihood is ignored as it has no effect on the relative magnitudes of the posterior probability (</w:t>
      </w:r>
      <w:hyperlink w:anchor="_Literature_Cited" w:history="1">
        <w:r>
          <w:rPr>
            <w:rStyle w:val="Hyperlink"/>
            <w:lang w:eastAsia="en-US"/>
          </w:rPr>
          <w:t>Stone, 2013</w:t>
        </w:r>
      </w:hyperlink>
      <w:r w:rsidRPr="00DB4AF2">
        <w:rPr>
          <w:lang w:eastAsia="en-US"/>
        </w:rPr>
        <w:t>).</w:t>
      </w:r>
      <w:r>
        <w:rPr>
          <w:lang w:eastAsia="en-US"/>
        </w:rPr>
        <w:t xml:space="preserve"> </w:t>
      </w:r>
      <w:r w:rsidRPr="00DB4AF2">
        <w:rPr>
          <w:lang w:eastAsia="en-US"/>
        </w:rPr>
        <w:t>Therefore, there is no need to waste computational effort by calculating the joint probability.</w:t>
      </w:r>
      <w:r>
        <w:rPr>
          <w:lang w:eastAsia="en-US"/>
        </w:rPr>
        <w:t xml:space="preserve"> </w:t>
      </w:r>
      <w:r w:rsidRPr="00DB4AF2">
        <w:rPr>
          <w:lang w:eastAsia="en-US"/>
        </w:rPr>
        <w:t>We can state that the posterior probability is approximately equal to the prior probability times the likelihood or: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10"/>
        <w:gridCol w:w="1260"/>
      </w:tblGrid>
      <w:tr w:rsidR="003D5544" w:rsidRPr="00DB4AF2" w14:paraId="3F9DF52C" w14:textId="77777777" w:rsidTr="00826FCC">
        <w:tc>
          <w:tcPr>
            <w:tcW w:w="8010" w:type="dxa"/>
          </w:tcPr>
          <w:p w14:paraId="4B9EAD24" w14:textId="77777777" w:rsidR="003D5544" w:rsidRPr="00DB4AF2" w:rsidRDefault="003D5544" w:rsidP="00826FCC">
            <w:pPr>
              <w:rPr>
                <w:rFonts w:eastAsia="Times New Roman"/>
                <w:szCs w:val="22"/>
              </w:rPr>
            </w:pPr>
            <m:oMathPara>
              <m:oMath>
                <m:r>
                  <w:rPr>
                    <w:rFonts w:ascii="Cambria Math" w:eastAsia="Times New Roman" w:hAnsi="Cambria Math"/>
                    <w:szCs w:val="22"/>
                  </w:rPr>
                  <w:lastRenderedPageBreak/>
                  <m:t>posterior ∝prior*likelihood</m:t>
                </m:r>
              </m:oMath>
            </m:oMathPara>
          </w:p>
        </w:tc>
        <w:tc>
          <w:tcPr>
            <w:tcW w:w="1260" w:type="dxa"/>
          </w:tcPr>
          <w:p w14:paraId="21652089" w14:textId="101FACE8" w:rsidR="003D5544" w:rsidRPr="00DB4AF2" w:rsidRDefault="003D5544" w:rsidP="00826FCC">
            <w:pPr>
              <w:keepNext/>
              <w:spacing w:after="200"/>
              <w:rPr>
                <w:rFonts w:eastAsia="Times New Roman"/>
                <w:i/>
                <w:iCs/>
                <w:color w:val="44546A"/>
                <w:szCs w:val="22"/>
              </w:rPr>
            </w:pPr>
            <w:r w:rsidRPr="00DB4AF2">
              <w:rPr>
                <w:i/>
                <w:iCs/>
                <w:color w:val="44546A"/>
                <w:szCs w:val="22"/>
              </w:rPr>
              <w:t xml:space="preserve">Equation </w:t>
            </w:r>
            <w:r w:rsidRPr="00DB4AF2">
              <w:rPr>
                <w:i/>
                <w:iCs/>
                <w:color w:val="44546A"/>
                <w:szCs w:val="22"/>
              </w:rPr>
              <w:fldChar w:fldCharType="begin"/>
            </w:r>
            <w:r w:rsidRPr="00DB4AF2">
              <w:rPr>
                <w:i/>
                <w:iCs/>
                <w:color w:val="44546A"/>
                <w:szCs w:val="22"/>
              </w:rPr>
              <w:instrText xml:space="preserve"> SEQ Equation \* ARABIC </w:instrText>
            </w:r>
            <w:r w:rsidRPr="00DB4AF2">
              <w:rPr>
                <w:i/>
                <w:iCs/>
                <w:color w:val="44546A"/>
                <w:szCs w:val="22"/>
              </w:rPr>
              <w:fldChar w:fldCharType="separate"/>
            </w:r>
            <w:r w:rsidR="00B951DA">
              <w:rPr>
                <w:i/>
                <w:iCs/>
                <w:noProof/>
                <w:color w:val="44546A"/>
                <w:szCs w:val="22"/>
              </w:rPr>
              <w:t>2</w:t>
            </w:r>
            <w:r w:rsidRPr="00DB4AF2">
              <w:rPr>
                <w:i/>
                <w:iCs/>
                <w:noProof/>
                <w:color w:val="44546A"/>
                <w:szCs w:val="22"/>
              </w:rPr>
              <w:fldChar w:fldCharType="end"/>
            </w:r>
          </w:p>
        </w:tc>
      </w:tr>
    </w:tbl>
    <w:p w14:paraId="29D364D0" w14:textId="77777777" w:rsidR="003D5544" w:rsidRPr="00DB4AF2" w:rsidRDefault="003D5544" w:rsidP="003D5544">
      <w:pPr>
        <w:pStyle w:val="BodyText"/>
        <w:rPr>
          <w:lang w:eastAsia="en-US"/>
        </w:rPr>
      </w:pPr>
      <w:r w:rsidRPr="00DB4AF2">
        <w:rPr>
          <w:lang w:eastAsia="en-US"/>
        </w:rPr>
        <w:t>The prior probability is estimated by looking at how often each class (true or false positive) occurs in the training dataset, while the likelihood is estimated from the histogram of the values of each predictor (observed data) in the training dataset given each hypothesis (true or false positive) (</w:t>
      </w:r>
      <w:proofErr w:type="spellStart"/>
      <w:r w:rsidR="00CF1DD9">
        <w:fldChar w:fldCharType="begin"/>
      </w:r>
      <w:r w:rsidR="00CF1DD9">
        <w:instrText xml:space="preserve"> HYPERLINK \l "_Literature_Cited" </w:instrText>
      </w:r>
      <w:r w:rsidR="00CF1DD9">
        <w:fldChar w:fldCharType="separate"/>
      </w:r>
      <w:r>
        <w:rPr>
          <w:rStyle w:val="Hyperlink"/>
          <w:lang w:eastAsia="en-US"/>
        </w:rPr>
        <w:t>Marsland</w:t>
      </w:r>
      <w:proofErr w:type="spellEnd"/>
      <w:r>
        <w:rPr>
          <w:rStyle w:val="Hyperlink"/>
          <w:lang w:eastAsia="en-US"/>
        </w:rPr>
        <w:t>, 2009</w:t>
      </w:r>
      <w:r w:rsidR="00CF1DD9">
        <w:rPr>
          <w:rStyle w:val="Hyperlink"/>
          <w:lang w:eastAsia="en-US"/>
        </w:rPr>
        <w:fldChar w:fldCharType="end"/>
      </w:r>
      <w:r w:rsidRPr="00DB4AF2">
        <w:rPr>
          <w:lang w:eastAsia="en-US"/>
        </w:rPr>
        <w:t>).</w:t>
      </w:r>
      <w:r>
        <w:rPr>
          <w:lang w:eastAsia="en-US"/>
        </w:rPr>
        <w:t xml:space="preserve"> </w:t>
      </w:r>
      <w:r w:rsidRPr="00DB4AF2">
        <w:rPr>
          <w:lang w:eastAsia="en-US"/>
        </w:rPr>
        <w:t>A kernel density function was fit for continuous predictors while qualitative predictors replied upon a multinomial probability distribution.</w:t>
      </w:r>
      <w:r>
        <w:rPr>
          <w:lang w:eastAsia="en-US"/>
        </w:rPr>
        <w:t xml:space="preserve"> </w:t>
      </w:r>
    </w:p>
    <w:p w14:paraId="2DCF5282" w14:textId="08273860" w:rsidR="003D5544" w:rsidRPr="00DB4AF2" w:rsidRDefault="003D5544" w:rsidP="003D5544">
      <w:pPr>
        <w:pStyle w:val="BodyText"/>
        <w:rPr>
          <w:lang w:eastAsia="en-US"/>
        </w:rPr>
      </w:pPr>
      <w:r w:rsidRPr="00DB4AF2">
        <w:rPr>
          <w:lang w:eastAsia="en-US"/>
        </w:rPr>
        <w:t>In most circumstances, the data (</w:t>
      </w:r>
      <m:oMath>
        <m:r>
          <w:rPr>
            <w:rFonts w:ascii="Cambria Math" w:hAnsi="Cambria Math"/>
            <w:lang w:eastAsia="en-US"/>
          </w:rPr>
          <m:t>x</m:t>
        </m:r>
      </m:oMath>
      <w:r w:rsidRPr="00DB4AF2">
        <w:rPr>
          <w:lang w:eastAsia="en-US"/>
        </w:rPr>
        <w:t xml:space="preserve">) </w:t>
      </w:r>
      <w:r w:rsidR="001A1B24">
        <w:rPr>
          <w:lang w:eastAsia="en-US"/>
        </w:rPr>
        <w:t>are</w:t>
      </w:r>
      <w:r w:rsidRPr="00DB4AF2">
        <w:rPr>
          <w:lang w:eastAsia="en-US"/>
        </w:rPr>
        <w:t xml:space="preserve"> usually vector</w:t>
      </w:r>
      <w:r w:rsidR="001A1B24">
        <w:rPr>
          <w:lang w:eastAsia="en-US"/>
        </w:rPr>
        <w:t>s</w:t>
      </w:r>
      <w:r w:rsidRPr="00DB4AF2">
        <w:rPr>
          <w:lang w:eastAsia="en-US"/>
        </w:rPr>
        <w:t xml:space="preserve"> of feature values or predictor variables with </w:t>
      </w:r>
      <m:oMath>
        <m:r>
          <w:rPr>
            <w:rFonts w:ascii="Cambria Math" w:hAnsi="Cambria Math"/>
            <w:lang w:eastAsia="en-US"/>
          </w:rPr>
          <m:t>n</m:t>
        </m:r>
      </m:oMath>
      <w:r w:rsidRPr="00DB4AF2">
        <w:rPr>
          <w:lang w:eastAsia="en-US"/>
        </w:rPr>
        <w:t xml:space="preserve"> levels (</w:t>
      </w:r>
      <m:oMath>
        <m:sSub>
          <m:sSubPr>
            <m:ctrlPr>
              <w:rPr>
                <w:rFonts w:ascii="Cambria Math" w:hAnsi="Cambria Math"/>
                <w:i/>
                <w:lang w:eastAsia="en-US"/>
              </w:rPr>
            </m:ctrlPr>
          </m:sSubPr>
          <m:e>
            <m:r>
              <w:rPr>
                <w:rFonts w:ascii="Cambria Math" w:hAnsi="Cambria Math"/>
                <w:lang w:eastAsia="en-US"/>
              </w:rPr>
              <m:t>x</m:t>
            </m:r>
          </m:e>
          <m:sub>
            <m:r>
              <w:rPr>
                <w:rFonts w:ascii="Cambria Math" w:hAnsi="Cambria Math"/>
                <w:lang w:eastAsia="en-US"/>
              </w:rPr>
              <m:t>n</m:t>
            </m:r>
          </m:sub>
        </m:sSub>
      </m:oMath>
      <w:r w:rsidRPr="00DB4AF2">
        <w:rPr>
          <w:lang w:eastAsia="en-US"/>
        </w:rPr>
        <w:t>).</w:t>
      </w:r>
      <w:r>
        <w:rPr>
          <w:lang w:eastAsia="en-US"/>
        </w:rPr>
        <w:t xml:space="preserve"> </w:t>
      </w:r>
      <w:r w:rsidRPr="00DB4AF2">
        <w:rPr>
          <w:lang w:eastAsia="en-US"/>
        </w:rPr>
        <w:t xml:space="preserve">As the dimensionality of </w:t>
      </w:r>
      <m:oMath>
        <m:r>
          <w:rPr>
            <w:rFonts w:ascii="Cambria Math" w:hAnsi="Cambria Math"/>
            <w:lang w:eastAsia="en-US"/>
          </w:rPr>
          <m:t>x</m:t>
        </m:r>
      </m:oMath>
      <w:r w:rsidRPr="00DB4AF2">
        <w:rPr>
          <w:lang w:eastAsia="en-US"/>
        </w:rPr>
        <w:t xml:space="preserve"> increases (number of predictor variables increase), the amount of data within each bin of the histogram of related variables shrinks, and it becomes difficult to estimate the posterior probability without more training data (</w:t>
      </w:r>
      <w:proofErr w:type="spellStart"/>
      <w:r w:rsidR="00A04678">
        <w:fldChar w:fldCharType="begin"/>
      </w:r>
      <w:r w:rsidR="00A04678">
        <w:instrText xml:space="preserve"> HYPERLINK \l "_Literature_C</w:instrText>
      </w:r>
      <w:r w:rsidR="00A04678">
        <w:instrText xml:space="preserve">ited" </w:instrText>
      </w:r>
      <w:r w:rsidR="00A04678">
        <w:fldChar w:fldCharType="separate"/>
      </w:r>
      <w:r>
        <w:rPr>
          <w:rStyle w:val="Hyperlink"/>
          <w:lang w:eastAsia="en-US"/>
        </w:rPr>
        <w:t>Marsland</w:t>
      </w:r>
      <w:proofErr w:type="spellEnd"/>
      <w:r>
        <w:rPr>
          <w:rStyle w:val="Hyperlink"/>
          <w:lang w:eastAsia="en-US"/>
        </w:rPr>
        <w:t>, 2009</w:t>
      </w:r>
      <w:r w:rsidR="00A04678">
        <w:rPr>
          <w:rStyle w:val="Hyperlink"/>
          <w:lang w:eastAsia="en-US"/>
        </w:rPr>
        <w:fldChar w:fldCharType="end"/>
      </w:r>
      <w:r w:rsidRPr="00DB4AF2">
        <w:rPr>
          <w:lang w:eastAsia="en-US"/>
        </w:rPr>
        <w:t>).</w:t>
      </w:r>
      <w:r>
        <w:rPr>
          <w:lang w:eastAsia="en-US"/>
        </w:rPr>
        <w:t xml:space="preserve"> </w:t>
      </w:r>
      <w:r w:rsidRPr="00DB4AF2">
        <w:rPr>
          <w:lang w:eastAsia="en-US"/>
        </w:rPr>
        <w:t>For example, long strings of continuous detections in series may only occur when the power of a detection is fairly high. Therefore, a simplifying assumption</w:t>
      </w:r>
      <w:r w:rsidR="00B8095C">
        <w:rPr>
          <w:lang w:eastAsia="en-US"/>
        </w:rPr>
        <w:t>,</w:t>
      </w:r>
      <w:r>
        <w:rPr>
          <w:lang w:eastAsia="en-US"/>
        </w:rPr>
        <w:t xml:space="preserve"> the Naïve Bayes </w:t>
      </w:r>
      <w:r w:rsidR="009E2EF0">
        <w:rPr>
          <w:lang w:eastAsia="en-US"/>
        </w:rPr>
        <w:t>c</w:t>
      </w:r>
      <w:r>
        <w:rPr>
          <w:lang w:eastAsia="en-US"/>
        </w:rPr>
        <w:t>lassifier</w:t>
      </w:r>
      <w:r w:rsidR="00B8095C">
        <w:rPr>
          <w:lang w:eastAsia="en-US"/>
        </w:rPr>
        <w:t>, was employed</w:t>
      </w:r>
      <w:r w:rsidRPr="00DB4AF2">
        <w:rPr>
          <w:lang w:eastAsia="en-US"/>
        </w:rPr>
        <w:t>.</w:t>
      </w:r>
    </w:p>
    <w:p w14:paraId="059D21FE" w14:textId="67849F18" w:rsidR="003D5544" w:rsidRPr="00DB4AF2" w:rsidRDefault="003D5544">
      <w:pPr>
        <w:pStyle w:val="Heading3"/>
        <w:rPr>
          <w:lang w:eastAsia="en-US"/>
        </w:rPr>
      </w:pPr>
      <w:bookmarkStart w:id="9" w:name="_Toc527618640"/>
      <w:r w:rsidRPr="00DB4AF2">
        <w:rPr>
          <w:lang w:eastAsia="en-US"/>
        </w:rPr>
        <w:t>Naïve Bayes Classifier</w:t>
      </w:r>
      <w:bookmarkEnd w:id="9"/>
    </w:p>
    <w:p w14:paraId="782DBBCD" w14:textId="63AA5F4A" w:rsidR="003D5544" w:rsidRPr="00DB4AF2" w:rsidRDefault="003D5544" w:rsidP="003D5544">
      <w:pPr>
        <w:pStyle w:val="BodyText"/>
        <w:rPr>
          <w:lang w:eastAsia="en-US"/>
        </w:rPr>
      </w:pPr>
      <w:r w:rsidRPr="00DB4AF2">
        <w:rPr>
          <w:lang w:eastAsia="en-US"/>
        </w:rPr>
        <w:t xml:space="preserve">The Naïve Bayes </w:t>
      </w:r>
      <w:r w:rsidR="009E2EF0">
        <w:rPr>
          <w:lang w:eastAsia="en-US"/>
        </w:rPr>
        <w:t>c</w:t>
      </w:r>
      <w:r w:rsidRPr="00DB4AF2">
        <w:rPr>
          <w:lang w:eastAsia="en-US"/>
        </w:rPr>
        <w:t>lassifier assumes that the elements (</w:t>
      </w:r>
      <m:oMath>
        <m:r>
          <w:rPr>
            <w:rFonts w:ascii="Cambria Math" w:hAnsi="Cambria Math"/>
            <w:lang w:eastAsia="en-US"/>
          </w:rPr>
          <m:t>j</m:t>
        </m:r>
      </m:oMath>
      <w:r w:rsidRPr="00DB4AF2">
        <w:rPr>
          <w:rFonts w:eastAsia="Times New Roman"/>
          <w:lang w:eastAsia="en-US"/>
        </w:rPr>
        <w:t xml:space="preserve">) </w:t>
      </w:r>
      <w:r w:rsidRPr="00DB4AF2">
        <w:rPr>
          <w:lang w:eastAsia="en-US"/>
        </w:rPr>
        <w:t xml:space="preserve">of the feature vector </w:t>
      </w:r>
      <m:oMath>
        <m:r>
          <w:rPr>
            <w:rFonts w:ascii="Cambria Math" w:hAnsi="Cambria Math"/>
            <w:lang w:eastAsia="en-US"/>
          </w:rPr>
          <m:t>x</m:t>
        </m:r>
      </m:oMath>
      <w:r w:rsidRPr="00DB4AF2">
        <w:rPr>
          <w:lang w:eastAsia="en-US"/>
        </w:rPr>
        <w:t xml:space="preserve"> (predictor variables) are conditionally independent of each other given the classification (</w:t>
      </w:r>
      <w:proofErr w:type="spellStart"/>
      <w:r w:rsidR="00A04678">
        <w:fldChar w:fldCharType="begin"/>
      </w:r>
      <w:r w:rsidR="00A04678">
        <w:instrText xml:space="preserve"> HYPERLINK \l "_Literature_Cited" </w:instrText>
      </w:r>
      <w:r w:rsidR="00A04678">
        <w:fldChar w:fldCharType="separate"/>
      </w:r>
      <w:r>
        <w:rPr>
          <w:rStyle w:val="Hyperlink"/>
          <w:lang w:eastAsia="en-US"/>
        </w:rPr>
        <w:t>Marsland</w:t>
      </w:r>
      <w:proofErr w:type="spellEnd"/>
      <w:r>
        <w:rPr>
          <w:rStyle w:val="Hyperlink"/>
          <w:lang w:eastAsia="en-US"/>
        </w:rPr>
        <w:t>, 2009</w:t>
      </w:r>
      <w:r w:rsidR="00A04678">
        <w:rPr>
          <w:rStyle w:val="Hyperlink"/>
          <w:lang w:eastAsia="en-US"/>
        </w:rPr>
        <w:fldChar w:fldCharType="end"/>
      </w:r>
      <w:r w:rsidRPr="00DB4AF2">
        <w:rPr>
          <w:lang w:eastAsia="en-US"/>
        </w:rPr>
        <w:t>).</w:t>
      </w:r>
      <w:r>
        <w:rPr>
          <w:lang w:eastAsia="en-US"/>
        </w:rPr>
        <w:t xml:space="preserve"> </w:t>
      </w:r>
      <w:r w:rsidRPr="00DB4AF2">
        <w:rPr>
          <w:lang w:eastAsia="en-US"/>
        </w:rPr>
        <w:t>Therefore, the probability of getting a particular string of feature values of predictor variables is equal to the product of multiplying all of the individual probabilities (</w:t>
      </w:r>
      <w:proofErr w:type="spellStart"/>
      <w:r w:rsidR="00CF1DD9">
        <w:fldChar w:fldCharType="begin"/>
      </w:r>
      <w:r w:rsidR="00CF1DD9">
        <w:instrText xml:space="preserve"> HYPERLINK \l "_Literature_Cited" </w:instrText>
      </w:r>
      <w:r w:rsidR="00CF1DD9">
        <w:fldChar w:fldCharType="separate"/>
      </w:r>
      <w:r>
        <w:rPr>
          <w:rStyle w:val="Hyperlink"/>
          <w:lang w:eastAsia="en-US"/>
        </w:rPr>
        <w:t>Marsland</w:t>
      </w:r>
      <w:proofErr w:type="spellEnd"/>
      <w:r>
        <w:rPr>
          <w:rStyle w:val="Hyperlink"/>
          <w:lang w:eastAsia="en-US"/>
        </w:rPr>
        <w:t>, 2009</w:t>
      </w:r>
      <w:r w:rsidR="00CF1DD9">
        <w:rPr>
          <w:rStyle w:val="Hyperlink"/>
          <w:lang w:eastAsia="en-US"/>
        </w:rPr>
        <w:fldChar w:fldCharType="end"/>
      </w:r>
      <w:r w:rsidRPr="00DB4AF2">
        <w:rPr>
          <w:lang w:eastAsia="en-US"/>
        </w:rPr>
        <w:t>).</w:t>
      </w:r>
      <w:r>
        <w:rPr>
          <w:lang w:eastAsia="en-US"/>
        </w:rPr>
        <w:t xml:space="preserve"> </w:t>
      </w:r>
      <w:r w:rsidRPr="00DB4AF2">
        <w:rPr>
          <w:lang w:eastAsia="en-US"/>
        </w:rPr>
        <w:t>The likelihood is given with: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1"/>
        <w:gridCol w:w="1259"/>
      </w:tblGrid>
      <w:tr w:rsidR="003D5544" w:rsidRPr="00DB4AF2" w14:paraId="68C46518" w14:textId="77777777" w:rsidTr="00826FCC">
        <w:tc>
          <w:tcPr>
            <w:tcW w:w="8275" w:type="dxa"/>
          </w:tcPr>
          <w:p w14:paraId="0D8A9FF6" w14:textId="77777777" w:rsidR="003D5544" w:rsidRPr="00DB4AF2" w:rsidRDefault="003D5544" w:rsidP="00826FCC">
            <w:pPr>
              <w:spacing w:before="120" w:after="120"/>
              <w:rPr>
                <w:szCs w:val="22"/>
              </w:rPr>
            </w:pPr>
            <m:oMathPara>
              <m:oMath>
                <m:r>
                  <w:rPr>
                    <w:rFonts w:ascii="Cambria Math" w:eastAsia="Times New Roman" w:hAnsi="Cambria Math"/>
                    <w:szCs w:val="22"/>
                  </w:rPr>
                  <m:t>P(</m:t>
                </m:r>
                <m:sSub>
                  <m:sSubPr>
                    <m:ctrlPr>
                      <w:rPr>
                        <w:rFonts w:ascii="Cambria Math" w:eastAsia="Times New Roman" w:hAnsi="Cambria Math"/>
                        <w:i/>
                        <w:szCs w:val="22"/>
                      </w:rPr>
                    </m:ctrlPr>
                  </m:sSubPr>
                  <m:e>
                    <m:r>
                      <w:rPr>
                        <w:rFonts w:ascii="Cambria Math" w:eastAsia="Times New Roman" w:hAnsi="Cambria Math"/>
                        <w:szCs w:val="22"/>
                      </w:rPr>
                      <m:t>x</m:t>
                    </m:r>
                  </m:e>
                  <m:sub>
                    <m:r>
                      <w:rPr>
                        <w:rFonts w:ascii="Cambria Math" w:eastAsia="Times New Roman" w:hAnsi="Cambria Math"/>
                        <w:szCs w:val="22"/>
                      </w:rPr>
                      <m:t>1</m:t>
                    </m:r>
                  </m:sub>
                </m:sSub>
                <m:r>
                  <w:rPr>
                    <w:rFonts w:ascii="Cambria Math" w:eastAsia="Times New Roman" w:hAnsi="Cambria Math"/>
                    <w:szCs w:val="22"/>
                  </w:rPr>
                  <m:t>,…,</m:t>
                </m:r>
                <m:sSub>
                  <m:sSubPr>
                    <m:ctrlPr>
                      <w:rPr>
                        <w:rFonts w:ascii="Cambria Math" w:eastAsia="Times New Roman" w:hAnsi="Cambria Math"/>
                        <w:i/>
                        <w:szCs w:val="22"/>
                      </w:rPr>
                    </m:ctrlPr>
                  </m:sSubPr>
                  <m:e>
                    <m:r>
                      <w:rPr>
                        <w:rFonts w:ascii="Cambria Math" w:eastAsia="Times New Roman" w:hAnsi="Cambria Math"/>
                        <w:szCs w:val="22"/>
                      </w:rPr>
                      <m:t>x</m:t>
                    </m:r>
                  </m:e>
                  <m:sub>
                    <m:r>
                      <w:rPr>
                        <w:rFonts w:ascii="Cambria Math" w:eastAsia="Times New Roman" w:hAnsi="Cambria Math"/>
                        <w:szCs w:val="22"/>
                      </w:rPr>
                      <m:t>n</m:t>
                    </m:r>
                  </m:sub>
                </m:sSub>
                <m:r>
                  <w:rPr>
                    <w:rFonts w:ascii="Cambria Math" w:eastAsia="Times New Roman" w:hAnsi="Cambria Math"/>
                    <w:szCs w:val="22"/>
                  </w:rPr>
                  <m:t>|</m:t>
                </m:r>
                <m:sSub>
                  <m:sSubPr>
                    <m:ctrlPr>
                      <w:rPr>
                        <w:rFonts w:ascii="Cambria Math" w:eastAsia="Times New Roman" w:hAnsi="Cambria Math"/>
                        <w:i/>
                        <w:szCs w:val="22"/>
                      </w:rPr>
                    </m:ctrlPr>
                  </m:sSubPr>
                  <m:e>
                    <m:r>
                      <w:rPr>
                        <w:rFonts w:ascii="Cambria Math" w:eastAsia="Times New Roman" w:hAnsi="Cambria Math"/>
                        <w:szCs w:val="22"/>
                      </w:rPr>
                      <m:t>θ</m:t>
                    </m:r>
                  </m:e>
                  <m:sub>
                    <m:r>
                      <w:rPr>
                        <w:rFonts w:ascii="Cambria Math" w:eastAsia="Times New Roman" w:hAnsi="Cambria Math"/>
                        <w:szCs w:val="22"/>
                      </w:rPr>
                      <m:t>i</m:t>
                    </m:r>
                  </m:sub>
                </m:sSub>
                <m:r>
                  <w:rPr>
                    <w:rFonts w:ascii="Cambria Math" w:eastAsia="Times New Roman" w:hAnsi="Cambria Math"/>
                    <w:szCs w:val="22"/>
                  </w:rPr>
                  <m:t xml:space="preserve">)= </m:t>
                </m:r>
                <m:nary>
                  <m:naryPr>
                    <m:chr m:val="∏"/>
                    <m:limLoc m:val="undOvr"/>
                    <m:ctrlPr>
                      <w:rPr>
                        <w:rFonts w:ascii="Cambria Math" w:eastAsia="Times New Roman" w:hAnsi="Cambria Math"/>
                        <w:i/>
                        <w:szCs w:val="22"/>
                      </w:rPr>
                    </m:ctrlPr>
                  </m:naryPr>
                  <m:sub>
                    <m:r>
                      <w:rPr>
                        <w:rFonts w:ascii="Cambria Math" w:eastAsia="Times New Roman" w:hAnsi="Cambria Math"/>
                        <w:szCs w:val="22"/>
                      </w:rPr>
                      <m:t>j=1</m:t>
                    </m:r>
                  </m:sub>
                  <m:sup>
                    <m:r>
                      <w:rPr>
                        <w:rFonts w:ascii="Cambria Math" w:eastAsia="Times New Roman" w:hAnsi="Cambria Math"/>
                        <w:szCs w:val="22"/>
                      </w:rPr>
                      <m:t>n</m:t>
                    </m:r>
                  </m:sup>
                  <m:e>
                    <m:r>
                      <w:rPr>
                        <w:rFonts w:ascii="Cambria Math" w:eastAsia="Times New Roman" w:hAnsi="Cambria Math"/>
                        <w:szCs w:val="22"/>
                      </w:rPr>
                      <m:t>P(</m:t>
                    </m:r>
                    <m:sSub>
                      <m:sSubPr>
                        <m:ctrlPr>
                          <w:rPr>
                            <w:rFonts w:ascii="Cambria Math" w:eastAsia="Times New Roman" w:hAnsi="Cambria Math"/>
                            <w:i/>
                            <w:szCs w:val="22"/>
                          </w:rPr>
                        </m:ctrlPr>
                      </m:sSubPr>
                      <m:e>
                        <m:r>
                          <w:rPr>
                            <w:rFonts w:ascii="Cambria Math" w:eastAsia="Times New Roman" w:hAnsi="Cambria Math"/>
                            <w:szCs w:val="22"/>
                          </w:rPr>
                          <m:t>x</m:t>
                        </m:r>
                      </m:e>
                      <m:sub>
                        <m:r>
                          <w:rPr>
                            <w:rFonts w:ascii="Cambria Math" w:eastAsia="Times New Roman" w:hAnsi="Cambria Math"/>
                            <w:szCs w:val="22"/>
                          </w:rPr>
                          <m:t>j</m:t>
                        </m:r>
                      </m:sub>
                    </m:sSub>
                    <m:r>
                      <w:rPr>
                        <w:rFonts w:ascii="Cambria Math" w:eastAsia="Times New Roman" w:hAnsi="Cambria Math"/>
                        <w:szCs w:val="22"/>
                      </w:rPr>
                      <m:t>|</m:t>
                    </m:r>
                    <m:sSub>
                      <m:sSubPr>
                        <m:ctrlPr>
                          <w:rPr>
                            <w:rFonts w:ascii="Cambria Math" w:eastAsia="Times New Roman" w:hAnsi="Cambria Math"/>
                            <w:i/>
                            <w:szCs w:val="22"/>
                          </w:rPr>
                        </m:ctrlPr>
                      </m:sSubPr>
                      <m:e>
                        <m:r>
                          <w:rPr>
                            <w:rFonts w:ascii="Cambria Math" w:eastAsia="Times New Roman" w:hAnsi="Cambria Math"/>
                            <w:szCs w:val="22"/>
                          </w:rPr>
                          <m:t>θ</m:t>
                        </m:r>
                      </m:e>
                      <m:sub>
                        <m:r>
                          <w:rPr>
                            <w:rFonts w:ascii="Cambria Math" w:eastAsia="Times New Roman" w:hAnsi="Cambria Math"/>
                            <w:szCs w:val="22"/>
                          </w:rPr>
                          <m:t>i</m:t>
                        </m:r>
                      </m:sub>
                    </m:sSub>
                    <m:r>
                      <w:rPr>
                        <w:rFonts w:ascii="Cambria Math" w:eastAsia="Times New Roman" w:hAnsi="Cambria Math"/>
                        <w:szCs w:val="22"/>
                      </w:rPr>
                      <m:t>)</m:t>
                    </m:r>
                  </m:e>
                </m:nary>
              </m:oMath>
            </m:oMathPara>
          </w:p>
        </w:tc>
        <w:tc>
          <w:tcPr>
            <w:tcW w:w="1265" w:type="dxa"/>
          </w:tcPr>
          <w:p w14:paraId="1A2756D8" w14:textId="77777777" w:rsidR="003D5544" w:rsidRPr="00DB4AF2" w:rsidRDefault="003D5544" w:rsidP="00826FCC">
            <w:pPr>
              <w:keepNext/>
              <w:spacing w:after="200"/>
              <w:rPr>
                <w:i/>
                <w:iCs/>
                <w:color w:val="44546A"/>
                <w:szCs w:val="22"/>
              </w:rPr>
            </w:pPr>
            <w:r w:rsidRPr="00DB4AF2">
              <w:rPr>
                <w:i/>
                <w:iCs/>
                <w:color w:val="44546A"/>
                <w:szCs w:val="22"/>
              </w:rPr>
              <w:t xml:space="preserve">Equation </w:t>
            </w:r>
            <w:r>
              <w:rPr>
                <w:i/>
                <w:iCs/>
                <w:color w:val="44546A"/>
                <w:szCs w:val="22"/>
              </w:rPr>
              <w:t>3</w:t>
            </w:r>
          </w:p>
          <w:p w14:paraId="723B51F7" w14:textId="77777777" w:rsidR="003D5544" w:rsidRPr="00DB4AF2" w:rsidRDefault="003D5544" w:rsidP="00826FCC">
            <w:pPr>
              <w:rPr>
                <w:szCs w:val="22"/>
              </w:rPr>
            </w:pPr>
          </w:p>
        </w:tc>
      </w:tr>
    </w:tbl>
    <w:p w14:paraId="51672701" w14:textId="77777777" w:rsidR="003D5544" w:rsidRPr="00DB4AF2" w:rsidRDefault="003D5544" w:rsidP="003D5544">
      <w:pPr>
        <w:pStyle w:val="BodyText"/>
        <w:rPr>
          <w:lang w:eastAsia="en-US"/>
        </w:rPr>
      </w:pPr>
      <w:r w:rsidRPr="00DB4AF2">
        <w:rPr>
          <w:lang w:eastAsia="en-US"/>
        </w:rPr>
        <w:t xml:space="preserve">Where </w:t>
      </w:r>
      <m:oMath>
        <m:r>
          <w:rPr>
            <w:rFonts w:ascii="Cambria Math" w:hAnsi="Cambria Math"/>
            <w:lang w:eastAsia="en-US"/>
          </w:rPr>
          <m:t>n</m:t>
        </m:r>
      </m:oMath>
      <w:r w:rsidRPr="00DB4AF2">
        <w:rPr>
          <w:lang w:eastAsia="en-US"/>
        </w:rPr>
        <w:t xml:space="preserve"> is equal to the number of features or predictor variables in </w:t>
      </w:r>
      <m:oMath>
        <m:r>
          <w:rPr>
            <w:rFonts w:ascii="Cambria Math" w:hAnsi="Cambria Math"/>
            <w:lang w:eastAsia="en-US"/>
          </w:rPr>
          <m:t>x</m:t>
        </m:r>
      </m:oMath>
      <w:r w:rsidRPr="00DB4AF2">
        <w:rPr>
          <w:lang w:eastAsia="en-US"/>
        </w:rPr>
        <w:t xml:space="preserve"> and </w:t>
      </w:r>
      <m:oMath>
        <m:sSub>
          <m:sSubPr>
            <m:ctrlPr>
              <w:rPr>
                <w:rFonts w:ascii="Cambria Math" w:hAnsi="Cambria Math"/>
                <w:i/>
                <w:lang w:eastAsia="en-US"/>
              </w:rPr>
            </m:ctrlPr>
          </m:sSubPr>
          <m:e>
            <m:r>
              <w:rPr>
                <w:rFonts w:ascii="Cambria Math" w:hAnsi="Cambria Math"/>
                <w:lang w:eastAsia="en-US"/>
              </w:rPr>
              <m:t>θ</m:t>
            </m:r>
          </m:e>
          <m:sub>
            <m:r>
              <w:rPr>
                <w:rFonts w:ascii="Cambria Math" w:hAnsi="Cambria Math"/>
                <w:lang w:eastAsia="en-US"/>
              </w:rPr>
              <m:t>i</m:t>
            </m:r>
          </m:sub>
        </m:sSub>
      </m:oMath>
      <w:r w:rsidRPr="00DB4AF2">
        <w:rPr>
          <w:lang w:eastAsia="en-US"/>
        </w:rPr>
        <w:t xml:space="preserve"> is the hypothesis (either true or false positive).</w:t>
      </w:r>
      <w:r>
        <w:rPr>
          <w:lang w:eastAsia="en-US"/>
        </w:rPr>
        <w:t xml:space="preserve"> </w:t>
      </w:r>
      <w:r w:rsidRPr="00DB4AF2">
        <w:rPr>
          <w:lang w:eastAsia="en-US"/>
        </w:rPr>
        <w:t xml:space="preserve">The classifier rule for Naïve Bayes is to select the detection class </w:t>
      </w:r>
      <m:oMath>
        <m:sSub>
          <m:sSubPr>
            <m:ctrlPr>
              <w:rPr>
                <w:rFonts w:ascii="Cambria Math" w:hAnsi="Cambria Math"/>
                <w:i/>
                <w:lang w:eastAsia="en-US"/>
              </w:rPr>
            </m:ctrlPr>
          </m:sSubPr>
          <m:e>
            <m:r>
              <w:rPr>
                <w:rFonts w:ascii="Cambria Math" w:hAnsi="Cambria Math"/>
                <w:lang w:eastAsia="en-US"/>
              </w:rPr>
              <m:t>θ</m:t>
            </m:r>
          </m:e>
          <m:sub>
            <m:r>
              <w:rPr>
                <w:rFonts w:ascii="Cambria Math" w:hAnsi="Cambria Math"/>
                <w:lang w:eastAsia="en-US"/>
              </w:rPr>
              <m:t>i</m:t>
            </m:r>
          </m:sub>
        </m:sSub>
      </m:oMath>
      <w:r w:rsidRPr="00DB4AF2">
        <w:rPr>
          <w:lang w:eastAsia="en-US"/>
        </w:rPr>
        <w:t xml:space="preserve"> for which the following computation is maximized: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75"/>
        <w:gridCol w:w="1075"/>
      </w:tblGrid>
      <w:tr w:rsidR="003D5544" w:rsidRPr="00DB4AF2" w14:paraId="67207249" w14:textId="77777777" w:rsidTr="00826FCC">
        <w:tc>
          <w:tcPr>
            <w:tcW w:w="8275" w:type="dxa"/>
          </w:tcPr>
          <w:p w14:paraId="7D5030AB" w14:textId="77777777" w:rsidR="003D5544" w:rsidRPr="00DB4AF2" w:rsidRDefault="003D5544" w:rsidP="00826FCC">
            <w:pPr>
              <w:spacing w:after="120"/>
              <w:rPr>
                <w:rFonts w:eastAsia="Times New Roman"/>
                <w:szCs w:val="22"/>
              </w:rPr>
            </w:pPr>
            <m:oMathPara>
              <m:oMath>
                <m:r>
                  <w:rPr>
                    <w:rFonts w:ascii="Cambria Math" w:eastAsia="Times New Roman" w:hAnsi="Cambria Math"/>
                    <w:szCs w:val="22"/>
                  </w:rPr>
                  <m:t>argmax</m:t>
                </m:r>
                <m:d>
                  <m:dPr>
                    <m:begChr m:val="{"/>
                    <m:endChr m:val="}"/>
                    <m:ctrlPr>
                      <w:rPr>
                        <w:rFonts w:ascii="Cambria Math" w:eastAsia="Times New Roman" w:hAnsi="Cambria Math"/>
                        <w:i/>
                        <w:szCs w:val="22"/>
                      </w:rPr>
                    </m:ctrlPr>
                  </m:dPr>
                  <m:e>
                    <m:r>
                      <w:rPr>
                        <w:rFonts w:ascii="Cambria Math" w:eastAsia="Times New Roman" w:hAnsi="Cambria Math"/>
                        <w:szCs w:val="22"/>
                      </w:rPr>
                      <m:t xml:space="preserve"> P</m:t>
                    </m:r>
                    <m:d>
                      <m:dPr>
                        <m:ctrlPr>
                          <w:rPr>
                            <w:rFonts w:ascii="Cambria Math" w:eastAsia="Times New Roman" w:hAnsi="Cambria Math"/>
                            <w:i/>
                            <w:szCs w:val="22"/>
                          </w:rPr>
                        </m:ctrlPr>
                      </m:dPr>
                      <m:e>
                        <m:sSub>
                          <m:sSubPr>
                            <m:ctrlPr>
                              <w:rPr>
                                <w:rFonts w:ascii="Cambria Math" w:eastAsia="Times New Roman" w:hAnsi="Cambria Math"/>
                                <w:i/>
                                <w:szCs w:val="22"/>
                              </w:rPr>
                            </m:ctrlPr>
                          </m:sSubPr>
                          <m:e>
                            <m:r>
                              <w:rPr>
                                <w:rFonts w:ascii="Cambria Math" w:eastAsia="Times New Roman" w:hAnsi="Cambria Math"/>
                                <w:szCs w:val="22"/>
                              </w:rPr>
                              <m:t>θ</m:t>
                            </m:r>
                          </m:e>
                          <m:sub>
                            <m:r>
                              <w:rPr>
                                <w:rFonts w:ascii="Cambria Math" w:eastAsia="Times New Roman" w:hAnsi="Cambria Math"/>
                                <w:szCs w:val="22"/>
                              </w:rPr>
                              <m:t>i</m:t>
                            </m:r>
                          </m:sub>
                        </m:sSub>
                      </m:e>
                      <m:e>
                        <m:sSub>
                          <m:sSubPr>
                            <m:ctrlPr>
                              <w:rPr>
                                <w:rFonts w:ascii="Cambria Math" w:eastAsia="Times New Roman" w:hAnsi="Cambria Math"/>
                                <w:i/>
                                <w:szCs w:val="22"/>
                              </w:rPr>
                            </m:ctrlPr>
                          </m:sSubPr>
                          <m:e>
                            <m:r>
                              <w:rPr>
                                <w:rFonts w:ascii="Cambria Math" w:eastAsia="Times New Roman" w:hAnsi="Cambria Math"/>
                                <w:szCs w:val="22"/>
                              </w:rPr>
                              <m:t>x</m:t>
                            </m:r>
                          </m:e>
                          <m:sub>
                            <m:r>
                              <w:rPr>
                                <w:rFonts w:ascii="Cambria Math" w:eastAsia="Times New Roman" w:hAnsi="Cambria Math"/>
                                <w:szCs w:val="22"/>
                              </w:rPr>
                              <m:t>n</m:t>
                            </m:r>
                          </m:sub>
                        </m:sSub>
                      </m:e>
                    </m:d>
                    <m:r>
                      <w:rPr>
                        <w:rFonts w:ascii="Cambria Math" w:eastAsia="Times New Roman" w:hAnsi="Cambria Math"/>
                        <w:szCs w:val="22"/>
                      </w:rPr>
                      <m:t>∝ P</m:t>
                    </m:r>
                    <m:d>
                      <m:dPr>
                        <m:ctrlPr>
                          <w:rPr>
                            <w:rFonts w:ascii="Cambria Math" w:eastAsia="Times New Roman" w:hAnsi="Cambria Math"/>
                            <w:i/>
                            <w:szCs w:val="22"/>
                          </w:rPr>
                        </m:ctrlPr>
                      </m:dPr>
                      <m:e>
                        <m:sSub>
                          <m:sSubPr>
                            <m:ctrlPr>
                              <w:rPr>
                                <w:rFonts w:ascii="Cambria Math" w:eastAsia="Times New Roman" w:hAnsi="Cambria Math"/>
                                <w:i/>
                                <w:szCs w:val="22"/>
                              </w:rPr>
                            </m:ctrlPr>
                          </m:sSubPr>
                          <m:e>
                            <m:r>
                              <w:rPr>
                                <w:rFonts w:ascii="Cambria Math" w:eastAsia="Times New Roman" w:hAnsi="Cambria Math"/>
                                <w:szCs w:val="22"/>
                              </w:rPr>
                              <m:t>θ</m:t>
                            </m:r>
                          </m:e>
                          <m:sub>
                            <m:r>
                              <w:rPr>
                                <w:rFonts w:ascii="Cambria Math" w:eastAsia="Times New Roman" w:hAnsi="Cambria Math"/>
                                <w:szCs w:val="22"/>
                              </w:rPr>
                              <m:t>i</m:t>
                            </m:r>
                          </m:sub>
                        </m:sSub>
                      </m:e>
                    </m:d>
                    <m:r>
                      <w:rPr>
                        <w:rFonts w:ascii="Cambria Math" w:eastAsia="Times New Roman" w:hAnsi="Cambria Math"/>
                        <w:szCs w:val="22"/>
                      </w:rPr>
                      <m:t xml:space="preserve">* </m:t>
                    </m:r>
                    <m:nary>
                      <m:naryPr>
                        <m:chr m:val="∏"/>
                        <m:limLoc m:val="undOvr"/>
                        <m:ctrlPr>
                          <w:rPr>
                            <w:rFonts w:ascii="Cambria Math" w:eastAsia="Times New Roman" w:hAnsi="Cambria Math"/>
                            <w:i/>
                            <w:szCs w:val="22"/>
                          </w:rPr>
                        </m:ctrlPr>
                      </m:naryPr>
                      <m:sub>
                        <m:r>
                          <w:rPr>
                            <w:rFonts w:ascii="Cambria Math" w:eastAsia="Times New Roman" w:hAnsi="Cambria Math"/>
                            <w:szCs w:val="22"/>
                          </w:rPr>
                          <m:t>j=1</m:t>
                        </m:r>
                      </m:sub>
                      <m:sup>
                        <m:r>
                          <w:rPr>
                            <w:rFonts w:ascii="Cambria Math" w:eastAsia="Times New Roman" w:hAnsi="Cambria Math"/>
                            <w:szCs w:val="22"/>
                          </w:rPr>
                          <m:t>n</m:t>
                        </m:r>
                      </m:sup>
                      <m:e>
                        <m:r>
                          <w:rPr>
                            <w:rFonts w:ascii="Cambria Math" w:eastAsia="Times New Roman" w:hAnsi="Cambria Math"/>
                            <w:szCs w:val="22"/>
                          </w:rPr>
                          <m:t>P</m:t>
                        </m:r>
                        <m:d>
                          <m:dPr>
                            <m:ctrlPr>
                              <w:rPr>
                                <w:rFonts w:ascii="Cambria Math" w:eastAsia="Times New Roman" w:hAnsi="Cambria Math"/>
                                <w:i/>
                                <w:szCs w:val="22"/>
                              </w:rPr>
                            </m:ctrlPr>
                          </m:dPr>
                          <m:e>
                            <m:sSub>
                              <m:sSubPr>
                                <m:ctrlPr>
                                  <w:rPr>
                                    <w:rFonts w:ascii="Cambria Math" w:eastAsia="Times New Roman" w:hAnsi="Cambria Math"/>
                                    <w:i/>
                                    <w:szCs w:val="22"/>
                                  </w:rPr>
                                </m:ctrlPr>
                              </m:sSubPr>
                              <m:e>
                                <m:r>
                                  <w:rPr>
                                    <w:rFonts w:ascii="Cambria Math" w:eastAsia="Times New Roman" w:hAnsi="Cambria Math"/>
                                    <w:szCs w:val="22"/>
                                  </w:rPr>
                                  <m:t>x</m:t>
                                </m:r>
                              </m:e>
                              <m:sub>
                                <m:r>
                                  <w:rPr>
                                    <w:rFonts w:ascii="Cambria Math" w:eastAsia="Times New Roman" w:hAnsi="Cambria Math"/>
                                    <w:szCs w:val="22"/>
                                  </w:rPr>
                                  <m:t>j</m:t>
                                </m:r>
                              </m:sub>
                            </m:sSub>
                          </m:e>
                          <m:e>
                            <m:sSub>
                              <m:sSubPr>
                                <m:ctrlPr>
                                  <w:rPr>
                                    <w:rFonts w:ascii="Cambria Math" w:eastAsia="Times New Roman" w:hAnsi="Cambria Math"/>
                                    <w:i/>
                                    <w:szCs w:val="22"/>
                                  </w:rPr>
                                </m:ctrlPr>
                              </m:sSubPr>
                              <m:e>
                                <m:r>
                                  <w:rPr>
                                    <w:rFonts w:ascii="Cambria Math" w:eastAsia="Times New Roman" w:hAnsi="Cambria Math"/>
                                    <w:szCs w:val="22"/>
                                  </w:rPr>
                                  <m:t>θ</m:t>
                                </m:r>
                              </m:e>
                              <m:sub>
                                <m:r>
                                  <w:rPr>
                                    <w:rFonts w:ascii="Cambria Math" w:eastAsia="Times New Roman" w:hAnsi="Cambria Math"/>
                                    <w:szCs w:val="22"/>
                                  </w:rPr>
                                  <m:t>i</m:t>
                                </m:r>
                              </m:sub>
                            </m:sSub>
                          </m:e>
                        </m:d>
                      </m:e>
                    </m:nary>
                  </m:e>
                </m:d>
              </m:oMath>
            </m:oMathPara>
          </w:p>
        </w:tc>
        <w:tc>
          <w:tcPr>
            <w:tcW w:w="1075" w:type="dxa"/>
          </w:tcPr>
          <w:p w14:paraId="08681220" w14:textId="77777777" w:rsidR="003D5544" w:rsidRPr="00DB4AF2" w:rsidRDefault="003D5544" w:rsidP="00826FCC">
            <w:pPr>
              <w:keepNext/>
              <w:spacing w:after="200"/>
              <w:ind w:right="-118"/>
              <w:rPr>
                <w:i/>
                <w:iCs/>
                <w:color w:val="44546A"/>
                <w:szCs w:val="22"/>
              </w:rPr>
            </w:pPr>
            <w:r w:rsidRPr="00DB4AF2">
              <w:rPr>
                <w:i/>
                <w:iCs/>
                <w:color w:val="44546A"/>
                <w:szCs w:val="22"/>
              </w:rPr>
              <w:t xml:space="preserve">Equation </w:t>
            </w:r>
            <w:r>
              <w:rPr>
                <w:i/>
                <w:iCs/>
                <w:color w:val="44546A"/>
                <w:szCs w:val="22"/>
              </w:rPr>
              <w:t>4</w:t>
            </w:r>
          </w:p>
          <w:p w14:paraId="1B8C0ECC" w14:textId="77777777" w:rsidR="003D5544" w:rsidRPr="00DB4AF2" w:rsidRDefault="003D5544" w:rsidP="00826FCC">
            <w:pPr>
              <w:rPr>
                <w:rFonts w:eastAsia="Times New Roman"/>
                <w:szCs w:val="22"/>
              </w:rPr>
            </w:pPr>
          </w:p>
        </w:tc>
      </w:tr>
    </w:tbl>
    <w:p w14:paraId="62CD53FA" w14:textId="1A167E5D" w:rsidR="003D5544" w:rsidRPr="00A37539" w:rsidRDefault="003D5544" w:rsidP="003D5544">
      <w:pPr>
        <w:pStyle w:val="BodyText"/>
      </w:pPr>
      <w:r w:rsidRPr="00A37539">
        <w:t xml:space="preserve">The detection class </w:t>
      </w:r>
      <m:oMath>
        <m:sSub>
          <m:sSubPr>
            <m:ctrlPr>
              <w:rPr>
                <w:rFonts w:ascii="Cambria Math" w:hAnsi="Cambria Math"/>
                <w:i/>
              </w:rPr>
            </m:ctrlPr>
          </m:sSubPr>
          <m:e>
            <m:r>
              <w:rPr>
                <w:rFonts w:ascii="Cambria Math" w:hAnsi="Cambria Math"/>
              </w:rPr>
              <m:t>θ</m:t>
            </m:r>
          </m:e>
          <m:sub>
            <m:r>
              <w:rPr>
                <w:rFonts w:ascii="Cambria Math" w:hAnsi="Cambria Math"/>
              </w:rPr>
              <m:t>j</m:t>
            </m:r>
          </m:sub>
        </m:sSub>
      </m:oMath>
      <w:r w:rsidRPr="00A37539">
        <w:t>with the maximum posterior probability classifies every line of data belonging to a study tag into one of two classes</w:t>
      </w:r>
      <w:r w:rsidR="009E2EF0">
        <w:t>:</w:t>
      </w:r>
      <w:r w:rsidRPr="00A37539">
        <w:t xml:space="preserve"> true or false positive.</w:t>
      </w:r>
      <w:r>
        <w:t xml:space="preserve"> </w:t>
      </w:r>
      <w:r w:rsidRPr="00A37539">
        <w:t>This is known as the maximum a posteriori or MAP hypothesis (</w:t>
      </w:r>
      <w:proofErr w:type="spellStart"/>
      <w:r w:rsidR="00CF1DD9">
        <w:fldChar w:fldCharType="begin"/>
      </w:r>
      <w:r w:rsidR="00CF1DD9">
        <w:instrText xml:space="preserve"> HYPERLINK \l "_Literature_Cited" </w:instrText>
      </w:r>
      <w:r w:rsidR="00CF1DD9">
        <w:fldChar w:fldCharType="separate"/>
      </w:r>
      <w:r>
        <w:rPr>
          <w:rStyle w:val="Hyperlink"/>
        </w:rPr>
        <w:t>Marsland</w:t>
      </w:r>
      <w:proofErr w:type="spellEnd"/>
      <w:r>
        <w:rPr>
          <w:rStyle w:val="Hyperlink"/>
        </w:rPr>
        <w:t>, 2009</w:t>
      </w:r>
      <w:r w:rsidR="00CF1DD9">
        <w:rPr>
          <w:rStyle w:val="Hyperlink"/>
        </w:rPr>
        <w:fldChar w:fldCharType="end"/>
      </w:r>
      <w:r w:rsidRPr="00A37539">
        <w:t>).</w:t>
      </w:r>
      <w:r>
        <w:t xml:space="preserve"> </w:t>
      </w:r>
    </w:p>
    <w:p w14:paraId="7A1B8884" w14:textId="7C7A76C8" w:rsidR="003D5544" w:rsidRPr="00A37539" w:rsidRDefault="003D5544" w:rsidP="003D5544">
      <w:pPr>
        <w:pStyle w:val="BodyText"/>
      </w:pPr>
      <w:r w:rsidRPr="00A37539">
        <w:t>The Naïve Bayes classifier was nothing more than a database application designed to keep track of which feature gives evidence to which class (</w:t>
      </w:r>
      <w:proofErr w:type="spellStart"/>
      <w:r w:rsidR="00CF1DD9">
        <w:fldChar w:fldCharType="begin"/>
      </w:r>
      <w:r w:rsidR="00CF1DD9">
        <w:instrText xml:space="preserve"> HYPERLINK \l "_Literature_Cited" </w:instrText>
      </w:r>
      <w:r w:rsidR="00CF1DD9">
        <w:fldChar w:fldCharType="separate"/>
      </w:r>
      <w:r>
        <w:rPr>
          <w:rStyle w:val="Hyperlink"/>
        </w:rPr>
        <w:t>Richert</w:t>
      </w:r>
      <w:proofErr w:type="spellEnd"/>
      <w:r>
        <w:rPr>
          <w:rStyle w:val="Hyperlink"/>
        </w:rPr>
        <w:t xml:space="preserve"> &amp; Pedro-Coelho, 2013</w:t>
      </w:r>
      <w:r w:rsidR="00CF1DD9">
        <w:rPr>
          <w:rStyle w:val="Hyperlink"/>
        </w:rPr>
        <w:fldChar w:fldCharType="end"/>
      </w:r>
      <w:r w:rsidRPr="00A37539">
        <w:t>).</w:t>
      </w:r>
      <w:r>
        <w:t xml:space="preserve"> </w:t>
      </w:r>
      <w:r w:rsidRPr="00A37539">
        <w:t>However, there were circumstances where a particular feature variable level did not occur for a given detection class in the feature dataset (e.g.</w:t>
      </w:r>
      <w:r w:rsidR="0082753E">
        <w:t>,</w:t>
      </w:r>
      <w:r w:rsidRPr="00A37539">
        <w:t xml:space="preserve"> false positive detection with very high power and many consecutive hits in series), meaning that the likelihood for that feature given a detection class is zero.</w:t>
      </w:r>
      <w:r>
        <w:t xml:space="preserve"> </w:t>
      </w:r>
      <w:r w:rsidRPr="00A37539">
        <w:t>When multiplied together, the posterior probability was zero and uninformative.</w:t>
      </w:r>
      <w:r>
        <w:t xml:space="preserve"> </w:t>
      </w:r>
      <w:r w:rsidRPr="00A37539">
        <w:t xml:space="preserve">Therefore, the Naïve Bayes classifier used add-one smoothing, </w:t>
      </w:r>
      <w:r>
        <w:t>which</w:t>
      </w:r>
      <w:r w:rsidRPr="00A37539">
        <w:t xml:space="preserve"> simply adds 1 to all histogram counts (</w:t>
      </w:r>
      <w:proofErr w:type="spellStart"/>
      <w:r w:rsidR="00CF1DD9">
        <w:fldChar w:fldCharType="begin"/>
      </w:r>
      <w:r w:rsidR="00CF1DD9">
        <w:instrText xml:space="preserve"> HYPERLINK \l "_Literature_Cited" </w:instrText>
      </w:r>
      <w:r w:rsidR="00CF1DD9">
        <w:fldChar w:fldCharType="separate"/>
      </w:r>
      <w:r>
        <w:rPr>
          <w:rStyle w:val="Hyperlink"/>
        </w:rPr>
        <w:t>Richert</w:t>
      </w:r>
      <w:proofErr w:type="spellEnd"/>
      <w:r>
        <w:rPr>
          <w:rStyle w:val="Hyperlink"/>
        </w:rPr>
        <w:t xml:space="preserve"> &amp; Pedro-Coelho, 2013</w:t>
      </w:r>
      <w:r w:rsidR="00CF1DD9">
        <w:rPr>
          <w:rStyle w:val="Hyperlink"/>
        </w:rPr>
        <w:fldChar w:fldCharType="end"/>
      </w:r>
      <w:r w:rsidRPr="00A37539">
        <w:t>).</w:t>
      </w:r>
      <w:r>
        <w:t xml:space="preserve"> </w:t>
      </w:r>
      <w:r w:rsidRPr="00A37539">
        <w:t>The underlying assumption here is that even if the feature value was not seen in the training dataset for a particular detection class, the resultant likelihood probability would be close to zero allowing for an informative posterior.</w:t>
      </w:r>
    </w:p>
    <w:p w14:paraId="0D5122F9" w14:textId="26CDE510" w:rsidR="003D5544" w:rsidRPr="00A37539" w:rsidRDefault="003D5544" w:rsidP="003D5544">
      <w:pPr>
        <w:pStyle w:val="BodyText"/>
      </w:pPr>
      <w:r w:rsidRPr="00A37539">
        <w:t>The training dataset consists of known true and false positive detections.</w:t>
      </w:r>
      <w:r>
        <w:t xml:space="preserve"> </w:t>
      </w:r>
      <w:r w:rsidRPr="00A37539">
        <w:t xml:space="preserve">By placing </w:t>
      </w:r>
      <w:r w:rsidR="0082753E" w:rsidRPr="00A37539">
        <w:t xml:space="preserve">study tags </w:t>
      </w:r>
      <w:r w:rsidRPr="00A37539">
        <w:t xml:space="preserve">at strategic locations throughout the study area </w:t>
      </w:r>
      <w:r>
        <w:t xml:space="preserve">for the duration of the study, </w:t>
      </w:r>
      <w:r w:rsidR="0082753E">
        <w:t xml:space="preserve">these </w:t>
      </w:r>
      <w:r w:rsidRPr="00A37539">
        <w:t>beacon tags give the algorithm information on what a known true positive detection looks like. On the other hand, known false positive detections are generated by the telemetry receivers themselves, and consist of detections coded toward tags that were not present in the list of tags released for the study.</w:t>
      </w:r>
      <w:r>
        <w:t xml:space="preserve"> </w:t>
      </w:r>
    </w:p>
    <w:p w14:paraId="7CB75709" w14:textId="2C7ACACA" w:rsidR="003D5544" w:rsidRPr="00A37539" w:rsidRDefault="003D5544" w:rsidP="003D5544">
      <w:pPr>
        <w:pStyle w:val="BodyText"/>
      </w:pPr>
      <w:r w:rsidRPr="00A37539">
        <w:lastRenderedPageBreak/>
        <w:t xml:space="preserve">Following the completion of the study, </w:t>
      </w:r>
      <w:r w:rsidR="009E2EF0">
        <w:t>several</w:t>
      </w:r>
      <w:r w:rsidRPr="00A37539">
        <w:t xml:space="preserve"> predictor features were calculated for each received line of data.</w:t>
      </w:r>
      <w:r>
        <w:t xml:space="preserve"> </w:t>
      </w:r>
      <w:r w:rsidRPr="00A37539">
        <w:t>Predictor features include a detection history of pulses, the consecutive record hit length, hit ratio, miscode ratio, consecutive detection, detection in series, and power.</w:t>
      </w:r>
      <w:r>
        <w:t xml:space="preserve"> </w:t>
      </w:r>
      <w:r w:rsidRPr="00A37539">
        <w:t xml:space="preserve">The pulse detection history </w:t>
      </w:r>
      <w:r w:rsidR="009E2EF0">
        <w:t>consists of</w:t>
      </w:r>
      <w:r w:rsidR="009E2EF0" w:rsidRPr="00A37539">
        <w:t xml:space="preserve"> </w:t>
      </w:r>
      <w:r w:rsidRPr="00A37539">
        <w:t>a string of 1s and 0s that look forwards and backwards in time from the current detection in series, and identifies whether or not a pulse from that particular tag was detected.</w:t>
      </w:r>
      <w:r>
        <w:t xml:space="preserve"> </w:t>
      </w:r>
      <w:r w:rsidRPr="00A37539">
        <w:t xml:space="preserve">For example, if a particular tag had a </w:t>
      </w:r>
      <w:r w:rsidR="00310B24">
        <w:t>2</w:t>
      </w:r>
      <w:r w:rsidR="009E2EF0">
        <w:t>-</w:t>
      </w:r>
      <w:r w:rsidRPr="00A37539">
        <w:t xml:space="preserve">second burst rate, the algorithm will look forwards and backwards in time </w:t>
      </w:r>
      <w:r w:rsidR="00310B24">
        <w:t>2</w:t>
      </w:r>
      <w:r w:rsidRPr="00A37539">
        <w:t xml:space="preserve"> seconds, query the entire dataset</w:t>
      </w:r>
      <w:r w:rsidR="009E2EF0">
        <w:t>,</w:t>
      </w:r>
      <w:r w:rsidRPr="00A37539">
        <w:t xml:space="preserve"> and </w:t>
      </w:r>
      <w:r w:rsidR="009E2EF0">
        <w:t xml:space="preserve">then </w:t>
      </w:r>
      <w:r w:rsidRPr="00A37539">
        <w:t>return 1 if it was detected or 0 if it was not.</w:t>
      </w:r>
      <w:r>
        <w:t xml:space="preserve"> </w:t>
      </w:r>
      <w:r w:rsidRPr="00A37539">
        <w:t>The algorithm looks forwards and backwards for a user</w:t>
      </w:r>
      <w:r w:rsidR="009E2EF0">
        <w:t>-</w:t>
      </w:r>
      <w:r w:rsidRPr="00A37539">
        <w:t>defined set of detection intervals.</w:t>
      </w:r>
      <w:r>
        <w:t xml:space="preserve"> </w:t>
      </w:r>
      <w:r w:rsidRPr="00A37539">
        <w:t>Consecutive detection length and hit ratio are derived from this detection history.</w:t>
      </w:r>
      <w:r>
        <w:t xml:space="preserve"> </w:t>
      </w:r>
      <w:r w:rsidRPr="00A37539">
        <w:t>Consecutive detection length simply counts the number of detections in series, while hit ratio is the ratio of the count of heard detections to the length of the detection history string (</w:t>
      </w:r>
      <w:hyperlink w:anchor="Table3231_1" w:history="1">
        <w:r w:rsidRPr="006322EC">
          <w:rPr>
            <w:rStyle w:val="Hyperlink"/>
          </w:rPr>
          <w:t xml:space="preserve">Table </w:t>
        </w:r>
        <w:r w:rsidR="00310B24">
          <w:rPr>
            <w:rStyle w:val="Hyperlink"/>
          </w:rPr>
          <w:t>B</w:t>
        </w:r>
        <w:r w:rsidRPr="006322EC">
          <w:rPr>
            <w:rStyle w:val="Hyperlink"/>
          </w:rPr>
          <w:t>-1</w:t>
        </w:r>
      </w:hyperlink>
      <w:r w:rsidRPr="00A37539">
        <w:t>).</w:t>
      </w:r>
    </w:p>
    <w:p w14:paraId="2092F765" w14:textId="47E25EF7" w:rsidR="003D5544" w:rsidRDefault="003D5544" w:rsidP="003D5544">
      <w:pPr>
        <w:pStyle w:val="BodyText"/>
      </w:pPr>
      <w:r w:rsidRPr="00A37539">
        <w:t xml:space="preserve">Note from </w:t>
      </w:r>
      <w:hyperlink w:anchor="Table3231_1" w:history="1">
        <w:r w:rsidRPr="00D0679A">
          <w:rPr>
            <w:rStyle w:val="Hyperlink"/>
          </w:rPr>
          <w:t xml:space="preserve">Table </w:t>
        </w:r>
        <w:r w:rsidR="00310B24">
          <w:rPr>
            <w:rStyle w:val="Hyperlink"/>
          </w:rPr>
          <w:t>B</w:t>
        </w:r>
        <w:r w:rsidRPr="00D0679A">
          <w:rPr>
            <w:rStyle w:val="Hyperlink"/>
          </w:rPr>
          <w:t>-1</w:t>
        </w:r>
      </w:hyperlink>
      <w:r w:rsidRPr="00A37539">
        <w:t xml:space="preserve"> that both detection history events are considerably different, but they have the same hit ratios.</w:t>
      </w:r>
      <w:r>
        <w:t xml:space="preserve"> </w:t>
      </w:r>
      <w:r w:rsidRPr="00A37539">
        <w:t xml:space="preserve">The </w:t>
      </w:r>
      <w:r>
        <w:t>hit</w:t>
      </w:r>
      <w:r w:rsidRPr="00A37539">
        <w:t xml:space="preserve"> ratio counts the number of correctly assigned detections to the total number of detections within a user</w:t>
      </w:r>
      <w:r w:rsidR="009E2EF0">
        <w:t>-</w:t>
      </w:r>
      <w:r w:rsidRPr="00A37539">
        <w:t>defined set of time.</w:t>
      </w:r>
      <w:r>
        <w:t xml:space="preserve"> </w:t>
      </w:r>
      <w:r w:rsidRPr="00A37539">
        <w:t>The hypothesis behind this predictor stipulates that a detection is more likely to be true when there are less miscoded detections.</w:t>
      </w:r>
      <w:r>
        <w:t xml:space="preserve"> </w:t>
      </w:r>
      <w:r w:rsidRPr="00A37539">
        <w:t>Consecutive detections and detections in series are binary in nature and quite similar, but the consecutive detection feature was</w:t>
      </w:r>
      <w:r>
        <w:t xml:space="preserve"> stricter</w:t>
      </w:r>
      <w:r w:rsidRPr="00A37539">
        <w:t>.</w:t>
      </w:r>
      <w:r>
        <w:t xml:space="preserve"> </w:t>
      </w:r>
      <w:r w:rsidRPr="00A37539">
        <w:t xml:space="preserve">For consecutive detection to return as true, either the previous or next detection must occur </w:t>
      </w:r>
      <w:r>
        <w:t xml:space="preserve">within the next </w:t>
      </w:r>
      <w:r w:rsidRPr="00A37539">
        <w:t>pulse</w:t>
      </w:r>
      <w:r w:rsidR="00954E86">
        <w:t xml:space="preserve"> (i.e., </w:t>
      </w:r>
      <w:r w:rsidR="00310B24">
        <w:t>2</w:t>
      </w:r>
      <w:r w:rsidR="00954E86">
        <w:t>-second interval)</w:t>
      </w:r>
      <w:r>
        <w:t>.</w:t>
      </w:r>
      <w:r w:rsidRPr="00A37539">
        <w:t xml:space="preserve"> Detections in series allow the previous or next detection to occur at intervals greater than the </w:t>
      </w:r>
      <w:r>
        <w:t xml:space="preserve">first </w:t>
      </w:r>
      <w:r w:rsidRPr="00A37539">
        <w:t>pulse</w:t>
      </w:r>
      <w:r w:rsidR="009E2EF0">
        <w:t>;</w:t>
      </w:r>
      <w:r w:rsidRPr="00A37539">
        <w:t xml:space="preserve"> however</w:t>
      </w:r>
      <w:r w:rsidR="009E2EF0">
        <w:t>,</w:t>
      </w:r>
      <w:r w:rsidRPr="00A37539">
        <w:t xml:space="preserve"> recaptures need to be in series.</w:t>
      </w:r>
      <w:r>
        <w:t xml:space="preserve"> </w:t>
      </w:r>
      <w:r w:rsidRPr="00A37539">
        <w:t xml:space="preserve">For example, if the pulse rate is </w:t>
      </w:r>
      <w:r w:rsidR="00310B24">
        <w:t>2</w:t>
      </w:r>
      <w:r w:rsidRPr="00A37539">
        <w:t xml:space="preserve"> seconds and the next consecutive detection was missed, series hit would return true if the next recorded transmission occurred on the </w:t>
      </w:r>
      <w:r w:rsidR="00310B24">
        <w:t>4</w:t>
      </w:r>
      <w:r w:rsidRPr="003D1D0A">
        <w:rPr>
          <w:vertAlign w:val="superscript"/>
        </w:rPr>
        <w:t>th</w:t>
      </w:r>
      <w:r w:rsidRPr="00A37539">
        <w:t xml:space="preserve"> or </w:t>
      </w:r>
      <w:r w:rsidR="00310B24">
        <w:t>6</w:t>
      </w:r>
      <w:r w:rsidRPr="003D1D0A">
        <w:rPr>
          <w:vertAlign w:val="superscript"/>
        </w:rPr>
        <w:t>th</w:t>
      </w:r>
      <w:r w:rsidRPr="00A37539">
        <w:t xml:space="preserve"> second.</w:t>
      </w:r>
      <w:r>
        <w:t xml:space="preserve"> </w:t>
      </w:r>
      <w:r w:rsidRPr="00A37539">
        <w:t>In other words, the pulse rate must be a factor of the difference in time between the present detection and next detection for a series hit to return true.</w:t>
      </w:r>
      <w:r>
        <w:t xml:space="preserve"> </w:t>
      </w:r>
      <w:r w:rsidRPr="00A37539">
        <w:t>The last predictor, power, is hypothesized to be higher for true detections than false positives.</w:t>
      </w:r>
      <w:r>
        <w:t xml:space="preserve"> </w:t>
      </w:r>
    </w:p>
    <w:p w14:paraId="5D77A6A0" w14:textId="7924EC42" w:rsidR="003358B5" w:rsidRDefault="003358B5" w:rsidP="00D951BC">
      <w:pPr>
        <w:pStyle w:val="BodyText"/>
      </w:pPr>
      <w:r>
        <w:t xml:space="preserve">Prior to classification, </w:t>
      </w:r>
      <w:proofErr w:type="spellStart"/>
      <w:r w:rsidR="006544DD">
        <w:t>FirstLight</w:t>
      </w:r>
      <w:proofErr w:type="spellEnd"/>
      <w:r>
        <w:t xml:space="preserve"> assessed the accuracy of the Naïve Bayes false positive detection algorithm with a k-fold cross validation procedure.</w:t>
      </w:r>
      <w:r w:rsidR="003E0B79">
        <w:t xml:space="preserve"> </w:t>
      </w:r>
      <w:r w:rsidR="00BC7F2C">
        <w:t xml:space="preserve">The cross validation procedure </w:t>
      </w:r>
      <w:r>
        <w:t>randomly assigned</w:t>
      </w:r>
      <w:r w:rsidR="00BC7F2C">
        <w:t xml:space="preserve"> folds (1,…,10) to each row of data.  Then, the procedure iterates over each fold.  The data assigned to the current fold are classified while the remaining rows served as the training data. </w:t>
      </w:r>
      <w:r>
        <w:t>Then, the classifications were compared against the known states, compiled into a cross validation table, and assessed with accuracy statistics.</w:t>
      </w:r>
      <w:r w:rsidR="003E0B79">
        <w:t xml:space="preserve"> </w:t>
      </w:r>
      <w:proofErr w:type="spellStart"/>
      <w:r w:rsidR="006544DD">
        <w:t>FirstLight</w:t>
      </w:r>
      <w:proofErr w:type="spellEnd"/>
      <w:r>
        <w:t xml:space="preserve"> assessed the accuracy of </w:t>
      </w:r>
      <w:r w:rsidR="009E2EF0">
        <w:t xml:space="preserve">the </w:t>
      </w:r>
      <w:r>
        <w:t>classifier with the positive predictive value, negative predictive value, sensitivity</w:t>
      </w:r>
      <w:r w:rsidR="00C1013C">
        <w:t>,</w:t>
      </w:r>
      <w:r>
        <w:t xml:space="preserve"> and specificity.</w:t>
      </w:r>
      <w:r w:rsidR="003E0B79">
        <w:t xml:space="preserve"> </w:t>
      </w:r>
    </w:p>
    <w:p w14:paraId="324B3C84" w14:textId="4A4AA5A1" w:rsidR="00A10FA7" w:rsidRDefault="00A10FA7" w:rsidP="009C0635">
      <w:pPr>
        <w:pStyle w:val="TableTitle"/>
        <w:rPr>
          <w:lang w:eastAsia="en-US"/>
        </w:rPr>
      </w:pPr>
      <w:bookmarkStart w:id="10" w:name="_Toc527617970"/>
      <w:bookmarkStart w:id="11" w:name="_Toc527618097"/>
      <w:bookmarkStart w:id="12" w:name="_Toc527618599"/>
      <w:bookmarkStart w:id="13" w:name="Table_4_2_3_1"/>
      <w:r>
        <w:rPr>
          <w:lang w:eastAsia="en-US"/>
        </w:rPr>
        <w:t xml:space="preserve">Table </w:t>
      </w:r>
      <w:r w:rsidR="00310B24">
        <w:rPr>
          <w:lang w:eastAsia="en-US"/>
        </w:rPr>
        <w:t>B</w:t>
      </w:r>
      <w:r w:rsidRPr="00D223B2">
        <w:rPr>
          <w:lang w:eastAsia="en-US"/>
        </w:rPr>
        <w:t>-1.</w:t>
      </w:r>
      <w:r w:rsidRPr="000A4CC9">
        <w:rPr>
          <w:lang w:eastAsia="en-US"/>
        </w:rPr>
        <w:t xml:space="preserve"> Example detection histories with their derived consecutive record length and hit ratio predictor featur</w:t>
      </w:r>
      <w:r>
        <w:rPr>
          <w:lang w:eastAsia="en-US"/>
        </w:rPr>
        <w:t>e levels.</w:t>
      </w:r>
      <w:bookmarkEnd w:id="10"/>
      <w:bookmarkEnd w:id="11"/>
      <w:bookmarkEnd w:id="12"/>
    </w:p>
    <w:tbl>
      <w:tblPr>
        <w:tblStyle w:val="TableGrid1"/>
        <w:tblW w:w="0" w:type="auto"/>
        <w:jc w:val="center"/>
        <w:tblLook w:val="04A0" w:firstRow="1" w:lastRow="0" w:firstColumn="1" w:lastColumn="0" w:noHBand="0" w:noVBand="1"/>
      </w:tblPr>
      <w:tblGrid>
        <w:gridCol w:w="883"/>
        <w:gridCol w:w="883"/>
        <w:gridCol w:w="883"/>
        <w:gridCol w:w="883"/>
        <w:gridCol w:w="883"/>
        <w:gridCol w:w="883"/>
        <w:gridCol w:w="883"/>
        <w:gridCol w:w="1353"/>
        <w:gridCol w:w="897"/>
      </w:tblGrid>
      <w:tr w:rsidR="00A10FA7" w:rsidRPr="00DB4AF2" w14:paraId="7D034F03" w14:textId="77777777" w:rsidTr="00FE2917">
        <w:trPr>
          <w:trHeight w:val="530"/>
          <w:jc w:val="center"/>
        </w:trPr>
        <w:tc>
          <w:tcPr>
            <w:tcW w:w="6181" w:type="dxa"/>
            <w:gridSpan w:val="7"/>
            <w:shd w:val="clear" w:color="auto" w:fill="D9D9D9" w:themeFill="background1" w:themeFillShade="D9"/>
          </w:tcPr>
          <w:bookmarkEnd w:id="13"/>
          <w:p w14:paraId="3B5D4A8D" w14:textId="1FD6B67B" w:rsidR="00A10FA7" w:rsidRPr="00400334" w:rsidRDefault="00A10FA7" w:rsidP="00FE2917">
            <w:pPr>
              <w:jc w:val="center"/>
              <w:rPr>
                <w:b/>
                <w:szCs w:val="22"/>
              </w:rPr>
            </w:pPr>
            <w:r w:rsidRPr="00400334">
              <w:rPr>
                <w:b/>
                <w:szCs w:val="22"/>
              </w:rPr>
              <w:t>Detections in series originating at the present detection (</w:t>
            </w:r>
            <w:r w:rsidR="00C1013C">
              <w:rPr>
                <w:b/>
                <w:szCs w:val="22"/>
              </w:rPr>
              <w:t>T</w:t>
            </w:r>
            <w:r w:rsidRPr="003D1D0A">
              <w:rPr>
                <w:b/>
                <w:szCs w:val="22"/>
                <w:vertAlign w:val="subscript"/>
              </w:rPr>
              <w:t>0</w:t>
            </w:r>
            <w:r w:rsidRPr="00400334">
              <w:rPr>
                <w:b/>
                <w:szCs w:val="22"/>
              </w:rPr>
              <w:t>)</w:t>
            </w:r>
          </w:p>
        </w:tc>
        <w:tc>
          <w:tcPr>
            <w:tcW w:w="1303" w:type="dxa"/>
            <w:vMerge w:val="restart"/>
            <w:shd w:val="clear" w:color="auto" w:fill="D9D9D9" w:themeFill="background1" w:themeFillShade="D9"/>
          </w:tcPr>
          <w:p w14:paraId="0501DE0A" w14:textId="77777777" w:rsidR="00A10FA7" w:rsidRPr="00400334" w:rsidRDefault="00A10FA7" w:rsidP="00FE2917">
            <w:pPr>
              <w:jc w:val="center"/>
              <w:rPr>
                <w:b/>
                <w:szCs w:val="22"/>
              </w:rPr>
            </w:pPr>
            <w:r w:rsidRPr="00400334">
              <w:rPr>
                <w:b/>
                <w:szCs w:val="22"/>
              </w:rPr>
              <w:t>Consecutive Record Length</w:t>
            </w:r>
          </w:p>
        </w:tc>
        <w:tc>
          <w:tcPr>
            <w:tcW w:w="897" w:type="dxa"/>
            <w:vMerge w:val="restart"/>
            <w:shd w:val="clear" w:color="auto" w:fill="D9D9D9" w:themeFill="background1" w:themeFillShade="D9"/>
          </w:tcPr>
          <w:p w14:paraId="33AFDECE" w14:textId="77777777" w:rsidR="00A10FA7" w:rsidRPr="00400334" w:rsidRDefault="00A10FA7" w:rsidP="00FE2917">
            <w:pPr>
              <w:jc w:val="center"/>
              <w:rPr>
                <w:b/>
                <w:szCs w:val="22"/>
              </w:rPr>
            </w:pPr>
            <w:r w:rsidRPr="00400334">
              <w:rPr>
                <w:b/>
                <w:szCs w:val="22"/>
              </w:rPr>
              <w:t>Hit Ratio</w:t>
            </w:r>
          </w:p>
        </w:tc>
      </w:tr>
      <w:tr w:rsidR="00A10FA7" w:rsidRPr="00DB4AF2" w14:paraId="7145709E" w14:textId="77777777" w:rsidTr="00EE2092">
        <w:trPr>
          <w:jc w:val="center"/>
        </w:trPr>
        <w:tc>
          <w:tcPr>
            <w:tcW w:w="883" w:type="dxa"/>
            <w:shd w:val="clear" w:color="auto" w:fill="D9D9D9" w:themeFill="background1" w:themeFillShade="D9"/>
          </w:tcPr>
          <w:p w14:paraId="02FB1F8D" w14:textId="0B233E8D" w:rsidR="00A10FA7" w:rsidRPr="00EE2092" w:rsidRDefault="00C1013C" w:rsidP="00FE2917">
            <w:pPr>
              <w:jc w:val="center"/>
              <w:rPr>
                <w:b/>
                <w:szCs w:val="22"/>
              </w:rPr>
            </w:pPr>
            <w:r>
              <w:rPr>
                <w:b/>
                <w:szCs w:val="22"/>
              </w:rPr>
              <w:t>T</w:t>
            </w:r>
            <w:r w:rsidR="00A10FA7" w:rsidRPr="003D1D0A">
              <w:rPr>
                <w:b/>
                <w:szCs w:val="22"/>
                <w:vertAlign w:val="subscript"/>
              </w:rPr>
              <w:t>-3</w:t>
            </w:r>
          </w:p>
        </w:tc>
        <w:tc>
          <w:tcPr>
            <w:tcW w:w="883" w:type="dxa"/>
            <w:shd w:val="clear" w:color="auto" w:fill="D9D9D9" w:themeFill="background1" w:themeFillShade="D9"/>
          </w:tcPr>
          <w:p w14:paraId="76F628A1" w14:textId="62236958" w:rsidR="00A10FA7" w:rsidRPr="00EE2092" w:rsidRDefault="00C1013C" w:rsidP="00FE2917">
            <w:pPr>
              <w:jc w:val="center"/>
              <w:rPr>
                <w:b/>
                <w:szCs w:val="22"/>
              </w:rPr>
            </w:pPr>
            <w:r>
              <w:rPr>
                <w:b/>
                <w:szCs w:val="22"/>
              </w:rPr>
              <w:t>T</w:t>
            </w:r>
            <w:r w:rsidR="00A10FA7" w:rsidRPr="003D1D0A">
              <w:rPr>
                <w:b/>
                <w:szCs w:val="22"/>
                <w:vertAlign w:val="subscript"/>
              </w:rPr>
              <w:t>-2</w:t>
            </w:r>
          </w:p>
        </w:tc>
        <w:tc>
          <w:tcPr>
            <w:tcW w:w="883" w:type="dxa"/>
            <w:shd w:val="clear" w:color="auto" w:fill="D9D9D9" w:themeFill="background1" w:themeFillShade="D9"/>
          </w:tcPr>
          <w:p w14:paraId="5C81A279" w14:textId="038D4D6C" w:rsidR="00A10FA7" w:rsidRPr="00EE2092" w:rsidRDefault="00C1013C" w:rsidP="00FE2917">
            <w:pPr>
              <w:jc w:val="center"/>
              <w:rPr>
                <w:b/>
                <w:szCs w:val="22"/>
              </w:rPr>
            </w:pPr>
            <w:r>
              <w:rPr>
                <w:b/>
                <w:szCs w:val="22"/>
              </w:rPr>
              <w:t>T</w:t>
            </w:r>
            <w:r w:rsidR="00A10FA7" w:rsidRPr="003D1D0A">
              <w:rPr>
                <w:b/>
                <w:szCs w:val="22"/>
                <w:vertAlign w:val="subscript"/>
              </w:rPr>
              <w:t>-1</w:t>
            </w:r>
          </w:p>
        </w:tc>
        <w:tc>
          <w:tcPr>
            <w:tcW w:w="883" w:type="dxa"/>
            <w:shd w:val="clear" w:color="auto" w:fill="D9D9D9" w:themeFill="background1" w:themeFillShade="D9"/>
          </w:tcPr>
          <w:p w14:paraId="7442E1C8" w14:textId="5EDFC801" w:rsidR="00A10FA7" w:rsidRPr="00EE2092" w:rsidRDefault="00C1013C" w:rsidP="00FE2917">
            <w:pPr>
              <w:jc w:val="center"/>
              <w:rPr>
                <w:b/>
                <w:szCs w:val="22"/>
              </w:rPr>
            </w:pPr>
            <w:r>
              <w:rPr>
                <w:b/>
                <w:szCs w:val="22"/>
              </w:rPr>
              <w:t>T</w:t>
            </w:r>
            <w:r w:rsidR="00A10FA7" w:rsidRPr="003D1D0A">
              <w:rPr>
                <w:b/>
                <w:szCs w:val="22"/>
                <w:vertAlign w:val="subscript"/>
              </w:rPr>
              <w:t>0</w:t>
            </w:r>
          </w:p>
        </w:tc>
        <w:tc>
          <w:tcPr>
            <w:tcW w:w="883" w:type="dxa"/>
            <w:shd w:val="clear" w:color="auto" w:fill="D9D9D9" w:themeFill="background1" w:themeFillShade="D9"/>
          </w:tcPr>
          <w:p w14:paraId="44DCB017" w14:textId="4A08A8CD" w:rsidR="00A10FA7" w:rsidRPr="00EE2092" w:rsidRDefault="00C1013C" w:rsidP="00FE2917">
            <w:pPr>
              <w:jc w:val="center"/>
              <w:rPr>
                <w:b/>
                <w:szCs w:val="22"/>
              </w:rPr>
            </w:pPr>
            <w:r>
              <w:rPr>
                <w:b/>
                <w:szCs w:val="22"/>
              </w:rPr>
              <w:t>T</w:t>
            </w:r>
            <w:r w:rsidR="00A10FA7" w:rsidRPr="003D1D0A">
              <w:rPr>
                <w:b/>
                <w:szCs w:val="22"/>
                <w:vertAlign w:val="subscript"/>
              </w:rPr>
              <w:t>1</w:t>
            </w:r>
          </w:p>
        </w:tc>
        <w:tc>
          <w:tcPr>
            <w:tcW w:w="883" w:type="dxa"/>
            <w:shd w:val="clear" w:color="auto" w:fill="D9D9D9" w:themeFill="background1" w:themeFillShade="D9"/>
          </w:tcPr>
          <w:p w14:paraId="615C34B3" w14:textId="4940A387" w:rsidR="00A10FA7" w:rsidRPr="00EE2092" w:rsidRDefault="00C1013C" w:rsidP="00FE2917">
            <w:pPr>
              <w:jc w:val="center"/>
              <w:rPr>
                <w:b/>
                <w:szCs w:val="22"/>
              </w:rPr>
            </w:pPr>
            <w:r>
              <w:rPr>
                <w:b/>
                <w:szCs w:val="22"/>
              </w:rPr>
              <w:t>T</w:t>
            </w:r>
            <w:r w:rsidR="00A10FA7" w:rsidRPr="003D1D0A">
              <w:rPr>
                <w:b/>
                <w:szCs w:val="22"/>
                <w:vertAlign w:val="subscript"/>
              </w:rPr>
              <w:t>2</w:t>
            </w:r>
          </w:p>
        </w:tc>
        <w:tc>
          <w:tcPr>
            <w:tcW w:w="883" w:type="dxa"/>
            <w:shd w:val="clear" w:color="auto" w:fill="D9D9D9" w:themeFill="background1" w:themeFillShade="D9"/>
          </w:tcPr>
          <w:p w14:paraId="295EA8C5" w14:textId="4FCE50D4" w:rsidR="00A10FA7" w:rsidRPr="00EE2092" w:rsidRDefault="00C1013C" w:rsidP="00FE2917">
            <w:pPr>
              <w:jc w:val="center"/>
              <w:rPr>
                <w:b/>
                <w:szCs w:val="22"/>
              </w:rPr>
            </w:pPr>
            <w:r>
              <w:rPr>
                <w:b/>
                <w:szCs w:val="22"/>
              </w:rPr>
              <w:t>T</w:t>
            </w:r>
            <w:r w:rsidR="00A10FA7" w:rsidRPr="003D1D0A">
              <w:rPr>
                <w:b/>
                <w:szCs w:val="22"/>
                <w:vertAlign w:val="subscript"/>
              </w:rPr>
              <w:t>3</w:t>
            </w:r>
          </w:p>
        </w:tc>
        <w:tc>
          <w:tcPr>
            <w:tcW w:w="1303" w:type="dxa"/>
            <w:vMerge/>
          </w:tcPr>
          <w:p w14:paraId="2F7D5D11" w14:textId="77777777" w:rsidR="00A10FA7" w:rsidRPr="00DB4AF2" w:rsidRDefault="00A10FA7" w:rsidP="00FE2917">
            <w:pPr>
              <w:jc w:val="center"/>
              <w:rPr>
                <w:szCs w:val="22"/>
              </w:rPr>
            </w:pPr>
          </w:p>
        </w:tc>
        <w:tc>
          <w:tcPr>
            <w:tcW w:w="897" w:type="dxa"/>
            <w:vMerge/>
          </w:tcPr>
          <w:p w14:paraId="7768244C" w14:textId="77777777" w:rsidR="00A10FA7" w:rsidRPr="00DB4AF2" w:rsidRDefault="00A10FA7" w:rsidP="00FE2917">
            <w:pPr>
              <w:jc w:val="center"/>
              <w:rPr>
                <w:szCs w:val="22"/>
              </w:rPr>
            </w:pPr>
          </w:p>
        </w:tc>
      </w:tr>
      <w:tr w:rsidR="00A10FA7" w:rsidRPr="00DB4AF2" w14:paraId="1F5330D6" w14:textId="77777777" w:rsidTr="00FE2917">
        <w:trPr>
          <w:jc w:val="center"/>
        </w:trPr>
        <w:tc>
          <w:tcPr>
            <w:tcW w:w="883" w:type="dxa"/>
          </w:tcPr>
          <w:p w14:paraId="0FFE44BA" w14:textId="77777777" w:rsidR="00A10FA7" w:rsidRPr="00DB4AF2" w:rsidRDefault="00A10FA7" w:rsidP="00FE2917">
            <w:pPr>
              <w:jc w:val="center"/>
              <w:rPr>
                <w:szCs w:val="22"/>
              </w:rPr>
            </w:pPr>
            <w:r w:rsidRPr="00DB4AF2">
              <w:rPr>
                <w:szCs w:val="22"/>
              </w:rPr>
              <w:t>0</w:t>
            </w:r>
          </w:p>
        </w:tc>
        <w:tc>
          <w:tcPr>
            <w:tcW w:w="883" w:type="dxa"/>
          </w:tcPr>
          <w:p w14:paraId="289F59A1" w14:textId="77777777" w:rsidR="00A10FA7" w:rsidRPr="00DB4AF2" w:rsidRDefault="00A10FA7" w:rsidP="00FE2917">
            <w:pPr>
              <w:jc w:val="center"/>
              <w:rPr>
                <w:szCs w:val="22"/>
              </w:rPr>
            </w:pPr>
            <w:r w:rsidRPr="00DB4AF2">
              <w:rPr>
                <w:szCs w:val="22"/>
              </w:rPr>
              <w:t>1</w:t>
            </w:r>
          </w:p>
        </w:tc>
        <w:tc>
          <w:tcPr>
            <w:tcW w:w="883" w:type="dxa"/>
          </w:tcPr>
          <w:p w14:paraId="043E48F6" w14:textId="77777777" w:rsidR="00A10FA7" w:rsidRPr="00DB4AF2" w:rsidRDefault="00A10FA7" w:rsidP="00FE2917">
            <w:pPr>
              <w:jc w:val="center"/>
              <w:rPr>
                <w:szCs w:val="22"/>
              </w:rPr>
            </w:pPr>
            <w:r w:rsidRPr="00DB4AF2">
              <w:rPr>
                <w:szCs w:val="22"/>
              </w:rPr>
              <w:t>0</w:t>
            </w:r>
          </w:p>
        </w:tc>
        <w:tc>
          <w:tcPr>
            <w:tcW w:w="883" w:type="dxa"/>
          </w:tcPr>
          <w:p w14:paraId="6481C62E" w14:textId="77777777" w:rsidR="00A10FA7" w:rsidRPr="00DB4AF2" w:rsidRDefault="00A10FA7" w:rsidP="00FE2917">
            <w:pPr>
              <w:jc w:val="center"/>
              <w:rPr>
                <w:szCs w:val="22"/>
              </w:rPr>
            </w:pPr>
            <w:r w:rsidRPr="00DB4AF2">
              <w:rPr>
                <w:szCs w:val="22"/>
              </w:rPr>
              <w:t>1</w:t>
            </w:r>
          </w:p>
        </w:tc>
        <w:tc>
          <w:tcPr>
            <w:tcW w:w="883" w:type="dxa"/>
          </w:tcPr>
          <w:p w14:paraId="619CB11E" w14:textId="77777777" w:rsidR="00A10FA7" w:rsidRPr="00DB4AF2" w:rsidRDefault="00A10FA7" w:rsidP="00FE2917">
            <w:pPr>
              <w:jc w:val="center"/>
              <w:rPr>
                <w:szCs w:val="22"/>
              </w:rPr>
            </w:pPr>
            <w:r w:rsidRPr="00DB4AF2">
              <w:rPr>
                <w:szCs w:val="22"/>
              </w:rPr>
              <w:t>0</w:t>
            </w:r>
          </w:p>
        </w:tc>
        <w:tc>
          <w:tcPr>
            <w:tcW w:w="883" w:type="dxa"/>
          </w:tcPr>
          <w:p w14:paraId="5343C701" w14:textId="77777777" w:rsidR="00A10FA7" w:rsidRPr="00DB4AF2" w:rsidRDefault="00A10FA7" w:rsidP="00FE2917">
            <w:pPr>
              <w:jc w:val="center"/>
              <w:rPr>
                <w:szCs w:val="22"/>
              </w:rPr>
            </w:pPr>
            <w:r w:rsidRPr="00DB4AF2">
              <w:rPr>
                <w:szCs w:val="22"/>
              </w:rPr>
              <w:t>1</w:t>
            </w:r>
          </w:p>
        </w:tc>
        <w:tc>
          <w:tcPr>
            <w:tcW w:w="883" w:type="dxa"/>
          </w:tcPr>
          <w:p w14:paraId="6A365BE9" w14:textId="77777777" w:rsidR="00A10FA7" w:rsidRPr="00DB4AF2" w:rsidRDefault="00A10FA7" w:rsidP="00FE2917">
            <w:pPr>
              <w:jc w:val="center"/>
              <w:rPr>
                <w:szCs w:val="22"/>
              </w:rPr>
            </w:pPr>
            <w:r w:rsidRPr="00DB4AF2">
              <w:rPr>
                <w:szCs w:val="22"/>
              </w:rPr>
              <w:t>0</w:t>
            </w:r>
          </w:p>
        </w:tc>
        <w:tc>
          <w:tcPr>
            <w:tcW w:w="1303" w:type="dxa"/>
          </w:tcPr>
          <w:p w14:paraId="4270DEB9" w14:textId="77777777" w:rsidR="00A10FA7" w:rsidRPr="00DB4AF2" w:rsidRDefault="00A10FA7" w:rsidP="00FE2917">
            <w:pPr>
              <w:jc w:val="center"/>
              <w:rPr>
                <w:szCs w:val="22"/>
              </w:rPr>
            </w:pPr>
            <w:r w:rsidRPr="00DB4AF2">
              <w:rPr>
                <w:szCs w:val="22"/>
              </w:rPr>
              <w:t>1</w:t>
            </w:r>
          </w:p>
        </w:tc>
        <w:tc>
          <w:tcPr>
            <w:tcW w:w="897" w:type="dxa"/>
          </w:tcPr>
          <w:p w14:paraId="7F1D3A51" w14:textId="77777777" w:rsidR="00A10FA7" w:rsidRPr="00DB4AF2" w:rsidRDefault="00A10FA7" w:rsidP="00FE2917">
            <w:pPr>
              <w:jc w:val="center"/>
              <w:rPr>
                <w:szCs w:val="22"/>
              </w:rPr>
            </w:pPr>
            <w:r w:rsidRPr="00DB4AF2">
              <w:rPr>
                <w:szCs w:val="22"/>
              </w:rPr>
              <w:t>3/7</w:t>
            </w:r>
          </w:p>
        </w:tc>
      </w:tr>
      <w:tr w:rsidR="00A10FA7" w:rsidRPr="00DB4AF2" w14:paraId="4EEE1CC3" w14:textId="77777777" w:rsidTr="00FE2917">
        <w:trPr>
          <w:jc w:val="center"/>
        </w:trPr>
        <w:tc>
          <w:tcPr>
            <w:tcW w:w="883" w:type="dxa"/>
          </w:tcPr>
          <w:p w14:paraId="55853B83" w14:textId="77777777" w:rsidR="00A10FA7" w:rsidRPr="00DB4AF2" w:rsidRDefault="00A10FA7" w:rsidP="00FE2917">
            <w:pPr>
              <w:jc w:val="center"/>
              <w:rPr>
                <w:szCs w:val="22"/>
              </w:rPr>
            </w:pPr>
            <w:r w:rsidRPr="00DB4AF2">
              <w:rPr>
                <w:szCs w:val="22"/>
              </w:rPr>
              <w:t>0</w:t>
            </w:r>
          </w:p>
        </w:tc>
        <w:tc>
          <w:tcPr>
            <w:tcW w:w="883" w:type="dxa"/>
          </w:tcPr>
          <w:p w14:paraId="7348EC26" w14:textId="77777777" w:rsidR="00A10FA7" w:rsidRPr="00DB4AF2" w:rsidRDefault="00A10FA7" w:rsidP="00FE2917">
            <w:pPr>
              <w:jc w:val="center"/>
              <w:rPr>
                <w:szCs w:val="22"/>
              </w:rPr>
            </w:pPr>
            <w:r w:rsidRPr="00DB4AF2">
              <w:rPr>
                <w:szCs w:val="22"/>
              </w:rPr>
              <w:t>0</w:t>
            </w:r>
          </w:p>
        </w:tc>
        <w:tc>
          <w:tcPr>
            <w:tcW w:w="883" w:type="dxa"/>
          </w:tcPr>
          <w:p w14:paraId="4F986CA8" w14:textId="77777777" w:rsidR="00A10FA7" w:rsidRPr="00DB4AF2" w:rsidRDefault="00A10FA7" w:rsidP="00FE2917">
            <w:pPr>
              <w:jc w:val="center"/>
              <w:rPr>
                <w:szCs w:val="22"/>
              </w:rPr>
            </w:pPr>
            <w:r w:rsidRPr="00DB4AF2">
              <w:rPr>
                <w:szCs w:val="22"/>
              </w:rPr>
              <w:t>1</w:t>
            </w:r>
          </w:p>
        </w:tc>
        <w:tc>
          <w:tcPr>
            <w:tcW w:w="883" w:type="dxa"/>
          </w:tcPr>
          <w:p w14:paraId="258D56CE" w14:textId="77777777" w:rsidR="00A10FA7" w:rsidRPr="00DB4AF2" w:rsidRDefault="00A10FA7" w:rsidP="00FE2917">
            <w:pPr>
              <w:jc w:val="center"/>
              <w:rPr>
                <w:szCs w:val="22"/>
              </w:rPr>
            </w:pPr>
            <w:r w:rsidRPr="00DB4AF2">
              <w:rPr>
                <w:szCs w:val="22"/>
              </w:rPr>
              <w:t>1</w:t>
            </w:r>
          </w:p>
        </w:tc>
        <w:tc>
          <w:tcPr>
            <w:tcW w:w="883" w:type="dxa"/>
          </w:tcPr>
          <w:p w14:paraId="3A47D449" w14:textId="77777777" w:rsidR="00A10FA7" w:rsidRPr="00DB4AF2" w:rsidRDefault="00A10FA7" w:rsidP="00FE2917">
            <w:pPr>
              <w:jc w:val="center"/>
              <w:rPr>
                <w:szCs w:val="22"/>
              </w:rPr>
            </w:pPr>
            <w:r w:rsidRPr="00DB4AF2">
              <w:rPr>
                <w:szCs w:val="22"/>
              </w:rPr>
              <w:t>1</w:t>
            </w:r>
          </w:p>
        </w:tc>
        <w:tc>
          <w:tcPr>
            <w:tcW w:w="883" w:type="dxa"/>
          </w:tcPr>
          <w:p w14:paraId="70A7B7E1" w14:textId="77777777" w:rsidR="00A10FA7" w:rsidRPr="00DB4AF2" w:rsidRDefault="00A10FA7" w:rsidP="00FE2917">
            <w:pPr>
              <w:jc w:val="center"/>
              <w:rPr>
                <w:szCs w:val="22"/>
              </w:rPr>
            </w:pPr>
            <w:r w:rsidRPr="00DB4AF2">
              <w:rPr>
                <w:szCs w:val="22"/>
              </w:rPr>
              <w:t>0</w:t>
            </w:r>
          </w:p>
        </w:tc>
        <w:tc>
          <w:tcPr>
            <w:tcW w:w="883" w:type="dxa"/>
          </w:tcPr>
          <w:p w14:paraId="6D4617E4" w14:textId="77777777" w:rsidR="00A10FA7" w:rsidRPr="00DB4AF2" w:rsidRDefault="00A10FA7" w:rsidP="00FE2917">
            <w:pPr>
              <w:jc w:val="center"/>
              <w:rPr>
                <w:szCs w:val="22"/>
              </w:rPr>
            </w:pPr>
            <w:r w:rsidRPr="00DB4AF2">
              <w:rPr>
                <w:szCs w:val="22"/>
              </w:rPr>
              <w:t>0</w:t>
            </w:r>
          </w:p>
        </w:tc>
        <w:tc>
          <w:tcPr>
            <w:tcW w:w="1303" w:type="dxa"/>
          </w:tcPr>
          <w:p w14:paraId="350F680F" w14:textId="77777777" w:rsidR="00A10FA7" w:rsidRPr="00DB4AF2" w:rsidRDefault="00A10FA7" w:rsidP="00FE2917">
            <w:pPr>
              <w:jc w:val="center"/>
              <w:rPr>
                <w:szCs w:val="22"/>
              </w:rPr>
            </w:pPr>
            <w:r w:rsidRPr="00DB4AF2">
              <w:rPr>
                <w:szCs w:val="22"/>
              </w:rPr>
              <w:t>3</w:t>
            </w:r>
          </w:p>
        </w:tc>
        <w:tc>
          <w:tcPr>
            <w:tcW w:w="897" w:type="dxa"/>
          </w:tcPr>
          <w:p w14:paraId="2B17E663" w14:textId="77777777" w:rsidR="00A10FA7" w:rsidRPr="00DB4AF2" w:rsidRDefault="00A10FA7" w:rsidP="00FE2917">
            <w:pPr>
              <w:jc w:val="center"/>
              <w:rPr>
                <w:szCs w:val="22"/>
              </w:rPr>
            </w:pPr>
            <w:r w:rsidRPr="00DB4AF2">
              <w:rPr>
                <w:szCs w:val="22"/>
              </w:rPr>
              <w:t>3/7</w:t>
            </w:r>
          </w:p>
        </w:tc>
      </w:tr>
    </w:tbl>
    <w:p w14:paraId="2AF61398" w14:textId="77777777" w:rsidR="00A10FA7" w:rsidRDefault="00A10FA7" w:rsidP="003D5544">
      <w:pPr>
        <w:pStyle w:val="BodyText"/>
      </w:pPr>
    </w:p>
    <w:p w14:paraId="362C5BBB" w14:textId="7551A93E" w:rsidR="00732369" w:rsidRDefault="00732369">
      <w:pPr>
        <w:pStyle w:val="Heading3"/>
      </w:pPr>
      <w:bookmarkStart w:id="14" w:name="_Toc527618641"/>
      <w:r>
        <w:t>Overlap Reduction</w:t>
      </w:r>
      <w:bookmarkEnd w:id="14"/>
    </w:p>
    <w:p w14:paraId="3077FB4C" w14:textId="2C4B09B2" w:rsidR="009B6401" w:rsidRDefault="00C1013C" w:rsidP="00D951BC">
      <w:pPr>
        <w:pStyle w:val="BodyText"/>
      </w:pPr>
      <w:r>
        <w:t>A</w:t>
      </w:r>
      <w:r w:rsidR="009B6401">
        <w:t xml:space="preserve">n algorithm inspired by nested-Russian </w:t>
      </w:r>
      <w:r w:rsidR="00A566F7">
        <w:t>D</w:t>
      </w:r>
      <w:r w:rsidR="009B6401">
        <w:t xml:space="preserve">olls </w:t>
      </w:r>
      <w:r>
        <w:t xml:space="preserve">was developed </w:t>
      </w:r>
      <w:r w:rsidR="009B6401">
        <w:t>to reduce overlap and discretize positions in time and space within the telemetry network.</w:t>
      </w:r>
      <w:r w:rsidR="003E0B79">
        <w:t xml:space="preserve"> </w:t>
      </w:r>
      <w:r w:rsidR="009B6401">
        <w:t xml:space="preserve">If a fish </w:t>
      </w:r>
      <w:r>
        <w:t xml:space="preserve">can be placed </w:t>
      </w:r>
      <w:r w:rsidR="009B6401">
        <w:t xml:space="preserve">at a receiver with a limited detection zone (stripped coaxial cables or dipole), then </w:t>
      </w:r>
      <w:r>
        <w:t xml:space="preserve">it </w:t>
      </w:r>
      <w:r w:rsidR="009B6401">
        <w:t xml:space="preserve">can </w:t>
      </w:r>
      <w:r>
        <w:t xml:space="preserve">be </w:t>
      </w:r>
      <w:r w:rsidR="009B6401">
        <w:t>remove</w:t>
      </w:r>
      <w:r>
        <w:t>d</w:t>
      </w:r>
      <w:r w:rsidR="009B6401">
        <w:t xml:space="preserve"> from the overlapping detection zone (Yagi) if it is also recaptured there.</w:t>
      </w:r>
      <w:r w:rsidR="003E0B79">
        <w:t xml:space="preserve"> </w:t>
      </w:r>
    </w:p>
    <w:p w14:paraId="77C66E71" w14:textId="3659EECA" w:rsidR="009B7F36" w:rsidRDefault="009B6401" w:rsidP="00D951BC">
      <w:pPr>
        <w:pStyle w:val="BodyText"/>
      </w:pPr>
      <w:r>
        <w:t>Fish will often visit a limited range antenna for a certain amount of time, then leave that detection zone only to return sometime later.</w:t>
      </w:r>
      <w:r w:rsidR="003E0B79">
        <w:t xml:space="preserve"> </w:t>
      </w:r>
      <w:r>
        <w:t xml:space="preserve">This behavior is commonly referred to as a </w:t>
      </w:r>
      <w:r w:rsidR="00666362">
        <w:t>“</w:t>
      </w:r>
      <w:r>
        <w:t>bout</w:t>
      </w:r>
      <w:r w:rsidR="00666362">
        <w:t>”</w:t>
      </w:r>
      <w:r>
        <w:t xml:space="preserve"> in the ecological literature </w:t>
      </w:r>
      <w:r w:rsidR="002C3765">
        <w:rPr>
          <w:noProof/>
        </w:rPr>
        <w:t>(Sibly, Nott, and Fletcher, 1990)</w:t>
      </w:r>
      <w:r>
        <w:t>.</w:t>
      </w:r>
      <w:r w:rsidR="003E0B79">
        <w:t xml:space="preserve"> </w:t>
      </w:r>
      <w:r w:rsidR="00310B24">
        <w:t xml:space="preserve">Kleinschmidt </w:t>
      </w:r>
      <w:r>
        <w:t xml:space="preserve">followed the method of </w:t>
      </w:r>
      <w:proofErr w:type="spellStart"/>
      <w:r>
        <w:t>Sibly</w:t>
      </w:r>
      <w:proofErr w:type="spellEnd"/>
      <w:r>
        <w:t>, Nott and Fletcher (1990) to fit a three-process broken-stick model (piecewise-linear regression with two knots (</w:t>
      </w:r>
      <m:oMath>
        <m:r>
          <w:rPr>
            <w:rFonts w:ascii="Cambria Math" w:hAnsi="Cambria Math"/>
          </w:rPr>
          <m:t>k=2</m:t>
        </m:r>
      </m:oMath>
      <w:r>
        <w:t>)). We first calculated the lag between detections for each fish within each discrete detection zone.</w:t>
      </w:r>
      <w:r w:rsidR="003E0B79">
        <w:t xml:space="preserve"> </w:t>
      </w:r>
      <w:r>
        <w:t xml:space="preserve">Then, we binned </w:t>
      </w:r>
      <w:r>
        <w:lastRenderedPageBreak/>
        <w:t>the lag time into 10</w:t>
      </w:r>
      <w:r w:rsidR="00C1013C">
        <w:t>-</w:t>
      </w:r>
      <w:r>
        <w:t>second intervals and counted the number of times a lag interval occurred within each bin.</w:t>
      </w:r>
      <w:r w:rsidR="003E0B79">
        <w:t xml:space="preserve"> </w:t>
      </w:r>
      <w:r>
        <w:t>After log-transforming the counts, the three-process broken</w:t>
      </w:r>
      <w:r w:rsidR="00C1013C">
        <w:t>-</w:t>
      </w:r>
      <w:r>
        <w:t>stick model was fit using a brute-force procedure that tested every bout-length combination with an ordinary least squares regression.</w:t>
      </w:r>
      <w:r w:rsidR="003E0B79">
        <w:t xml:space="preserve"> </w:t>
      </w:r>
      <w:r>
        <w:t>The best three-process model was the one that minimized the total residual error (sum of squares).</w:t>
      </w:r>
      <w:r w:rsidR="003E0B79">
        <w:t xml:space="preserve"> </w:t>
      </w:r>
      <w:r>
        <w:t>The first bout process describes a continuous string of detections indicative of a fish being continuously present, the second bout process describes milling behavior at the edge of a detection zone where lags between detections may be 20 – 30 seconds or more, and the third bout process describes the lags between detections where a fish leaves one detection zone completely for another</w:t>
      </w:r>
      <w:r w:rsidR="00E20B50">
        <w:t xml:space="preserve"> only to come back sometime later</w:t>
      </w:r>
      <w:r>
        <w:t xml:space="preserve">. </w:t>
      </w:r>
    </w:p>
    <w:p w14:paraId="6F447A13" w14:textId="0663AB32" w:rsidR="009B6401" w:rsidRDefault="009B6401" w:rsidP="00D951BC">
      <w:pPr>
        <w:pStyle w:val="BodyText"/>
      </w:pPr>
      <w:r>
        <w:t xml:space="preserve">After deriving the bout criteria for each discrete telemetry location, </w:t>
      </w:r>
      <w:r w:rsidR="00C1013C">
        <w:t>presences</w:t>
      </w:r>
      <w:r w:rsidR="00C1013C" w:rsidDel="00C1013C">
        <w:t xml:space="preserve"> </w:t>
      </w:r>
      <w:r w:rsidR="00C1013C">
        <w:t xml:space="preserve">were </w:t>
      </w:r>
      <w:r>
        <w:t>enumerated.</w:t>
      </w:r>
      <w:r w:rsidR="003E0B79">
        <w:t xml:space="preserve"> </w:t>
      </w:r>
      <w:r>
        <w:t>We assumed that a fish left a detection zone at the start of the third process.</w:t>
      </w:r>
      <w:r w:rsidR="003E0B79">
        <w:t xml:space="preserve"> </w:t>
      </w:r>
      <w:r>
        <w:t>Therefore, the second knot location in the piecewise linear process model (a</w:t>
      </w:r>
      <w:r w:rsidR="00C1013C">
        <w:t>.</w:t>
      </w:r>
      <w:r>
        <w:t>k</w:t>
      </w:r>
      <w:r w:rsidR="00C1013C">
        <w:t>.</w:t>
      </w:r>
      <w:r>
        <w:t>a</w:t>
      </w:r>
      <w:r w:rsidR="00C1013C">
        <w:t>.</w:t>
      </w:r>
      <w:r>
        <w:t xml:space="preserve"> broken-stick model) described this lag-time.</w:t>
      </w:r>
      <w:r w:rsidR="003E0B79">
        <w:t xml:space="preserve"> </w:t>
      </w:r>
      <w:r>
        <w:t>If the lag between detections is equal to or greater than this duration, a fish has left the telemetry location only to return much later.</w:t>
      </w:r>
      <w:r w:rsidR="003E0B79">
        <w:t xml:space="preserve"> </w:t>
      </w:r>
      <w:r>
        <w:t>In other words, the fish experiences a new presence.</w:t>
      </w:r>
      <w:r w:rsidR="003E0B79">
        <w:t xml:space="preserve"> </w:t>
      </w:r>
      <w:r>
        <w:t>We iterated over every detection, for every fish, at every receiver, applied this logic to each lag time, and then enumerated and described presences at each location with start and end time statistics.</w:t>
      </w:r>
      <w:r w:rsidR="003E0B79">
        <w:t xml:space="preserve"> </w:t>
      </w:r>
    </w:p>
    <w:p w14:paraId="0EB97105" w14:textId="46A227DF" w:rsidR="009B7F36" w:rsidRDefault="009B6401" w:rsidP="00D951BC">
      <w:pPr>
        <w:pStyle w:val="BodyText"/>
      </w:pPr>
      <w:r>
        <w:t>After describing presences at each receiver (time of entrance, time of exit) it is possible to reduce the overlap between receivers that traditionally plague statistical assessments of movement.</w:t>
      </w:r>
      <w:r w:rsidR="003E0B79">
        <w:t xml:space="preserve"> </w:t>
      </w:r>
      <w:r>
        <w:t xml:space="preserve">If we envision overlapping detection zones as a series of nested-Russian </w:t>
      </w:r>
      <w:r w:rsidR="00E0480A">
        <w:t>D</w:t>
      </w:r>
      <w:r>
        <w:t>olls, we can develop a hierarchical data structure that describes these relationships. If a fish is present in a nested antenna while also present in the overlapping antenna, we can remove coincident detections in the overlapping antenna</w:t>
      </w:r>
      <w:r w:rsidR="00C1013C">
        <w:t xml:space="preserve"> and </w:t>
      </w:r>
      <w:r>
        <w:t>reduce bias in our statistical models.</w:t>
      </w:r>
      <w:r w:rsidR="003E0B79">
        <w:t xml:space="preserve"> </w:t>
      </w:r>
      <w:r>
        <w:t>This hierarchical data structure is known as a directed graph, where nodes are detection zones and the edges describe the hierarchical relationships among them.</w:t>
      </w:r>
      <w:r w:rsidR="003E0B79">
        <w:t xml:space="preserve"> </w:t>
      </w:r>
      <w:r>
        <w:t>For this assessment, edges were directed from a larger detection zone towards a smaller.</w:t>
      </w:r>
      <w:r w:rsidR="003E0B79">
        <w:t xml:space="preserve"> </w:t>
      </w:r>
      <w:r>
        <w:t xml:space="preserve">Edges identify the successive neighbors (smaller detection zones) of each parent node (larger detection zone). </w:t>
      </w:r>
    </w:p>
    <w:p w14:paraId="4F488EC1" w14:textId="77777777" w:rsidR="002E4DBE" w:rsidRDefault="002E4DBE" w:rsidP="009B6401">
      <w:pPr>
        <w:pStyle w:val="BodyText"/>
      </w:pPr>
      <w:bookmarkStart w:id="15" w:name="_GoBack"/>
      <w:bookmarkEnd w:id="15"/>
    </w:p>
    <w:p w14:paraId="73625292" w14:textId="77777777" w:rsidR="002E4DBE" w:rsidRDefault="002E4DBE" w:rsidP="002E4DBE">
      <w:pPr>
        <w:pStyle w:val="Heading1"/>
      </w:pPr>
      <w:r>
        <w:t>Literature Cited:</w:t>
      </w:r>
    </w:p>
    <w:p w14:paraId="629F303A" w14:textId="34418540" w:rsidR="002E4DBE" w:rsidRDefault="002E4DBE" w:rsidP="002E4DBE">
      <w:pPr>
        <w:spacing w:before="240" w:after="240"/>
        <w:ind w:left="720" w:hanging="720"/>
      </w:pPr>
      <w:bookmarkStart w:id="16" w:name="Beeman_2012"/>
      <w:r>
        <w:t>Beeman</w:t>
      </w:r>
      <w:bookmarkEnd w:id="16"/>
      <w:r>
        <w:t xml:space="preserve">, J. W., &amp; Perry, R. W. (2012). Telemetry Techniques: A User Guide for Fisheries Research. In N. Adams, J. Beeman, &amp; J. </w:t>
      </w:r>
      <w:proofErr w:type="spellStart"/>
      <w:r>
        <w:t>Eiler</w:t>
      </w:r>
      <w:proofErr w:type="spellEnd"/>
      <w:r>
        <w:t xml:space="preserve"> (Eds.). American Fisheries Society.</w:t>
      </w:r>
    </w:p>
    <w:p w14:paraId="6F2CD1CA" w14:textId="33F2C91F" w:rsidR="002E4DBE" w:rsidRDefault="002E4DBE" w:rsidP="002E4DBE">
      <w:pPr>
        <w:ind w:left="720" w:hanging="720"/>
      </w:pPr>
      <w:bookmarkStart w:id="17" w:name="Marsland_2009"/>
      <w:proofErr w:type="spellStart"/>
      <w:r w:rsidRPr="00CB68A2">
        <w:t>Marsland</w:t>
      </w:r>
      <w:bookmarkEnd w:id="17"/>
      <w:proofErr w:type="spellEnd"/>
      <w:r w:rsidRPr="00CB68A2">
        <w:t>, S. (2009). Machine Learning: An Algorithmic Perspective. Boca Raton, Florida: CRC Press, Taylor and Francis Group.</w:t>
      </w:r>
    </w:p>
    <w:p w14:paraId="257927A6" w14:textId="77777777" w:rsidR="002E4DBE" w:rsidRDefault="002E4DBE" w:rsidP="002E4DBE">
      <w:pPr>
        <w:spacing w:before="240" w:after="240"/>
        <w:ind w:left="720" w:hanging="720"/>
      </w:pPr>
      <w:bookmarkStart w:id="18" w:name="Richert_2013"/>
      <w:proofErr w:type="spellStart"/>
      <w:r>
        <w:t>Richert</w:t>
      </w:r>
      <w:bookmarkEnd w:id="18"/>
      <w:proofErr w:type="spellEnd"/>
      <w:r>
        <w:t xml:space="preserve">, W., &amp; Pedro-Coelho, L. (2013). Building Machine-Learning Systems with Python. Birmingham, UK: </w:t>
      </w:r>
      <w:proofErr w:type="spellStart"/>
      <w:r>
        <w:t>Packt</w:t>
      </w:r>
      <w:proofErr w:type="spellEnd"/>
      <w:r>
        <w:t xml:space="preserve"> Publishing.</w:t>
      </w:r>
    </w:p>
    <w:p w14:paraId="682CC333" w14:textId="520075F0" w:rsidR="002E4DBE" w:rsidRPr="002E4DBE" w:rsidRDefault="002E4DBE" w:rsidP="002E4DBE">
      <w:pPr>
        <w:autoSpaceDE w:val="0"/>
        <w:autoSpaceDN w:val="0"/>
        <w:adjustRightInd w:val="0"/>
        <w:spacing w:after="160"/>
        <w:ind w:left="720" w:hanging="720"/>
        <w:rPr>
          <w:szCs w:val="22"/>
        </w:rPr>
      </w:pPr>
      <w:bookmarkStart w:id="19" w:name="Sibly_1990"/>
      <w:proofErr w:type="spellStart"/>
      <w:r w:rsidRPr="007D09CB">
        <w:rPr>
          <w:szCs w:val="22"/>
        </w:rPr>
        <w:t>Sibly</w:t>
      </w:r>
      <w:bookmarkEnd w:id="19"/>
      <w:proofErr w:type="spellEnd"/>
      <w:r w:rsidRPr="007D09CB">
        <w:rPr>
          <w:szCs w:val="22"/>
        </w:rPr>
        <w:t xml:space="preserve">, R., H. Nott. and D. Fletcher. </w:t>
      </w:r>
      <w:r>
        <w:rPr>
          <w:szCs w:val="22"/>
        </w:rPr>
        <w:t>(</w:t>
      </w:r>
      <w:r w:rsidRPr="007D09CB">
        <w:rPr>
          <w:szCs w:val="22"/>
        </w:rPr>
        <w:t>1990</w:t>
      </w:r>
      <w:r>
        <w:rPr>
          <w:szCs w:val="22"/>
        </w:rPr>
        <w:t>)</w:t>
      </w:r>
      <w:r w:rsidRPr="007D09CB">
        <w:rPr>
          <w:szCs w:val="22"/>
        </w:rPr>
        <w:t>. Splitting behavior into bouts. Anim. Behavior 39: 63</w:t>
      </w:r>
      <w:r w:rsidRPr="007D09CB">
        <w:rPr>
          <w:szCs w:val="22"/>
        </w:rPr>
        <w:noBreakHyphen/>
        <w:t>69.</w:t>
      </w:r>
    </w:p>
    <w:p w14:paraId="077314D2" w14:textId="77777777" w:rsidR="002E4DBE" w:rsidRDefault="002E4DBE" w:rsidP="002E4DBE">
      <w:pPr>
        <w:ind w:left="720" w:hanging="720"/>
      </w:pPr>
      <w:r w:rsidRPr="001057D2">
        <w:t xml:space="preserve">Stone, J. V. (2013). Bayes' Rule: A Tutorial Introduction to Bayesian Analysis. Lexington, KY: </w:t>
      </w:r>
      <w:proofErr w:type="spellStart"/>
      <w:r w:rsidRPr="001057D2">
        <w:t>Sebtel</w:t>
      </w:r>
      <w:proofErr w:type="spellEnd"/>
      <w:r w:rsidRPr="001057D2">
        <w:t xml:space="preserve"> Press.</w:t>
      </w:r>
    </w:p>
    <w:p w14:paraId="7F38948C" w14:textId="1C358FDD" w:rsidR="002A50B7" w:rsidRDefault="002A50B7" w:rsidP="00A04678">
      <w:pPr>
        <w:pStyle w:val="BodyText"/>
      </w:pPr>
      <w:bookmarkStart w:id="20" w:name="Figure_4_2_5_1"/>
      <w:bookmarkStart w:id="21" w:name="Table_5_1_1"/>
      <w:bookmarkStart w:id="22" w:name="Figure_5_1_1"/>
      <w:bookmarkStart w:id="23" w:name="Figure_5_1_2"/>
      <w:bookmarkStart w:id="24" w:name="_Toc473641617"/>
      <w:bookmarkStart w:id="25" w:name="_Toc473708762"/>
      <w:bookmarkStart w:id="26" w:name="_Toc473725419"/>
      <w:bookmarkStart w:id="27" w:name="_Toc473726102"/>
      <w:bookmarkStart w:id="28" w:name="_Toc473725446"/>
      <w:bookmarkStart w:id="29" w:name="Table_5_2_1_1"/>
      <w:bookmarkStart w:id="30" w:name="Table_5_2_1_2"/>
      <w:bookmarkStart w:id="31" w:name="Table_5_2_2_1"/>
      <w:bookmarkStart w:id="32" w:name="Table_5_2_2_2"/>
      <w:bookmarkStart w:id="33" w:name="Table_5_2_4_1"/>
      <w:bookmarkEnd w:id="20"/>
      <w:bookmarkEnd w:id="21"/>
      <w:bookmarkEnd w:id="22"/>
      <w:bookmarkEnd w:id="23"/>
      <w:bookmarkEnd w:id="24"/>
      <w:bookmarkEnd w:id="25"/>
      <w:bookmarkEnd w:id="26"/>
      <w:bookmarkEnd w:id="27"/>
      <w:bookmarkEnd w:id="28"/>
      <w:bookmarkEnd w:id="29"/>
      <w:bookmarkEnd w:id="30"/>
      <w:bookmarkEnd w:id="31"/>
      <w:bookmarkEnd w:id="32"/>
      <w:bookmarkEnd w:id="33"/>
    </w:p>
    <w:sectPr w:rsidR="002A50B7" w:rsidSect="00E90364">
      <w:headerReference w:type="default" r:id="rId11"/>
      <w:footerReference w:type="default" r:id="rId12"/>
      <w:pgSz w:w="12240" w:h="15840" w:code="1"/>
      <w:pgMar w:top="1440" w:right="1440" w:bottom="1440" w:left="1440" w:header="720" w:footer="720" w:gutter="0"/>
      <w:pgNumType w:start="1"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587169" w14:textId="77777777" w:rsidR="00422AA9" w:rsidRDefault="00422AA9" w:rsidP="005E4EF6">
      <w:r>
        <w:separator/>
      </w:r>
    </w:p>
  </w:endnote>
  <w:endnote w:type="continuationSeparator" w:id="0">
    <w:p w14:paraId="401630DC" w14:textId="77777777" w:rsidR="00422AA9" w:rsidRDefault="00422AA9" w:rsidP="005E4EF6">
      <w:r>
        <w:continuationSeparator/>
      </w:r>
    </w:p>
  </w:endnote>
  <w:endnote w:type="continuationNotice" w:id="1">
    <w:p w14:paraId="4B37C16F" w14:textId="77777777" w:rsidR="00422AA9" w:rsidRDefault="00422A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Bold">
    <w:altName w:val="Times New Roman"/>
    <w:panose1 w:val="02020803070505020304"/>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93C8E0" w14:textId="77777777" w:rsidR="00C839A3" w:rsidRDefault="00C839A3" w:rsidP="00F8064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389C25" w14:textId="77777777" w:rsidR="00422AA9" w:rsidRDefault="00422AA9" w:rsidP="005E4EF6">
      <w:r>
        <w:separator/>
      </w:r>
    </w:p>
  </w:footnote>
  <w:footnote w:type="continuationSeparator" w:id="0">
    <w:p w14:paraId="6B2EDFA5" w14:textId="77777777" w:rsidR="00422AA9" w:rsidRDefault="00422AA9" w:rsidP="005E4EF6">
      <w:r>
        <w:continuationSeparator/>
      </w:r>
    </w:p>
  </w:footnote>
  <w:footnote w:type="continuationNotice" w:id="1">
    <w:p w14:paraId="31271067" w14:textId="77777777" w:rsidR="00422AA9" w:rsidRDefault="00422AA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4E1E18" w14:textId="77777777" w:rsidR="00C839A3" w:rsidRPr="00F80644" w:rsidRDefault="00C839A3" w:rsidP="00F806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E6F02E08"/>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1DF6F0CC"/>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FFFFFFFE"/>
    <w:multiLevelType w:val="singleLevel"/>
    <w:tmpl w:val="8018C00E"/>
    <w:lvl w:ilvl="0">
      <w:numFmt w:val="bullet"/>
      <w:lvlText w:val="*"/>
      <w:lvlJc w:val="left"/>
    </w:lvl>
  </w:abstractNum>
  <w:abstractNum w:abstractNumId="3" w15:restartNumberingAfterBreak="0">
    <w:nsid w:val="00137654"/>
    <w:multiLevelType w:val="hybridMultilevel"/>
    <w:tmpl w:val="0D9800B0"/>
    <w:lvl w:ilvl="0" w:tplc="7A0C8BAE">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941F60"/>
    <w:multiLevelType w:val="hybridMultilevel"/>
    <w:tmpl w:val="98DCA8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33082E"/>
    <w:multiLevelType w:val="hybridMultilevel"/>
    <w:tmpl w:val="DFC8C0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FE7434"/>
    <w:multiLevelType w:val="hybridMultilevel"/>
    <w:tmpl w:val="7B26B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7D6D43"/>
    <w:multiLevelType w:val="hybridMultilevel"/>
    <w:tmpl w:val="EDFED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7F2C2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2005F40"/>
    <w:multiLevelType w:val="hybridMultilevel"/>
    <w:tmpl w:val="D5E444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074A74"/>
    <w:multiLevelType w:val="hybridMultilevel"/>
    <w:tmpl w:val="16A653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B361B2"/>
    <w:multiLevelType w:val="hybridMultilevel"/>
    <w:tmpl w:val="85F0B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3C0BA1"/>
    <w:multiLevelType w:val="hybridMultilevel"/>
    <w:tmpl w:val="AABC96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9F51F8"/>
    <w:multiLevelType w:val="hybridMultilevel"/>
    <w:tmpl w:val="D3227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E9691E"/>
    <w:multiLevelType w:val="hybridMultilevel"/>
    <w:tmpl w:val="014C30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6C6B25D3"/>
    <w:multiLevelType w:val="hybridMultilevel"/>
    <w:tmpl w:val="B6546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2BC665A"/>
    <w:multiLevelType w:val="hybridMultilevel"/>
    <w:tmpl w:val="CCD83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3D207FA"/>
    <w:multiLevelType w:val="hybridMultilevel"/>
    <w:tmpl w:val="EB247E0C"/>
    <w:lvl w:ilvl="0" w:tplc="692295CA">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470BFB"/>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441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9" w15:restartNumberingAfterBreak="0">
    <w:nsid w:val="75272CA9"/>
    <w:multiLevelType w:val="hybridMultilevel"/>
    <w:tmpl w:val="F07A27B2"/>
    <w:lvl w:ilvl="0" w:tplc="2D92A1C6">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5A21158"/>
    <w:multiLevelType w:val="hybridMultilevel"/>
    <w:tmpl w:val="35FEA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AA01C0"/>
    <w:multiLevelType w:val="hybridMultilevel"/>
    <w:tmpl w:val="AC9C81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16"/>
  </w:num>
  <w:num w:numId="4">
    <w:abstractNumId w:val="18"/>
  </w:num>
  <w:num w:numId="5">
    <w:abstractNumId w:val="11"/>
  </w:num>
  <w:num w:numId="6">
    <w:abstractNumId w:val="8"/>
  </w:num>
  <w:num w:numId="7">
    <w:abstractNumId w:val="4"/>
  </w:num>
  <w:num w:numId="8">
    <w:abstractNumId w:val="5"/>
  </w:num>
  <w:num w:numId="9">
    <w:abstractNumId w:val="21"/>
  </w:num>
  <w:num w:numId="10">
    <w:abstractNumId w:val="10"/>
  </w:num>
  <w:num w:numId="11">
    <w:abstractNumId w:val="19"/>
  </w:num>
  <w:num w:numId="12">
    <w:abstractNumId w:val="14"/>
  </w:num>
  <w:num w:numId="13">
    <w:abstractNumId w:val="9"/>
  </w:num>
  <w:num w:numId="14">
    <w:abstractNumId w:val="17"/>
  </w:num>
  <w:num w:numId="15">
    <w:abstractNumId w:val="3"/>
  </w:num>
  <w:num w:numId="16">
    <w:abstractNumId w:val="6"/>
  </w:num>
  <w:num w:numId="17">
    <w:abstractNumId w:val="7"/>
  </w:num>
  <w:num w:numId="18">
    <w:abstractNumId w:val="15"/>
  </w:num>
  <w:num w:numId="19">
    <w:abstractNumId w:val="20"/>
  </w:num>
  <w:num w:numId="20">
    <w:abstractNumId w:val="13"/>
  </w:num>
  <w:num w:numId="21">
    <w:abstractNumId w:val="2"/>
    <w:lvlOverride w:ilvl="0">
      <w:lvl w:ilvl="0">
        <w:numFmt w:val="bullet"/>
        <w:lvlText w:val="•"/>
        <w:legacy w:legacy="1" w:legacySpace="0" w:legacyIndent="0"/>
        <w:lvlJc w:val="left"/>
        <w:rPr>
          <w:rFonts w:ascii="Arial" w:hAnsi="Arial" w:cs="Arial" w:hint="default"/>
          <w:sz w:val="36"/>
        </w:rPr>
      </w:lvl>
    </w:lvlOverride>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FAF"/>
    <w:rsid w:val="000001E2"/>
    <w:rsid w:val="0000074E"/>
    <w:rsid w:val="000010CA"/>
    <w:rsid w:val="00001178"/>
    <w:rsid w:val="00001351"/>
    <w:rsid w:val="00003617"/>
    <w:rsid w:val="00004FCA"/>
    <w:rsid w:val="0000623C"/>
    <w:rsid w:val="00011D68"/>
    <w:rsid w:val="00012150"/>
    <w:rsid w:val="00013A95"/>
    <w:rsid w:val="0001401A"/>
    <w:rsid w:val="000140CD"/>
    <w:rsid w:val="00014AF3"/>
    <w:rsid w:val="00015B56"/>
    <w:rsid w:val="000162B9"/>
    <w:rsid w:val="00017588"/>
    <w:rsid w:val="0001759C"/>
    <w:rsid w:val="00020219"/>
    <w:rsid w:val="0002230C"/>
    <w:rsid w:val="000245F4"/>
    <w:rsid w:val="00027C6A"/>
    <w:rsid w:val="00031E66"/>
    <w:rsid w:val="0003222A"/>
    <w:rsid w:val="00032AB3"/>
    <w:rsid w:val="000363A8"/>
    <w:rsid w:val="00036FBD"/>
    <w:rsid w:val="00036FF9"/>
    <w:rsid w:val="000426DE"/>
    <w:rsid w:val="000439E0"/>
    <w:rsid w:val="00044272"/>
    <w:rsid w:val="00045287"/>
    <w:rsid w:val="00046293"/>
    <w:rsid w:val="000477B1"/>
    <w:rsid w:val="00051223"/>
    <w:rsid w:val="00052149"/>
    <w:rsid w:val="00052F9E"/>
    <w:rsid w:val="00053608"/>
    <w:rsid w:val="00054E0B"/>
    <w:rsid w:val="0006194F"/>
    <w:rsid w:val="00062296"/>
    <w:rsid w:val="00062865"/>
    <w:rsid w:val="00065ADC"/>
    <w:rsid w:val="00071348"/>
    <w:rsid w:val="00073680"/>
    <w:rsid w:val="00073995"/>
    <w:rsid w:val="00073BAB"/>
    <w:rsid w:val="00075871"/>
    <w:rsid w:val="000764AA"/>
    <w:rsid w:val="00076CF2"/>
    <w:rsid w:val="00081601"/>
    <w:rsid w:val="000819E4"/>
    <w:rsid w:val="0008319A"/>
    <w:rsid w:val="00083945"/>
    <w:rsid w:val="00084DB6"/>
    <w:rsid w:val="000908F7"/>
    <w:rsid w:val="00090B76"/>
    <w:rsid w:val="00092B68"/>
    <w:rsid w:val="00092D8D"/>
    <w:rsid w:val="0009344C"/>
    <w:rsid w:val="00094A4F"/>
    <w:rsid w:val="000951E9"/>
    <w:rsid w:val="00096C9C"/>
    <w:rsid w:val="0009792F"/>
    <w:rsid w:val="00097A0E"/>
    <w:rsid w:val="000A58C9"/>
    <w:rsid w:val="000A5AC8"/>
    <w:rsid w:val="000A6720"/>
    <w:rsid w:val="000A6EDA"/>
    <w:rsid w:val="000A7AC9"/>
    <w:rsid w:val="000A7D05"/>
    <w:rsid w:val="000B158D"/>
    <w:rsid w:val="000B3CB7"/>
    <w:rsid w:val="000B4177"/>
    <w:rsid w:val="000B54D4"/>
    <w:rsid w:val="000B664C"/>
    <w:rsid w:val="000B750C"/>
    <w:rsid w:val="000C06CB"/>
    <w:rsid w:val="000C1910"/>
    <w:rsid w:val="000C2CE1"/>
    <w:rsid w:val="000C4462"/>
    <w:rsid w:val="000C5973"/>
    <w:rsid w:val="000C7817"/>
    <w:rsid w:val="000D12E8"/>
    <w:rsid w:val="000D1679"/>
    <w:rsid w:val="000D4CF5"/>
    <w:rsid w:val="000D5C5D"/>
    <w:rsid w:val="000D71A9"/>
    <w:rsid w:val="000D7CFA"/>
    <w:rsid w:val="000E00E7"/>
    <w:rsid w:val="000E45C9"/>
    <w:rsid w:val="000E6A61"/>
    <w:rsid w:val="000E7C84"/>
    <w:rsid w:val="000F1625"/>
    <w:rsid w:val="000F30AE"/>
    <w:rsid w:val="000F4095"/>
    <w:rsid w:val="000F4118"/>
    <w:rsid w:val="000F6ABE"/>
    <w:rsid w:val="000F7350"/>
    <w:rsid w:val="00101889"/>
    <w:rsid w:val="001031A7"/>
    <w:rsid w:val="00103F03"/>
    <w:rsid w:val="00103F1B"/>
    <w:rsid w:val="00106C16"/>
    <w:rsid w:val="001076CB"/>
    <w:rsid w:val="00114AF8"/>
    <w:rsid w:val="00114CE1"/>
    <w:rsid w:val="001158C7"/>
    <w:rsid w:val="001165A7"/>
    <w:rsid w:val="001202F6"/>
    <w:rsid w:val="00122880"/>
    <w:rsid w:val="00123AC2"/>
    <w:rsid w:val="00124604"/>
    <w:rsid w:val="00124670"/>
    <w:rsid w:val="00125D6A"/>
    <w:rsid w:val="0012715D"/>
    <w:rsid w:val="0013081C"/>
    <w:rsid w:val="0013182B"/>
    <w:rsid w:val="0013193E"/>
    <w:rsid w:val="00131AFA"/>
    <w:rsid w:val="00134161"/>
    <w:rsid w:val="0013418F"/>
    <w:rsid w:val="00134EB8"/>
    <w:rsid w:val="0013555B"/>
    <w:rsid w:val="0013791B"/>
    <w:rsid w:val="001379A1"/>
    <w:rsid w:val="00137B29"/>
    <w:rsid w:val="001422CC"/>
    <w:rsid w:val="001431A8"/>
    <w:rsid w:val="00144280"/>
    <w:rsid w:val="0014489C"/>
    <w:rsid w:val="001464B0"/>
    <w:rsid w:val="001465CE"/>
    <w:rsid w:val="00147878"/>
    <w:rsid w:val="00150E3E"/>
    <w:rsid w:val="00152A99"/>
    <w:rsid w:val="00152FEC"/>
    <w:rsid w:val="00153637"/>
    <w:rsid w:val="00153CEB"/>
    <w:rsid w:val="00155844"/>
    <w:rsid w:val="00156DCD"/>
    <w:rsid w:val="00161D9F"/>
    <w:rsid w:val="00164CEC"/>
    <w:rsid w:val="00167071"/>
    <w:rsid w:val="0017028E"/>
    <w:rsid w:val="001703B0"/>
    <w:rsid w:val="00171135"/>
    <w:rsid w:val="00174B5A"/>
    <w:rsid w:val="0017594F"/>
    <w:rsid w:val="00176A43"/>
    <w:rsid w:val="00176E46"/>
    <w:rsid w:val="00182C5A"/>
    <w:rsid w:val="0018383E"/>
    <w:rsid w:val="00184F3E"/>
    <w:rsid w:val="001863D0"/>
    <w:rsid w:val="00191947"/>
    <w:rsid w:val="00192633"/>
    <w:rsid w:val="0019422C"/>
    <w:rsid w:val="0019524D"/>
    <w:rsid w:val="00195481"/>
    <w:rsid w:val="001A1B24"/>
    <w:rsid w:val="001A271F"/>
    <w:rsid w:val="001A3104"/>
    <w:rsid w:val="001A3618"/>
    <w:rsid w:val="001A3F86"/>
    <w:rsid w:val="001A56EB"/>
    <w:rsid w:val="001A5B6B"/>
    <w:rsid w:val="001A5EED"/>
    <w:rsid w:val="001B1956"/>
    <w:rsid w:val="001B2021"/>
    <w:rsid w:val="001B2DE5"/>
    <w:rsid w:val="001B31EC"/>
    <w:rsid w:val="001B4388"/>
    <w:rsid w:val="001B63A0"/>
    <w:rsid w:val="001B6DD8"/>
    <w:rsid w:val="001C1660"/>
    <w:rsid w:val="001C404B"/>
    <w:rsid w:val="001C4E90"/>
    <w:rsid w:val="001C5F02"/>
    <w:rsid w:val="001C6022"/>
    <w:rsid w:val="001C7626"/>
    <w:rsid w:val="001C7E9A"/>
    <w:rsid w:val="001D0434"/>
    <w:rsid w:val="001D10E5"/>
    <w:rsid w:val="001D118F"/>
    <w:rsid w:val="001D4002"/>
    <w:rsid w:val="001D41E1"/>
    <w:rsid w:val="001D520F"/>
    <w:rsid w:val="001D71CA"/>
    <w:rsid w:val="001D7265"/>
    <w:rsid w:val="001E183E"/>
    <w:rsid w:val="001E2A1A"/>
    <w:rsid w:val="001E3CE2"/>
    <w:rsid w:val="001E42C1"/>
    <w:rsid w:val="001E51E0"/>
    <w:rsid w:val="001E5503"/>
    <w:rsid w:val="001E61AA"/>
    <w:rsid w:val="001E73CB"/>
    <w:rsid w:val="001F1788"/>
    <w:rsid w:val="001F3C2F"/>
    <w:rsid w:val="001F3FBE"/>
    <w:rsid w:val="001F5F40"/>
    <w:rsid w:val="001F640A"/>
    <w:rsid w:val="001F6507"/>
    <w:rsid w:val="001F7DAD"/>
    <w:rsid w:val="0020030C"/>
    <w:rsid w:val="002018B8"/>
    <w:rsid w:val="00203CCD"/>
    <w:rsid w:val="00204EC9"/>
    <w:rsid w:val="00205FE8"/>
    <w:rsid w:val="0020616C"/>
    <w:rsid w:val="002110BF"/>
    <w:rsid w:val="0021193F"/>
    <w:rsid w:val="00215022"/>
    <w:rsid w:val="00222B04"/>
    <w:rsid w:val="00223CF7"/>
    <w:rsid w:val="0022678B"/>
    <w:rsid w:val="00230864"/>
    <w:rsid w:val="00231704"/>
    <w:rsid w:val="002326A4"/>
    <w:rsid w:val="002327EA"/>
    <w:rsid w:val="00233E59"/>
    <w:rsid w:val="0023411D"/>
    <w:rsid w:val="00240380"/>
    <w:rsid w:val="002418DA"/>
    <w:rsid w:val="00241C39"/>
    <w:rsid w:val="00242C68"/>
    <w:rsid w:val="00242F65"/>
    <w:rsid w:val="0024470C"/>
    <w:rsid w:val="00246745"/>
    <w:rsid w:val="00246B3C"/>
    <w:rsid w:val="00250E37"/>
    <w:rsid w:val="0025226D"/>
    <w:rsid w:val="00253370"/>
    <w:rsid w:val="0025417D"/>
    <w:rsid w:val="0025460E"/>
    <w:rsid w:val="00255928"/>
    <w:rsid w:val="002575B9"/>
    <w:rsid w:val="00261C27"/>
    <w:rsid w:val="00263B13"/>
    <w:rsid w:val="00263C0E"/>
    <w:rsid w:val="00263E84"/>
    <w:rsid w:val="00264DD4"/>
    <w:rsid w:val="0026638A"/>
    <w:rsid w:val="00266EF8"/>
    <w:rsid w:val="0027006B"/>
    <w:rsid w:val="00270ADC"/>
    <w:rsid w:val="00271D74"/>
    <w:rsid w:val="0027240C"/>
    <w:rsid w:val="0027309F"/>
    <w:rsid w:val="00274DA7"/>
    <w:rsid w:val="00276FB1"/>
    <w:rsid w:val="00277310"/>
    <w:rsid w:val="002775BF"/>
    <w:rsid w:val="0028010A"/>
    <w:rsid w:val="00286CFB"/>
    <w:rsid w:val="002902BE"/>
    <w:rsid w:val="0029275C"/>
    <w:rsid w:val="002928CF"/>
    <w:rsid w:val="00293C36"/>
    <w:rsid w:val="00295A11"/>
    <w:rsid w:val="002963F5"/>
    <w:rsid w:val="00297FE4"/>
    <w:rsid w:val="002A1C8D"/>
    <w:rsid w:val="002A2256"/>
    <w:rsid w:val="002A2E74"/>
    <w:rsid w:val="002A3F6F"/>
    <w:rsid w:val="002A50B7"/>
    <w:rsid w:val="002A5BE1"/>
    <w:rsid w:val="002A6A0A"/>
    <w:rsid w:val="002B1D28"/>
    <w:rsid w:val="002B2CF6"/>
    <w:rsid w:val="002B4D80"/>
    <w:rsid w:val="002B5CD6"/>
    <w:rsid w:val="002B6126"/>
    <w:rsid w:val="002B68B8"/>
    <w:rsid w:val="002B6A27"/>
    <w:rsid w:val="002B6A43"/>
    <w:rsid w:val="002B6CCD"/>
    <w:rsid w:val="002C10A7"/>
    <w:rsid w:val="002C340A"/>
    <w:rsid w:val="002C3765"/>
    <w:rsid w:val="002C38B7"/>
    <w:rsid w:val="002C469B"/>
    <w:rsid w:val="002C4F18"/>
    <w:rsid w:val="002C51F0"/>
    <w:rsid w:val="002C7B85"/>
    <w:rsid w:val="002D183D"/>
    <w:rsid w:val="002D53C1"/>
    <w:rsid w:val="002D5A34"/>
    <w:rsid w:val="002E3AD9"/>
    <w:rsid w:val="002E4DBE"/>
    <w:rsid w:val="002E52FC"/>
    <w:rsid w:val="002E6A75"/>
    <w:rsid w:val="002E7B69"/>
    <w:rsid w:val="002F1BBB"/>
    <w:rsid w:val="002F4660"/>
    <w:rsid w:val="002F4878"/>
    <w:rsid w:val="002F4BA5"/>
    <w:rsid w:val="003042E5"/>
    <w:rsid w:val="00307A99"/>
    <w:rsid w:val="00310B24"/>
    <w:rsid w:val="00311CC9"/>
    <w:rsid w:val="003135EA"/>
    <w:rsid w:val="0031468E"/>
    <w:rsid w:val="00316BE4"/>
    <w:rsid w:val="00317702"/>
    <w:rsid w:val="003218EF"/>
    <w:rsid w:val="0032643C"/>
    <w:rsid w:val="00327FE4"/>
    <w:rsid w:val="00330904"/>
    <w:rsid w:val="0033197E"/>
    <w:rsid w:val="00332A79"/>
    <w:rsid w:val="00332C97"/>
    <w:rsid w:val="00333055"/>
    <w:rsid w:val="00333291"/>
    <w:rsid w:val="003358B5"/>
    <w:rsid w:val="003427A8"/>
    <w:rsid w:val="00345BB1"/>
    <w:rsid w:val="003505A5"/>
    <w:rsid w:val="003528DC"/>
    <w:rsid w:val="003535CB"/>
    <w:rsid w:val="00353CFA"/>
    <w:rsid w:val="003550D2"/>
    <w:rsid w:val="003552D3"/>
    <w:rsid w:val="0035554A"/>
    <w:rsid w:val="0035592B"/>
    <w:rsid w:val="003567A0"/>
    <w:rsid w:val="003600C2"/>
    <w:rsid w:val="003618AA"/>
    <w:rsid w:val="003626D3"/>
    <w:rsid w:val="00364BA4"/>
    <w:rsid w:val="00364C4A"/>
    <w:rsid w:val="00365901"/>
    <w:rsid w:val="003665F1"/>
    <w:rsid w:val="0036662E"/>
    <w:rsid w:val="00367013"/>
    <w:rsid w:val="00370952"/>
    <w:rsid w:val="003711B2"/>
    <w:rsid w:val="0037280B"/>
    <w:rsid w:val="0037367D"/>
    <w:rsid w:val="00373BAE"/>
    <w:rsid w:val="003764A6"/>
    <w:rsid w:val="00376B20"/>
    <w:rsid w:val="00383908"/>
    <w:rsid w:val="00384260"/>
    <w:rsid w:val="003859F3"/>
    <w:rsid w:val="00386F15"/>
    <w:rsid w:val="003924BC"/>
    <w:rsid w:val="00392DD9"/>
    <w:rsid w:val="00394B6C"/>
    <w:rsid w:val="00395BC2"/>
    <w:rsid w:val="0039632E"/>
    <w:rsid w:val="00397AEF"/>
    <w:rsid w:val="00397E8B"/>
    <w:rsid w:val="003A19E8"/>
    <w:rsid w:val="003A2007"/>
    <w:rsid w:val="003A23E2"/>
    <w:rsid w:val="003A4C07"/>
    <w:rsid w:val="003B0C10"/>
    <w:rsid w:val="003B0CC2"/>
    <w:rsid w:val="003B28D5"/>
    <w:rsid w:val="003B3187"/>
    <w:rsid w:val="003B5241"/>
    <w:rsid w:val="003B5347"/>
    <w:rsid w:val="003C0824"/>
    <w:rsid w:val="003C3439"/>
    <w:rsid w:val="003C4A27"/>
    <w:rsid w:val="003C600E"/>
    <w:rsid w:val="003C7C94"/>
    <w:rsid w:val="003D0536"/>
    <w:rsid w:val="003D054A"/>
    <w:rsid w:val="003D1564"/>
    <w:rsid w:val="003D1603"/>
    <w:rsid w:val="003D1D0A"/>
    <w:rsid w:val="003D387E"/>
    <w:rsid w:val="003D5544"/>
    <w:rsid w:val="003D6B21"/>
    <w:rsid w:val="003D6C38"/>
    <w:rsid w:val="003D7F34"/>
    <w:rsid w:val="003E0A5A"/>
    <w:rsid w:val="003E0B79"/>
    <w:rsid w:val="003E1BCE"/>
    <w:rsid w:val="003E3706"/>
    <w:rsid w:val="003E4CA1"/>
    <w:rsid w:val="003E5AA1"/>
    <w:rsid w:val="003E64EF"/>
    <w:rsid w:val="003E7F36"/>
    <w:rsid w:val="003F004A"/>
    <w:rsid w:val="003F06BC"/>
    <w:rsid w:val="003F1500"/>
    <w:rsid w:val="003F1AD7"/>
    <w:rsid w:val="003F6DA9"/>
    <w:rsid w:val="003F76F1"/>
    <w:rsid w:val="003F7754"/>
    <w:rsid w:val="00402296"/>
    <w:rsid w:val="0040391E"/>
    <w:rsid w:val="00404C70"/>
    <w:rsid w:val="00410C0B"/>
    <w:rsid w:val="004117AB"/>
    <w:rsid w:val="0041205D"/>
    <w:rsid w:val="00413199"/>
    <w:rsid w:val="004170BF"/>
    <w:rsid w:val="004201A1"/>
    <w:rsid w:val="00422AA9"/>
    <w:rsid w:val="00424913"/>
    <w:rsid w:val="00426123"/>
    <w:rsid w:val="00426559"/>
    <w:rsid w:val="00426BC9"/>
    <w:rsid w:val="00426E1A"/>
    <w:rsid w:val="00427E16"/>
    <w:rsid w:val="004305B7"/>
    <w:rsid w:val="004311F8"/>
    <w:rsid w:val="0043259D"/>
    <w:rsid w:val="00435C28"/>
    <w:rsid w:val="00436437"/>
    <w:rsid w:val="00437638"/>
    <w:rsid w:val="0044093C"/>
    <w:rsid w:val="00444229"/>
    <w:rsid w:val="004447A9"/>
    <w:rsid w:val="004463DB"/>
    <w:rsid w:val="004464F4"/>
    <w:rsid w:val="00450EFE"/>
    <w:rsid w:val="00453B46"/>
    <w:rsid w:val="004547D1"/>
    <w:rsid w:val="004550B2"/>
    <w:rsid w:val="00455541"/>
    <w:rsid w:val="00456E19"/>
    <w:rsid w:val="00457E02"/>
    <w:rsid w:val="0046057A"/>
    <w:rsid w:val="004608AC"/>
    <w:rsid w:val="004616F5"/>
    <w:rsid w:val="00465044"/>
    <w:rsid w:val="004657FC"/>
    <w:rsid w:val="0046777B"/>
    <w:rsid w:val="00470B68"/>
    <w:rsid w:val="00471474"/>
    <w:rsid w:val="00472735"/>
    <w:rsid w:val="00473E2A"/>
    <w:rsid w:val="00474FA1"/>
    <w:rsid w:val="00475930"/>
    <w:rsid w:val="004770CD"/>
    <w:rsid w:val="00477456"/>
    <w:rsid w:val="0048140F"/>
    <w:rsid w:val="00481C6F"/>
    <w:rsid w:val="00481D4C"/>
    <w:rsid w:val="00482275"/>
    <w:rsid w:val="00482DBD"/>
    <w:rsid w:val="00483AA5"/>
    <w:rsid w:val="00483BD6"/>
    <w:rsid w:val="004928EE"/>
    <w:rsid w:val="00492CCF"/>
    <w:rsid w:val="004934A7"/>
    <w:rsid w:val="00494B0F"/>
    <w:rsid w:val="004A1F66"/>
    <w:rsid w:val="004A2504"/>
    <w:rsid w:val="004A3B60"/>
    <w:rsid w:val="004A3F36"/>
    <w:rsid w:val="004A4273"/>
    <w:rsid w:val="004A42B7"/>
    <w:rsid w:val="004A50FC"/>
    <w:rsid w:val="004A6BE6"/>
    <w:rsid w:val="004B2593"/>
    <w:rsid w:val="004B28BD"/>
    <w:rsid w:val="004B29ED"/>
    <w:rsid w:val="004B4A5B"/>
    <w:rsid w:val="004B5523"/>
    <w:rsid w:val="004B5C19"/>
    <w:rsid w:val="004C0ACC"/>
    <w:rsid w:val="004C2256"/>
    <w:rsid w:val="004C398B"/>
    <w:rsid w:val="004C58ED"/>
    <w:rsid w:val="004C5F57"/>
    <w:rsid w:val="004D1E42"/>
    <w:rsid w:val="004E1D22"/>
    <w:rsid w:val="004E33A9"/>
    <w:rsid w:val="004E3B97"/>
    <w:rsid w:val="004E4FCB"/>
    <w:rsid w:val="004E5137"/>
    <w:rsid w:val="004E5625"/>
    <w:rsid w:val="004E6BAB"/>
    <w:rsid w:val="004F07D4"/>
    <w:rsid w:val="004F0D07"/>
    <w:rsid w:val="004F1A19"/>
    <w:rsid w:val="004F1BCE"/>
    <w:rsid w:val="004F2194"/>
    <w:rsid w:val="004F2412"/>
    <w:rsid w:val="004F415A"/>
    <w:rsid w:val="004F4FDF"/>
    <w:rsid w:val="004F6236"/>
    <w:rsid w:val="004F7736"/>
    <w:rsid w:val="00500668"/>
    <w:rsid w:val="005038B0"/>
    <w:rsid w:val="00503D58"/>
    <w:rsid w:val="00505B21"/>
    <w:rsid w:val="00505EC7"/>
    <w:rsid w:val="005077E7"/>
    <w:rsid w:val="00507C06"/>
    <w:rsid w:val="0051059A"/>
    <w:rsid w:val="0051249C"/>
    <w:rsid w:val="005133D7"/>
    <w:rsid w:val="0051670C"/>
    <w:rsid w:val="0051750B"/>
    <w:rsid w:val="00517A42"/>
    <w:rsid w:val="0052336C"/>
    <w:rsid w:val="00526230"/>
    <w:rsid w:val="00527065"/>
    <w:rsid w:val="00527E81"/>
    <w:rsid w:val="0053227E"/>
    <w:rsid w:val="00532CBA"/>
    <w:rsid w:val="005342DC"/>
    <w:rsid w:val="00536311"/>
    <w:rsid w:val="0054149D"/>
    <w:rsid w:val="00541C96"/>
    <w:rsid w:val="00542FCC"/>
    <w:rsid w:val="00545C9E"/>
    <w:rsid w:val="0055058F"/>
    <w:rsid w:val="00550D2F"/>
    <w:rsid w:val="005513B4"/>
    <w:rsid w:val="00551E43"/>
    <w:rsid w:val="00552C5E"/>
    <w:rsid w:val="0055415F"/>
    <w:rsid w:val="0056117F"/>
    <w:rsid w:val="005612D9"/>
    <w:rsid w:val="00562151"/>
    <w:rsid w:val="00562FB3"/>
    <w:rsid w:val="00565C16"/>
    <w:rsid w:val="00567E95"/>
    <w:rsid w:val="00570028"/>
    <w:rsid w:val="0057169E"/>
    <w:rsid w:val="00572AAA"/>
    <w:rsid w:val="00576653"/>
    <w:rsid w:val="00576F18"/>
    <w:rsid w:val="00576F95"/>
    <w:rsid w:val="00577449"/>
    <w:rsid w:val="00577DD0"/>
    <w:rsid w:val="00581D97"/>
    <w:rsid w:val="005827C6"/>
    <w:rsid w:val="00582F24"/>
    <w:rsid w:val="0058407C"/>
    <w:rsid w:val="005843BF"/>
    <w:rsid w:val="00586944"/>
    <w:rsid w:val="00590050"/>
    <w:rsid w:val="00590516"/>
    <w:rsid w:val="005918AC"/>
    <w:rsid w:val="0059418A"/>
    <w:rsid w:val="005A1897"/>
    <w:rsid w:val="005A288C"/>
    <w:rsid w:val="005A2D9E"/>
    <w:rsid w:val="005A3E2F"/>
    <w:rsid w:val="005A583E"/>
    <w:rsid w:val="005A5AF1"/>
    <w:rsid w:val="005A6385"/>
    <w:rsid w:val="005B0429"/>
    <w:rsid w:val="005B047E"/>
    <w:rsid w:val="005B1D52"/>
    <w:rsid w:val="005B7643"/>
    <w:rsid w:val="005B7CD5"/>
    <w:rsid w:val="005C00E6"/>
    <w:rsid w:val="005C060D"/>
    <w:rsid w:val="005C460A"/>
    <w:rsid w:val="005C479D"/>
    <w:rsid w:val="005C664D"/>
    <w:rsid w:val="005C6968"/>
    <w:rsid w:val="005D0384"/>
    <w:rsid w:val="005D0BB4"/>
    <w:rsid w:val="005D199F"/>
    <w:rsid w:val="005D2183"/>
    <w:rsid w:val="005D23B8"/>
    <w:rsid w:val="005D453D"/>
    <w:rsid w:val="005D4BE4"/>
    <w:rsid w:val="005D50AF"/>
    <w:rsid w:val="005D55C3"/>
    <w:rsid w:val="005D6A0C"/>
    <w:rsid w:val="005D6DC3"/>
    <w:rsid w:val="005D7C6E"/>
    <w:rsid w:val="005D7D79"/>
    <w:rsid w:val="005E21C5"/>
    <w:rsid w:val="005E27BD"/>
    <w:rsid w:val="005E3826"/>
    <w:rsid w:val="005E3FC5"/>
    <w:rsid w:val="005E4EF6"/>
    <w:rsid w:val="005E5DC5"/>
    <w:rsid w:val="005E68E8"/>
    <w:rsid w:val="005E6919"/>
    <w:rsid w:val="005E79AD"/>
    <w:rsid w:val="005E7CD7"/>
    <w:rsid w:val="005F18AD"/>
    <w:rsid w:val="005F2C7F"/>
    <w:rsid w:val="005F3F34"/>
    <w:rsid w:val="005F4378"/>
    <w:rsid w:val="005F6543"/>
    <w:rsid w:val="005F6E1A"/>
    <w:rsid w:val="00601127"/>
    <w:rsid w:val="006067C3"/>
    <w:rsid w:val="00610DA7"/>
    <w:rsid w:val="00613400"/>
    <w:rsid w:val="006139AC"/>
    <w:rsid w:val="00614188"/>
    <w:rsid w:val="00615038"/>
    <w:rsid w:val="006151EA"/>
    <w:rsid w:val="00615CA8"/>
    <w:rsid w:val="0062038F"/>
    <w:rsid w:val="0062206B"/>
    <w:rsid w:val="006248DA"/>
    <w:rsid w:val="00627231"/>
    <w:rsid w:val="00627491"/>
    <w:rsid w:val="006303D5"/>
    <w:rsid w:val="00630F9F"/>
    <w:rsid w:val="0063600C"/>
    <w:rsid w:val="00637EBB"/>
    <w:rsid w:val="0064606B"/>
    <w:rsid w:val="0064769E"/>
    <w:rsid w:val="00647CA8"/>
    <w:rsid w:val="00650A25"/>
    <w:rsid w:val="006534B5"/>
    <w:rsid w:val="006544DD"/>
    <w:rsid w:val="00655914"/>
    <w:rsid w:val="00655BC2"/>
    <w:rsid w:val="00656350"/>
    <w:rsid w:val="00656545"/>
    <w:rsid w:val="00656ECE"/>
    <w:rsid w:val="006579B0"/>
    <w:rsid w:val="00660990"/>
    <w:rsid w:val="0066156F"/>
    <w:rsid w:val="00661959"/>
    <w:rsid w:val="00661B33"/>
    <w:rsid w:val="00662390"/>
    <w:rsid w:val="00665DCA"/>
    <w:rsid w:val="00666362"/>
    <w:rsid w:val="006704B8"/>
    <w:rsid w:val="00670C57"/>
    <w:rsid w:val="00670E63"/>
    <w:rsid w:val="0067104F"/>
    <w:rsid w:val="00673971"/>
    <w:rsid w:val="00676720"/>
    <w:rsid w:val="006768AF"/>
    <w:rsid w:val="00681E36"/>
    <w:rsid w:val="006830D3"/>
    <w:rsid w:val="006837BE"/>
    <w:rsid w:val="00687CD2"/>
    <w:rsid w:val="00690BAB"/>
    <w:rsid w:val="00691C31"/>
    <w:rsid w:val="0069207A"/>
    <w:rsid w:val="0069282A"/>
    <w:rsid w:val="00692FF5"/>
    <w:rsid w:val="006934DF"/>
    <w:rsid w:val="006950DF"/>
    <w:rsid w:val="00695142"/>
    <w:rsid w:val="00697393"/>
    <w:rsid w:val="006A0E48"/>
    <w:rsid w:val="006A553E"/>
    <w:rsid w:val="006B03BA"/>
    <w:rsid w:val="006B0FDB"/>
    <w:rsid w:val="006B2594"/>
    <w:rsid w:val="006B31DA"/>
    <w:rsid w:val="006B47B4"/>
    <w:rsid w:val="006B52F8"/>
    <w:rsid w:val="006C00CB"/>
    <w:rsid w:val="006C07FA"/>
    <w:rsid w:val="006D0565"/>
    <w:rsid w:val="006D0CD3"/>
    <w:rsid w:val="006D0DDC"/>
    <w:rsid w:val="006D1BC6"/>
    <w:rsid w:val="006D3F7B"/>
    <w:rsid w:val="006E3FF4"/>
    <w:rsid w:val="006E5366"/>
    <w:rsid w:val="006E5F1F"/>
    <w:rsid w:val="006E6195"/>
    <w:rsid w:val="006E68FA"/>
    <w:rsid w:val="006E698C"/>
    <w:rsid w:val="006E6EEA"/>
    <w:rsid w:val="006E7325"/>
    <w:rsid w:val="006E79FB"/>
    <w:rsid w:val="006E7E45"/>
    <w:rsid w:val="006F013D"/>
    <w:rsid w:val="006F0938"/>
    <w:rsid w:val="006F2E24"/>
    <w:rsid w:val="006F436E"/>
    <w:rsid w:val="006F6460"/>
    <w:rsid w:val="006F7B67"/>
    <w:rsid w:val="0070085F"/>
    <w:rsid w:val="00700FC6"/>
    <w:rsid w:val="007027EF"/>
    <w:rsid w:val="00702DFE"/>
    <w:rsid w:val="007035F7"/>
    <w:rsid w:val="007040CE"/>
    <w:rsid w:val="00704A03"/>
    <w:rsid w:val="0071058B"/>
    <w:rsid w:val="007131AB"/>
    <w:rsid w:val="00715AC9"/>
    <w:rsid w:val="007202AB"/>
    <w:rsid w:val="00720B56"/>
    <w:rsid w:val="00721D9D"/>
    <w:rsid w:val="00722A29"/>
    <w:rsid w:val="007254B4"/>
    <w:rsid w:val="00725B58"/>
    <w:rsid w:val="00730464"/>
    <w:rsid w:val="007308E8"/>
    <w:rsid w:val="007315D3"/>
    <w:rsid w:val="00732369"/>
    <w:rsid w:val="00733D99"/>
    <w:rsid w:val="007348FD"/>
    <w:rsid w:val="0073547E"/>
    <w:rsid w:val="00735B32"/>
    <w:rsid w:val="00741760"/>
    <w:rsid w:val="00742EDE"/>
    <w:rsid w:val="00743767"/>
    <w:rsid w:val="00744073"/>
    <w:rsid w:val="00744AA4"/>
    <w:rsid w:val="00745A00"/>
    <w:rsid w:val="00746F5C"/>
    <w:rsid w:val="0075245C"/>
    <w:rsid w:val="00761D56"/>
    <w:rsid w:val="007621FB"/>
    <w:rsid w:val="00763CA7"/>
    <w:rsid w:val="00763DB7"/>
    <w:rsid w:val="007678B8"/>
    <w:rsid w:val="00770163"/>
    <w:rsid w:val="00770414"/>
    <w:rsid w:val="007735FA"/>
    <w:rsid w:val="007749C4"/>
    <w:rsid w:val="007753A7"/>
    <w:rsid w:val="00775DB3"/>
    <w:rsid w:val="00781100"/>
    <w:rsid w:val="00781269"/>
    <w:rsid w:val="007814E5"/>
    <w:rsid w:val="0078213E"/>
    <w:rsid w:val="007838FF"/>
    <w:rsid w:val="00784D9F"/>
    <w:rsid w:val="00785140"/>
    <w:rsid w:val="00785F1D"/>
    <w:rsid w:val="007872E9"/>
    <w:rsid w:val="0079127C"/>
    <w:rsid w:val="0079135A"/>
    <w:rsid w:val="00795888"/>
    <w:rsid w:val="00796407"/>
    <w:rsid w:val="00796501"/>
    <w:rsid w:val="00796BB9"/>
    <w:rsid w:val="00796CE4"/>
    <w:rsid w:val="007A09C5"/>
    <w:rsid w:val="007A2D8B"/>
    <w:rsid w:val="007A31B9"/>
    <w:rsid w:val="007A66D8"/>
    <w:rsid w:val="007B05DB"/>
    <w:rsid w:val="007B07DA"/>
    <w:rsid w:val="007B0C4D"/>
    <w:rsid w:val="007B0F7F"/>
    <w:rsid w:val="007B213E"/>
    <w:rsid w:val="007B3EFB"/>
    <w:rsid w:val="007B45CA"/>
    <w:rsid w:val="007B67F3"/>
    <w:rsid w:val="007C10B4"/>
    <w:rsid w:val="007C1469"/>
    <w:rsid w:val="007C21DB"/>
    <w:rsid w:val="007C4CD1"/>
    <w:rsid w:val="007C6FCE"/>
    <w:rsid w:val="007D09CB"/>
    <w:rsid w:val="007D13C6"/>
    <w:rsid w:val="007D4173"/>
    <w:rsid w:val="007D462F"/>
    <w:rsid w:val="007D6B4F"/>
    <w:rsid w:val="007E2171"/>
    <w:rsid w:val="007E4793"/>
    <w:rsid w:val="007E616D"/>
    <w:rsid w:val="007E6A5A"/>
    <w:rsid w:val="007E71C9"/>
    <w:rsid w:val="007F3362"/>
    <w:rsid w:val="007F4242"/>
    <w:rsid w:val="007F44C3"/>
    <w:rsid w:val="007F6816"/>
    <w:rsid w:val="007F70D8"/>
    <w:rsid w:val="0080089B"/>
    <w:rsid w:val="008011FD"/>
    <w:rsid w:val="00805961"/>
    <w:rsid w:val="00810725"/>
    <w:rsid w:val="00811649"/>
    <w:rsid w:val="00811B8B"/>
    <w:rsid w:val="00812F86"/>
    <w:rsid w:val="00813976"/>
    <w:rsid w:val="008168B7"/>
    <w:rsid w:val="00817AD6"/>
    <w:rsid w:val="00820491"/>
    <w:rsid w:val="008218BB"/>
    <w:rsid w:val="00825B49"/>
    <w:rsid w:val="00826947"/>
    <w:rsid w:val="00826FCC"/>
    <w:rsid w:val="008274E2"/>
    <w:rsid w:val="0082753E"/>
    <w:rsid w:val="008300F7"/>
    <w:rsid w:val="00830FE4"/>
    <w:rsid w:val="008314E3"/>
    <w:rsid w:val="00831EED"/>
    <w:rsid w:val="00834305"/>
    <w:rsid w:val="00836028"/>
    <w:rsid w:val="008366F5"/>
    <w:rsid w:val="008408EB"/>
    <w:rsid w:val="00841D82"/>
    <w:rsid w:val="00842A99"/>
    <w:rsid w:val="00842DC8"/>
    <w:rsid w:val="00851BA0"/>
    <w:rsid w:val="00854A3C"/>
    <w:rsid w:val="00854A80"/>
    <w:rsid w:val="00854F9D"/>
    <w:rsid w:val="00856183"/>
    <w:rsid w:val="00861D57"/>
    <w:rsid w:val="00862861"/>
    <w:rsid w:val="00862FDA"/>
    <w:rsid w:val="00864A29"/>
    <w:rsid w:val="0086642A"/>
    <w:rsid w:val="00866568"/>
    <w:rsid w:val="00872D0B"/>
    <w:rsid w:val="00873F65"/>
    <w:rsid w:val="00876D0F"/>
    <w:rsid w:val="00877028"/>
    <w:rsid w:val="0088143E"/>
    <w:rsid w:val="00881E80"/>
    <w:rsid w:val="0088275A"/>
    <w:rsid w:val="00883ED7"/>
    <w:rsid w:val="00887D05"/>
    <w:rsid w:val="0089057E"/>
    <w:rsid w:val="008910AD"/>
    <w:rsid w:val="00892081"/>
    <w:rsid w:val="00892A6C"/>
    <w:rsid w:val="00893933"/>
    <w:rsid w:val="00893C1E"/>
    <w:rsid w:val="00893CE1"/>
    <w:rsid w:val="0089413B"/>
    <w:rsid w:val="00894F15"/>
    <w:rsid w:val="008959DD"/>
    <w:rsid w:val="00895F63"/>
    <w:rsid w:val="00897688"/>
    <w:rsid w:val="008A25E9"/>
    <w:rsid w:val="008A316A"/>
    <w:rsid w:val="008A322A"/>
    <w:rsid w:val="008A34DC"/>
    <w:rsid w:val="008A41D7"/>
    <w:rsid w:val="008A4903"/>
    <w:rsid w:val="008A4990"/>
    <w:rsid w:val="008A5F3C"/>
    <w:rsid w:val="008A752F"/>
    <w:rsid w:val="008B266F"/>
    <w:rsid w:val="008B4D22"/>
    <w:rsid w:val="008B50C7"/>
    <w:rsid w:val="008B50CB"/>
    <w:rsid w:val="008B62F9"/>
    <w:rsid w:val="008B769A"/>
    <w:rsid w:val="008B77D7"/>
    <w:rsid w:val="008C1169"/>
    <w:rsid w:val="008C1EB3"/>
    <w:rsid w:val="008C3BB5"/>
    <w:rsid w:val="008C3FB6"/>
    <w:rsid w:val="008C4271"/>
    <w:rsid w:val="008C6919"/>
    <w:rsid w:val="008C7A76"/>
    <w:rsid w:val="008D24F4"/>
    <w:rsid w:val="008D5961"/>
    <w:rsid w:val="008D598F"/>
    <w:rsid w:val="008E2E1A"/>
    <w:rsid w:val="008E3D5E"/>
    <w:rsid w:val="008E3DE0"/>
    <w:rsid w:val="008E53D4"/>
    <w:rsid w:val="008E56C8"/>
    <w:rsid w:val="008E5CA9"/>
    <w:rsid w:val="008E7B1F"/>
    <w:rsid w:val="008F05F6"/>
    <w:rsid w:val="008F2CBB"/>
    <w:rsid w:val="008F2FBD"/>
    <w:rsid w:val="008F3D65"/>
    <w:rsid w:val="008F58DE"/>
    <w:rsid w:val="008F6063"/>
    <w:rsid w:val="008F65E6"/>
    <w:rsid w:val="008F738A"/>
    <w:rsid w:val="00900C1B"/>
    <w:rsid w:val="0090126C"/>
    <w:rsid w:val="00902CFC"/>
    <w:rsid w:val="00904100"/>
    <w:rsid w:val="00905E87"/>
    <w:rsid w:val="009077D9"/>
    <w:rsid w:val="0091068C"/>
    <w:rsid w:val="00912769"/>
    <w:rsid w:val="00914CA1"/>
    <w:rsid w:val="00916354"/>
    <w:rsid w:val="009174BA"/>
    <w:rsid w:val="00917A8C"/>
    <w:rsid w:val="0092212C"/>
    <w:rsid w:val="00924C08"/>
    <w:rsid w:val="0092606C"/>
    <w:rsid w:val="0093025F"/>
    <w:rsid w:val="009304EB"/>
    <w:rsid w:val="009320A2"/>
    <w:rsid w:val="009335C6"/>
    <w:rsid w:val="00935F10"/>
    <w:rsid w:val="00936630"/>
    <w:rsid w:val="00937316"/>
    <w:rsid w:val="00937BFE"/>
    <w:rsid w:val="00940A4A"/>
    <w:rsid w:val="00943E90"/>
    <w:rsid w:val="00952121"/>
    <w:rsid w:val="00952352"/>
    <w:rsid w:val="00954B2F"/>
    <w:rsid w:val="00954E86"/>
    <w:rsid w:val="0095532F"/>
    <w:rsid w:val="00961E6D"/>
    <w:rsid w:val="00962582"/>
    <w:rsid w:val="0096385D"/>
    <w:rsid w:val="0096472D"/>
    <w:rsid w:val="00965521"/>
    <w:rsid w:val="00965FF6"/>
    <w:rsid w:val="00966CF0"/>
    <w:rsid w:val="00967106"/>
    <w:rsid w:val="009717C7"/>
    <w:rsid w:val="009718F5"/>
    <w:rsid w:val="00973388"/>
    <w:rsid w:val="009753B4"/>
    <w:rsid w:val="009756F2"/>
    <w:rsid w:val="009761C1"/>
    <w:rsid w:val="00976A63"/>
    <w:rsid w:val="00977149"/>
    <w:rsid w:val="00977D30"/>
    <w:rsid w:val="0098148B"/>
    <w:rsid w:val="00981B24"/>
    <w:rsid w:val="00982C97"/>
    <w:rsid w:val="00982CDE"/>
    <w:rsid w:val="00982FEF"/>
    <w:rsid w:val="00984D5E"/>
    <w:rsid w:val="00985451"/>
    <w:rsid w:val="00986A52"/>
    <w:rsid w:val="00990508"/>
    <w:rsid w:val="00992398"/>
    <w:rsid w:val="00992586"/>
    <w:rsid w:val="009931AC"/>
    <w:rsid w:val="00993681"/>
    <w:rsid w:val="009944D0"/>
    <w:rsid w:val="00995F41"/>
    <w:rsid w:val="0099724B"/>
    <w:rsid w:val="009A056A"/>
    <w:rsid w:val="009A0B9C"/>
    <w:rsid w:val="009A1AAC"/>
    <w:rsid w:val="009A4BD2"/>
    <w:rsid w:val="009A59D4"/>
    <w:rsid w:val="009A7AB8"/>
    <w:rsid w:val="009B05A2"/>
    <w:rsid w:val="009B388F"/>
    <w:rsid w:val="009B4465"/>
    <w:rsid w:val="009B4F81"/>
    <w:rsid w:val="009B6401"/>
    <w:rsid w:val="009B698F"/>
    <w:rsid w:val="009B7396"/>
    <w:rsid w:val="009B7747"/>
    <w:rsid w:val="009B7F36"/>
    <w:rsid w:val="009C0635"/>
    <w:rsid w:val="009C19E4"/>
    <w:rsid w:val="009C2069"/>
    <w:rsid w:val="009C259C"/>
    <w:rsid w:val="009C774B"/>
    <w:rsid w:val="009D042E"/>
    <w:rsid w:val="009D0702"/>
    <w:rsid w:val="009D0D30"/>
    <w:rsid w:val="009D17A3"/>
    <w:rsid w:val="009D339C"/>
    <w:rsid w:val="009D371F"/>
    <w:rsid w:val="009D4502"/>
    <w:rsid w:val="009D630D"/>
    <w:rsid w:val="009E0129"/>
    <w:rsid w:val="009E2BA5"/>
    <w:rsid w:val="009E2EF0"/>
    <w:rsid w:val="009E3FC2"/>
    <w:rsid w:val="009E4DFE"/>
    <w:rsid w:val="009E5402"/>
    <w:rsid w:val="009E7598"/>
    <w:rsid w:val="009E77B5"/>
    <w:rsid w:val="009E78B7"/>
    <w:rsid w:val="009F0C63"/>
    <w:rsid w:val="009F21B1"/>
    <w:rsid w:val="009F2CFA"/>
    <w:rsid w:val="009F53FC"/>
    <w:rsid w:val="00A01546"/>
    <w:rsid w:val="00A02879"/>
    <w:rsid w:val="00A028AF"/>
    <w:rsid w:val="00A03203"/>
    <w:rsid w:val="00A04678"/>
    <w:rsid w:val="00A04851"/>
    <w:rsid w:val="00A07821"/>
    <w:rsid w:val="00A10F7B"/>
    <w:rsid w:val="00A10FA7"/>
    <w:rsid w:val="00A11701"/>
    <w:rsid w:val="00A11FF7"/>
    <w:rsid w:val="00A13E5F"/>
    <w:rsid w:val="00A1437B"/>
    <w:rsid w:val="00A150AF"/>
    <w:rsid w:val="00A15E73"/>
    <w:rsid w:val="00A20A83"/>
    <w:rsid w:val="00A31BD8"/>
    <w:rsid w:val="00A31FC0"/>
    <w:rsid w:val="00A321E2"/>
    <w:rsid w:val="00A33A9F"/>
    <w:rsid w:val="00A340E5"/>
    <w:rsid w:val="00A34FFE"/>
    <w:rsid w:val="00A37533"/>
    <w:rsid w:val="00A415DF"/>
    <w:rsid w:val="00A42810"/>
    <w:rsid w:val="00A42B8F"/>
    <w:rsid w:val="00A4343C"/>
    <w:rsid w:val="00A43B6A"/>
    <w:rsid w:val="00A449B8"/>
    <w:rsid w:val="00A45C03"/>
    <w:rsid w:val="00A45DD0"/>
    <w:rsid w:val="00A50702"/>
    <w:rsid w:val="00A5347C"/>
    <w:rsid w:val="00A535EE"/>
    <w:rsid w:val="00A54851"/>
    <w:rsid w:val="00A54C3B"/>
    <w:rsid w:val="00A566F7"/>
    <w:rsid w:val="00A56836"/>
    <w:rsid w:val="00A57EA9"/>
    <w:rsid w:val="00A64ED6"/>
    <w:rsid w:val="00A662A8"/>
    <w:rsid w:val="00A67268"/>
    <w:rsid w:val="00A70E4D"/>
    <w:rsid w:val="00A72C4F"/>
    <w:rsid w:val="00A73AA0"/>
    <w:rsid w:val="00A73B64"/>
    <w:rsid w:val="00A7745D"/>
    <w:rsid w:val="00A851C6"/>
    <w:rsid w:val="00A854ED"/>
    <w:rsid w:val="00A87A76"/>
    <w:rsid w:val="00A95110"/>
    <w:rsid w:val="00AA1546"/>
    <w:rsid w:val="00AA1995"/>
    <w:rsid w:val="00AA274D"/>
    <w:rsid w:val="00AA2B11"/>
    <w:rsid w:val="00AA3B45"/>
    <w:rsid w:val="00AA3C00"/>
    <w:rsid w:val="00AA5020"/>
    <w:rsid w:val="00AA5F9A"/>
    <w:rsid w:val="00AA7F28"/>
    <w:rsid w:val="00AB0229"/>
    <w:rsid w:val="00AB1234"/>
    <w:rsid w:val="00AB2422"/>
    <w:rsid w:val="00AB39D6"/>
    <w:rsid w:val="00AB6AC3"/>
    <w:rsid w:val="00AB7624"/>
    <w:rsid w:val="00AB76E4"/>
    <w:rsid w:val="00AB7AC4"/>
    <w:rsid w:val="00AC0101"/>
    <w:rsid w:val="00AC0426"/>
    <w:rsid w:val="00AC0FE5"/>
    <w:rsid w:val="00AC2684"/>
    <w:rsid w:val="00AC4356"/>
    <w:rsid w:val="00AC6061"/>
    <w:rsid w:val="00AD0ADC"/>
    <w:rsid w:val="00AD0E0B"/>
    <w:rsid w:val="00AD25FE"/>
    <w:rsid w:val="00AD2D28"/>
    <w:rsid w:val="00AD386F"/>
    <w:rsid w:val="00AD4298"/>
    <w:rsid w:val="00AD6F95"/>
    <w:rsid w:val="00AD76B6"/>
    <w:rsid w:val="00AE0EB0"/>
    <w:rsid w:val="00AE1387"/>
    <w:rsid w:val="00AE1535"/>
    <w:rsid w:val="00AE1B6A"/>
    <w:rsid w:val="00AF0A70"/>
    <w:rsid w:val="00AF3C5F"/>
    <w:rsid w:val="00AF5E8B"/>
    <w:rsid w:val="00AF7ACD"/>
    <w:rsid w:val="00B010DF"/>
    <w:rsid w:val="00B01595"/>
    <w:rsid w:val="00B0207A"/>
    <w:rsid w:val="00B042CA"/>
    <w:rsid w:val="00B04497"/>
    <w:rsid w:val="00B0559C"/>
    <w:rsid w:val="00B05C1E"/>
    <w:rsid w:val="00B10C47"/>
    <w:rsid w:val="00B16FAB"/>
    <w:rsid w:val="00B2098A"/>
    <w:rsid w:val="00B21308"/>
    <w:rsid w:val="00B21C8C"/>
    <w:rsid w:val="00B22DD9"/>
    <w:rsid w:val="00B23908"/>
    <w:rsid w:val="00B2397A"/>
    <w:rsid w:val="00B27106"/>
    <w:rsid w:val="00B307E9"/>
    <w:rsid w:val="00B30A12"/>
    <w:rsid w:val="00B35158"/>
    <w:rsid w:val="00B3789E"/>
    <w:rsid w:val="00B40235"/>
    <w:rsid w:val="00B40615"/>
    <w:rsid w:val="00B4081E"/>
    <w:rsid w:val="00B40E36"/>
    <w:rsid w:val="00B417EE"/>
    <w:rsid w:val="00B4265B"/>
    <w:rsid w:val="00B44C8D"/>
    <w:rsid w:val="00B461FB"/>
    <w:rsid w:val="00B5356B"/>
    <w:rsid w:val="00B55B64"/>
    <w:rsid w:val="00B57E9B"/>
    <w:rsid w:val="00B6101D"/>
    <w:rsid w:val="00B62291"/>
    <w:rsid w:val="00B63BF5"/>
    <w:rsid w:val="00B65AE4"/>
    <w:rsid w:val="00B705B4"/>
    <w:rsid w:val="00B73331"/>
    <w:rsid w:val="00B73717"/>
    <w:rsid w:val="00B73EF6"/>
    <w:rsid w:val="00B7406F"/>
    <w:rsid w:val="00B74911"/>
    <w:rsid w:val="00B74BB3"/>
    <w:rsid w:val="00B8095C"/>
    <w:rsid w:val="00B81514"/>
    <w:rsid w:val="00B81B81"/>
    <w:rsid w:val="00B831B4"/>
    <w:rsid w:val="00B87E7E"/>
    <w:rsid w:val="00B87EA0"/>
    <w:rsid w:val="00B916BA"/>
    <w:rsid w:val="00B925D2"/>
    <w:rsid w:val="00B92BA2"/>
    <w:rsid w:val="00B92EAB"/>
    <w:rsid w:val="00B943F9"/>
    <w:rsid w:val="00B94812"/>
    <w:rsid w:val="00B94A73"/>
    <w:rsid w:val="00B951DA"/>
    <w:rsid w:val="00B968DF"/>
    <w:rsid w:val="00B96FDE"/>
    <w:rsid w:val="00B975C5"/>
    <w:rsid w:val="00B97B46"/>
    <w:rsid w:val="00B97F2D"/>
    <w:rsid w:val="00BA0F8B"/>
    <w:rsid w:val="00BA140E"/>
    <w:rsid w:val="00BA3C00"/>
    <w:rsid w:val="00BA46E7"/>
    <w:rsid w:val="00BA5E31"/>
    <w:rsid w:val="00BA7BA0"/>
    <w:rsid w:val="00BB098C"/>
    <w:rsid w:val="00BB3BC2"/>
    <w:rsid w:val="00BB6486"/>
    <w:rsid w:val="00BB79DA"/>
    <w:rsid w:val="00BC0BC2"/>
    <w:rsid w:val="00BC1650"/>
    <w:rsid w:val="00BC25B4"/>
    <w:rsid w:val="00BC2665"/>
    <w:rsid w:val="00BC44CA"/>
    <w:rsid w:val="00BC49C2"/>
    <w:rsid w:val="00BC6912"/>
    <w:rsid w:val="00BC6F8C"/>
    <w:rsid w:val="00BC7378"/>
    <w:rsid w:val="00BC7409"/>
    <w:rsid w:val="00BC7BDC"/>
    <w:rsid w:val="00BC7E09"/>
    <w:rsid w:val="00BC7F2C"/>
    <w:rsid w:val="00BD05AD"/>
    <w:rsid w:val="00BD383A"/>
    <w:rsid w:val="00BD4B27"/>
    <w:rsid w:val="00BD6551"/>
    <w:rsid w:val="00BE1670"/>
    <w:rsid w:val="00BE26D5"/>
    <w:rsid w:val="00BE2A66"/>
    <w:rsid w:val="00BE59F4"/>
    <w:rsid w:val="00BE7C45"/>
    <w:rsid w:val="00BF0796"/>
    <w:rsid w:val="00BF12A8"/>
    <w:rsid w:val="00BF2161"/>
    <w:rsid w:val="00BF2664"/>
    <w:rsid w:val="00BF5C6F"/>
    <w:rsid w:val="00BF79F9"/>
    <w:rsid w:val="00C054C8"/>
    <w:rsid w:val="00C06183"/>
    <w:rsid w:val="00C1013C"/>
    <w:rsid w:val="00C115B2"/>
    <w:rsid w:val="00C11D6B"/>
    <w:rsid w:val="00C13087"/>
    <w:rsid w:val="00C13C6F"/>
    <w:rsid w:val="00C13F48"/>
    <w:rsid w:val="00C1692E"/>
    <w:rsid w:val="00C17B05"/>
    <w:rsid w:val="00C20C23"/>
    <w:rsid w:val="00C24DC3"/>
    <w:rsid w:val="00C26776"/>
    <w:rsid w:val="00C33379"/>
    <w:rsid w:val="00C358E5"/>
    <w:rsid w:val="00C35F67"/>
    <w:rsid w:val="00C40451"/>
    <w:rsid w:val="00C41D54"/>
    <w:rsid w:val="00C42449"/>
    <w:rsid w:val="00C4571F"/>
    <w:rsid w:val="00C4681A"/>
    <w:rsid w:val="00C46985"/>
    <w:rsid w:val="00C4722B"/>
    <w:rsid w:val="00C50363"/>
    <w:rsid w:val="00C50C9C"/>
    <w:rsid w:val="00C51065"/>
    <w:rsid w:val="00C51957"/>
    <w:rsid w:val="00C536CF"/>
    <w:rsid w:val="00C647EC"/>
    <w:rsid w:val="00C65FAF"/>
    <w:rsid w:val="00C667C0"/>
    <w:rsid w:val="00C67230"/>
    <w:rsid w:val="00C672DC"/>
    <w:rsid w:val="00C674C7"/>
    <w:rsid w:val="00C67569"/>
    <w:rsid w:val="00C67871"/>
    <w:rsid w:val="00C7197A"/>
    <w:rsid w:val="00C72C29"/>
    <w:rsid w:val="00C74310"/>
    <w:rsid w:val="00C7462F"/>
    <w:rsid w:val="00C757DF"/>
    <w:rsid w:val="00C76523"/>
    <w:rsid w:val="00C767C2"/>
    <w:rsid w:val="00C76977"/>
    <w:rsid w:val="00C77A4E"/>
    <w:rsid w:val="00C839A3"/>
    <w:rsid w:val="00C86173"/>
    <w:rsid w:val="00C87F8D"/>
    <w:rsid w:val="00C9049F"/>
    <w:rsid w:val="00C91E62"/>
    <w:rsid w:val="00C92DEF"/>
    <w:rsid w:val="00C9340C"/>
    <w:rsid w:val="00C94C0D"/>
    <w:rsid w:val="00CA07B1"/>
    <w:rsid w:val="00CA1C4B"/>
    <w:rsid w:val="00CA273C"/>
    <w:rsid w:val="00CA3DBD"/>
    <w:rsid w:val="00CA4A1E"/>
    <w:rsid w:val="00CA5CA6"/>
    <w:rsid w:val="00CA77DC"/>
    <w:rsid w:val="00CB0416"/>
    <w:rsid w:val="00CB2A20"/>
    <w:rsid w:val="00CB3767"/>
    <w:rsid w:val="00CB424B"/>
    <w:rsid w:val="00CB68A2"/>
    <w:rsid w:val="00CC0227"/>
    <w:rsid w:val="00CC0432"/>
    <w:rsid w:val="00CC2769"/>
    <w:rsid w:val="00CC2AF8"/>
    <w:rsid w:val="00CC2C6B"/>
    <w:rsid w:val="00CC364F"/>
    <w:rsid w:val="00CC3954"/>
    <w:rsid w:val="00CC3964"/>
    <w:rsid w:val="00CC5D8B"/>
    <w:rsid w:val="00CC62BB"/>
    <w:rsid w:val="00CC7A0A"/>
    <w:rsid w:val="00CD095A"/>
    <w:rsid w:val="00CD1A84"/>
    <w:rsid w:val="00CD3049"/>
    <w:rsid w:val="00CD3B52"/>
    <w:rsid w:val="00CD3E57"/>
    <w:rsid w:val="00CE1557"/>
    <w:rsid w:val="00CE2DD0"/>
    <w:rsid w:val="00CE7FEE"/>
    <w:rsid w:val="00CF0830"/>
    <w:rsid w:val="00CF1DD9"/>
    <w:rsid w:val="00CF27C2"/>
    <w:rsid w:val="00CF33A6"/>
    <w:rsid w:val="00CF408D"/>
    <w:rsid w:val="00CF6335"/>
    <w:rsid w:val="00CF65DF"/>
    <w:rsid w:val="00CF7FEE"/>
    <w:rsid w:val="00D018E0"/>
    <w:rsid w:val="00D024BB"/>
    <w:rsid w:val="00D0310C"/>
    <w:rsid w:val="00D05251"/>
    <w:rsid w:val="00D0559E"/>
    <w:rsid w:val="00D06051"/>
    <w:rsid w:val="00D07F92"/>
    <w:rsid w:val="00D10E55"/>
    <w:rsid w:val="00D12AD0"/>
    <w:rsid w:val="00D13424"/>
    <w:rsid w:val="00D13511"/>
    <w:rsid w:val="00D138BC"/>
    <w:rsid w:val="00D202F8"/>
    <w:rsid w:val="00D2352D"/>
    <w:rsid w:val="00D25789"/>
    <w:rsid w:val="00D26004"/>
    <w:rsid w:val="00D26425"/>
    <w:rsid w:val="00D27153"/>
    <w:rsid w:val="00D317F4"/>
    <w:rsid w:val="00D32442"/>
    <w:rsid w:val="00D3320C"/>
    <w:rsid w:val="00D33406"/>
    <w:rsid w:val="00D363F7"/>
    <w:rsid w:val="00D36D9A"/>
    <w:rsid w:val="00D37D66"/>
    <w:rsid w:val="00D41025"/>
    <w:rsid w:val="00D42547"/>
    <w:rsid w:val="00D442F6"/>
    <w:rsid w:val="00D44CBB"/>
    <w:rsid w:val="00D4586D"/>
    <w:rsid w:val="00D45BAD"/>
    <w:rsid w:val="00D52CBA"/>
    <w:rsid w:val="00D56E45"/>
    <w:rsid w:val="00D57677"/>
    <w:rsid w:val="00D57DC8"/>
    <w:rsid w:val="00D60A4B"/>
    <w:rsid w:val="00D60BFB"/>
    <w:rsid w:val="00D6352D"/>
    <w:rsid w:val="00D63DDB"/>
    <w:rsid w:val="00D63E2D"/>
    <w:rsid w:val="00D63F2E"/>
    <w:rsid w:val="00D6759B"/>
    <w:rsid w:val="00D71178"/>
    <w:rsid w:val="00D7154C"/>
    <w:rsid w:val="00D71930"/>
    <w:rsid w:val="00D71E8E"/>
    <w:rsid w:val="00D72003"/>
    <w:rsid w:val="00D7337D"/>
    <w:rsid w:val="00D74A1B"/>
    <w:rsid w:val="00D80ED5"/>
    <w:rsid w:val="00D81B0F"/>
    <w:rsid w:val="00D821AC"/>
    <w:rsid w:val="00D82CB1"/>
    <w:rsid w:val="00D8358A"/>
    <w:rsid w:val="00D83E23"/>
    <w:rsid w:val="00D85747"/>
    <w:rsid w:val="00D874F6"/>
    <w:rsid w:val="00D90059"/>
    <w:rsid w:val="00D90CBD"/>
    <w:rsid w:val="00D91A06"/>
    <w:rsid w:val="00D93442"/>
    <w:rsid w:val="00D93F82"/>
    <w:rsid w:val="00D951BC"/>
    <w:rsid w:val="00D96C00"/>
    <w:rsid w:val="00D97CED"/>
    <w:rsid w:val="00DA08D0"/>
    <w:rsid w:val="00DA0E6C"/>
    <w:rsid w:val="00DA2FD6"/>
    <w:rsid w:val="00DA3B5C"/>
    <w:rsid w:val="00DA48E1"/>
    <w:rsid w:val="00DA50AD"/>
    <w:rsid w:val="00DA55A0"/>
    <w:rsid w:val="00DA57E8"/>
    <w:rsid w:val="00DA7696"/>
    <w:rsid w:val="00DB0B55"/>
    <w:rsid w:val="00DB3AF6"/>
    <w:rsid w:val="00DB3BB6"/>
    <w:rsid w:val="00DC05F9"/>
    <w:rsid w:val="00DC4A7D"/>
    <w:rsid w:val="00DC6BDD"/>
    <w:rsid w:val="00DC6DA8"/>
    <w:rsid w:val="00DC6FF1"/>
    <w:rsid w:val="00DD325B"/>
    <w:rsid w:val="00DD38A4"/>
    <w:rsid w:val="00DD45AC"/>
    <w:rsid w:val="00DD6097"/>
    <w:rsid w:val="00DD78A3"/>
    <w:rsid w:val="00DD7CC5"/>
    <w:rsid w:val="00DE170A"/>
    <w:rsid w:val="00DE2A0F"/>
    <w:rsid w:val="00DE2A1E"/>
    <w:rsid w:val="00DE49FC"/>
    <w:rsid w:val="00DE53BD"/>
    <w:rsid w:val="00DF2745"/>
    <w:rsid w:val="00DF29E9"/>
    <w:rsid w:val="00DF3A73"/>
    <w:rsid w:val="00E00F36"/>
    <w:rsid w:val="00E01250"/>
    <w:rsid w:val="00E0480A"/>
    <w:rsid w:val="00E06C1F"/>
    <w:rsid w:val="00E10112"/>
    <w:rsid w:val="00E1085D"/>
    <w:rsid w:val="00E11D4B"/>
    <w:rsid w:val="00E12CF6"/>
    <w:rsid w:val="00E149F2"/>
    <w:rsid w:val="00E170CA"/>
    <w:rsid w:val="00E20B50"/>
    <w:rsid w:val="00E2191C"/>
    <w:rsid w:val="00E21E04"/>
    <w:rsid w:val="00E232DC"/>
    <w:rsid w:val="00E240BB"/>
    <w:rsid w:val="00E27E65"/>
    <w:rsid w:val="00E305FF"/>
    <w:rsid w:val="00E3381C"/>
    <w:rsid w:val="00E374ED"/>
    <w:rsid w:val="00E409B0"/>
    <w:rsid w:val="00E41E09"/>
    <w:rsid w:val="00E50BC1"/>
    <w:rsid w:val="00E51089"/>
    <w:rsid w:val="00E5172C"/>
    <w:rsid w:val="00E539FB"/>
    <w:rsid w:val="00E555EE"/>
    <w:rsid w:val="00E5646A"/>
    <w:rsid w:val="00E5735D"/>
    <w:rsid w:val="00E6370C"/>
    <w:rsid w:val="00E637D0"/>
    <w:rsid w:val="00E654F5"/>
    <w:rsid w:val="00E66691"/>
    <w:rsid w:val="00E67544"/>
    <w:rsid w:val="00E7076F"/>
    <w:rsid w:val="00E70DF7"/>
    <w:rsid w:val="00E72E12"/>
    <w:rsid w:val="00E7342A"/>
    <w:rsid w:val="00E745DC"/>
    <w:rsid w:val="00E757FC"/>
    <w:rsid w:val="00E7612C"/>
    <w:rsid w:val="00E763F8"/>
    <w:rsid w:val="00E76936"/>
    <w:rsid w:val="00E76B51"/>
    <w:rsid w:val="00E811E1"/>
    <w:rsid w:val="00E8253A"/>
    <w:rsid w:val="00E83BD3"/>
    <w:rsid w:val="00E85AAE"/>
    <w:rsid w:val="00E90364"/>
    <w:rsid w:val="00E90374"/>
    <w:rsid w:val="00E91111"/>
    <w:rsid w:val="00E922E8"/>
    <w:rsid w:val="00E9500F"/>
    <w:rsid w:val="00EA08C0"/>
    <w:rsid w:val="00EA0C2A"/>
    <w:rsid w:val="00EA1D94"/>
    <w:rsid w:val="00EA3227"/>
    <w:rsid w:val="00EA361A"/>
    <w:rsid w:val="00EA4184"/>
    <w:rsid w:val="00EA5BA7"/>
    <w:rsid w:val="00EA7841"/>
    <w:rsid w:val="00EB11F7"/>
    <w:rsid w:val="00EB69E0"/>
    <w:rsid w:val="00EB69E9"/>
    <w:rsid w:val="00EB7A5C"/>
    <w:rsid w:val="00EB7DB1"/>
    <w:rsid w:val="00EB7E4E"/>
    <w:rsid w:val="00EC046A"/>
    <w:rsid w:val="00EC1FCE"/>
    <w:rsid w:val="00EC2550"/>
    <w:rsid w:val="00EC33A2"/>
    <w:rsid w:val="00EC3DCD"/>
    <w:rsid w:val="00EC6459"/>
    <w:rsid w:val="00EC70F3"/>
    <w:rsid w:val="00EC7629"/>
    <w:rsid w:val="00EC78EF"/>
    <w:rsid w:val="00EC7BC4"/>
    <w:rsid w:val="00EC7C64"/>
    <w:rsid w:val="00ED0292"/>
    <w:rsid w:val="00ED09CA"/>
    <w:rsid w:val="00ED1F41"/>
    <w:rsid w:val="00ED24BF"/>
    <w:rsid w:val="00ED367E"/>
    <w:rsid w:val="00ED3817"/>
    <w:rsid w:val="00ED7019"/>
    <w:rsid w:val="00ED72C0"/>
    <w:rsid w:val="00EE024C"/>
    <w:rsid w:val="00EE2092"/>
    <w:rsid w:val="00EE2321"/>
    <w:rsid w:val="00EE25D8"/>
    <w:rsid w:val="00EE291D"/>
    <w:rsid w:val="00EE3EE2"/>
    <w:rsid w:val="00EE4027"/>
    <w:rsid w:val="00EF0484"/>
    <w:rsid w:val="00EF2C46"/>
    <w:rsid w:val="00EF3C4A"/>
    <w:rsid w:val="00EF5C06"/>
    <w:rsid w:val="00EF61B4"/>
    <w:rsid w:val="00F0205D"/>
    <w:rsid w:val="00F02D0D"/>
    <w:rsid w:val="00F03904"/>
    <w:rsid w:val="00F06E31"/>
    <w:rsid w:val="00F075E4"/>
    <w:rsid w:val="00F1002F"/>
    <w:rsid w:val="00F11672"/>
    <w:rsid w:val="00F11D80"/>
    <w:rsid w:val="00F124A2"/>
    <w:rsid w:val="00F1295D"/>
    <w:rsid w:val="00F136B0"/>
    <w:rsid w:val="00F142CB"/>
    <w:rsid w:val="00F151E3"/>
    <w:rsid w:val="00F15C41"/>
    <w:rsid w:val="00F166BC"/>
    <w:rsid w:val="00F22B8E"/>
    <w:rsid w:val="00F3549D"/>
    <w:rsid w:val="00F355E3"/>
    <w:rsid w:val="00F37D6D"/>
    <w:rsid w:val="00F40011"/>
    <w:rsid w:val="00F40BED"/>
    <w:rsid w:val="00F4322B"/>
    <w:rsid w:val="00F4367C"/>
    <w:rsid w:val="00F43A8D"/>
    <w:rsid w:val="00F44B8B"/>
    <w:rsid w:val="00F47769"/>
    <w:rsid w:val="00F50C28"/>
    <w:rsid w:val="00F51FD4"/>
    <w:rsid w:val="00F526FE"/>
    <w:rsid w:val="00F53946"/>
    <w:rsid w:val="00F5511A"/>
    <w:rsid w:val="00F55ACA"/>
    <w:rsid w:val="00F56065"/>
    <w:rsid w:val="00F56375"/>
    <w:rsid w:val="00F564CD"/>
    <w:rsid w:val="00F61068"/>
    <w:rsid w:val="00F610A4"/>
    <w:rsid w:val="00F61827"/>
    <w:rsid w:val="00F63C01"/>
    <w:rsid w:val="00F64088"/>
    <w:rsid w:val="00F645B4"/>
    <w:rsid w:val="00F66A9F"/>
    <w:rsid w:val="00F6796D"/>
    <w:rsid w:val="00F71E7E"/>
    <w:rsid w:val="00F73F0C"/>
    <w:rsid w:val="00F75F25"/>
    <w:rsid w:val="00F76681"/>
    <w:rsid w:val="00F7745B"/>
    <w:rsid w:val="00F77AA3"/>
    <w:rsid w:val="00F80644"/>
    <w:rsid w:val="00F83BCE"/>
    <w:rsid w:val="00F83F15"/>
    <w:rsid w:val="00F84998"/>
    <w:rsid w:val="00F84DB2"/>
    <w:rsid w:val="00F850C1"/>
    <w:rsid w:val="00F85117"/>
    <w:rsid w:val="00F85D74"/>
    <w:rsid w:val="00F877C6"/>
    <w:rsid w:val="00F907E6"/>
    <w:rsid w:val="00F90B4B"/>
    <w:rsid w:val="00F91102"/>
    <w:rsid w:val="00F91CFF"/>
    <w:rsid w:val="00F92E88"/>
    <w:rsid w:val="00F94DB3"/>
    <w:rsid w:val="00F95234"/>
    <w:rsid w:val="00F95EA3"/>
    <w:rsid w:val="00F96941"/>
    <w:rsid w:val="00F97129"/>
    <w:rsid w:val="00F97C60"/>
    <w:rsid w:val="00FA1D46"/>
    <w:rsid w:val="00FA20FB"/>
    <w:rsid w:val="00FA3EE4"/>
    <w:rsid w:val="00FA4BD2"/>
    <w:rsid w:val="00FB1E01"/>
    <w:rsid w:val="00FB42AA"/>
    <w:rsid w:val="00FB633A"/>
    <w:rsid w:val="00FC168B"/>
    <w:rsid w:val="00FC38D4"/>
    <w:rsid w:val="00FC3BC1"/>
    <w:rsid w:val="00FD0545"/>
    <w:rsid w:val="00FD3839"/>
    <w:rsid w:val="00FD4648"/>
    <w:rsid w:val="00FD4932"/>
    <w:rsid w:val="00FD5749"/>
    <w:rsid w:val="00FD593D"/>
    <w:rsid w:val="00FD6030"/>
    <w:rsid w:val="00FD7FB2"/>
    <w:rsid w:val="00FE0101"/>
    <w:rsid w:val="00FE0630"/>
    <w:rsid w:val="00FE1692"/>
    <w:rsid w:val="00FE2891"/>
    <w:rsid w:val="00FE2917"/>
    <w:rsid w:val="00FE6FA8"/>
    <w:rsid w:val="00FF017A"/>
    <w:rsid w:val="00FF0D62"/>
    <w:rsid w:val="00FF16E1"/>
    <w:rsid w:val="00FF33FE"/>
    <w:rsid w:val="00FF57B8"/>
    <w:rsid w:val="00FF5DFD"/>
    <w:rsid w:val="00FF79E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42848C3"/>
  <w15:docId w15:val="{CCDFE7AD-1D18-48BC-8B36-177228EA3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sz w:val="22"/>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unhideWhenUsed="1"/>
    <w:lsdException w:name="annotation text" w:semiHidden="1" w:unhideWhenUsed="1"/>
    <w:lsdException w:name="header" w:uiPriority="1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unhideWhenUsed="1" w:qFormat="1"/>
    <w:lsdException w:name="List Number" w:uiPriority="5"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1"/>
    <w:lsdException w:name="Closing" w:semiHidden="1" w:unhideWhenUsed="1"/>
    <w:lsdException w:name="Signature" w:semiHidden="1" w:unhideWhenUsed="1"/>
    <w:lsdException w:name="Default Paragraph Font" w:semiHidden="1" w:uiPriority="1" w:unhideWhenUsed="1"/>
    <w:lsdException w:name="Body Text"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2"/>
    <w:lsdException w:name="Salutation" w:semiHidden="1" w:unhideWhenUsed="1"/>
    <w:lsdException w:name="Date" w:uiPriority="14"/>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uiPriority="1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5"/>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iPriority="16"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94B0F"/>
    <w:rPr>
      <w:rFonts w:ascii="Times New Roman" w:hAnsi="Times New Roman"/>
      <w:szCs w:val="24"/>
    </w:rPr>
  </w:style>
  <w:style w:type="paragraph" w:styleId="Heading1">
    <w:name w:val="heading 1"/>
    <w:basedOn w:val="Normal"/>
    <w:next w:val="BodyText"/>
    <w:link w:val="Heading1Char"/>
    <w:uiPriority w:val="2"/>
    <w:qFormat/>
    <w:rsid w:val="006E5366"/>
    <w:pPr>
      <w:keepNext/>
      <w:numPr>
        <w:numId w:val="4"/>
      </w:numPr>
      <w:spacing w:before="240" w:after="240"/>
      <w:outlineLvl w:val="0"/>
    </w:pPr>
    <w:rPr>
      <w:rFonts w:eastAsiaTheme="majorEastAsia"/>
      <w:b/>
      <w:bCs/>
      <w:caps/>
      <w:kern w:val="32"/>
      <w:sz w:val="28"/>
      <w:szCs w:val="32"/>
    </w:rPr>
  </w:style>
  <w:style w:type="paragraph" w:styleId="Heading2">
    <w:name w:val="heading 2"/>
    <w:basedOn w:val="Normal"/>
    <w:next w:val="BodyText"/>
    <w:link w:val="Heading2Char"/>
    <w:uiPriority w:val="2"/>
    <w:qFormat/>
    <w:rsid w:val="00AE1387"/>
    <w:pPr>
      <w:keepNext/>
      <w:numPr>
        <w:ilvl w:val="1"/>
        <w:numId w:val="4"/>
      </w:numPr>
      <w:spacing w:before="240" w:after="120"/>
      <w:outlineLvl w:val="1"/>
    </w:pPr>
    <w:rPr>
      <w:rFonts w:ascii="Times New Roman Bold" w:eastAsiaTheme="majorEastAsia" w:hAnsi="Times New Roman Bold"/>
      <w:bCs/>
      <w:iCs/>
      <w:sz w:val="24"/>
      <w:szCs w:val="28"/>
    </w:rPr>
  </w:style>
  <w:style w:type="paragraph" w:styleId="Heading3">
    <w:name w:val="heading 3"/>
    <w:basedOn w:val="Normal"/>
    <w:next w:val="BodyText"/>
    <w:link w:val="Heading3Char"/>
    <w:uiPriority w:val="2"/>
    <w:qFormat/>
    <w:rsid w:val="00DA50AD"/>
    <w:pPr>
      <w:keepNext/>
      <w:numPr>
        <w:ilvl w:val="2"/>
        <w:numId w:val="4"/>
      </w:numPr>
      <w:spacing w:before="240" w:after="120"/>
      <w:ind w:left="720"/>
      <w:outlineLvl w:val="2"/>
    </w:pPr>
    <w:rPr>
      <w:rFonts w:eastAsiaTheme="majorEastAsia"/>
      <w:bCs/>
      <w:i/>
      <w:szCs w:val="26"/>
    </w:rPr>
  </w:style>
  <w:style w:type="paragraph" w:styleId="Heading4">
    <w:name w:val="heading 4"/>
    <w:basedOn w:val="Normal"/>
    <w:next w:val="BodyText"/>
    <w:link w:val="Heading4Char"/>
    <w:uiPriority w:val="2"/>
    <w:rsid w:val="00887D05"/>
    <w:pPr>
      <w:keepNext/>
      <w:numPr>
        <w:ilvl w:val="3"/>
        <w:numId w:val="4"/>
      </w:numPr>
      <w:spacing w:before="240" w:after="120"/>
      <w:outlineLvl w:val="3"/>
    </w:pPr>
    <w:rPr>
      <w:bCs/>
      <w:szCs w:val="28"/>
      <w:u w:val="single"/>
    </w:rPr>
  </w:style>
  <w:style w:type="paragraph" w:styleId="Heading5">
    <w:name w:val="heading 5"/>
    <w:basedOn w:val="Normal"/>
    <w:next w:val="Normal"/>
    <w:link w:val="Heading5Char"/>
    <w:uiPriority w:val="99"/>
    <w:semiHidden/>
    <w:qFormat/>
    <w:rsid w:val="00330904"/>
    <w:pPr>
      <w:numPr>
        <w:ilvl w:val="4"/>
        <w:numId w:val="4"/>
      </w:numPr>
      <w:spacing w:before="240" w:after="60"/>
      <w:outlineLvl w:val="4"/>
    </w:pPr>
    <w:rPr>
      <w:b/>
      <w:bCs/>
      <w:i/>
      <w:iCs/>
      <w:sz w:val="26"/>
      <w:szCs w:val="26"/>
    </w:rPr>
  </w:style>
  <w:style w:type="paragraph" w:styleId="Heading6">
    <w:name w:val="heading 6"/>
    <w:basedOn w:val="Normal"/>
    <w:next w:val="Normal"/>
    <w:link w:val="Heading6Char"/>
    <w:uiPriority w:val="99"/>
    <w:semiHidden/>
    <w:qFormat/>
    <w:rsid w:val="00330904"/>
    <w:pPr>
      <w:numPr>
        <w:ilvl w:val="5"/>
        <w:numId w:val="4"/>
      </w:numPr>
      <w:spacing w:before="240" w:after="60"/>
      <w:outlineLvl w:val="5"/>
    </w:pPr>
    <w:rPr>
      <w:b/>
      <w:bCs/>
      <w:szCs w:val="22"/>
    </w:rPr>
  </w:style>
  <w:style w:type="paragraph" w:styleId="Heading7">
    <w:name w:val="heading 7"/>
    <w:basedOn w:val="Normal"/>
    <w:next w:val="Normal"/>
    <w:link w:val="Heading7Char"/>
    <w:uiPriority w:val="99"/>
    <w:semiHidden/>
    <w:qFormat/>
    <w:rsid w:val="00330904"/>
    <w:pPr>
      <w:numPr>
        <w:ilvl w:val="6"/>
        <w:numId w:val="4"/>
      </w:numPr>
      <w:spacing w:before="240" w:after="60"/>
      <w:outlineLvl w:val="6"/>
    </w:pPr>
  </w:style>
  <w:style w:type="paragraph" w:styleId="Heading8">
    <w:name w:val="heading 8"/>
    <w:basedOn w:val="Normal"/>
    <w:next w:val="Normal"/>
    <w:link w:val="Heading8Char"/>
    <w:uiPriority w:val="99"/>
    <w:semiHidden/>
    <w:qFormat/>
    <w:rsid w:val="00330904"/>
    <w:pPr>
      <w:numPr>
        <w:ilvl w:val="7"/>
        <w:numId w:val="4"/>
      </w:numPr>
      <w:spacing w:before="240" w:after="60"/>
      <w:outlineLvl w:val="7"/>
    </w:pPr>
    <w:rPr>
      <w:i/>
      <w:iCs/>
    </w:rPr>
  </w:style>
  <w:style w:type="paragraph" w:styleId="Heading9">
    <w:name w:val="heading 9"/>
    <w:basedOn w:val="Normal"/>
    <w:next w:val="Normal"/>
    <w:link w:val="Heading9Char"/>
    <w:uiPriority w:val="99"/>
    <w:semiHidden/>
    <w:qFormat/>
    <w:rsid w:val="00330904"/>
    <w:pPr>
      <w:numPr>
        <w:ilvl w:val="8"/>
        <w:numId w:val="4"/>
      </w:numPr>
      <w:spacing w:before="240" w:after="60"/>
      <w:outlineLvl w:val="8"/>
    </w:pPr>
    <w:rPr>
      <w:rFonts w:asciiTheme="majorHAnsi" w:eastAsiaTheme="majorEastAsia" w:hAnsiTheme="majorHAnsi"/>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6E5366"/>
    <w:rPr>
      <w:rFonts w:ascii="Times New Roman" w:eastAsiaTheme="majorEastAsia" w:hAnsi="Times New Roman"/>
      <w:b/>
      <w:bCs/>
      <w:caps/>
      <w:kern w:val="32"/>
      <w:sz w:val="28"/>
      <w:szCs w:val="32"/>
    </w:rPr>
  </w:style>
  <w:style w:type="character" w:customStyle="1" w:styleId="Heading2Char">
    <w:name w:val="Heading 2 Char"/>
    <w:basedOn w:val="DefaultParagraphFont"/>
    <w:link w:val="Heading2"/>
    <w:uiPriority w:val="2"/>
    <w:rsid w:val="00AE1387"/>
    <w:rPr>
      <w:rFonts w:ascii="Times New Roman Bold" w:eastAsiaTheme="majorEastAsia" w:hAnsi="Times New Roman Bold"/>
      <w:bCs/>
      <w:iCs/>
      <w:sz w:val="24"/>
      <w:szCs w:val="28"/>
    </w:rPr>
  </w:style>
  <w:style w:type="character" w:customStyle="1" w:styleId="Heading3Char">
    <w:name w:val="Heading 3 Char"/>
    <w:basedOn w:val="DefaultParagraphFont"/>
    <w:link w:val="Heading3"/>
    <w:uiPriority w:val="2"/>
    <w:rsid w:val="00DA50AD"/>
    <w:rPr>
      <w:rFonts w:ascii="Times New Roman" w:eastAsiaTheme="majorEastAsia" w:hAnsi="Times New Roman"/>
      <w:bCs/>
      <w:i/>
      <w:szCs w:val="26"/>
    </w:rPr>
  </w:style>
  <w:style w:type="character" w:customStyle="1" w:styleId="Heading4Char">
    <w:name w:val="Heading 4 Char"/>
    <w:basedOn w:val="DefaultParagraphFont"/>
    <w:link w:val="Heading4"/>
    <w:uiPriority w:val="2"/>
    <w:rsid w:val="00887D05"/>
    <w:rPr>
      <w:rFonts w:ascii="Times New Roman" w:hAnsi="Times New Roman"/>
      <w:bCs/>
      <w:szCs w:val="28"/>
      <w:u w:val="single"/>
    </w:rPr>
  </w:style>
  <w:style w:type="character" w:customStyle="1" w:styleId="Heading5Char">
    <w:name w:val="Heading 5 Char"/>
    <w:basedOn w:val="DefaultParagraphFont"/>
    <w:link w:val="Heading5"/>
    <w:uiPriority w:val="99"/>
    <w:semiHidden/>
    <w:rsid w:val="00330904"/>
    <w:rPr>
      <w:rFonts w:ascii="Times New Roman" w:hAnsi="Times New Roman"/>
      <w:b/>
      <w:bCs/>
      <w:i/>
      <w:iCs/>
      <w:sz w:val="26"/>
      <w:szCs w:val="26"/>
    </w:rPr>
  </w:style>
  <w:style w:type="character" w:customStyle="1" w:styleId="Heading6Char">
    <w:name w:val="Heading 6 Char"/>
    <w:basedOn w:val="DefaultParagraphFont"/>
    <w:link w:val="Heading6"/>
    <w:uiPriority w:val="99"/>
    <w:semiHidden/>
    <w:rsid w:val="00330904"/>
    <w:rPr>
      <w:rFonts w:ascii="Times New Roman" w:hAnsi="Times New Roman"/>
      <w:b/>
      <w:bCs/>
    </w:rPr>
  </w:style>
  <w:style w:type="character" w:customStyle="1" w:styleId="Heading7Char">
    <w:name w:val="Heading 7 Char"/>
    <w:basedOn w:val="DefaultParagraphFont"/>
    <w:link w:val="Heading7"/>
    <w:uiPriority w:val="99"/>
    <w:semiHidden/>
    <w:rsid w:val="00330904"/>
    <w:rPr>
      <w:rFonts w:ascii="Times New Roman" w:hAnsi="Times New Roman"/>
      <w:szCs w:val="24"/>
    </w:rPr>
  </w:style>
  <w:style w:type="character" w:customStyle="1" w:styleId="Heading8Char">
    <w:name w:val="Heading 8 Char"/>
    <w:basedOn w:val="DefaultParagraphFont"/>
    <w:link w:val="Heading8"/>
    <w:uiPriority w:val="99"/>
    <w:semiHidden/>
    <w:rsid w:val="00330904"/>
    <w:rPr>
      <w:rFonts w:ascii="Times New Roman" w:hAnsi="Times New Roman"/>
      <w:i/>
      <w:iCs/>
      <w:szCs w:val="24"/>
    </w:rPr>
  </w:style>
  <w:style w:type="character" w:customStyle="1" w:styleId="Heading9Char">
    <w:name w:val="Heading 9 Char"/>
    <w:basedOn w:val="DefaultParagraphFont"/>
    <w:link w:val="Heading9"/>
    <w:uiPriority w:val="99"/>
    <w:semiHidden/>
    <w:rsid w:val="00330904"/>
    <w:rPr>
      <w:rFonts w:asciiTheme="majorHAnsi" w:eastAsiaTheme="majorEastAsia" w:hAnsiTheme="majorHAnsi"/>
    </w:rPr>
  </w:style>
  <w:style w:type="paragraph" w:styleId="Title">
    <w:name w:val="Title"/>
    <w:basedOn w:val="Normal"/>
    <w:next w:val="Subtitle"/>
    <w:link w:val="TitleChar"/>
    <w:uiPriority w:val="11"/>
    <w:rsid w:val="000E00E7"/>
    <w:pPr>
      <w:spacing w:before="240" w:after="240"/>
      <w:jc w:val="center"/>
    </w:pPr>
    <w:rPr>
      <w:rFonts w:ascii="Times New Roman Bold" w:eastAsiaTheme="majorEastAsia" w:hAnsi="Times New Roman Bold"/>
      <w:b/>
      <w:bCs/>
      <w:caps/>
      <w:kern w:val="28"/>
      <w:sz w:val="72"/>
      <w:szCs w:val="32"/>
    </w:rPr>
  </w:style>
  <w:style w:type="character" w:customStyle="1" w:styleId="TitleChar">
    <w:name w:val="Title Char"/>
    <w:basedOn w:val="DefaultParagraphFont"/>
    <w:link w:val="Title"/>
    <w:uiPriority w:val="11"/>
    <w:rsid w:val="000E00E7"/>
    <w:rPr>
      <w:rFonts w:ascii="Times New Roman Bold" w:eastAsiaTheme="majorEastAsia" w:hAnsi="Times New Roman Bold"/>
      <w:b/>
      <w:bCs/>
      <w:caps/>
      <w:kern w:val="28"/>
      <w:sz w:val="72"/>
      <w:szCs w:val="32"/>
    </w:rPr>
  </w:style>
  <w:style w:type="paragraph" w:styleId="Subtitle">
    <w:name w:val="Subtitle"/>
    <w:basedOn w:val="Normal"/>
    <w:next w:val="Normal"/>
    <w:link w:val="SubtitleChar"/>
    <w:uiPriority w:val="12"/>
    <w:rsid w:val="00C72C29"/>
    <w:pPr>
      <w:spacing w:before="240" w:after="240"/>
      <w:jc w:val="center"/>
    </w:pPr>
    <w:rPr>
      <w:rFonts w:eastAsiaTheme="majorEastAsia"/>
      <w:b/>
      <w:caps/>
      <w:sz w:val="48"/>
    </w:rPr>
  </w:style>
  <w:style w:type="character" w:customStyle="1" w:styleId="SubtitleChar">
    <w:name w:val="Subtitle Char"/>
    <w:basedOn w:val="DefaultParagraphFont"/>
    <w:link w:val="Subtitle"/>
    <w:uiPriority w:val="12"/>
    <w:rsid w:val="00C72C29"/>
    <w:rPr>
      <w:rFonts w:ascii="Times New Roman" w:eastAsiaTheme="majorEastAsia" w:hAnsi="Times New Roman"/>
      <w:b/>
      <w:caps/>
      <w:sz w:val="48"/>
      <w:szCs w:val="24"/>
    </w:rPr>
  </w:style>
  <w:style w:type="character" w:styleId="Strong">
    <w:name w:val="Strong"/>
    <w:basedOn w:val="DefaultParagraphFont"/>
    <w:uiPriority w:val="99"/>
    <w:semiHidden/>
    <w:qFormat/>
    <w:rsid w:val="00330904"/>
    <w:rPr>
      <w:b/>
      <w:bCs/>
    </w:rPr>
  </w:style>
  <w:style w:type="character" w:styleId="Emphasis">
    <w:name w:val="Emphasis"/>
    <w:basedOn w:val="DefaultParagraphFont"/>
    <w:uiPriority w:val="99"/>
    <w:semiHidden/>
    <w:qFormat/>
    <w:rsid w:val="00330904"/>
    <w:rPr>
      <w:rFonts w:asciiTheme="minorHAnsi" w:hAnsiTheme="minorHAnsi"/>
      <w:b/>
      <w:i/>
      <w:iCs/>
    </w:rPr>
  </w:style>
  <w:style w:type="paragraph" w:styleId="NoSpacing">
    <w:name w:val="No Spacing"/>
    <w:basedOn w:val="Normal"/>
    <w:uiPriority w:val="99"/>
    <w:semiHidden/>
    <w:qFormat/>
    <w:rsid w:val="00330904"/>
    <w:rPr>
      <w:szCs w:val="32"/>
    </w:rPr>
  </w:style>
  <w:style w:type="paragraph" w:styleId="ListParagraph">
    <w:name w:val="List Paragraph"/>
    <w:basedOn w:val="Normal"/>
    <w:uiPriority w:val="5"/>
    <w:rsid w:val="00887D05"/>
    <w:pPr>
      <w:spacing w:after="240"/>
      <w:ind w:left="720"/>
      <w:jc w:val="both"/>
    </w:pPr>
  </w:style>
  <w:style w:type="paragraph" w:styleId="Quote">
    <w:name w:val="Quote"/>
    <w:basedOn w:val="Normal"/>
    <w:next w:val="Normal"/>
    <w:link w:val="QuoteChar"/>
    <w:uiPriority w:val="99"/>
    <w:semiHidden/>
    <w:qFormat/>
    <w:rsid w:val="00330904"/>
    <w:rPr>
      <w:i/>
    </w:rPr>
  </w:style>
  <w:style w:type="character" w:customStyle="1" w:styleId="QuoteChar">
    <w:name w:val="Quote Char"/>
    <w:basedOn w:val="DefaultParagraphFont"/>
    <w:link w:val="Quote"/>
    <w:uiPriority w:val="99"/>
    <w:semiHidden/>
    <w:rsid w:val="00330904"/>
    <w:rPr>
      <w:i/>
      <w:sz w:val="24"/>
      <w:szCs w:val="24"/>
    </w:rPr>
  </w:style>
  <w:style w:type="paragraph" w:styleId="IntenseQuote">
    <w:name w:val="Intense Quote"/>
    <w:basedOn w:val="Normal"/>
    <w:next w:val="Normal"/>
    <w:link w:val="IntenseQuoteChar"/>
    <w:uiPriority w:val="99"/>
    <w:semiHidden/>
    <w:qFormat/>
    <w:rsid w:val="00330904"/>
    <w:pPr>
      <w:ind w:left="720" w:right="720"/>
    </w:pPr>
    <w:rPr>
      <w:b/>
      <w:i/>
      <w:szCs w:val="22"/>
    </w:rPr>
  </w:style>
  <w:style w:type="character" w:customStyle="1" w:styleId="IntenseQuoteChar">
    <w:name w:val="Intense Quote Char"/>
    <w:basedOn w:val="DefaultParagraphFont"/>
    <w:link w:val="IntenseQuote"/>
    <w:uiPriority w:val="99"/>
    <w:semiHidden/>
    <w:rsid w:val="00330904"/>
    <w:rPr>
      <w:b/>
      <w:i/>
      <w:sz w:val="24"/>
    </w:rPr>
  </w:style>
  <w:style w:type="character" w:styleId="SubtleEmphasis">
    <w:name w:val="Subtle Emphasis"/>
    <w:uiPriority w:val="99"/>
    <w:semiHidden/>
    <w:qFormat/>
    <w:rsid w:val="00330904"/>
    <w:rPr>
      <w:i/>
      <w:color w:val="5A5A5A" w:themeColor="text1" w:themeTint="A5"/>
    </w:rPr>
  </w:style>
  <w:style w:type="character" w:styleId="IntenseEmphasis">
    <w:name w:val="Intense Emphasis"/>
    <w:basedOn w:val="DefaultParagraphFont"/>
    <w:uiPriority w:val="99"/>
    <w:semiHidden/>
    <w:qFormat/>
    <w:rsid w:val="00330904"/>
    <w:rPr>
      <w:b/>
      <w:i/>
      <w:sz w:val="24"/>
      <w:szCs w:val="24"/>
      <w:u w:val="single"/>
    </w:rPr>
  </w:style>
  <w:style w:type="character" w:styleId="SubtleReference">
    <w:name w:val="Subtle Reference"/>
    <w:basedOn w:val="DefaultParagraphFont"/>
    <w:uiPriority w:val="99"/>
    <w:semiHidden/>
    <w:qFormat/>
    <w:rsid w:val="00330904"/>
    <w:rPr>
      <w:sz w:val="24"/>
      <w:szCs w:val="24"/>
      <w:u w:val="single"/>
    </w:rPr>
  </w:style>
  <w:style w:type="character" w:styleId="IntenseReference">
    <w:name w:val="Intense Reference"/>
    <w:basedOn w:val="DefaultParagraphFont"/>
    <w:uiPriority w:val="99"/>
    <w:semiHidden/>
    <w:qFormat/>
    <w:rsid w:val="00330904"/>
    <w:rPr>
      <w:b/>
      <w:sz w:val="24"/>
      <w:u w:val="single"/>
    </w:rPr>
  </w:style>
  <w:style w:type="character" w:styleId="BookTitle">
    <w:name w:val="Book Title"/>
    <w:basedOn w:val="DefaultParagraphFont"/>
    <w:uiPriority w:val="99"/>
    <w:semiHidden/>
    <w:qFormat/>
    <w:rsid w:val="00330904"/>
    <w:rPr>
      <w:rFonts w:asciiTheme="majorHAnsi" w:eastAsiaTheme="majorEastAsia" w:hAnsiTheme="majorHAnsi"/>
      <w:b/>
      <w:i/>
      <w:sz w:val="24"/>
      <w:szCs w:val="24"/>
    </w:rPr>
  </w:style>
  <w:style w:type="paragraph" w:styleId="TOCHeading">
    <w:name w:val="TOC Heading"/>
    <w:basedOn w:val="Heading1"/>
    <w:next w:val="Normal"/>
    <w:uiPriority w:val="16"/>
    <w:rsid w:val="00223CF7"/>
    <w:pPr>
      <w:numPr>
        <w:numId w:val="0"/>
      </w:numPr>
      <w:outlineLvl w:val="9"/>
    </w:pPr>
  </w:style>
  <w:style w:type="paragraph" w:styleId="Date">
    <w:name w:val="Date"/>
    <w:basedOn w:val="Normal"/>
    <w:next w:val="Normal"/>
    <w:link w:val="DateChar"/>
    <w:uiPriority w:val="14"/>
    <w:rsid w:val="000E00E7"/>
    <w:pPr>
      <w:jc w:val="center"/>
    </w:pPr>
    <w:rPr>
      <w:rFonts w:ascii="Times New Roman Bold" w:hAnsi="Times New Roman Bold"/>
      <w:b/>
      <w:caps/>
      <w:sz w:val="36"/>
    </w:rPr>
  </w:style>
  <w:style w:type="paragraph" w:customStyle="1" w:styleId="Headingnon-numbered">
    <w:name w:val="Heading (non-numbered)"/>
    <w:basedOn w:val="Heading1"/>
    <w:next w:val="Normal"/>
    <w:uiPriority w:val="3"/>
    <w:rsid w:val="00223CF7"/>
    <w:pPr>
      <w:numPr>
        <w:numId w:val="0"/>
      </w:numPr>
      <w:outlineLvl w:val="9"/>
    </w:pPr>
  </w:style>
  <w:style w:type="paragraph" w:styleId="BodyText">
    <w:name w:val="Body Text"/>
    <w:basedOn w:val="Normal"/>
    <w:link w:val="BodyTextChar"/>
    <w:uiPriority w:val="1"/>
    <w:qFormat/>
    <w:rsid w:val="00887D05"/>
    <w:pPr>
      <w:spacing w:after="120"/>
      <w:jc w:val="both"/>
    </w:pPr>
  </w:style>
  <w:style w:type="character" w:customStyle="1" w:styleId="BodyTextChar">
    <w:name w:val="Body Text Char"/>
    <w:basedOn w:val="DefaultParagraphFont"/>
    <w:link w:val="BodyText"/>
    <w:uiPriority w:val="1"/>
    <w:rsid w:val="00887D05"/>
    <w:rPr>
      <w:rFonts w:ascii="Times New Roman" w:hAnsi="Times New Roman"/>
      <w:szCs w:val="24"/>
    </w:rPr>
  </w:style>
  <w:style w:type="character" w:customStyle="1" w:styleId="DateChar">
    <w:name w:val="Date Char"/>
    <w:basedOn w:val="DefaultParagraphFont"/>
    <w:link w:val="Date"/>
    <w:uiPriority w:val="14"/>
    <w:rsid w:val="000E00E7"/>
    <w:rPr>
      <w:rFonts w:ascii="Times New Roman Bold" w:hAnsi="Times New Roman Bold"/>
      <w:b/>
      <w:caps/>
      <w:sz w:val="36"/>
      <w:szCs w:val="24"/>
    </w:rPr>
  </w:style>
  <w:style w:type="character" w:styleId="FollowedHyperlink">
    <w:name w:val="FollowedHyperlink"/>
    <w:basedOn w:val="DefaultParagraphFont"/>
    <w:uiPriority w:val="19"/>
    <w:unhideWhenUsed/>
    <w:rsid w:val="00EE25D8"/>
    <w:rPr>
      <w:rFonts w:ascii="Times New Roman" w:hAnsi="Times New Roman"/>
      <w:color w:val="800080" w:themeColor="followedHyperlink"/>
      <w:u w:val="single"/>
    </w:rPr>
  </w:style>
  <w:style w:type="character" w:styleId="Hyperlink">
    <w:name w:val="Hyperlink"/>
    <w:basedOn w:val="DefaultParagraphFont"/>
    <w:uiPriority w:val="99"/>
    <w:unhideWhenUsed/>
    <w:rsid w:val="00081601"/>
    <w:rPr>
      <w:rFonts w:ascii="Times New Roman" w:hAnsi="Times New Roman"/>
      <w:color w:val="0000FF" w:themeColor="hyperlink"/>
      <w:u w:val="single"/>
    </w:rPr>
  </w:style>
  <w:style w:type="paragraph" w:styleId="Footer">
    <w:name w:val="footer"/>
    <w:basedOn w:val="Normal"/>
    <w:link w:val="FooterChar"/>
    <w:uiPriority w:val="99"/>
    <w:rsid w:val="00887D05"/>
    <w:pPr>
      <w:pBdr>
        <w:top w:val="single" w:sz="4" w:space="3" w:color="auto"/>
      </w:pBdr>
      <w:tabs>
        <w:tab w:val="center" w:pos="4680"/>
        <w:tab w:val="right" w:pos="9360"/>
      </w:tabs>
    </w:pPr>
    <w:rPr>
      <w:i/>
      <w:sz w:val="20"/>
    </w:rPr>
  </w:style>
  <w:style w:type="character" w:customStyle="1" w:styleId="FooterChar">
    <w:name w:val="Footer Char"/>
    <w:basedOn w:val="DefaultParagraphFont"/>
    <w:link w:val="Footer"/>
    <w:uiPriority w:val="99"/>
    <w:rsid w:val="00887D05"/>
    <w:rPr>
      <w:rFonts w:ascii="Times New Roman" w:hAnsi="Times New Roman"/>
      <w:i/>
      <w:sz w:val="20"/>
      <w:szCs w:val="24"/>
    </w:rPr>
  </w:style>
  <w:style w:type="paragraph" w:styleId="FootnoteText">
    <w:name w:val="footnote text"/>
    <w:basedOn w:val="Normal"/>
    <w:link w:val="FootnoteTextChar"/>
    <w:uiPriority w:val="99"/>
    <w:rsid w:val="00081601"/>
    <w:rPr>
      <w:sz w:val="20"/>
      <w:szCs w:val="20"/>
    </w:rPr>
  </w:style>
  <w:style w:type="character" w:customStyle="1" w:styleId="FootnoteTextChar">
    <w:name w:val="Footnote Text Char"/>
    <w:basedOn w:val="DefaultParagraphFont"/>
    <w:link w:val="FootnoteText"/>
    <w:uiPriority w:val="99"/>
    <w:rsid w:val="00F66A9F"/>
    <w:rPr>
      <w:rFonts w:ascii="Times New Roman" w:hAnsi="Times New Roman"/>
      <w:sz w:val="20"/>
      <w:szCs w:val="20"/>
    </w:rPr>
  </w:style>
  <w:style w:type="paragraph" w:styleId="Header">
    <w:name w:val="header"/>
    <w:basedOn w:val="Normal"/>
    <w:next w:val="HeaderSubtitle"/>
    <w:link w:val="HeaderChar"/>
    <w:uiPriority w:val="10"/>
    <w:rsid w:val="00887D05"/>
    <w:pPr>
      <w:tabs>
        <w:tab w:val="center" w:pos="4680"/>
        <w:tab w:val="right" w:pos="9360"/>
      </w:tabs>
      <w:spacing w:after="60"/>
      <w:jc w:val="center"/>
    </w:pPr>
    <w:rPr>
      <w:i/>
      <w:sz w:val="20"/>
    </w:rPr>
  </w:style>
  <w:style w:type="character" w:customStyle="1" w:styleId="HeaderChar">
    <w:name w:val="Header Char"/>
    <w:basedOn w:val="DefaultParagraphFont"/>
    <w:link w:val="Header"/>
    <w:uiPriority w:val="10"/>
    <w:rsid w:val="00887D05"/>
    <w:rPr>
      <w:rFonts w:ascii="Times New Roman" w:hAnsi="Times New Roman"/>
      <w:i/>
      <w:sz w:val="20"/>
      <w:szCs w:val="24"/>
    </w:rPr>
  </w:style>
  <w:style w:type="paragraph" w:styleId="TOC1">
    <w:name w:val="toc 1"/>
    <w:basedOn w:val="Normal"/>
    <w:next w:val="Normal"/>
    <w:uiPriority w:val="39"/>
    <w:rsid w:val="00A535EE"/>
    <w:pPr>
      <w:tabs>
        <w:tab w:val="left" w:pos="360"/>
        <w:tab w:val="right" w:leader="dot" w:pos="9360"/>
      </w:tabs>
      <w:spacing w:before="120" w:after="120"/>
    </w:pPr>
    <w:rPr>
      <w:rFonts w:ascii="Times New Roman Bold" w:hAnsi="Times New Roman Bold"/>
      <w:b/>
      <w:caps/>
    </w:rPr>
  </w:style>
  <w:style w:type="paragraph" w:styleId="TOC2">
    <w:name w:val="toc 2"/>
    <w:basedOn w:val="Normal"/>
    <w:next w:val="Normal"/>
    <w:uiPriority w:val="39"/>
    <w:rsid w:val="00A535EE"/>
    <w:pPr>
      <w:tabs>
        <w:tab w:val="left" w:pos="936"/>
        <w:tab w:val="right" w:leader="dot" w:pos="9360"/>
      </w:tabs>
      <w:spacing w:before="60" w:after="60"/>
      <w:ind w:left="1296" w:hanging="936"/>
    </w:pPr>
  </w:style>
  <w:style w:type="paragraph" w:styleId="TOC3">
    <w:name w:val="toc 3"/>
    <w:basedOn w:val="Normal"/>
    <w:next w:val="Normal"/>
    <w:uiPriority w:val="39"/>
    <w:rsid w:val="00A535EE"/>
    <w:pPr>
      <w:tabs>
        <w:tab w:val="left" w:pos="1656"/>
        <w:tab w:val="right" w:leader="dot" w:pos="9360"/>
      </w:tabs>
      <w:ind w:left="2592" w:hanging="1656"/>
    </w:pPr>
  </w:style>
  <w:style w:type="paragraph" w:styleId="TOC4">
    <w:name w:val="toc 4"/>
    <w:aliases w:val="Figures &amp; Tables"/>
    <w:basedOn w:val="Normal"/>
    <w:next w:val="Normal"/>
    <w:uiPriority w:val="39"/>
    <w:rsid w:val="003924BC"/>
    <w:pPr>
      <w:tabs>
        <w:tab w:val="right" w:leader="dot" w:pos="9360"/>
      </w:tabs>
      <w:ind w:left="360" w:hanging="360"/>
    </w:pPr>
  </w:style>
  <w:style w:type="paragraph" w:styleId="ListBullet">
    <w:name w:val="List Bullet"/>
    <w:basedOn w:val="BodyText"/>
    <w:uiPriority w:val="5"/>
    <w:qFormat/>
    <w:rsid w:val="00D951BC"/>
    <w:pPr>
      <w:numPr>
        <w:numId w:val="11"/>
      </w:numPr>
    </w:pPr>
  </w:style>
  <w:style w:type="paragraph" w:customStyle="1" w:styleId="TableTitle">
    <w:name w:val="Table Title"/>
    <w:basedOn w:val="Normal"/>
    <w:next w:val="Normal"/>
    <w:uiPriority w:val="6"/>
    <w:qFormat/>
    <w:rsid w:val="001F6507"/>
    <w:pPr>
      <w:keepNext/>
      <w:spacing w:before="120" w:after="60"/>
      <w:jc w:val="center"/>
    </w:pPr>
    <w:rPr>
      <w:b/>
      <w:sz w:val="20"/>
    </w:rPr>
  </w:style>
  <w:style w:type="paragraph" w:customStyle="1" w:styleId="FigureTitle">
    <w:name w:val="Figure Title"/>
    <w:basedOn w:val="Normal"/>
    <w:next w:val="Normal"/>
    <w:uiPriority w:val="6"/>
    <w:qFormat/>
    <w:rsid w:val="00887D05"/>
    <w:pPr>
      <w:spacing w:before="60" w:after="60"/>
      <w:jc w:val="center"/>
    </w:pPr>
    <w:rPr>
      <w:b/>
      <w:sz w:val="20"/>
    </w:rPr>
  </w:style>
  <w:style w:type="paragraph" w:customStyle="1" w:styleId="SubheadingItalic">
    <w:name w:val="Subheading Italic"/>
    <w:basedOn w:val="Normal"/>
    <w:next w:val="BodyText"/>
    <w:uiPriority w:val="4"/>
    <w:qFormat/>
    <w:rsid w:val="00F66A9F"/>
    <w:pPr>
      <w:keepNext/>
      <w:spacing w:before="240" w:after="120"/>
    </w:pPr>
    <w:rPr>
      <w:i/>
    </w:rPr>
  </w:style>
  <w:style w:type="paragraph" w:customStyle="1" w:styleId="SubheadingBold">
    <w:name w:val="Subheading Bold"/>
    <w:basedOn w:val="Normal"/>
    <w:uiPriority w:val="4"/>
    <w:rsid w:val="00F66A9F"/>
    <w:pPr>
      <w:keepNext/>
      <w:spacing w:before="240" w:after="120"/>
    </w:pPr>
    <w:rPr>
      <w:b/>
    </w:rPr>
  </w:style>
  <w:style w:type="paragraph" w:customStyle="1" w:styleId="SubheadingUnderline">
    <w:name w:val="Subheading Underline"/>
    <w:basedOn w:val="Normal"/>
    <w:next w:val="Normal"/>
    <w:uiPriority w:val="4"/>
    <w:qFormat/>
    <w:rsid w:val="00F66A9F"/>
    <w:pPr>
      <w:keepNext/>
      <w:spacing w:before="240" w:after="120"/>
    </w:pPr>
    <w:rPr>
      <w:u w:val="single"/>
    </w:rPr>
  </w:style>
  <w:style w:type="paragraph" w:customStyle="1" w:styleId="Note">
    <w:name w:val="Note"/>
    <w:basedOn w:val="Normal"/>
    <w:next w:val="Normal"/>
    <w:uiPriority w:val="8"/>
    <w:rsid w:val="00887D05"/>
    <w:pPr>
      <w:spacing w:before="60" w:after="120"/>
    </w:pPr>
    <w:rPr>
      <w:i/>
      <w:sz w:val="20"/>
    </w:rPr>
  </w:style>
  <w:style w:type="paragraph" w:customStyle="1" w:styleId="HeaderSubtitle">
    <w:name w:val="Header Subtitle"/>
    <w:basedOn w:val="Normal"/>
    <w:next w:val="Normal"/>
    <w:uiPriority w:val="10"/>
    <w:rsid w:val="00887D05"/>
    <w:pPr>
      <w:pBdr>
        <w:bottom w:val="single" w:sz="4" w:space="3" w:color="auto"/>
      </w:pBdr>
      <w:spacing w:after="120"/>
      <w:jc w:val="center"/>
    </w:pPr>
    <w:rPr>
      <w:caps/>
      <w:sz w:val="20"/>
    </w:rPr>
  </w:style>
  <w:style w:type="paragraph" w:customStyle="1" w:styleId="TableText">
    <w:name w:val="Table Text"/>
    <w:basedOn w:val="Normal"/>
    <w:uiPriority w:val="7"/>
    <w:rsid w:val="00F66A9F"/>
    <w:pPr>
      <w:jc w:val="center"/>
    </w:pPr>
    <w:rPr>
      <w:sz w:val="20"/>
    </w:rPr>
  </w:style>
  <w:style w:type="paragraph" w:customStyle="1" w:styleId="Reference">
    <w:name w:val="Reference"/>
    <w:basedOn w:val="Normal"/>
    <w:uiPriority w:val="9"/>
    <w:rsid w:val="00836028"/>
    <w:pPr>
      <w:spacing w:after="240"/>
      <w:ind w:left="720" w:hanging="720"/>
    </w:pPr>
  </w:style>
  <w:style w:type="paragraph" w:customStyle="1" w:styleId="AppendixTitle">
    <w:name w:val="Appendix Title"/>
    <w:basedOn w:val="Normal"/>
    <w:next w:val="Normal"/>
    <w:uiPriority w:val="15"/>
    <w:rsid w:val="00F850C1"/>
    <w:pPr>
      <w:widowControl w:val="0"/>
      <w:spacing w:before="4400"/>
      <w:jc w:val="center"/>
    </w:pPr>
    <w:rPr>
      <w:b/>
      <w:caps/>
      <w:sz w:val="48"/>
    </w:rPr>
  </w:style>
  <w:style w:type="paragraph" w:styleId="ListNumber">
    <w:name w:val="List Number"/>
    <w:basedOn w:val="Normal"/>
    <w:uiPriority w:val="5"/>
    <w:qFormat/>
    <w:rsid w:val="00887D05"/>
    <w:pPr>
      <w:numPr>
        <w:numId w:val="2"/>
      </w:numPr>
      <w:tabs>
        <w:tab w:val="clear" w:pos="360"/>
      </w:tabs>
      <w:spacing w:after="240"/>
      <w:ind w:left="634" w:hanging="274"/>
      <w:jc w:val="both"/>
    </w:pPr>
  </w:style>
  <w:style w:type="paragraph" w:customStyle="1" w:styleId="ListBulletnospacing">
    <w:name w:val="List Bullet (no spacing)"/>
    <w:basedOn w:val="ListBullet"/>
    <w:uiPriority w:val="5"/>
    <w:rsid w:val="00887D05"/>
    <w:pPr>
      <w:contextualSpacing/>
      <w:jc w:val="left"/>
    </w:pPr>
  </w:style>
  <w:style w:type="paragraph" w:customStyle="1" w:styleId="ListNumbernospacing">
    <w:name w:val="List Number (no spacing)"/>
    <w:basedOn w:val="ListNumber"/>
    <w:uiPriority w:val="5"/>
    <w:rsid w:val="00887D05"/>
    <w:pPr>
      <w:contextualSpacing/>
      <w:jc w:val="left"/>
    </w:pPr>
  </w:style>
  <w:style w:type="paragraph" w:customStyle="1" w:styleId="ProjectTitle">
    <w:name w:val="Project Title"/>
    <w:basedOn w:val="Normal"/>
    <w:uiPriority w:val="13"/>
    <w:rsid w:val="002C10A7"/>
    <w:pPr>
      <w:spacing w:after="120"/>
      <w:jc w:val="center"/>
    </w:pPr>
    <w:rPr>
      <w:b/>
      <w:sz w:val="36"/>
      <w:szCs w:val="36"/>
    </w:rPr>
  </w:style>
  <w:style w:type="paragraph" w:customStyle="1" w:styleId="TitleSubheading">
    <w:name w:val="Title Subheading"/>
    <w:basedOn w:val="Normal"/>
    <w:next w:val="Normal"/>
    <w:uiPriority w:val="14"/>
    <w:rsid w:val="002C10A7"/>
    <w:pPr>
      <w:spacing w:after="120"/>
      <w:jc w:val="center"/>
    </w:pPr>
    <w:rPr>
      <w:i/>
      <w:sz w:val="24"/>
    </w:rPr>
  </w:style>
  <w:style w:type="paragraph" w:styleId="BalloonText">
    <w:name w:val="Balloon Text"/>
    <w:basedOn w:val="Normal"/>
    <w:link w:val="BalloonTextChar"/>
    <w:uiPriority w:val="99"/>
    <w:semiHidden/>
    <w:unhideWhenUsed/>
    <w:rsid w:val="002C10A7"/>
    <w:rPr>
      <w:rFonts w:ascii="Tahoma" w:hAnsi="Tahoma" w:cs="Tahoma"/>
      <w:sz w:val="16"/>
      <w:szCs w:val="16"/>
    </w:rPr>
  </w:style>
  <w:style w:type="character" w:customStyle="1" w:styleId="BalloonTextChar">
    <w:name w:val="Balloon Text Char"/>
    <w:basedOn w:val="DefaultParagraphFont"/>
    <w:link w:val="BalloonText"/>
    <w:uiPriority w:val="99"/>
    <w:semiHidden/>
    <w:rsid w:val="002C10A7"/>
    <w:rPr>
      <w:rFonts w:ascii="Tahoma" w:hAnsi="Tahoma" w:cs="Tahoma"/>
      <w:sz w:val="16"/>
      <w:szCs w:val="16"/>
    </w:rPr>
  </w:style>
  <w:style w:type="paragraph" w:customStyle="1" w:styleId="FigureTitlecontinued">
    <w:name w:val="Figure Title (continued)"/>
    <w:basedOn w:val="FigureTitle"/>
    <w:next w:val="Normal"/>
    <w:uiPriority w:val="6"/>
    <w:rsid w:val="005E4EF6"/>
  </w:style>
  <w:style w:type="paragraph" w:customStyle="1" w:styleId="TableTitlecontinued">
    <w:name w:val="Table Title (continued)"/>
    <w:basedOn w:val="TableTitle"/>
    <w:next w:val="Normal"/>
    <w:uiPriority w:val="6"/>
    <w:rsid w:val="005E4EF6"/>
  </w:style>
  <w:style w:type="paragraph" w:customStyle="1" w:styleId="Link">
    <w:name w:val="Link"/>
    <w:basedOn w:val="Normal"/>
    <w:next w:val="Normal"/>
    <w:uiPriority w:val="17"/>
    <w:rsid w:val="00494B0F"/>
    <w:pPr>
      <w:spacing w:before="240"/>
      <w:jc w:val="center"/>
    </w:pPr>
    <w:rPr>
      <w:caps/>
    </w:rPr>
  </w:style>
  <w:style w:type="paragraph" w:styleId="TOC5">
    <w:name w:val="toc 5"/>
    <w:aliases w:val="Appendices"/>
    <w:basedOn w:val="Normal"/>
    <w:next w:val="Normal"/>
    <w:uiPriority w:val="39"/>
    <w:rsid w:val="007B45CA"/>
    <w:rPr>
      <w:caps/>
    </w:rPr>
  </w:style>
  <w:style w:type="character" w:styleId="CommentReference">
    <w:name w:val="annotation reference"/>
    <w:basedOn w:val="DefaultParagraphFont"/>
    <w:uiPriority w:val="99"/>
    <w:semiHidden/>
    <w:unhideWhenUsed/>
    <w:rsid w:val="00552C5E"/>
    <w:rPr>
      <w:sz w:val="16"/>
      <w:szCs w:val="16"/>
    </w:rPr>
  </w:style>
  <w:style w:type="paragraph" w:styleId="CommentText">
    <w:name w:val="annotation text"/>
    <w:basedOn w:val="Normal"/>
    <w:link w:val="CommentTextChar"/>
    <w:uiPriority w:val="99"/>
    <w:semiHidden/>
    <w:unhideWhenUsed/>
    <w:rsid w:val="00552C5E"/>
    <w:rPr>
      <w:sz w:val="20"/>
      <w:szCs w:val="20"/>
    </w:rPr>
  </w:style>
  <w:style w:type="character" w:customStyle="1" w:styleId="CommentTextChar">
    <w:name w:val="Comment Text Char"/>
    <w:basedOn w:val="DefaultParagraphFont"/>
    <w:link w:val="CommentText"/>
    <w:uiPriority w:val="99"/>
    <w:semiHidden/>
    <w:rsid w:val="00552C5E"/>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552C5E"/>
    <w:rPr>
      <w:b/>
      <w:bCs/>
    </w:rPr>
  </w:style>
  <w:style w:type="character" w:customStyle="1" w:styleId="CommentSubjectChar">
    <w:name w:val="Comment Subject Char"/>
    <w:basedOn w:val="CommentTextChar"/>
    <w:link w:val="CommentSubject"/>
    <w:uiPriority w:val="99"/>
    <w:semiHidden/>
    <w:rsid w:val="00552C5E"/>
    <w:rPr>
      <w:rFonts w:ascii="Times New Roman" w:hAnsi="Times New Roman"/>
      <w:b/>
      <w:bCs/>
      <w:sz w:val="20"/>
      <w:szCs w:val="20"/>
    </w:rPr>
  </w:style>
  <w:style w:type="table" w:styleId="TableGrid">
    <w:name w:val="Table Grid"/>
    <w:basedOn w:val="TableNormal"/>
    <w:uiPriority w:val="39"/>
    <w:rsid w:val="009D04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itationtext">
    <w:name w:val="citation_text"/>
    <w:basedOn w:val="DefaultParagraphFont"/>
    <w:rsid w:val="000C4462"/>
  </w:style>
  <w:style w:type="table" w:customStyle="1" w:styleId="TableGrid1">
    <w:name w:val="Table Grid1"/>
    <w:basedOn w:val="TableNormal"/>
    <w:next w:val="TableGrid"/>
    <w:uiPriority w:val="39"/>
    <w:rsid w:val="00795888"/>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ddenChar">
    <w:name w:val="Hidden Char"/>
    <w:basedOn w:val="DefaultParagraphFont"/>
    <w:link w:val="Hidden"/>
    <w:locked/>
    <w:rsid w:val="00E6370C"/>
    <w:rPr>
      <w:rFonts w:ascii="Times New Roman" w:hAnsi="Times New Roman"/>
      <w:vanish/>
      <w:sz w:val="16"/>
      <w:szCs w:val="24"/>
    </w:rPr>
  </w:style>
  <w:style w:type="paragraph" w:customStyle="1" w:styleId="Hidden">
    <w:name w:val="Hidden"/>
    <w:basedOn w:val="Reference"/>
    <w:link w:val="HiddenChar"/>
    <w:qFormat/>
    <w:rsid w:val="00E6370C"/>
    <w:pPr>
      <w:jc w:val="both"/>
    </w:pPr>
    <w:rPr>
      <w:vanish/>
      <w:sz w:val="16"/>
    </w:rPr>
  </w:style>
  <w:style w:type="paragraph" w:styleId="Revision">
    <w:name w:val="Revision"/>
    <w:hidden/>
    <w:uiPriority w:val="99"/>
    <w:semiHidden/>
    <w:rsid w:val="00CD1A84"/>
    <w:rPr>
      <w:rFonts w:ascii="Times New Roman" w:hAnsi="Times New Roman"/>
      <w:szCs w:val="24"/>
    </w:rPr>
  </w:style>
  <w:style w:type="character" w:styleId="FootnoteReference">
    <w:name w:val="footnote reference"/>
    <w:basedOn w:val="DefaultParagraphFont"/>
    <w:uiPriority w:val="99"/>
    <w:rsid w:val="00C7197A"/>
    <w:rPr>
      <w:rFonts w:cs="Times New Roman"/>
      <w:vertAlign w:val="superscript"/>
    </w:rPr>
  </w:style>
  <w:style w:type="paragraph" w:styleId="Caption">
    <w:name w:val="caption"/>
    <w:basedOn w:val="Normal"/>
    <w:next w:val="Normal"/>
    <w:uiPriority w:val="35"/>
    <w:unhideWhenUsed/>
    <w:qFormat/>
    <w:rsid w:val="004F415A"/>
    <w:pPr>
      <w:spacing w:after="200"/>
    </w:pPr>
    <w:rPr>
      <w:rFonts w:eastAsia="Times New Roman"/>
      <w:i/>
      <w:iCs/>
      <w:color w:val="1F497D" w:themeColor="text2"/>
      <w:sz w:val="18"/>
      <w:szCs w:val="18"/>
      <w:lang w:eastAsia="en-US"/>
    </w:rPr>
  </w:style>
  <w:style w:type="character" w:styleId="PlaceholderText">
    <w:name w:val="Placeholder Text"/>
    <w:basedOn w:val="DefaultParagraphFont"/>
    <w:uiPriority w:val="99"/>
    <w:semiHidden/>
    <w:rsid w:val="0037280B"/>
    <w:rPr>
      <w:color w:val="808080"/>
    </w:rPr>
  </w:style>
  <w:style w:type="character" w:customStyle="1" w:styleId="UnresolvedMention1">
    <w:name w:val="Unresolved Mention1"/>
    <w:basedOn w:val="DefaultParagraphFont"/>
    <w:uiPriority w:val="99"/>
    <w:semiHidden/>
    <w:unhideWhenUsed/>
    <w:rsid w:val="00CE7FEE"/>
    <w:rPr>
      <w:color w:val="808080"/>
      <w:shd w:val="clear" w:color="auto" w:fill="E6E6E6"/>
    </w:rPr>
  </w:style>
  <w:style w:type="paragraph" w:styleId="NormalWeb">
    <w:name w:val="Normal (Web)"/>
    <w:basedOn w:val="Normal"/>
    <w:uiPriority w:val="99"/>
    <w:semiHidden/>
    <w:unhideWhenUsed/>
    <w:rsid w:val="00C20C23"/>
    <w:pPr>
      <w:spacing w:before="100" w:beforeAutospacing="1" w:after="100" w:afterAutospacing="1"/>
    </w:pPr>
    <w:rPr>
      <w:sz w:val="24"/>
      <w:lang w:eastAsia="en-US"/>
    </w:rPr>
  </w:style>
  <w:style w:type="paragraph" w:styleId="TableofFigures">
    <w:name w:val="table of figures"/>
    <w:basedOn w:val="Normal"/>
    <w:next w:val="Normal"/>
    <w:uiPriority w:val="99"/>
    <w:unhideWhenUsed/>
    <w:rsid w:val="001C16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971804">
      <w:bodyDiv w:val="1"/>
      <w:marLeft w:val="0"/>
      <w:marRight w:val="0"/>
      <w:marTop w:val="0"/>
      <w:marBottom w:val="0"/>
      <w:divBdr>
        <w:top w:val="none" w:sz="0" w:space="0" w:color="auto"/>
        <w:left w:val="none" w:sz="0" w:space="0" w:color="auto"/>
        <w:bottom w:val="none" w:sz="0" w:space="0" w:color="auto"/>
        <w:right w:val="none" w:sz="0" w:space="0" w:color="auto"/>
      </w:divBdr>
    </w:div>
    <w:div w:id="1142190820">
      <w:bodyDiv w:val="1"/>
      <w:marLeft w:val="0"/>
      <w:marRight w:val="0"/>
      <w:marTop w:val="0"/>
      <w:marBottom w:val="0"/>
      <w:divBdr>
        <w:top w:val="none" w:sz="0" w:space="0" w:color="auto"/>
        <w:left w:val="none" w:sz="0" w:space="0" w:color="auto"/>
        <w:bottom w:val="none" w:sz="0" w:space="0" w:color="auto"/>
        <w:right w:val="none" w:sz="0" w:space="0" w:color="auto"/>
      </w:divBdr>
    </w:div>
    <w:div w:id="1724593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A4D25647F6881429B12611A1986DC3B" ma:contentTypeVersion="10" ma:contentTypeDescription="Create a new document." ma:contentTypeScope="" ma:versionID="7db8eabdd308090a88f383cba9033f5d">
  <xsd:schema xmlns:xsd="http://www.w3.org/2001/XMLSchema" xmlns:xs="http://www.w3.org/2001/XMLSchema" xmlns:p="http://schemas.microsoft.com/office/2006/metadata/properties" xmlns:ns2="82aef3dd-1569-4470-92db-a4225f792477" xmlns:ns3="263f8c97-28c4-448d-bdf5-825bed3c7c08" targetNamespace="http://schemas.microsoft.com/office/2006/metadata/properties" ma:root="true" ma:fieldsID="1536e79005cdb197ac0303f9633f5620" ns2:_="" ns3:_="">
    <xsd:import namespace="82aef3dd-1569-4470-92db-a4225f792477"/>
    <xsd:import namespace="263f8c97-28c4-448d-bdf5-825bed3c7c0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aef3dd-1569-4470-92db-a4225f7924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3f8c97-28c4-448d-bdf5-825bed3c7c0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b:Source>
    <b:SourceType>Misc</b:SourceType>
    <b:BIBTEX_Entry>electronic</b:BIBTEX_Entry>
    <b:Tag>Therneau2016</b:Tag>
    <b:Title>Multi-state models and competing risks</b:Title>
    <b:Year>2016</b:Year>
    <b:Author>
      <b:Author>
        <b:NameList>
          <b:Person>
            <b:Last>Therneau</b:Last>
            <b:First>Terry</b:First>
          </b:Person>
          <b:Person>
            <b:Last>Crowson</b:Last>
            <b:First>Cynthia</b:First>
          </b:Person>
          <b:Person>
            <b:Last>Atkinson</b:Last>
            <b:First>Elizabeth</b:First>
          </b:Person>
        </b:NameList>
      </b:Author>
    </b:Author>
    <b:Month>October</b:Month>
    <b:URL>https://cran.r-project.org/web/packages/survival/vignettes/compete.pdf</b:URL>
    <b:PublicationTitle>Multi-state models and competing risks</b:PublicationTitle>
    <b:RefOrder>1</b:RefOrder>
  </b:Source>
  <b:Source>
    <b:SourceType>Book</b:SourceType>
    <b:Tag>Beyersmann2011</b:Tag>
    <b:Title>Competing Risks and Multistate Models with R</b:Title>
    <b:Year>2011</b:Year>
    <b:Author>
      <b:Author>
        <b:NameList>
          <b:Person>
            <b:Last>Beyersmann</b:Last>
            <b:First>Jan</b:First>
          </b:Person>
          <b:Person>
            <b:Last>Allignol</b:Last>
            <b:First>Arthur</b:First>
          </b:Person>
          <b:Person>
            <b:Last>Schumacher</b:Last>
            <b:First>Martin</b:First>
          </b:Person>
        </b:NameList>
      </b:Author>
    </b:Author>
    <b:Pages>245</b:Pages>
    <b:Publisher>Springer</b:Publisher>
    <b:City>New York, NY</b:City>
    <b:BIBTEX_Series>Use R!</b:BIBTEX_Series>
    <b:RefOrder>2</b:RefOrder>
  </b:Source>
  <b:Source>
    <b:Year>1990</b:Year>
    <b:BIBTEX_Entry>article</b:BIBTEX_Entry>
    <b:SourceType>JournalArticle</b:SourceType>
    <b:Title>Splitting Behavior into bouts</b:Title>
    <b:Tag>Sibly1990</b:Tag>
    <b:Author>
      <b:Author>
        <b:NameList>
          <b:Person>
            <b:Last>Sibly</b:Last>
            <b:Middle>M.</b:Middle>
            <b:First>R.</b:First>
          </b:Person>
          <b:Person>
            <b:Last>Nott</b:Last>
            <b:Middle>M. R.</b:Middle>
            <b:First>H.</b:First>
          </b:Person>
          <b:Person>
            <b:Last>Fletcher</b:Last>
            <b:Middle>J.</b:Middle>
            <b:First>D.</b:First>
          </b:Person>
        </b:NameList>
      </b:Author>
    </b:Author>
    <b:JournalName>Animal Behavior</b:JournalName>
    <b:RefOrder>1</b:RefOrder>
  </b:Source>
  <b:Source>
    <b:Year>2017</b:Year>
    <b:BIBTEX_Entry>article</b:BIBTEX_Entry>
    <b:SourceType>JournalArticle</b:SourceType>
    <b:Title>Using Time Dependent Covariates and Time Dependent Coefficients in the Cox Model</b:Title>
    <b:Tag>Therneau2017</b:Tag>
    <b:Author>
      <b:Author>
        <b:NameList>
          <b:Person>
            <b:Last>Therneau</b:Last>
            <b:First>Terry</b:First>
          </b:Person>
          <b:Person>
            <b:Last>Crowson</b:Last>
            <b:First>Cynthia</b:First>
          </b:Person>
          <b:Person>
            <b:Last>Atkinson</b:Last>
            <b:First>Elizabeth</b:First>
          </b:Person>
        </b:NameList>
      </b:Author>
    </b:Author>
    <b:RefOrder>2</b:RefOrder>
  </b:Source>
</b:Sources>
</file>

<file path=customXml/itemProps1.xml><?xml version="1.0" encoding="utf-8"?>
<ds:datastoreItem xmlns:ds="http://schemas.openxmlformats.org/officeDocument/2006/customXml" ds:itemID="{067CC0A9-684B-4699-A2C8-47265F1CF69E}"/>
</file>

<file path=customXml/itemProps2.xml><?xml version="1.0" encoding="utf-8"?>
<ds:datastoreItem xmlns:ds="http://schemas.openxmlformats.org/officeDocument/2006/customXml" ds:itemID="{4E406430-5806-4BA6-B0EA-96253048B0CA}">
  <ds:schemaRefs>
    <ds:schemaRef ds:uri="http://schemas.microsoft.com/office/infopath/2007/PartnerControls"/>
    <ds:schemaRef ds:uri="http://schemas.openxmlformats.org/package/2006/metadata/core-properties"/>
    <ds:schemaRef ds:uri="http://schemas.microsoft.com/office/2006/documentManagement/types"/>
    <ds:schemaRef ds:uri="http://purl.org/dc/terms/"/>
    <ds:schemaRef ds:uri="http://www.w3.org/XML/1998/namespace"/>
    <ds:schemaRef ds:uri="http://purl.org/dc/dcmitype/"/>
    <ds:schemaRef ds:uri="http://purl.org/dc/elements/1.1/"/>
    <ds:schemaRef ds:uri="a4b96f4a-0716-47af-9e21-9766684397cd"/>
    <ds:schemaRef ds:uri="http://schemas.microsoft.com/office/2006/metadata/properties"/>
  </ds:schemaRefs>
</ds:datastoreItem>
</file>

<file path=customXml/itemProps3.xml><?xml version="1.0" encoding="utf-8"?>
<ds:datastoreItem xmlns:ds="http://schemas.openxmlformats.org/officeDocument/2006/customXml" ds:itemID="{54ABF1D4-F402-47F5-952E-67F62A8D0E4C}">
  <ds:schemaRefs>
    <ds:schemaRef ds:uri="http://schemas.microsoft.com/sharepoint/v3/contenttype/forms"/>
  </ds:schemaRefs>
</ds:datastoreItem>
</file>

<file path=customXml/itemProps4.xml><?xml version="1.0" encoding="utf-8"?>
<ds:datastoreItem xmlns:ds="http://schemas.openxmlformats.org/officeDocument/2006/customXml" ds:itemID="{0E1DABB0-D5D8-46A1-924E-BAE7DE4E66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2314</Words>
  <Characters>13191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3_3_19 Study Report</vt:lpstr>
    </vt:vector>
  </TitlesOfParts>
  <Company/>
  <LinksUpToDate>false</LinksUpToDate>
  <CharactersWithSpaces>15475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3_3_19 Study Report</dc:title>
  <dc:subject/>
  <dc:creator>Kendra Gorski</dc:creator>
  <cp:keywords/>
  <dc:description/>
  <cp:lastModifiedBy>Sean Tyler</cp:lastModifiedBy>
  <cp:revision>4</cp:revision>
  <cp:lastPrinted>2018-11-16T19:42:00Z</cp:lastPrinted>
  <dcterms:created xsi:type="dcterms:W3CDTF">2019-09-17T13:09:00Z</dcterms:created>
  <dcterms:modified xsi:type="dcterms:W3CDTF">2019-09-17T17:16:00Z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0x0101000A4D25647F6881429B12611A1986DC3B</vt:lpwstr>
  </property>
  <property fmtid="{D5CDD505-2E9C-101B-9397-08002B2CF9AE}" pid="3" name="_docset_NoMedatataSyncRequired">
    <vt:lpwstr>False</vt:lpwstr>
  </property>
</Properties>
</file>