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3F6B3F" w14:textId="77777777" w:rsidR="00BD7555" w:rsidRPr="00BD7555" w:rsidRDefault="00BD7555" w:rsidP="00BD7555">
      <w:pPr>
        <w:rPr>
          <w:b/>
          <w:lang w:val="en-US"/>
        </w:rPr>
      </w:pPr>
      <w:r w:rsidRPr="00BD7555">
        <w:rPr>
          <w:b/>
          <w:lang w:val="en-US"/>
        </w:rPr>
        <w:t>Supplementary material</w:t>
      </w:r>
    </w:p>
    <w:p w14:paraId="33020743" w14:textId="77777777" w:rsidR="00BD7555" w:rsidRPr="00BD7555" w:rsidRDefault="00BD7555" w:rsidP="00BD7555">
      <w:pPr>
        <w:rPr>
          <w:b/>
          <w:lang w:val="en-US"/>
        </w:rPr>
      </w:pPr>
      <w:r w:rsidRPr="00BD7555">
        <w:rPr>
          <w:b/>
          <w:lang w:val="en-US"/>
        </w:rPr>
        <w:t xml:space="preserve">Tables </w:t>
      </w:r>
    </w:p>
    <w:p w14:paraId="6FDD51BB" w14:textId="77777777" w:rsidR="00BD7555" w:rsidRPr="00BD7555" w:rsidRDefault="00BD7555" w:rsidP="00BD7555">
      <w:pPr>
        <w:rPr>
          <w:b/>
          <w:lang w:val="en-US"/>
        </w:rPr>
      </w:pPr>
      <w:r w:rsidRPr="00BD7555">
        <w:rPr>
          <w:b/>
          <w:lang w:val="en-US"/>
        </w:rPr>
        <w:t>Table 1. Partial correlation table</w:t>
      </w:r>
    </w:p>
    <w:tbl>
      <w:tblPr>
        <w:tblW w:w="9000" w:type="dxa"/>
        <w:tblBorders>
          <w:insideH w:val="nil"/>
          <w:insideV w:val="nil"/>
        </w:tblBorders>
        <w:tblLayout w:type="fixed"/>
        <w:tblLook w:val="0600" w:firstRow="0" w:lastRow="0" w:firstColumn="0" w:lastColumn="0" w:noHBand="1" w:noVBand="1"/>
      </w:tblPr>
      <w:tblGrid>
        <w:gridCol w:w="1755"/>
        <w:gridCol w:w="1647"/>
        <w:gridCol w:w="1276"/>
        <w:gridCol w:w="1418"/>
        <w:gridCol w:w="1842"/>
        <w:gridCol w:w="1062"/>
      </w:tblGrid>
      <w:tr w:rsidR="00BD7555" w:rsidRPr="00BD7555" w14:paraId="1E81E0B6" w14:textId="77777777" w:rsidTr="006A7576">
        <w:trPr>
          <w:trHeight w:val="330"/>
        </w:trPr>
        <w:tc>
          <w:tcPr>
            <w:tcW w:w="1755" w:type="dxa"/>
            <w:tcBorders>
              <w:top w:val="single" w:sz="6" w:space="0" w:color="000000"/>
              <w:left w:val="nil"/>
              <w:bottom w:val="single" w:sz="6" w:space="0" w:color="000000"/>
              <w:right w:val="nil"/>
            </w:tcBorders>
            <w:tcMar>
              <w:top w:w="40" w:type="dxa"/>
              <w:left w:w="40" w:type="dxa"/>
              <w:bottom w:w="40" w:type="dxa"/>
              <w:right w:w="40" w:type="dxa"/>
            </w:tcMar>
            <w:vAlign w:val="bottom"/>
          </w:tcPr>
          <w:p w14:paraId="18957337" w14:textId="77777777" w:rsidR="00BD7555" w:rsidRPr="00BD7555" w:rsidRDefault="00BD7555" w:rsidP="00BD7555">
            <w:pPr>
              <w:rPr>
                <w:lang w:val="en-US"/>
              </w:rPr>
            </w:pPr>
          </w:p>
        </w:tc>
        <w:tc>
          <w:tcPr>
            <w:tcW w:w="1647" w:type="dxa"/>
            <w:tcBorders>
              <w:top w:val="single" w:sz="6" w:space="0" w:color="000000"/>
              <w:left w:val="nil"/>
              <w:bottom w:val="single" w:sz="6" w:space="0" w:color="000000"/>
              <w:right w:val="nil"/>
            </w:tcBorders>
            <w:tcMar>
              <w:top w:w="40" w:type="dxa"/>
              <w:left w:w="40" w:type="dxa"/>
              <w:bottom w:w="40" w:type="dxa"/>
              <w:right w:w="40" w:type="dxa"/>
            </w:tcMar>
            <w:vAlign w:val="bottom"/>
          </w:tcPr>
          <w:p w14:paraId="3871B742" w14:textId="77777777" w:rsidR="00BD7555" w:rsidRPr="00BD7555" w:rsidRDefault="00BD7555" w:rsidP="00BD7555">
            <w:pPr>
              <w:rPr>
                <w:lang w:val="en-US"/>
              </w:rPr>
            </w:pPr>
          </w:p>
        </w:tc>
        <w:tc>
          <w:tcPr>
            <w:tcW w:w="1276" w:type="dxa"/>
            <w:tcBorders>
              <w:top w:val="single" w:sz="6" w:space="0" w:color="000000"/>
              <w:left w:val="nil"/>
              <w:bottom w:val="single" w:sz="6" w:space="0" w:color="000000"/>
              <w:right w:val="nil"/>
            </w:tcBorders>
            <w:tcMar>
              <w:top w:w="40" w:type="dxa"/>
              <w:left w:w="40" w:type="dxa"/>
              <w:bottom w:w="40" w:type="dxa"/>
              <w:right w:w="40" w:type="dxa"/>
            </w:tcMar>
            <w:vAlign w:val="bottom"/>
            <w:hideMark/>
          </w:tcPr>
          <w:p w14:paraId="7D90343E" w14:textId="77777777" w:rsidR="00BD7555" w:rsidRPr="00BD7555" w:rsidRDefault="00BD7555" w:rsidP="00BD7555">
            <w:pPr>
              <w:rPr>
                <w:lang w:val="es-419"/>
              </w:rPr>
            </w:pPr>
            <w:r w:rsidRPr="00BD7555">
              <w:rPr>
                <w:lang w:val="es-419"/>
              </w:rPr>
              <w:t>IFS</w:t>
            </w:r>
          </w:p>
        </w:tc>
        <w:tc>
          <w:tcPr>
            <w:tcW w:w="1418" w:type="dxa"/>
            <w:tcBorders>
              <w:top w:val="single" w:sz="6" w:space="0" w:color="000000"/>
              <w:left w:val="nil"/>
              <w:bottom w:val="single" w:sz="6" w:space="0" w:color="000000"/>
              <w:right w:val="nil"/>
            </w:tcBorders>
            <w:tcMar>
              <w:top w:w="40" w:type="dxa"/>
              <w:left w:w="40" w:type="dxa"/>
              <w:bottom w:w="40" w:type="dxa"/>
              <w:right w:w="40" w:type="dxa"/>
            </w:tcMar>
            <w:vAlign w:val="bottom"/>
            <w:hideMark/>
          </w:tcPr>
          <w:p w14:paraId="2031237D" w14:textId="77777777" w:rsidR="00BD7555" w:rsidRPr="00BD7555" w:rsidRDefault="00BD7555" w:rsidP="00BD7555">
            <w:pPr>
              <w:rPr>
                <w:lang w:val="es-419"/>
              </w:rPr>
            </w:pPr>
            <w:r w:rsidRPr="00BD7555">
              <w:rPr>
                <w:lang w:val="es-419"/>
              </w:rPr>
              <w:t>RMET</w:t>
            </w:r>
          </w:p>
        </w:tc>
        <w:tc>
          <w:tcPr>
            <w:tcW w:w="1842" w:type="dxa"/>
            <w:tcBorders>
              <w:top w:val="single" w:sz="6" w:space="0" w:color="000000"/>
              <w:left w:val="nil"/>
              <w:bottom w:val="single" w:sz="6" w:space="0" w:color="000000"/>
              <w:right w:val="nil"/>
            </w:tcBorders>
            <w:tcMar>
              <w:top w:w="40" w:type="dxa"/>
              <w:left w:w="40" w:type="dxa"/>
              <w:bottom w:w="40" w:type="dxa"/>
              <w:right w:w="40" w:type="dxa"/>
            </w:tcMar>
            <w:vAlign w:val="bottom"/>
            <w:hideMark/>
          </w:tcPr>
          <w:p w14:paraId="182B3AB8" w14:textId="77777777" w:rsidR="00BD7555" w:rsidRPr="00BD7555" w:rsidRDefault="00BD7555" w:rsidP="00BD7555">
            <w:pPr>
              <w:rPr>
                <w:lang w:val="es-419"/>
              </w:rPr>
            </w:pPr>
            <w:r w:rsidRPr="00BD7555">
              <w:rPr>
                <w:lang w:val="es-419"/>
              </w:rPr>
              <w:t>Schadenfreude</w:t>
            </w:r>
          </w:p>
        </w:tc>
        <w:tc>
          <w:tcPr>
            <w:tcW w:w="1062" w:type="dxa"/>
            <w:tcBorders>
              <w:top w:val="single" w:sz="6" w:space="0" w:color="000000"/>
              <w:left w:val="nil"/>
              <w:bottom w:val="single" w:sz="6" w:space="0" w:color="000000"/>
              <w:right w:val="nil"/>
            </w:tcBorders>
            <w:tcMar>
              <w:top w:w="40" w:type="dxa"/>
              <w:left w:w="40" w:type="dxa"/>
              <w:bottom w:w="40" w:type="dxa"/>
              <w:right w:w="40" w:type="dxa"/>
            </w:tcMar>
            <w:vAlign w:val="bottom"/>
            <w:hideMark/>
          </w:tcPr>
          <w:p w14:paraId="4D78632F" w14:textId="77777777" w:rsidR="00BD7555" w:rsidRPr="00BD7555" w:rsidRDefault="00BD7555" w:rsidP="00BD7555">
            <w:pPr>
              <w:rPr>
                <w:lang w:val="es-419"/>
              </w:rPr>
            </w:pPr>
            <w:r w:rsidRPr="00BD7555">
              <w:rPr>
                <w:lang w:val="es-419"/>
              </w:rPr>
              <w:t>Envy</w:t>
            </w:r>
          </w:p>
        </w:tc>
      </w:tr>
      <w:tr w:rsidR="00BD7555" w:rsidRPr="00BD7555" w14:paraId="2700800D" w14:textId="77777777" w:rsidTr="006A7576">
        <w:trPr>
          <w:trHeight w:val="315"/>
        </w:trPr>
        <w:tc>
          <w:tcPr>
            <w:tcW w:w="1755" w:type="dxa"/>
            <w:tcBorders>
              <w:top w:val="nil"/>
              <w:left w:val="nil"/>
              <w:bottom w:val="nil"/>
              <w:right w:val="nil"/>
            </w:tcBorders>
            <w:tcMar>
              <w:top w:w="40" w:type="dxa"/>
              <w:left w:w="40" w:type="dxa"/>
              <w:bottom w:w="40" w:type="dxa"/>
              <w:right w:w="40" w:type="dxa"/>
            </w:tcMar>
            <w:vAlign w:val="bottom"/>
            <w:hideMark/>
          </w:tcPr>
          <w:p w14:paraId="77966966" w14:textId="77777777" w:rsidR="00BD7555" w:rsidRPr="00BD7555" w:rsidRDefault="00BD7555" w:rsidP="00BD7555">
            <w:pPr>
              <w:rPr>
                <w:lang w:val="es-419"/>
              </w:rPr>
            </w:pPr>
            <w:r w:rsidRPr="00BD7555">
              <w:rPr>
                <w:lang w:val="es-419"/>
              </w:rPr>
              <w:t>IFS</w:t>
            </w:r>
          </w:p>
        </w:tc>
        <w:tc>
          <w:tcPr>
            <w:tcW w:w="1647" w:type="dxa"/>
            <w:tcBorders>
              <w:top w:val="nil"/>
              <w:left w:val="nil"/>
              <w:bottom w:val="nil"/>
              <w:right w:val="nil"/>
            </w:tcBorders>
            <w:tcMar>
              <w:top w:w="40" w:type="dxa"/>
              <w:left w:w="40" w:type="dxa"/>
              <w:bottom w:w="40" w:type="dxa"/>
              <w:right w:w="40" w:type="dxa"/>
            </w:tcMar>
            <w:vAlign w:val="bottom"/>
            <w:hideMark/>
          </w:tcPr>
          <w:p w14:paraId="6056729A" w14:textId="77777777" w:rsidR="00BD7555" w:rsidRPr="00BD7555" w:rsidRDefault="00BD7555" w:rsidP="00BD7555">
            <w:pPr>
              <w:rPr>
                <w:lang w:val="es-419"/>
              </w:rPr>
            </w:pPr>
            <w:r w:rsidRPr="00BD7555">
              <w:rPr>
                <w:lang w:val="es-419"/>
              </w:rPr>
              <w:t>Pearson´s R</w:t>
            </w:r>
          </w:p>
        </w:tc>
        <w:tc>
          <w:tcPr>
            <w:tcW w:w="1276" w:type="dxa"/>
            <w:tcBorders>
              <w:top w:val="nil"/>
              <w:left w:val="nil"/>
              <w:bottom w:val="nil"/>
              <w:right w:val="nil"/>
            </w:tcBorders>
            <w:tcMar>
              <w:top w:w="40" w:type="dxa"/>
              <w:left w:w="40" w:type="dxa"/>
              <w:bottom w:w="40" w:type="dxa"/>
              <w:right w:w="40" w:type="dxa"/>
            </w:tcMar>
            <w:vAlign w:val="bottom"/>
            <w:hideMark/>
          </w:tcPr>
          <w:p w14:paraId="6F776438" w14:textId="77777777" w:rsidR="00BD7555" w:rsidRPr="00BD7555" w:rsidRDefault="00BD7555" w:rsidP="00BD7555">
            <w:pPr>
              <w:rPr>
                <w:lang w:val="es-419"/>
              </w:rPr>
            </w:pPr>
            <w:r w:rsidRPr="00BD7555">
              <w:rPr>
                <w:lang w:val="es-419"/>
              </w:rPr>
              <w:t>-</w:t>
            </w:r>
          </w:p>
        </w:tc>
        <w:tc>
          <w:tcPr>
            <w:tcW w:w="1418" w:type="dxa"/>
            <w:tcBorders>
              <w:top w:val="nil"/>
              <w:left w:val="nil"/>
              <w:bottom w:val="nil"/>
              <w:right w:val="nil"/>
            </w:tcBorders>
            <w:tcMar>
              <w:top w:w="40" w:type="dxa"/>
              <w:left w:w="40" w:type="dxa"/>
              <w:bottom w:w="40" w:type="dxa"/>
              <w:right w:w="40" w:type="dxa"/>
            </w:tcMar>
            <w:vAlign w:val="bottom"/>
          </w:tcPr>
          <w:p w14:paraId="524CB639" w14:textId="77777777" w:rsidR="00BD7555" w:rsidRPr="00BD7555" w:rsidRDefault="00BD7555" w:rsidP="00BD7555">
            <w:pPr>
              <w:rPr>
                <w:lang w:val="es-419"/>
              </w:rPr>
            </w:pPr>
          </w:p>
        </w:tc>
        <w:tc>
          <w:tcPr>
            <w:tcW w:w="1842" w:type="dxa"/>
            <w:tcBorders>
              <w:top w:val="nil"/>
              <w:left w:val="nil"/>
              <w:bottom w:val="nil"/>
              <w:right w:val="nil"/>
            </w:tcBorders>
            <w:tcMar>
              <w:top w:w="40" w:type="dxa"/>
              <w:left w:w="40" w:type="dxa"/>
              <w:bottom w:w="40" w:type="dxa"/>
              <w:right w:w="40" w:type="dxa"/>
            </w:tcMar>
            <w:vAlign w:val="bottom"/>
          </w:tcPr>
          <w:p w14:paraId="63F7888A" w14:textId="77777777" w:rsidR="00BD7555" w:rsidRPr="00BD7555" w:rsidRDefault="00BD7555" w:rsidP="00BD7555">
            <w:pPr>
              <w:rPr>
                <w:lang w:val="es-419"/>
              </w:rPr>
            </w:pPr>
          </w:p>
        </w:tc>
        <w:tc>
          <w:tcPr>
            <w:tcW w:w="1062" w:type="dxa"/>
            <w:tcBorders>
              <w:top w:val="nil"/>
              <w:left w:val="nil"/>
              <w:bottom w:val="nil"/>
              <w:right w:val="nil"/>
            </w:tcBorders>
            <w:tcMar>
              <w:top w:w="40" w:type="dxa"/>
              <w:left w:w="40" w:type="dxa"/>
              <w:bottom w:w="40" w:type="dxa"/>
              <w:right w:w="40" w:type="dxa"/>
            </w:tcMar>
            <w:vAlign w:val="bottom"/>
          </w:tcPr>
          <w:p w14:paraId="2A3DFC30" w14:textId="77777777" w:rsidR="00BD7555" w:rsidRPr="00BD7555" w:rsidRDefault="00BD7555" w:rsidP="00BD7555">
            <w:pPr>
              <w:rPr>
                <w:lang w:val="es-419"/>
              </w:rPr>
            </w:pPr>
          </w:p>
        </w:tc>
      </w:tr>
      <w:tr w:rsidR="00BD7555" w:rsidRPr="00BD7555" w14:paraId="59301911" w14:textId="77777777" w:rsidTr="006A7576">
        <w:trPr>
          <w:trHeight w:val="315"/>
        </w:trPr>
        <w:tc>
          <w:tcPr>
            <w:tcW w:w="1755" w:type="dxa"/>
            <w:tcBorders>
              <w:top w:val="nil"/>
              <w:left w:val="nil"/>
              <w:bottom w:val="nil"/>
              <w:right w:val="nil"/>
            </w:tcBorders>
            <w:tcMar>
              <w:top w:w="40" w:type="dxa"/>
              <w:left w:w="40" w:type="dxa"/>
              <w:bottom w:w="40" w:type="dxa"/>
              <w:right w:w="40" w:type="dxa"/>
            </w:tcMar>
            <w:vAlign w:val="bottom"/>
          </w:tcPr>
          <w:p w14:paraId="593D388E" w14:textId="77777777" w:rsidR="00BD7555" w:rsidRPr="00BD7555" w:rsidRDefault="00BD7555" w:rsidP="00BD7555">
            <w:pPr>
              <w:rPr>
                <w:lang w:val="es-419"/>
              </w:rPr>
            </w:pPr>
          </w:p>
        </w:tc>
        <w:tc>
          <w:tcPr>
            <w:tcW w:w="1647" w:type="dxa"/>
            <w:tcBorders>
              <w:top w:val="nil"/>
              <w:left w:val="nil"/>
              <w:bottom w:val="nil"/>
              <w:right w:val="nil"/>
            </w:tcBorders>
            <w:tcMar>
              <w:top w:w="40" w:type="dxa"/>
              <w:left w:w="40" w:type="dxa"/>
              <w:bottom w:w="40" w:type="dxa"/>
              <w:right w:w="40" w:type="dxa"/>
            </w:tcMar>
            <w:vAlign w:val="bottom"/>
            <w:hideMark/>
          </w:tcPr>
          <w:p w14:paraId="1CAF8484" w14:textId="77777777" w:rsidR="00BD7555" w:rsidRPr="00BD7555" w:rsidRDefault="00BD7555" w:rsidP="00BD7555">
            <w:pPr>
              <w:rPr>
                <w:lang w:val="es-419"/>
              </w:rPr>
            </w:pPr>
            <w:r w:rsidRPr="00BD7555">
              <w:rPr>
                <w:lang w:val="es-419"/>
              </w:rPr>
              <w:t>p-value</w:t>
            </w:r>
          </w:p>
        </w:tc>
        <w:tc>
          <w:tcPr>
            <w:tcW w:w="1276" w:type="dxa"/>
            <w:tcBorders>
              <w:top w:val="nil"/>
              <w:left w:val="nil"/>
              <w:bottom w:val="nil"/>
              <w:right w:val="nil"/>
            </w:tcBorders>
            <w:tcMar>
              <w:top w:w="40" w:type="dxa"/>
              <w:left w:w="40" w:type="dxa"/>
              <w:bottom w:w="40" w:type="dxa"/>
              <w:right w:w="40" w:type="dxa"/>
            </w:tcMar>
            <w:vAlign w:val="bottom"/>
            <w:hideMark/>
          </w:tcPr>
          <w:p w14:paraId="147B8922" w14:textId="77777777" w:rsidR="00BD7555" w:rsidRPr="00BD7555" w:rsidRDefault="00BD7555" w:rsidP="00BD7555">
            <w:pPr>
              <w:rPr>
                <w:lang w:val="es-419"/>
              </w:rPr>
            </w:pPr>
            <w:r w:rsidRPr="00BD7555">
              <w:rPr>
                <w:lang w:val="es-419"/>
              </w:rPr>
              <w:t>-</w:t>
            </w:r>
          </w:p>
        </w:tc>
        <w:tc>
          <w:tcPr>
            <w:tcW w:w="1418" w:type="dxa"/>
            <w:tcBorders>
              <w:top w:val="nil"/>
              <w:left w:val="nil"/>
              <w:bottom w:val="nil"/>
              <w:right w:val="nil"/>
            </w:tcBorders>
            <w:tcMar>
              <w:top w:w="40" w:type="dxa"/>
              <w:left w:w="40" w:type="dxa"/>
              <w:bottom w:w="40" w:type="dxa"/>
              <w:right w:w="40" w:type="dxa"/>
            </w:tcMar>
            <w:vAlign w:val="bottom"/>
          </w:tcPr>
          <w:p w14:paraId="62489446" w14:textId="77777777" w:rsidR="00BD7555" w:rsidRPr="00BD7555" w:rsidRDefault="00BD7555" w:rsidP="00BD7555">
            <w:pPr>
              <w:rPr>
                <w:lang w:val="es-419"/>
              </w:rPr>
            </w:pPr>
          </w:p>
        </w:tc>
        <w:tc>
          <w:tcPr>
            <w:tcW w:w="1842" w:type="dxa"/>
            <w:tcBorders>
              <w:top w:val="nil"/>
              <w:left w:val="nil"/>
              <w:bottom w:val="nil"/>
              <w:right w:val="nil"/>
            </w:tcBorders>
            <w:tcMar>
              <w:top w:w="40" w:type="dxa"/>
              <w:left w:w="40" w:type="dxa"/>
              <w:bottom w:w="40" w:type="dxa"/>
              <w:right w:w="40" w:type="dxa"/>
            </w:tcMar>
            <w:vAlign w:val="bottom"/>
          </w:tcPr>
          <w:p w14:paraId="156D20BE" w14:textId="77777777" w:rsidR="00BD7555" w:rsidRPr="00BD7555" w:rsidRDefault="00BD7555" w:rsidP="00BD7555">
            <w:pPr>
              <w:rPr>
                <w:lang w:val="es-419"/>
              </w:rPr>
            </w:pPr>
          </w:p>
        </w:tc>
        <w:tc>
          <w:tcPr>
            <w:tcW w:w="1062" w:type="dxa"/>
            <w:tcBorders>
              <w:top w:val="nil"/>
              <w:left w:val="nil"/>
              <w:bottom w:val="nil"/>
              <w:right w:val="nil"/>
            </w:tcBorders>
            <w:tcMar>
              <w:top w:w="40" w:type="dxa"/>
              <w:left w:w="40" w:type="dxa"/>
              <w:bottom w:w="40" w:type="dxa"/>
              <w:right w:w="40" w:type="dxa"/>
            </w:tcMar>
            <w:vAlign w:val="bottom"/>
          </w:tcPr>
          <w:p w14:paraId="168DCE4D" w14:textId="77777777" w:rsidR="00BD7555" w:rsidRPr="00BD7555" w:rsidRDefault="00BD7555" w:rsidP="00BD7555">
            <w:pPr>
              <w:rPr>
                <w:lang w:val="es-419"/>
              </w:rPr>
            </w:pPr>
          </w:p>
        </w:tc>
      </w:tr>
      <w:tr w:rsidR="00BD7555" w:rsidRPr="00BD7555" w14:paraId="26463C47" w14:textId="77777777" w:rsidTr="006A7576">
        <w:trPr>
          <w:trHeight w:val="315"/>
        </w:trPr>
        <w:tc>
          <w:tcPr>
            <w:tcW w:w="1755" w:type="dxa"/>
            <w:tcBorders>
              <w:top w:val="nil"/>
              <w:left w:val="nil"/>
              <w:bottom w:val="nil"/>
              <w:right w:val="nil"/>
            </w:tcBorders>
            <w:tcMar>
              <w:top w:w="40" w:type="dxa"/>
              <w:left w:w="40" w:type="dxa"/>
              <w:bottom w:w="40" w:type="dxa"/>
              <w:right w:w="40" w:type="dxa"/>
            </w:tcMar>
            <w:vAlign w:val="bottom"/>
            <w:hideMark/>
          </w:tcPr>
          <w:p w14:paraId="253E8AC0" w14:textId="77777777" w:rsidR="00BD7555" w:rsidRPr="00BD7555" w:rsidRDefault="00BD7555" w:rsidP="00BD7555">
            <w:pPr>
              <w:rPr>
                <w:lang w:val="es-419"/>
              </w:rPr>
            </w:pPr>
            <w:r w:rsidRPr="00BD7555">
              <w:rPr>
                <w:lang w:val="es-419"/>
              </w:rPr>
              <w:t>RMET</w:t>
            </w:r>
          </w:p>
        </w:tc>
        <w:tc>
          <w:tcPr>
            <w:tcW w:w="1647" w:type="dxa"/>
            <w:tcBorders>
              <w:top w:val="nil"/>
              <w:left w:val="nil"/>
              <w:bottom w:val="nil"/>
              <w:right w:val="nil"/>
            </w:tcBorders>
            <w:tcMar>
              <w:top w:w="40" w:type="dxa"/>
              <w:left w:w="40" w:type="dxa"/>
              <w:bottom w:w="40" w:type="dxa"/>
              <w:right w:w="40" w:type="dxa"/>
            </w:tcMar>
            <w:vAlign w:val="bottom"/>
            <w:hideMark/>
          </w:tcPr>
          <w:p w14:paraId="6B5DBEF7" w14:textId="77777777" w:rsidR="00BD7555" w:rsidRPr="00BD7555" w:rsidRDefault="00BD7555" w:rsidP="00BD7555">
            <w:pPr>
              <w:rPr>
                <w:lang w:val="es-419"/>
              </w:rPr>
            </w:pPr>
            <w:r w:rsidRPr="00BD7555">
              <w:rPr>
                <w:lang w:val="es-419"/>
              </w:rPr>
              <w:t>Pearson´s R</w:t>
            </w:r>
          </w:p>
        </w:tc>
        <w:tc>
          <w:tcPr>
            <w:tcW w:w="1276" w:type="dxa"/>
            <w:tcBorders>
              <w:top w:val="nil"/>
              <w:left w:val="nil"/>
              <w:bottom w:val="nil"/>
              <w:right w:val="nil"/>
            </w:tcBorders>
            <w:tcMar>
              <w:top w:w="40" w:type="dxa"/>
              <w:left w:w="40" w:type="dxa"/>
              <w:bottom w:w="40" w:type="dxa"/>
              <w:right w:w="40" w:type="dxa"/>
            </w:tcMar>
            <w:vAlign w:val="bottom"/>
            <w:hideMark/>
          </w:tcPr>
          <w:p w14:paraId="0673F40F" w14:textId="77777777" w:rsidR="00BD7555" w:rsidRPr="00BD7555" w:rsidRDefault="00BD7555" w:rsidP="00BD7555">
            <w:pPr>
              <w:rPr>
                <w:lang w:val="es-419"/>
              </w:rPr>
            </w:pPr>
            <w:r w:rsidRPr="00BD7555">
              <w:rPr>
                <w:lang w:val="es-419"/>
              </w:rPr>
              <w:t>0.395***</w:t>
            </w:r>
          </w:p>
        </w:tc>
        <w:tc>
          <w:tcPr>
            <w:tcW w:w="1418" w:type="dxa"/>
            <w:tcBorders>
              <w:top w:val="nil"/>
              <w:left w:val="nil"/>
              <w:bottom w:val="nil"/>
              <w:right w:val="nil"/>
            </w:tcBorders>
            <w:tcMar>
              <w:top w:w="40" w:type="dxa"/>
              <w:left w:w="40" w:type="dxa"/>
              <w:bottom w:w="40" w:type="dxa"/>
              <w:right w:w="40" w:type="dxa"/>
            </w:tcMar>
            <w:vAlign w:val="bottom"/>
            <w:hideMark/>
          </w:tcPr>
          <w:p w14:paraId="29668D56" w14:textId="77777777" w:rsidR="00BD7555" w:rsidRPr="00BD7555" w:rsidRDefault="00BD7555" w:rsidP="00BD7555">
            <w:pPr>
              <w:rPr>
                <w:lang w:val="es-419"/>
              </w:rPr>
            </w:pPr>
            <w:r w:rsidRPr="00BD7555">
              <w:rPr>
                <w:lang w:val="es-419"/>
              </w:rPr>
              <w:t>-</w:t>
            </w:r>
          </w:p>
        </w:tc>
        <w:tc>
          <w:tcPr>
            <w:tcW w:w="1842" w:type="dxa"/>
            <w:tcBorders>
              <w:top w:val="nil"/>
              <w:left w:val="nil"/>
              <w:bottom w:val="nil"/>
              <w:right w:val="nil"/>
            </w:tcBorders>
            <w:tcMar>
              <w:top w:w="40" w:type="dxa"/>
              <w:left w:w="40" w:type="dxa"/>
              <w:bottom w:w="40" w:type="dxa"/>
              <w:right w:w="40" w:type="dxa"/>
            </w:tcMar>
            <w:vAlign w:val="bottom"/>
          </w:tcPr>
          <w:p w14:paraId="5E48E452" w14:textId="77777777" w:rsidR="00BD7555" w:rsidRPr="00BD7555" w:rsidRDefault="00BD7555" w:rsidP="00BD7555">
            <w:pPr>
              <w:rPr>
                <w:lang w:val="es-419"/>
              </w:rPr>
            </w:pPr>
          </w:p>
        </w:tc>
        <w:tc>
          <w:tcPr>
            <w:tcW w:w="1062" w:type="dxa"/>
            <w:tcBorders>
              <w:top w:val="nil"/>
              <w:left w:val="nil"/>
              <w:bottom w:val="nil"/>
              <w:right w:val="nil"/>
            </w:tcBorders>
            <w:tcMar>
              <w:top w:w="40" w:type="dxa"/>
              <w:left w:w="40" w:type="dxa"/>
              <w:bottom w:w="40" w:type="dxa"/>
              <w:right w:w="40" w:type="dxa"/>
            </w:tcMar>
            <w:vAlign w:val="bottom"/>
          </w:tcPr>
          <w:p w14:paraId="2D6C13F4" w14:textId="77777777" w:rsidR="00BD7555" w:rsidRPr="00BD7555" w:rsidRDefault="00BD7555" w:rsidP="00BD7555">
            <w:pPr>
              <w:rPr>
                <w:lang w:val="es-419"/>
              </w:rPr>
            </w:pPr>
          </w:p>
        </w:tc>
      </w:tr>
      <w:tr w:rsidR="00BD7555" w:rsidRPr="00BD7555" w14:paraId="2705A842" w14:textId="77777777" w:rsidTr="006A7576">
        <w:trPr>
          <w:trHeight w:val="315"/>
        </w:trPr>
        <w:tc>
          <w:tcPr>
            <w:tcW w:w="1755" w:type="dxa"/>
            <w:tcBorders>
              <w:top w:val="nil"/>
              <w:left w:val="nil"/>
              <w:bottom w:val="nil"/>
              <w:right w:val="nil"/>
            </w:tcBorders>
            <w:tcMar>
              <w:top w:w="40" w:type="dxa"/>
              <w:left w:w="40" w:type="dxa"/>
              <w:bottom w:w="40" w:type="dxa"/>
              <w:right w:w="40" w:type="dxa"/>
            </w:tcMar>
            <w:vAlign w:val="bottom"/>
          </w:tcPr>
          <w:p w14:paraId="6F8331F4" w14:textId="77777777" w:rsidR="00BD7555" w:rsidRPr="00BD7555" w:rsidRDefault="00BD7555" w:rsidP="00BD7555">
            <w:pPr>
              <w:rPr>
                <w:lang w:val="es-419"/>
              </w:rPr>
            </w:pPr>
          </w:p>
        </w:tc>
        <w:tc>
          <w:tcPr>
            <w:tcW w:w="1647" w:type="dxa"/>
            <w:tcBorders>
              <w:top w:val="nil"/>
              <w:left w:val="nil"/>
              <w:bottom w:val="nil"/>
              <w:right w:val="nil"/>
            </w:tcBorders>
            <w:tcMar>
              <w:top w:w="40" w:type="dxa"/>
              <w:left w:w="40" w:type="dxa"/>
              <w:bottom w:w="40" w:type="dxa"/>
              <w:right w:w="40" w:type="dxa"/>
            </w:tcMar>
            <w:vAlign w:val="bottom"/>
            <w:hideMark/>
          </w:tcPr>
          <w:p w14:paraId="17204665" w14:textId="77777777" w:rsidR="00BD7555" w:rsidRPr="00BD7555" w:rsidRDefault="00BD7555" w:rsidP="00BD7555">
            <w:pPr>
              <w:rPr>
                <w:lang w:val="es-419"/>
              </w:rPr>
            </w:pPr>
            <w:r w:rsidRPr="00BD7555">
              <w:rPr>
                <w:lang w:val="es-419"/>
              </w:rPr>
              <w:t>p-value</w:t>
            </w:r>
          </w:p>
        </w:tc>
        <w:tc>
          <w:tcPr>
            <w:tcW w:w="1276" w:type="dxa"/>
            <w:tcBorders>
              <w:top w:val="nil"/>
              <w:left w:val="nil"/>
              <w:bottom w:val="nil"/>
              <w:right w:val="nil"/>
            </w:tcBorders>
            <w:tcMar>
              <w:top w:w="40" w:type="dxa"/>
              <w:left w:w="40" w:type="dxa"/>
              <w:bottom w:w="40" w:type="dxa"/>
              <w:right w:w="40" w:type="dxa"/>
            </w:tcMar>
            <w:vAlign w:val="bottom"/>
            <w:hideMark/>
          </w:tcPr>
          <w:p w14:paraId="4C39419F" w14:textId="77777777" w:rsidR="00BD7555" w:rsidRPr="00BD7555" w:rsidRDefault="00BD7555" w:rsidP="00BD7555">
            <w:pPr>
              <w:rPr>
                <w:lang w:val="es-419"/>
              </w:rPr>
            </w:pPr>
            <w:r w:rsidRPr="00BD7555">
              <w:rPr>
                <w:lang w:val="es-419"/>
              </w:rPr>
              <w:t>&lt;.001</w:t>
            </w:r>
          </w:p>
        </w:tc>
        <w:tc>
          <w:tcPr>
            <w:tcW w:w="1418" w:type="dxa"/>
            <w:tcBorders>
              <w:top w:val="nil"/>
              <w:left w:val="nil"/>
              <w:bottom w:val="nil"/>
              <w:right w:val="nil"/>
            </w:tcBorders>
            <w:tcMar>
              <w:top w:w="40" w:type="dxa"/>
              <w:left w:w="40" w:type="dxa"/>
              <w:bottom w:w="40" w:type="dxa"/>
              <w:right w:w="40" w:type="dxa"/>
            </w:tcMar>
            <w:vAlign w:val="bottom"/>
            <w:hideMark/>
          </w:tcPr>
          <w:p w14:paraId="4B973BB1" w14:textId="77777777" w:rsidR="00BD7555" w:rsidRPr="00BD7555" w:rsidRDefault="00BD7555" w:rsidP="00BD7555">
            <w:pPr>
              <w:rPr>
                <w:lang w:val="es-419"/>
              </w:rPr>
            </w:pPr>
            <w:r w:rsidRPr="00BD7555">
              <w:rPr>
                <w:lang w:val="es-419"/>
              </w:rPr>
              <w:t>-</w:t>
            </w:r>
          </w:p>
        </w:tc>
        <w:tc>
          <w:tcPr>
            <w:tcW w:w="1842" w:type="dxa"/>
            <w:tcBorders>
              <w:top w:val="nil"/>
              <w:left w:val="nil"/>
              <w:bottom w:val="nil"/>
              <w:right w:val="nil"/>
            </w:tcBorders>
            <w:tcMar>
              <w:top w:w="40" w:type="dxa"/>
              <w:left w:w="40" w:type="dxa"/>
              <w:bottom w:w="40" w:type="dxa"/>
              <w:right w:w="40" w:type="dxa"/>
            </w:tcMar>
            <w:vAlign w:val="bottom"/>
          </w:tcPr>
          <w:p w14:paraId="03D9C15B" w14:textId="77777777" w:rsidR="00BD7555" w:rsidRPr="00BD7555" w:rsidRDefault="00BD7555" w:rsidP="00BD7555">
            <w:pPr>
              <w:rPr>
                <w:lang w:val="es-419"/>
              </w:rPr>
            </w:pPr>
          </w:p>
        </w:tc>
        <w:tc>
          <w:tcPr>
            <w:tcW w:w="1062" w:type="dxa"/>
            <w:tcBorders>
              <w:top w:val="nil"/>
              <w:left w:val="nil"/>
              <w:bottom w:val="nil"/>
              <w:right w:val="nil"/>
            </w:tcBorders>
            <w:tcMar>
              <w:top w:w="40" w:type="dxa"/>
              <w:left w:w="40" w:type="dxa"/>
              <w:bottom w:w="40" w:type="dxa"/>
              <w:right w:w="40" w:type="dxa"/>
            </w:tcMar>
            <w:vAlign w:val="bottom"/>
          </w:tcPr>
          <w:p w14:paraId="53DB818C" w14:textId="77777777" w:rsidR="00BD7555" w:rsidRPr="00BD7555" w:rsidRDefault="00BD7555" w:rsidP="00BD7555">
            <w:pPr>
              <w:rPr>
                <w:lang w:val="es-419"/>
              </w:rPr>
            </w:pPr>
          </w:p>
        </w:tc>
      </w:tr>
      <w:tr w:rsidR="00BD7555" w:rsidRPr="00BD7555" w14:paraId="6206E1C7" w14:textId="77777777" w:rsidTr="006A7576">
        <w:trPr>
          <w:trHeight w:val="315"/>
        </w:trPr>
        <w:tc>
          <w:tcPr>
            <w:tcW w:w="1755" w:type="dxa"/>
            <w:tcBorders>
              <w:top w:val="nil"/>
              <w:left w:val="nil"/>
              <w:bottom w:val="nil"/>
              <w:right w:val="nil"/>
            </w:tcBorders>
            <w:tcMar>
              <w:top w:w="40" w:type="dxa"/>
              <w:left w:w="40" w:type="dxa"/>
              <w:bottom w:w="40" w:type="dxa"/>
              <w:right w:w="40" w:type="dxa"/>
            </w:tcMar>
            <w:vAlign w:val="bottom"/>
            <w:hideMark/>
          </w:tcPr>
          <w:p w14:paraId="1F14C1FF" w14:textId="77777777" w:rsidR="00BD7555" w:rsidRPr="00BD7555" w:rsidRDefault="00BD7555" w:rsidP="00BD7555">
            <w:pPr>
              <w:rPr>
                <w:lang w:val="es-419"/>
              </w:rPr>
            </w:pPr>
            <w:r w:rsidRPr="00BD7555">
              <w:rPr>
                <w:lang w:val="es-419"/>
              </w:rPr>
              <w:t>Schadenfreude</w:t>
            </w:r>
          </w:p>
        </w:tc>
        <w:tc>
          <w:tcPr>
            <w:tcW w:w="1647" w:type="dxa"/>
            <w:tcBorders>
              <w:top w:val="nil"/>
              <w:left w:val="nil"/>
              <w:bottom w:val="nil"/>
              <w:right w:val="nil"/>
            </w:tcBorders>
            <w:tcMar>
              <w:top w:w="40" w:type="dxa"/>
              <w:left w:w="40" w:type="dxa"/>
              <w:bottom w:w="40" w:type="dxa"/>
              <w:right w:w="40" w:type="dxa"/>
            </w:tcMar>
            <w:vAlign w:val="bottom"/>
            <w:hideMark/>
          </w:tcPr>
          <w:p w14:paraId="7A631B31" w14:textId="77777777" w:rsidR="00BD7555" w:rsidRPr="00BD7555" w:rsidRDefault="00BD7555" w:rsidP="00BD7555">
            <w:pPr>
              <w:rPr>
                <w:lang w:val="es-419"/>
              </w:rPr>
            </w:pPr>
            <w:r w:rsidRPr="00BD7555">
              <w:rPr>
                <w:lang w:val="es-419"/>
              </w:rPr>
              <w:t>Pearson´s R</w:t>
            </w:r>
          </w:p>
        </w:tc>
        <w:tc>
          <w:tcPr>
            <w:tcW w:w="1276" w:type="dxa"/>
            <w:tcBorders>
              <w:top w:val="nil"/>
              <w:left w:val="nil"/>
              <w:bottom w:val="nil"/>
              <w:right w:val="nil"/>
            </w:tcBorders>
            <w:tcMar>
              <w:top w:w="40" w:type="dxa"/>
              <w:left w:w="40" w:type="dxa"/>
              <w:bottom w:w="40" w:type="dxa"/>
              <w:right w:w="40" w:type="dxa"/>
            </w:tcMar>
            <w:vAlign w:val="bottom"/>
            <w:hideMark/>
          </w:tcPr>
          <w:p w14:paraId="4717128C" w14:textId="77777777" w:rsidR="00BD7555" w:rsidRPr="00BD7555" w:rsidRDefault="00BD7555" w:rsidP="00BD7555">
            <w:pPr>
              <w:rPr>
                <w:lang w:val="es-419"/>
              </w:rPr>
            </w:pPr>
            <w:r w:rsidRPr="00BD7555">
              <w:rPr>
                <w:lang w:val="es-419"/>
              </w:rPr>
              <w:t>0.216*</w:t>
            </w:r>
          </w:p>
        </w:tc>
        <w:tc>
          <w:tcPr>
            <w:tcW w:w="1418" w:type="dxa"/>
            <w:tcBorders>
              <w:top w:val="nil"/>
              <w:left w:val="nil"/>
              <w:bottom w:val="nil"/>
              <w:right w:val="nil"/>
            </w:tcBorders>
            <w:tcMar>
              <w:top w:w="40" w:type="dxa"/>
              <w:left w:w="40" w:type="dxa"/>
              <w:bottom w:w="40" w:type="dxa"/>
              <w:right w:w="40" w:type="dxa"/>
            </w:tcMar>
            <w:vAlign w:val="bottom"/>
            <w:hideMark/>
          </w:tcPr>
          <w:p w14:paraId="5B2F6657" w14:textId="77777777" w:rsidR="00BD7555" w:rsidRPr="00BD7555" w:rsidRDefault="00BD7555" w:rsidP="00BD7555">
            <w:pPr>
              <w:rPr>
                <w:lang w:val="es-419"/>
              </w:rPr>
            </w:pPr>
            <w:r w:rsidRPr="00BD7555">
              <w:rPr>
                <w:lang w:val="es-419"/>
              </w:rPr>
              <w:t>-0.024</w:t>
            </w:r>
          </w:p>
        </w:tc>
        <w:tc>
          <w:tcPr>
            <w:tcW w:w="1842" w:type="dxa"/>
            <w:tcBorders>
              <w:top w:val="nil"/>
              <w:left w:val="nil"/>
              <w:bottom w:val="nil"/>
              <w:right w:val="nil"/>
            </w:tcBorders>
            <w:tcMar>
              <w:top w:w="40" w:type="dxa"/>
              <w:left w:w="40" w:type="dxa"/>
              <w:bottom w:w="40" w:type="dxa"/>
              <w:right w:w="40" w:type="dxa"/>
            </w:tcMar>
            <w:vAlign w:val="bottom"/>
            <w:hideMark/>
          </w:tcPr>
          <w:p w14:paraId="4475FD82" w14:textId="77777777" w:rsidR="00BD7555" w:rsidRPr="00BD7555" w:rsidRDefault="00BD7555" w:rsidP="00BD7555">
            <w:pPr>
              <w:rPr>
                <w:lang w:val="es-419"/>
              </w:rPr>
            </w:pPr>
            <w:r w:rsidRPr="00BD7555">
              <w:rPr>
                <w:lang w:val="es-419"/>
              </w:rPr>
              <w:t>-</w:t>
            </w:r>
          </w:p>
        </w:tc>
        <w:tc>
          <w:tcPr>
            <w:tcW w:w="1062" w:type="dxa"/>
            <w:tcBorders>
              <w:top w:val="nil"/>
              <w:left w:val="nil"/>
              <w:bottom w:val="nil"/>
              <w:right w:val="nil"/>
            </w:tcBorders>
            <w:tcMar>
              <w:top w:w="40" w:type="dxa"/>
              <w:left w:w="40" w:type="dxa"/>
              <w:bottom w:w="40" w:type="dxa"/>
              <w:right w:w="40" w:type="dxa"/>
            </w:tcMar>
            <w:vAlign w:val="bottom"/>
          </w:tcPr>
          <w:p w14:paraId="7D8B3F43" w14:textId="77777777" w:rsidR="00BD7555" w:rsidRPr="00BD7555" w:rsidRDefault="00BD7555" w:rsidP="00BD7555">
            <w:pPr>
              <w:rPr>
                <w:lang w:val="es-419"/>
              </w:rPr>
            </w:pPr>
          </w:p>
        </w:tc>
      </w:tr>
      <w:tr w:rsidR="00BD7555" w:rsidRPr="00BD7555" w14:paraId="07B281E2" w14:textId="77777777" w:rsidTr="006A7576">
        <w:trPr>
          <w:trHeight w:val="315"/>
        </w:trPr>
        <w:tc>
          <w:tcPr>
            <w:tcW w:w="1755" w:type="dxa"/>
            <w:tcBorders>
              <w:top w:val="nil"/>
              <w:left w:val="nil"/>
              <w:bottom w:val="nil"/>
              <w:right w:val="nil"/>
            </w:tcBorders>
            <w:tcMar>
              <w:top w:w="40" w:type="dxa"/>
              <w:left w:w="40" w:type="dxa"/>
              <w:bottom w:w="40" w:type="dxa"/>
              <w:right w:w="40" w:type="dxa"/>
            </w:tcMar>
            <w:vAlign w:val="bottom"/>
          </w:tcPr>
          <w:p w14:paraId="3D107379" w14:textId="77777777" w:rsidR="00BD7555" w:rsidRPr="00BD7555" w:rsidRDefault="00BD7555" w:rsidP="00BD7555">
            <w:pPr>
              <w:rPr>
                <w:lang w:val="es-419"/>
              </w:rPr>
            </w:pPr>
          </w:p>
        </w:tc>
        <w:tc>
          <w:tcPr>
            <w:tcW w:w="1647" w:type="dxa"/>
            <w:tcBorders>
              <w:top w:val="nil"/>
              <w:left w:val="nil"/>
              <w:bottom w:val="nil"/>
              <w:right w:val="nil"/>
            </w:tcBorders>
            <w:tcMar>
              <w:top w:w="40" w:type="dxa"/>
              <w:left w:w="40" w:type="dxa"/>
              <w:bottom w:w="40" w:type="dxa"/>
              <w:right w:w="40" w:type="dxa"/>
            </w:tcMar>
            <w:vAlign w:val="bottom"/>
            <w:hideMark/>
          </w:tcPr>
          <w:p w14:paraId="3B2ABD2D" w14:textId="77777777" w:rsidR="00BD7555" w:rsidRPr="00BD7555" w:rsidRDefault="00BD7555" w:rsidP="00BD7555">
            <w:pPr>
              <w:rPr>
                <w:lang w:val="es-419"/>
              </w:rPr>
            </w:pPr>
            <w:r w:rsidRPr="00BD7555">
              <w:rPr>
                <w:lang w:val="es-419"/>
              </w:rPr>
              <w:t>p-value</w:t>
            </w:r>
          </w:p>
        </w:tc>
        <w:tc>
          <w:tcPr>
            <w:tcW w:w="1276" w:type="dxa"/>
            <w:tcBorders>
              <w:top w:val="nil"/>
              <w:left w:val="nil"/>
              <w:bottom w:val="nil"/>
              <w:right w:val="nil"/>
            </w:tcBorders>
            <w:tcMar>
              <w:top w:w="40" w:type="dxa"/>
              <w:left w:w="40" w:type="dxa"/>
              <w:bottom w:w="40" w:type="dxa"/>
              <w:right w:w="40" w:type="dxa"/>
            </w:tcMar>
            <w:vAlign w:val="bottom"/>
            <w:hideMark/>
          </w:tcPr>
          <w:p w14:paraId="71A8477A" w14:textId="77777777" w:rsidR="00BD7555" w:rsidRPr="00BD7555" w:rsidRDefault="00BD7555" w:rsidP="00BD7555">
            <w:pPr>
              <w:rPr>
                <w:lang w:val="es-419"/>
              </w:rPr>
            </w:pPr>
            <w:r w:rsidRPr="00BD7555">
              <w:rPr>
                <w:lang w:val="es-419"/>
              </w:rPr>
              <w:t>0.03</w:t>
            </w:r>
          </w:p>
        </w:tc>
        <w:tc>
          <w:tcPr>
            <w:tcW w:w="1418" w:type="dxa"/>
            <w:tcBorders>
              <w:top w:val="nil"/>
              <w:left w:val="nil"/>
              <w:bottom w:val="nil"/>
              <w:right w:val="nil"/>
            </w:tcBorders>
            <w:tcMar>
              <w:top w:w="40" w:type="dxa"/>
              <w:left w:w="40" w:type="dxa"/>
              <w:bottom w:w="40" w:type="dxa"/>
              <w:right w:w="40" w:type="dxa"/>
            </w:tcMar>
            <w:vAlign w:val="bottom"/>
            <w:hideMark/>
          </w:tcPr>
          <w:p w14:paraId="5FCB153F" w14:textId="77777777" w:rsidR="00BD7555" w:rsidRPr="00BD7555" w:rsidRDefault="00BD7555" w:rsidP="00BD7555">
            <w:pPr>
              <w:rPr>
                <w:lang w:val="es-419"/>
              </w:rPr>
            </w:pPr>
            <w:r w:rsidRPr="00BD7555">
              <w:rPr>
                <w:lang w:val="es-419"/>
              </w:rPr>
              <w:t>0.81</w:t>
            </w:r>
          </w:p>
        </w:tc>
        <w:tc>
          <w:tcPr>
            <w:tcW w:w="1842" w:type="dxa"/>
            <w:tcBorders>
              <w:top w:val="nil"/>
              <w:left w:val="nil"/>
              <w:bottom w:val="nil"/>
              <w:right w:val="nil"/>
            </w:tcBorders>
            <w:tcMar>
              <w:top w:w="40" w:type="dxa"/>
              <w:left w:w="40" w:type="dxa"/>
              <w:bottom w:w="40" w:type="dxa"/>
              <w:right w:w="40" w:type="dxa"/>
            </w:tcMar>
            <w:vAlign w:val="bottom"/>
            <w:hideMark/>
          </w:tcPr>
          <w:p w14:paraId="0CFAEA61" w14:textId="77777777" w:rsidR="00BD7555" w:rsidRPr="00BD7555" w:rsidRDefault="00BD7555" w:rsidP="00BD7555">
            <w:pPr>
              <w:rPr>
                <w:lang w:val="es-419"/>
              </w:rPr>
            </w:pPr>
            <w:r w:rsidRPr="00BD7555">
              <w:rPr>
                <w:lang w:val="es-419"/>
              </w:rPr>
              <w:t>-</w:t>
            </w:r>
          </w:p>
        </w:tc>
        <w:tc>
          <w:tcPr>
            <w:tcW w:w="1062" w:type="dxa"/>
            <w:tcBorders>
              <w:top w:val="nil"/>
              <w:left w:val="nil"/>
              <w:bottom w:val="nil"/>
              <w:right w:val="nil"/>
            </w:tcBorders>
            <w:tcMar>
              <w:top w:w="40" w:type="dxa"/>
              <w:left w:w="40" w:type="dxa"/>
              <w:bottom w:w="40" w:type="dxa"/>
              <w:right w:w="40" w:type="dxa"/>
            </w:tcMar>
            <w:vAlign w:val="bottom"/>
          </w:tcPr>
          <w:p w14:paraId="10FE5293" w14:textId="77777777" w:rsidR="00BD7555" w:rsidRPr="00BD7555" w:rsidRDefault="00BD7555" w:rsidP="00BD7555">
            <w:pPr>
              <w:rPr>
                <w:lang w:val="es-419"/>
              </w:rPr>
            </w:pPr>
          </w:p>
        </w:tc>
      </w:tr>
      <w:tr w:rsidR="00BD7555" w:rsidRPr="00BD7555" w14:paraId="5515F63C" w14:textId="77777777" w:rsidTr="006A7576">
        <w:trPr>
          <w:trHeight w:val="315"/>
        </w:trPr>
        <w:tc>
          <w:tcPr>
            <w:tcW w:w="1755" w:type="dxa"/>
            <w:tcBorders>
              <w:top w:val="nil"/>
              <w:left w:val="nil"/>
              <w:bottom w:val="nil"/>
              <w:right w:val="nil"/>
            </w:tcBorders>
            <w:tcMar>
              <w:top w:w="40" w:type="dxa"/>
              <w:left w:w="40" w:type="dxa"/>
              <w:bottom w:w="40" w:type="dxa"/>
              <w:right w:w="40" w:type="dxa"/>
            </w:tcMar>
            <w:vAlign w:val="bottom"/>
            <w:hideMark/>
          </w:tcPr>
          <w:p w14:paraId="662D8295" w14:textId="77777777" w:rsidR="00BD7555" w:rsidRPr="00BD7555" w:rsidRDefault="00BD7555" w:rsidP="00BD7555">
            <w:pPr>
              <w:rPr>
                <w:lang w:val="es-419"/>
              </w:rPr>
            </w:pPr>
            <w:r w:rsidRPr="00BD7555">
              <w:rPr>
                <w:lang w:val="es-419"/>
              </w:rPr>
              <w:t>Envy</w:t>
            </w:r>
          </w:p>
        </w:tc>
        <w:tc>
          <w:tcPr>
            <w:tcW w:w="1647" w:type="dxa"/>
            <w:tcBorders>
              <w:top w:val="nil"/>
              <w:left w:val="nil"/>
              <w:bottom w:val="nil"/>
              <w:right w:val="nil"/>
            </w:tcBorders>
            <w:tcMar>
              <w:top w:w="40" w:type="dxa"/>
              <w:left w:w="40" w:type="dxa"/>
              <w:bottom w:w="40" w:type="dxa"/>
              <w:right w:w="40" w:type="dxa"/>
            </w:tcMar>
            <w:vAlign w:val="bottom"/>
            <w:hideMark/>
          </w:tcPr>
          <w:p w14:paraId="7AF772E7" w14:textId="77777777" w:rsidR="00BD7555" w:rsidRPr="00BD7555" w:rsidRDefault="00BD7555" w:rsidP="00BD7555">
            <w:pPr>
              <w:rPr>
                <w:lang w:val="es-419"/>
              </w:rPr>
            </w:pPr>
            <w:r w:rsidRPr="00BD7555">
              <w:rPr>
                <w:lang w:val="es-419"/>
              </w:rPr>
              <w:t>Pearson´s R</w:t>
            </w:r>
          </w:p>
        </w:tc>
        <w:tc>
          <w:tcPr>
            <w:tcW w:w="1276" w:type="dxa"/>
            <w:tcBorders>
              <w:top w:val="nil"/>
              <w:left w:val="nil"/>
              <w:bottom w:val="nil"/>
              <w:right w:val="nil"/>
            </w:tcBorders>
            <w:tcMar>
              <w:top w:w="40" w:type="dxa"/>
              <w:left w:w="40" w:type="dxa"/>
              <w:bottom w:w="40" w:type="dxa"/>
              <w:right w:w="40" w:type="dxa"/>
            </w:tcMar>
            <w:vAlign w:val="bottom"/>
            <w:hideMark/>
          </w:tcPr>
          <w:p w14:paraId="020013E3" w14:textId="77777777" w:rsidR="00BD7555" w:rsidRPr="00BD7555" w:rsidRDefault="00BD7555" w:rsidP="00BD7555">
            <w:pPr>
              <w:rPr>
                <w:lang w:val="es-419"/>
              </w:rPr>
            </w:pPr>
            <w:r w:rsidRPr="00BD7555">
              <w:rPr>
                <w:lang w:val="es-419"/>
              </w:rPr>
              <w:t>0.219*</w:t>
            </w:r>
          </w:p>
        </w:tc>
        <w:tc>
          <w:tcPr>
            <w:tcW w:w="1418" w:type="dxa"/>
            <w:tcBorders>
              <w:top w:val="nil"/>
              <w:left w:val="nil"/>
              <w:bottom w:val="nil"/>
              <w:right w:val="nil"/>
            </w:tcBorders>
            <w:tcMar>
              <w:top w:w="40" w:type="dxa"/>
              <w:left w:w="40" w:type="dxa"/>
              <w:bottom w:w="40" w:type="dxa"/>
              <w:right w:w="40" w:type="dxa"/>
            </w:tcMar>
            <w:vAlign w:val="bottom"/>
            <w:hideMark/>
          </w:tcPr>
          <w:p w14:paraId="5807AAA1" w14:textId="77777777" w:rsidR="00BD7555" w:rsidRPr="00BD7555" w:rsidRDefault="00BD7555" w:rsidP="00BD7555">
            <w:pPr>
              <w:rPr>
                <w:lang w:val="es-419"/>
              </w:rPr>
            </w:pPr>
            <w:r w:rsidRPr="00BD7555">
              <w:rPr>
                <w:lang w:val="es-419"/>
              </w:rPr>
              <w:t>0.270**</w:t>
            </w:r>
          </w:p>
        </w:tc>
        <w:tc>
          <w:tcPr>
            <w:tcW w:w="1842" w:type="dxa"/>
            <w:tcBorders>
              <w:top w:val="nil"/>
              <w:left w:val="nil"/>
              <w:bottom w:val="nil"/>
              <w:right w:val="nil"/>
            </w:tcBorders>
            <w:tcMar>
              <w:top w:w="40" w:type="dxa"/>
              <w:left w:w="40" w:type="dxa"/>
              <w:bottom w:w="40" w:type="dxa"/>
              <w:right w:w="40" w:type="dxa"/>
            </w:tcMar>
            <w:vAlign w:val="bottom"/>
            <w:hideMark/>
          </w:tcPr>
          <w:p w14:paraId="3929C10D" w14:textId="77777777" w:rsidR="00BD7555" w:rsidRPr="00BD7555" w:rsidRDefault="00BD7555" w:rsidP="00BD7555">
            <w:pPr>
              <w:rPr>
                <w:lang w:val="es-419"/>
              </w:rPr>
            </w:pPr>
            <w:r w:rsidRPr="00BD7555">
              <w:rPr>
                <w:lang w:val="es-419"/>
              </w:rPr>
              <w:t>0.265**</w:t>
            </w:r>
          </w:p>
        </w:tc>
        <w:tc>
          <w:tcPr>
            <w:tcW w:w="1062" w:type="dxa"/>
            <w:tcBorders>
              <w:top w:val="nil"/>
              <w:left w:val="nil"/>
              <w:bottom w:val="nil"/>
              <w:right w:val="nil"/>
            </w:tcBorders>
            <w:tcMar>
              <w:top w:w="40" w:type="dxa"/>
              <w:left w:w="40" w:type="dxa"/>
              <w:bottom w:w="40" w:type="dxa"/>
              <w:right w:w="40" w:type="dxa"/>
            </w:tcMar>
            <w:vAlign w:val="bottom"/>
            <w:hideMark/>
          </w:tcPr>
          <w:p w14:paraId="11DFE30C" w14:textId="77777777" w:rsidR="00BD7555" w:rsidRPr="00BD7555" w:rsidRDefault="00BD7555" w:rsidP="00BD7555">
            <w:pPr>
              <w:rPr>
                <w:lang w:val="es-419"/>
              </w:rPr>
            </w:pPr>
            <w:r w:rsidRPr="00BD7555">
              <w:rPr>
                <w:lang w:val="es-419"/>
              </w:rPr>
              <w:t>-</w:t>
            </w:r>
          </w:p>
        </w:tc>
      </w:tr>
      <w:tr w:rsidR="00BD7555" w:rsidRPr="00BD7555" w14:paraId="746C0F93" w14:textId="77777777" w:rsidTr="006A7576">
        <w:trPr>
          <w:trHeight w:val="315"/>
        </w:trPr>
        <w:tc>
          <w:tcPr>
            <w:tcW w:w="1755" w:type="dxa"/>
            <w:tcBorders>
              <w:top w:val="nil"/>
              <w:left w:val="nil"/>
              <w:bottom w:val="single" w:sz="6" w:space="0" w:color="000000"/>
              <w:right w:val="nil"/>
            </w:tcBorders>
            <w:tcMar>
              <w:top w:w="40" w:type="dxa"/>
              <w:left w:w="40" w:type="dxa"/>
              <w:bottom w:w="40" w:type="dxa"/>
              <w:right w:w="40" w:type="dxa"/>
            </w:tcMar>
            <w:vAlign w:val="bottom"/>
          </w:tcPr>
          <w:p w14:paraId="46944273" w14:textId="77777777" w:rsidR="00BD7555" w:rsidRPr="00BD7555" w:rsidRDefault="00BD7555" w:rsidP="00BD7555">
            <w:pPr>
              <w:rPr>
                <w:lang w:val="es-419"/>
              </w:rPr>
            </w:pPr>
          </w:p>
        </w:tc>
        <w:tc>
          <w:tcPr>
            <w:tcW w:w="1647" w:type="dxa"/>
            <w:tcBorders>
              <w:top w:val="nil"/>
              <w:left w:val="nil"/>
              <w:bottom w:val="single" w:sz="6" w:space="0" w:color="000000"/>
              <w:right w:val="nil"/>
            </w:tcBorders>
            <w:tcMar>
              <w:top w:w="40" w:type="dxa"/>
              <w:left w:w="40" w:type="dxa"/>
              <w:bottom w:w="40" w:type="dxa"/>
              <w:right w:w="40" w:type="dxa"/>
            </w:tcMar>
            <w:vAlign w:val="bottom"/>
            <w:hideMark/>
          </w:tcPr>
          <w:p w14:paraId="40C609C6" w14:textId="77777777" w:rsidR="00BD7555" w:rsidRPr="00BD7555" w:rsidRDefault="00BD7555" w:rsidP="00BD7555">
            <w:pPr>
              <w:rPr>
                <w:lang w:val="es-419"/>
              </w:rPr>
            </w:pPr>
            <w:r w:rsidRPr="00BD7555">
              <w:rPr>
                <w:lang w:val="es-419"/>
              </w:rPr>
              <w:t>p-value</w:t>
            </w:r>
          </w:p>
        </w:tc>
        <w:tc>
          <w:tcPr>
            <w:tcW w:w="1276" w:type="dxa"/>
            <w:tcBorders>
              <w:top w:val="nil"/>
              <w:left w:val="nil"/>
              <w:bottom w:val="single" w:sz="6" w:space="0" w:color="000000"/>
              <w:right w:val="nil"/>
            </w:tcBorders>
            <w:tcMar>
              <w:top w:w="40" w:type="dxa"/>
              <w:left w:w="40" w:type="dxa"/>
              <w:bottom w:w="40" w:type="dxa"/>
              <w:right w:w="40" w:type="dxa"/>
            </w:tcMar>
            <w:vAlign w:val="bottom"/>
            <w:hideMark/>
          </w:tcPr>
          <w:p w14:paraId="0871BC29" w14:textId="77777777" w:rsidR="00BD7555" w:rsidRPr="00BD7555" w:rsidRDefault="00BD7555" w:rsidP="00BD7555">
            <w:pPr>
              <w:rPr>
                <w:lang w:val="es-419"/>
              </w:rPr>
            </w:pPr>
            <w:r w:rsidRPr="00BD7555">
              <w:rPr>
                <w:lang w:val="es-419"/>
              </w:rPr>
              <w:t>0.027</w:t>
            </w:r>
          </w:p>
        </w:tc>
        <w:tc>
          <w:tcPr>
            <w:tcW w:w="1418" w:type="dxa"/>
            <w:tcBorders>
              <w:top w:val="nil"/>
              <w:left w:val="nil"/>
              <w:bottom w:val="single" w:sz="6" w:space="0" w:color="000000"/>
              <w:right w:val="nil"/>
            </w:tcBorders>
            <w:tcMar>
              <w:top w:w="40" w:type="dxa"/>
              <w:left w:w="40" w:type="dxa"/>
              <w:bottom w:w="40" w:type="dxa"/>
              <w:right w:w="40" w:type="dxa"/>
            </w:tcMar>
            <w:vAlign w:val="bottom"/>
            <w:hideMark/>
          </w:tcPr>
          <w:p w14:paraId="0E4C3276" w14:textId="77777777" w:rsidR="00BD7555" w:rsidRPr="00BD7555" w:rsidRDefault="00BD7555" w:rsidP="00BD7555">
            <w:pPr>
              <w:rPr>
                <w:lang w:val="es-419"/>
              </w:rPr>
            </w:pPr>
            <w:r w:rsidRPr="00BD7555">
              <w:rPr>
                <w:lang w:val="es-419"/>
              </w:rPr>
              <w:t>0.006</w:t>
            </w:r>
          </w:p>
        </w:tc>
        <w:tc>
          <w:tcPr>
            <w:tcW w:w="1842" w:type="dxa"/>
            <w:tcBorders>
              <w:top w:val="nil"/>
              <w:left w:val="nil"/>
              <w:bottom w:val="single" w:sz="6" w:space="0" w:color="000000"/>
              <w:right w:val="nil"/>
            </w:tcBorders>
            <w:tcMar>
              <w:top w:w="40" w:type="dxa"/>
              <w:left w:w="40" w:type="dxa"/>
              <w:bottom w:w="40" w:type="dxa"/>
              <w:right w:w="40" w:type="dxa"/>
            </w:tcMar>
            <w:vAlign w:val="bottom"/>
            <w:hideMark/>
          </w:tcPr>
          <w:p w14:paraId="1C3889DF" w14:textId="77777777" w:rsidR="00BD7555" w:rsidRPr="00BD7555" w:rsidRDefault="00BD7555" w:rsidP="00BD7555">
            <w:pPr>
              <w:rPr>
                <w:lang w:val="es-419"/>
              </w:rPr>
            </w:pPr>
            <w:r w:rsidRPr="00BD7555">
              <w:rPr>
                <w:lang w:val="es-419"/>
              </w:rPr>
              <w:t>0.007</w:t>
            </w:r>
          </w:p>
        </w:tc>
        <w:tc>
          <w:tcPr>
            <w:tcW w:w="1062" w:type="dxa"/>
            <w:tcBorders>
              <w:top w:val="nil"/>
              <w:left w:val="nil"/>
              <w:bottom w:val="single" w:sz="6" w:space="0" w:color="000000"/>
              <w:right w:val="nil"/>
            </w:tcBorders>
            <w:tcMar>
              <w:top w:w="40" w:type="dxa"/>
              <w:left w:w="40" w:type="dxa"/>
              <w:bottom w:w="40" w:type="dxa"/>
              <w:right w:w="40" w:type="dxa"/>
            </w:tcMar>
            <w:vAlign w:val="bottom"/>
            <w:hideMark/>
          </w:tcPr>
          <w:p w14:paraId="400E01E9" w14:textId="77777777" w:rsidR="00BD7555" w:rsidRPr="00BD7555" w:rsidRDefault="00BD7555" w:rsidP="00BD7555">
            <w:pPr>
              <w:rPr>
                <w:lang w:val="es-419"/>
              </w:rPr>
            </w:pPr>
            <w:r w:rsidRPr="00BD7555">
              <w:rPr>
                <w:lang w:val="es-419"/>
              </w:rPr>
              <w:t>-</w:t>
            </w:r>
          </w:p>
        </w:tc>
      </w:tr>
    </w:tbl>
    <w:p w14:paraId="709E62A0" w14:textId="77777777" w:rsidR="00BD7555" w:rsidRPr="00BD7555" w:rsidRDefault="00BD7555" w:rsidP="00BD7555">
      <w:pPr>
        <w:rPr>
          <w:b/>
          <w:lang w:val="es-419"/>
        </w:rPr>
      </w:pPr>
      <w:r w:rsidRPr="00BD7555">
        <w:rPr>
          <w:i/>
          <w:lang w:val="es-419"/>
        </w:rPr>
        <w:t>Note. Controlling for age</w:t>
      </w:r>
    </w:p>
    <w:p w14:paraId="073A8772" w14:textId="77777777" w:rsidR="00BD7555" w:rsidRPr="00BD7555" w:rsidRDefault="00BD7555" w:rsidP="00BD7555">
      <w:pPr>
        <w:rPr>
          <w:b/>
          <w:lang w:val="es-419"/>
        </w:rPr>
      </w:pPr>
    </w:p>
    <w:p w14:paraId="6B6AC281" w14:textId="77777777" w:rsidR="00BD7555" w:rsidRPr="00BD7555" w:rsidRDefault="00BD7555" w:rsidP="00BD7555">
      <w:pPr>
        <w:rPr>
          <w:b/>
          <w:lang w:val="es-419"/>
        </w:rPr>
      </w:pPr>
      <w:r w:rsidRPr="00BD7555">
        <w:rPr>
          <w:b/>
          <w:lang w:val="es-419"/>
        </w:rPr>
        <w:t>Table 2. Path coefficients table</w:t>
      </w:r>
    </w:p>
    <w:sdt>
      <w:sdtPr>
        <w:rPr>
          <w:rFonts w:ascii="Arial" w:eastAsia="Arial" w:hAnsi="Arial" w:cs="Arial"/>
          <w:kern w:val="0"/>
          <w:sz w:val="22"/>
          <w:szCs w:val="22"/>
          <w:lang w:val="es-419" w:eastAsia="es-MX"/>
          <w14:ligatures w14:val="none"/>
        </w:rPr>
        <w:tag w:val="goog_rdk_11"/>
        <w:id w:val="-73001006"/>
        <w:lock w:val="contentLocked"/>
      </w:sdtPr>
      <w:sdtContent>
        <w:tbl>
          <w:tblPr>
            <w:tblW w:w="9345" w:type="dxa"/>
            <w:tblBorders>
              <w:insideH w:val="nil"/>
              <w:insideV w:val="nil"/>
            </w:tblBorders>
            <w:tblLayout w:type="fixed"/>
            <w:tblLook w:val="0600" w:firstRow="0" w:lastRow="0" w:firstColumn="0" w:lastColumn="0" w:noHBand="1" w:noVBand="1"/>
          </w:tblPr>
          <w:tblGrid>
            <w:gridCol w:w="2340"/>
            <w:gridCol w:w="1425"/>
            <w:gridCol w:w="1170"/>
            <w:gridCol w:w="1230"/>
            <w:gridCol w:w="675"/>
            <w:gridCol w:w="1755"/>
            <w:gridCol w:w="750"/>
          </w:tblGrid>
          <w:tr w:rsidR="00BD7555" w:rsidRPr="00BD7555" w14:paraId="3C90D016" w14:textId="77777777">
            <w:trPr>
              <w:divId w:val="961880241"/>
              <w:trHeight w:val="360"/>
            </w:trPr>
            <w:tc>
              <w:tcPr>
                <w:tcW w:w="6840" w:type="dxa"/>
                <w:gridSpan w:val="5"/>
                <w:tcBorders>
                  <w:top w:val="single" w:sz="6" w:space="0" w:color="000000"/>
                  <w:left w:val="nil"/>
                  <w:bottom w:val="nil"/>
                  <w:right w:val="nil"/>
                </w:tcBorders>
                <w:tcMar>
                  <w:top w:w="40" w:type="dxa"/>
                  <w:left w:w="40" w:type="dxa"/>
                  <w:bottom w:w="40" w:type="dxa"/>
                  <w:right w:w="40" w:type="dxa"/>
                </w:tcMar>
              </w:tcPr>
              <w:p w14:paraId="79B4C180" w14:textId="77777777" w:rsidR="00BD7555" w:rsidRPr="00BD7555" w:rsidRDefault="00BD7555" w:rsidP="00BD7555">
                <w:pPr>
                  <w:spacing w:after="0" w:line="276" w:lineRule="auto"/>
                  <w:rPr>
                    <w:rFonts w:ascii="Times New Roman" w:eastAsia="Times New Roman" w:hAnsi="Times New Roman" w:cs="Times New Roman"/>
                    <w:kern w:val="0"/>
                    <w:lang w:val="es-419" w:eastAsia="es-MX"/>
                    <w14:ligatures w14:val="none"/>
                  </w:rPr>
                </w:pPr>
              </w:p>
            </w:tc>
            <w:tc>
              <w:tcPr>
                <w:tcW w:w="2505" w:type="dxa"/>
                <w:gridSpan w:val="2"/>
                <w:tcBorders>
                  <w:top w:val="single" w:sz="6" w:space="0" w:color="000000"/>
                  <w:left w:val="nil"/>
                  <w:bottom w:val="nil"/>
                  <w:right w:val="nil"/>
                </w:tcBorders>
                <w:tcMar>
                  <w:top w:w="40" w:type="dxa"/>
                  <w:left w:w="40" w:type="dxa"/>
                  <w:bottom w:w="40" w:type="dxa"/>
                  <w:right w:w="40" w:type="dxa"/>
                </w:tcMar>
                <w:vAlign w:val="bottom"/>
                <w:hideMark/>
              </w:tcPr>
              <w:p w14:paraId="26704842" w14:textId="77777777" w:rsidR="00BD7555" w:rsidRPr="00BD7555" w:rsidRDefault="00BD7555" w:rsidP="00BD7555">
                <w:pPr>
                  <w:spacing w:after="0" w:line="276" w:lineRule="auto"/>
                  <w:jc w:val="center"/>
                  <w:rPr>
                    <w:rFonts w:ascii="Times New Roman" w:eastAsia="Times New Roman" w:hAnsi="Times New Roman" w:cs="Times New Roman"/>
                    <w:kern w:val="0"/>
                    <w:lang w:val="es-419" w:eastAsia="es-MX"/>
                    <w14:ligatures w14:val="none"/>
                  </w:rPr>
                </w:pPr>
                <w:r w:rsidRPr="00BD7555">
                  <w:rPr>
                    <w:rFonts w:ascii="Times New Roman" w:eastAsia="Times New Roman" w:hAnsi="Times New Roman" w:cs="Times New Roman"/>
                    <w:kern w:val="0"/>
                    <w:lang w:val="es-419" w:eastAsia="es-MX"/>
                    <w14:ligatures w14:val="none"/>
                  </w:rPr>
                  <w:t>95% Confidence Interval</w:t>
                </w:r>
              </w:p>
            </w:tc>
          </w:tr>
          <w:tr w:rsidR="00BD7555" w:rsidRPr="00BD7555" w14:paraId="6280537E" w14:textId="77777777">
            <w:trPr>
              <w:divId w:val="961880241"/>
              <w:trHeight w:val="360"/>
            </w:trPr>
            <w:tc>
              <w:tcPr>
                <w:tcW w:w="2340" w:type="dxa"/>
                <w:tcBorders>
                  <w:top w:val="nil"/>
                  <w:left w:val="nil"/>
                  <w:bottom w:val="single" w:sz="6" w:space="0" w:color="000000"/>
                  <w:right w:val="nil"/>
                </w:tcBorders>
                <w:tcMar>
                  <w:top w:w="40" w:type="dxa"/>
                  <w:left w:w="40" w:type="dxa"/>
                  <w:bottom w:w="40" w:type="dxa"/>
                  <w:right w:w="40" w:type="dxa"/>
                </w:tcMar>
              </w:tcPr>
              <w:p w14:paraId="1A8BBA1B" w14:textId="77777777" w:rsidR="00BD7555" w:rsidRPr="00BD7555" w:rsidRDefault="00BD7555" w:rsidP="00BD7555">
                <w:pPr>
                  <w:spacing w:after="0" w:line="276" w:lineRule="auto"/>
                  <w:rPr>
                    <w:rFonts w:ascii="Times New Roman" w:eastAsia="Times New Roman" w:hAnsi="Times New Roman" w:cs="Times New Roman"/>
                    <w:kern w:val="0"/>
                    <w:lang w:val="es-419" w:eastAsia="es-MX"/>
                    <w14:ligatures w14:val="none"/>
                  </w:rPr>
                </w:pPr>
              </w:p>
            </w:tc>
            <w:tc>
              <w:tcPr>
                <w:tcW w:w="1425" w:type="dxa"/>
                <w:tcBorders>
                  <w:top w:val="nil"/>
                  <w:left w:val="nil"/>
                  <w:bottom w:val="single" w:sz="6" w:space="0" w:color="000000"/>
                  <w:right w:val="nil"/>
                </w:tcBorders>
                <w:tcMar>
                  <w:top w:w="40" w:type="dxa"/>
                  <w:left w:w="40" w:type="dxa"/>
                  <w:bottom w:w="40" w:type="dxa"/>
                  <w:right w:w="40" w:type="dxa"/>
                </w:tcMar>
                <w:vAlign w:val="bottom"/>
                <w:hideMark/>
              </w:tcPr>
              <w:p w14:paraId="7D6F56AD" w14:textId="77777777" w:rsidR="00BD7555" w:rsidRPr="00BD7555" w:rsidRDefault="00BD7555" w:rsidP="00BD7555">
                <w:pPr>
                  <w:spacing w:after="0" w:line="276" w:lineRule="auto"/>
                  <w:jc w:val="center"/>
                  <w:rPr>
                    <w:rFonts w:ascii="Times New Roman" w:eastAsia="Times New Roman" w:hAnsi="Times New Roman" w:cs="Times New Roman"/>
                    <w:kern w:val="0"/>
                    <w:lang w:val="es-419" w:eastAsia="es-MX"/>
                    <w14:ligatures w14:val="none"/>
                  </w:rPr>
                </w:pPr>
                <w:r w:rsidRPr="00BD7555">
                  <w:rPr>
                    <w:rFonts w:ascii="Times New Roman" w:eastAsia="Times New Roman" w:hAnsi="Times New Roman" w:cs="Times New Roman"/>
                    <w:kern w:val="0"/>
                    <w:lang w:val="es-419" w:eastAsia="es-MX"/>
                    <w14:ligatures w14:val="none"/>
                  </w:rPr>
                  <w:t>Std. Estimate</w:t>
                </w:r>
              </w:p>
            </w:tc>
            <w:tc>
              <w:tcPr>
                <w:tcW w:w="1170" w:type="dxa"/>
                <w:tcBorders>
                  <w:top w:val="nil"/>
                  <w:left w:val="nil"/>
                  <w:bottom w:val="single" w:sz="6" w:space="0" w:color="000000"/>
                  <w:right w:val="nil"/>
                </w:tcBorders>
                <w:tcMar>
                  <w:top w:w="40" w:type="dxa"/>
                  <w:left w:w="40" w:type="dxa"/>
                  <w:bottom w:w="40" w:type="dxa"/>
                  <w:right w:w="40" w:type="dxa"/>
                </w:tcMar>
                <w:vAlign w:val="bottom"/>
                <w:hideMark/>
              </w:tcPr>
              <w:p w14:paraId="335D25E2" w14:textId="77777777" w:rsidR="00BD7555" w:rsidRPr="00BD7555" w:rsidRDefault="00BD7555" w:rsidP="00BD7555">
                <w:pPr>
                  <w:spacing w:after="0" w:line="276" w:lineRule="auto"/>
                  <w:jc w:val="center"/>
                  <w:rPr>
                    <w:rFonts w:ascii="Times New Roman" w:eastAsia="Times New Roman" w:hAnsi="Times New Roman" w:cs="Times New Roman"/>
                    <w:kern w:val="0"/>
                    <w:lang w:val="es-419" w:eastAsia="es-MX"/>
                    <w14:ligatures w14:val="none"/>
                  </w:rPr>
                </w:pPr>
                <w:r w:rsidRPr="00BD7555">
                  <w:rPr>
                    <w:rFonts w:ascii="Times New Roman" w:eastAsia="Times New Roman" w:hAnsi="Times New Roman" w:cs="Times New Roman"/>
                    <w:kern w:val="0"/>
                    <w:lang w:val="es-419" w:eastAsia="es-MX"/>
                    <w14:ligatures w14:val="none"/>
                  </w:rPr>
                  <w:t>Std. Error</w:t>
                </w:r>
              </w:p>
            </w:tc>
            <w:tc>
              <w:tcPr>
                <w:tcW w:w="1230" w:type="dxa"/>
                <w:tcBorders>
                  <w:top w:val="nil"/>
                  <w:left w:val="nil"/>
                  <w:bottom w:val="single" w:sz="6" w:space="0" w:color="000000"/>
                  <w:right w:val="nil"/>
                </w:tcBorders>
                <w:tcMar>
                  <w:top w:w="40" w:type="dxa"/>
                  <w:left w:w="40" w:type="dxa"/>
                  <w:bottom w:w="40" w:type="dxa"/>
                  <w:right w:w="40" w:type="dxa"/>
                </w:tcMar>
                <w:vAlign w:val="bottom"/>
                <w:hideMark/>
              </w:tcPr>
              <w:p w14:paraId="17830C52" w14:textId="77777777" w:rsidR="00BD7555" w:rsidRPr="00BD7555" w:rsidRDefault="00BD7555" w:rsidP="00BD7555">
                <w:pPr>
                  <w:spacing w:after="0" w:line="276" w:lineRule="auto"/>
                  <w:jc w:val="center"/>
                  <w:rPr>
                    <w:rFonts w:ascii="Times New Roman" w:eastAsia="Times New Roman" w:hAnsi="Times New Roman" w:cs="Times New Roman"/>
                    <w:kern w:val="0"/>
                    <w:lang w:val="es-419" w:eastAsia="es-MX"/>
                    <w14:ligatures w14:val="none"/>
                  </w:rPr>
                </w:pPr>
                <w:r w:rsidRPr="00BD7555">
                  <w:rPr>
                    <w:rFonts w:ascii="Times New Roman" w:eastAsia="Times New Roman" w:hAnsi="Times New Roman" w:cs="Times New Roman"/>
                    <w:kern w:val="0"/>
                    <w:lang w:val="es-419" w:eastAsia="es-MX"/>
                    <w14:ligatures w14:val="none"/>
                  </w:rPr>
                  <w:t>Z-Value</w:t>
                </w:r>
              </w:p>
            </w:tc>
            <w:tc>
              <w:tcPr>
                <w:tcW w:w="675" w:type="dxa"/>
                <w:tcBorders>
                  <w:top w:val="nil"/>
                  <w:left w:val="nil"/>
                  <w:bottom w:val="single" w:sz="6" w:space="0" w:color="000000"/>
                  <w:right w:val="nil"/>
                </w:tcBorders>
                <w:tcMar>
                  <w:top w:w="40" w:type="dxa"/>
                  <w:left w:w="40" w:type="dxa"/>
                  <w:bottom w:w="40" w:type="dxa"/>
                  <w:right w:w="40" w:type="dxa"/>
                </w:tcMar>
                <w:vAlign w:val="bottom"/>
                <w:hideMark/>
              </w:tcPr>
              <w:p w14:paraId="197C68A1" w14:textId="77777777" w:rsidR="00BD7555" w:rsidRPr="00BD7555" w:rsidRDefault="00BD7555" w:rsidP="00BD7555">
                <w:pPr>
                  <w:spacing w:after="0" w:line="276" w:lineRule="auto"/>
                  <w:jc w:val="center"/>
                  <w:rPr>
                    <w:rFonts w:ascii="Times New Roman" w:eastAsia="Times New Roman" w:hAnsi="Times New Roman" w:cs="Times New Roman"/>
                    <w:kern w:val="0"/>
                    <w:lang w:val="es-419" w:eastAsia="es-MX"/>
                    <w14:ligatures w14:val="none"/>
                  </w:rPr>
                </w:pPr>
                <w:r w:rsidRPr="00BD7555">
                  <w:rPr>
                    <w:rFonts w:ascii="Times New Roman" w:eastAsia="Times New Roman" w:hAnsi="Times New Roman" w:cs="Times New Roman"/>
                    <w:kern w:val="0"/>
                    <w:lang w:val="es-419" w:eastAsia="es-MX"/>
                    <w14:ligatures w14:val="none"/>
                  </w:rPr>
                  <w:t>p</w:t>
                </w:r>
              </w:p>
            </w:tc>
            <w:tc>
              <w:tcPr>
                <w:tcW w:w="1755" w:type="dxa"/>
                <w:tcBorders>
                  <w:top w:val="nil"/>
                  <w:left w:val="nil"/>
                  <w:bottom w:val="single" w:sz="6" w:space="0" w:color="000000"/>
                  <w:right w:val="nil"/>
                </w:tcBorders>
                <w:tcMar>
                  <w:top w:w="40" w:type="dxa"/>
                  <w:left w:w="40" w:type="dxa"/>
                  <w:bottom w:w="40" w:type="dxa"/>
                  <w:right w:w="40" w:type="dxa"/>
                </w:tcMar>
                <w:vAlign w:val="bottom"/>
                <w:hideMark/>
              </w:tcPr>
              <w:p w14:paraId="54C69CDD" w14:textId="77777777" w:rsidR="00BD7555" w:rsidRPr="00BD7555" w:rsidRDefault="00BD7555" w:rsidP="00BD7555">
                <w:pPr>
                  <w:spacing w:after="0" w:line="276" w:lineRule="auto"/>
                  <w:jc w:val="center"/>
                  <w:rPr>
                    <w:rFonts w:ascii="Times New Roman" w:eastAsia="Times New Roman" w:hAnsi="Times New Roman" w:cs="Times New Roman"/>
                    <w:kern w:val="0"/>
                    <w:lang w:val="es-419" w:eastAsia="es-MX"/>
                    <w14:ligatures w14:val="none"/>
                  </w:rPr>
                </w:pPr>
                <w:r w:rsidRPr="00BD7555">
                  <w:rPr>
                    <w:rFonts w:ascii="Times New Roman" w:eastAsia="Times New Roman" w:hAnsi="Times New Roman" w:cs="Times New Roman"/>
                    <w:kern w:val="0"/>
                    <w:lang w:val="es-419" w:eastAsia="es-MX"/>
                    <w14:ligatures w14:val="none"/>
                  </w:rPr>
                  <w:t>Lower</w:t>
                </w:r>
              </w:p>
            </w:tc>
            <w:tc>
              <w:tcPr>
                <w:tcW w:w="750" w:type="dxa"/>
                <w:tcBorders>
                  <w:top w:val="nil"/>
                  <w:left w:val="nil"/>
                  <w:bottom w:val="single" w:sz="6" w:space="0" w:color="000000"/>
                  <w:right w:val="nil"/>
                </w:tcBorders>
                <w:tcMar>
                  <w:top w:w="40" w:type="dxa"/>
                  <w:left w:w="40" w:type="dxa"/>
                  <w:bottom w:w="40" w:type="dxa"/>
                  <w:right w:w="40" w:type="dxa"/>
                </w:tcMar>
                <w:vAlign w:val="bottom"/>
                <w:hideMark/>
              </w:tcPr>
              <w:p w14:paraId="627CA2D9" w14:textId="77777777" w:rsidR="00BD7555" w:rsidRPr="00BD7555" w:rsidRDefault="00BD7555" w:rsidP="00BD7555">
                <w:pPr>
                  <w:spacing w:after="0" w:line="276" w:lineRule="auto"/>
                  <w:jc w:val="center"/>
                  <w:rPr>
                    <w:rFonts w:ascii="Times New Roman" w:eastAsia="Times New Roman" w:hAnsi="Times New Roman" w:cs="Times New Roman"/>
                    <w:kern w:val="0"/>
                    <w:lang w:val="es-419" w:eastAsia="es-MX"/>
                    <w14:ligatures w14:val="none"/>
                  </w:rPr>
                </w:pPr>
                <w:r w:rsidRPr="00BD7555">
                  <w:rPr>
                    <w:rFonts w:ascii="Times New Roman" w:eastAsia="Times New Roman" w:hAnsi="Times New Roman" w:cs="Times New Roman"/>
                    <w:kern w:val="0"/>
                    <w:lang w:val="es-419" w:eastAsia="es-MX"/>
                    <w14:ligatures w14:val="none"/>
                  </w:rPr>
                  <w:t>Upper</w:t>
                </w:r>
              </w:p>
            </w:tc>
          </w:tr>
          <w:tr w:rsidR="00BD7555" w:rsidRPr="00BD7555" w14:paraId="48852337" w14:textId="77777777">
            <w:trPr>
              <w:divId w:val="961880241"/>
              <w:trHeight w:val="615"/>
            </w:trPr>
            <w:tc>
              <w:tcPr>
                <w:tcW w:w="2340" w:type="dxa"/>
                <w:tcBorders>
                  <w:top w:val="nil"/>
                  <w:left w:val="nil"/>
                  <w:bottom w:val="nil"/>
                  <w:right w:val="nil"/>
                </w:tcBorders>
                <w:tcMar>
                  <w:top w:w="40" w:type="dxa"/>
                  <w:left w:w="40" w:type="dxa"/>
                  <w:bottom w:w="40" w:type="dxa"/>
                  <w:right w:w="40" w:type="dxa"/>
                </w:tcMar>
                <w:vAlign w:val="bottom"/>
                <w:hideMark/>
              </w:tcPr>
              <w:p w14:paraId="701001DB" w14:textId="77777777" w:rsidR="00BD7555" w:rsidRPr="00BD7555" w:rsidRDefault="00BD7555" w:rsidP="00BD7555">
                <w:pPr>
                  <w:spacing w:after="0" w:line="276" w:lineRule="auto"/>
                  <w:jc w:val="center"/>
                  <w:rPr>
                    <w:rFonts w:ascii="Times New Roman" w:eastAsia="Times New Roman" w:hAnsi="Times New Roman" w:cs="Times New Roman"/>
                    <w:kern w:val="0"/>
                    <w:lang w:val="es-419" w:eastAsia="es-MX"/>
                    <w14:ligatures w14:val="none"/>
                  </w:rPr>
                </w:pPr>
                <w:r w:rsidRPr="00BD7555">
                  <w:rPr>
                    <w:rFonts w:ascii="Times New Roman" w:eastAsia="Times New Roman" w:hAnsi="Times New Roman" w:cs="Times New Roman"/>
                    <w:kern w:val="0"/>
                    <w:lang w:val="es-419" w:eastAsia="es-MX"/>
                    <w14:ligatures w14:val="none"/>
                  </w:rPr>
                  <w:t>Direct effect</w:t>
                </w:r>
              </w:p>
              <w:p w14:paraId="31241CC8" w14:textId="77777777" w:rsidR="00BD7555" w:rsidRPr="00BD7555" w:rsidRDefault="00000000" w:rsidP="00BD7555">
                <w:pPr>
                  <w:rPr>
                    <w:lang w:val="es-419"/>
                  </w:rPr>
                </w:pPr>
                <w:sdt>
                  <w:sdtPr>
                    <w:rPr>
                      <w:lang w:val="es-419"/>
                    </w:rPr>
                    <w:tag w:val="goog_rdk_8"/>
                    <w:id w:val="-828271039"/>
                  </w:sdtPr>
                  <w:sdtContent>
                    <w:r w:rsidR="00BD7555" w:rsidRPr="00BD7555">
                      <w:rPr>
                        <w:lang w:val="es-419"/>
                      </w:rPr>
                      <w:t>IFS →Envy</w:t>
                    </w:r>
                  </w:sdtContent>
                </w:sdt>
              </w:p>
            </w:tc>
            <w:tc>
              <w:tcPr>
                <w:tcW w:w="1425" w:type="dxa"/>
                <w:tcBorders>
                  <w:top w:val="nil"/>
                  <w:left w:val="nil"/>
                  <w:bottom w:val="nil"/>
                  <w:right w:val="nil"/>
                </w:tcBorders>
                <w:tcMar>
                  <w:top w:w="40" w:type="dxa"/>
                  <w:left w:w="40" w:type="dxa"/>
                  <w:bottom w:w="40" w:type="dxa"/>
                  <w:right w:w="40" w:type="dxa"/>
                </w:tcMar>
                <w:vAlign w:val="bottom"/>
                <w:hideMark/>
              </w:tcPr>
              <w:p w14:paraId="5170DFA0" w14:textId="77777777" w:rsidR="00BD7555" w:rsidRPr="00BD7555" w:rsidRDefault="00BD7555" w:rsidP="00BD7555">
                <w:pPr>
                  <w:spacing w:after="0" w:line="276" w:lineRule="auto"/>
                  <w:jc w:val="center"/>
                  <w:rPr>
                    <w:rFonts w:ascii="Times New Roman" w:eastAsia="Times New Roman" w:hAnsi="Times New Roman" w:cs="Times New Roman"/>
                    <w:kern w:val="0"/>
                    <w:lang w:val="es-419" w:eastAsia="es-MX"/>
                    <w14:ligatures w14:val="none"/>
                  </w:rPr>
                </w:pPr>
                <w:r w:rsidRPr="00BD7555">
                  <w:rPr>
                    <w:rFonts w:ascii="Times New Roman" w:eastAsia="Times New Roman" w:hAnsi="Times New Roman" w:cs="Times New Roman"/>
                    <w:kern w:val="0"/>
                    <w:lang w:val="es-419" w:eastAsia="es-MX"/>
                    <w14:ligatures w14:val="none"/>
                  </w:rPr>
                  <w:t>0.141</w:t>
                </w:r>
              </w:p>
            </w:tc>
            <w:tc>
              <w:tcPr>
                <w:tcW w:w="1170" w:type="dxa"/>
                <w:tcBorders>
                  <w:top w:val="nil"/>
                  <w:left w:val="nil"/>
                  <w:bottom w:val="nil"/>
                  <w:right w:val="nil"/>
                </w:tcBorders>
                <w:tcMar>
                  <w:top w:w="40" w:type="dxa"/>
                  <w:left w:w="40" w:type="dxa"/>
                  <w:bottom w:w="40" w:type="dxa"/>
                  <w:right w:w="40" w:type="dxa"/>
                </w:tcMar>
                <w:vAlign w:val="bottom"/>
                <w:hideMark/>
              </w:tcPr>
              <w:p w14:paraId="723FD517" w14:textId="77777777" w:rsidR="00BD7555" w:rsidRPr="00BD7555" w:rsidRDefault="00BD7555" w:rsidP="00BD7555">
                <w:pPr>
                  <w:spacing w:after="0" w:line="276" w:lineRule="auto"/>
                  <w:jc w:val="center"/>
                  <w:rPr>
                    <w:rFonts w:ascii="Times New Roman" w:eastAsia="Times New Roman" w:hAnsi="Times New Roman" w:cs="Times New Roman"/>
                    <w:kern w:val="0"/>
                    <w:lang w:val="es-419" w:eastAsia="es-MX"/>
                    <w14:ligatures w14:val="none"/>
                  </w:rPr>
                </w:pPr>
                <w:r w:rsidRPr="00BD7555">
                  <w:rPr>
                    <w:rFonts w:ascii="Times New Roman" w:eastAsia="Times New Roman" w:hAnsi="Times New Roman" w:cs="Times New Roman"/>
                    <w:kern w:val="0"/>
                    <w:lang w:val="es-419" w:eastAsia="es-MX"/>
                    <w14:ligatures w14:val="none"/>
                  </w:rPr>
                  <w:t>0.101</w:t>
                </w:r>
              </w:p>
            </w:tc>
            <w:tc>
              <w:tcPr>
                <w:tcW w:w="1230" w:type="dxa"/>
                <w:tcBorders>
                  <w:top w:val="nil"/>
                  <w:left w:val="nil"/>
                  <w:bottom w:val="nil"/>
                  <w:right w:val="nil"/>
                </w:tcBorders>
                <w:tcMar>
                  <w:top w:w="40" w:type="dxa"/>
                  <w:left w:w="40" w:type="dxa"/>
                  <w:bottom w:w="40" w:type="dxa"/>
                  <w:right w:w="40" w:type="dxa"/>
                </w:tcMar>
                <w:vAlign w:val="bottom"/>
                <w:hideMark/>
              </w:tcPr>
              <w:p w14:paraId="15DEB6A3" w14:textId="77777777" w:rsidR="00BD7555" w:rsidRPr="00BD7555" w:rsidRDefault="00BD7555" w:rsidP="00BD7555">
                <w:pPr>
                  <w:spacing w:after="0" w:line="276" w:lineRule="auto"/>
                  <w:jc w:val="center"/>
                  <w:rPr>
                    <w:rFonts w:ascii="Times New Roman" w:eastAsia="Times New Roman" w:hAnsi="Times New Roman" w:cs="Times New Roman"/>
                    <w:kern w:val="0"/>
                    <w:lang w:val="es-419" w:eastAsia="es-MX"/>
                    <w14:ligatures w14:val="none"/>
                  </w:rPr>
                </w:pPr>
                <w:r w:rsidRPr="00BD7555">
                  <w:rPr>
                    <w:rFonts w:ascii="Times New Roman" w:eastAsia="Times New Roman" w:hAnsi="Times New Roman" w:cs="Times New Roman"/>
                    <w:kern w:val="0"/>
                    <w:lang w:val="es-419" w:eastAsia="es-MX"/>
                    <w14:ligatures w14:val="none"/>
                  </w:rPr>
                  <w:t>1.399</w:t>
                </w:r>
              </w:p>
            </w:tc>
            <w:tc>
              <w:tcPr>
                <w:tcW w:w="675" w:type="dxa"/>
                <w:tcBorders>
                  <w:top w:val="nil"/>
                  <w:left w:val="nil"/>
                  <w:bottom w:val="nil"/>
                  <w:right w:val="nil"/>
                </w:tcBorders>
                <w:tcMar>
                  <w:top w:w="40" w:type="dxa"/>
                  <w:left w:w="40" w:type="dxa"/>
                  <w:bottom w:w="40" w:type="dxa"/>
                  <w:right w:w="40" w:type="dxa"/>
                </w:tcMar>
                <w:vAlign w:val="bottom"/>
                <w:hideMark/>
              </w:tcPr>
              <w:p w14:paraId="1C11589E" w14:textId="77777777" w:rsidR="00BD7555" w:rsidRPr="00BD7555" w:rsidRDefault="00BD7555" w:rsidP="00BD7555">
                <w:pPr>
                  <w:spacing w:after="0" w:line="276" w:lineRule="auto"/>
                  <w:jc w:val="center"/>
                  <w:rPr>
                    <w:rFonts w:ascii="Times New Roman" w:eastAsia="Times New Roman" w:hAnsi="Times New Roman" w:cs="Times New Roman"/>
                    <w:kern w:val="0"/>
                    <w:lang w:val="es-419" w:eastAsia="es-MX"/>
                    <w14:ligatures w14:val="none"/>
                  </w:rPr>
                </w:pPr>
                <w:r w:rsidRPr="00BD7555">
                  <w:rPr>
                    <w:rFonts w:ascii="Times New Roman" w:eastAsia="Times New Roman" w:hAnsi="Times New Roman" w:cs="Times New Roman"/>
                    <w:kern w:val="0"/>
                    <w:lang w:val="es-419" w:eastAsia="es-MX"/>
                    <w14:ligatures w14:val="none"/>
                  </w:rPr>
                  <w:t>0.162</w:t>
                </w:r>
              </w:p>
            </w:tc>
            <w:tc>
              <w:tcPr>
                <w:tcW w:w="1755" w:type="dxa"/>
                <w:tcBorders>
                  <w:top w:val="nil"/>
                  <w:left w:val="nil"/>
                  <w:bottom w:val="nil"/>
                  <w:right w:val="nil"/>
                </w:tcBorders>
                <w:tcMar>
                  <w:top w:w="40" w:type="dxa"/>
                  <w:left w:w="40" w:type="dxa"/>
                  <w:bottom w:w="40" w:type="dxa"/>
                  <w:right w:w="40" w:type="dxa"/>
                </w:tcMar>
                <w:vAlign w:val="bottom"/>
                <w:hideMark/>
              </w:tcPr>
              <w:p w14:paraId="60817139" w14:textId="77777777" w:rsidR="00BD7555" w:rsidRPr="00BD7555" w:rsidRDefault="00BD7555" w:rsidP="00BD7555">
                <w:pPr>
                  <w:spacing w:after="0" w:line="276" w:lineRule="auto"/>
                  <w:jc w:val="center"/>
                  <w:rPr>
                    <w:rFonts w:ascii="Times New Roman" w:eastAsia="Times New Roman" w:hAnsi="Times New Roman" w:cs="Times New Roman"/>
                    <w:kern w:val="0"/>
                    <w:lang w:val="es-419" w:eastAsia="es-MX"/>
                    <w14:ligatures w14:val="none"/>
                  </w:rPr>
                </w:pPr>
                <w:r w:rsidRPr="00BD7555">
                  <w:rPr>
                    <w:rFonts w:ascii="Times New Roman" w:eastAsia="Times New Roman" w:hAnsi="Times New Roman" w:cs="Times New Roman"/>
                    <w:kern w:val="0"/>
                    <w:lang w:val="es-419" w:eastAsia="es-MX"/>
                    <w14:ligatures w14:val="none"/>
                  </w:rPr>
                  <w:t>-0.055</w:t>
                </w:r>
              </w:p>
            </w:tc>
            <w:tc>
              <w:tcPr>
                <w:tcW w:w="750" w:type="dxa"/>
                <w:tcBorders>
                  <w:top w:val="nil"/>
                  <w:left w:val="nil"/>
                  <w:bottom w:val="nil"/>
                  <w:right w:val="nil"/>
                </w:tcBorders>
                <w:tcMar>
                  <w:top w:w="40" w:type="dxa"/>
                  <w:left w:w="40" w:type="dxa"/>
                  <w:bottom w:w="40" w:type="dxa"/>
                  <w:right w:w="40" w:type="dxa"/>
                </w:tcMar>
                <w:vAlign w:val="bottom"/>
                <w:hideMark/>
              </w:tcPr>
              <w:p w14:paraId="60E19104" w14:textId="77777777" w:rsidR="00BD7555" w:rsidRPr="00BD7555" w:rsidRDefault="00BD7555" w:rsidP="00BD7555">
                <w:pPr>
                  <w:spacing w:after="0" w:line="276" w:lineRule="auto"/>
                  <w:jc w:val="center"/>
                  <w:rPr>
                    <w:rFonts w:ascii="Times New Roman" w:eastAsia="Times New Roman" w:hAnsi="Times New Roman" w:cs="Times New Roman"/>
                    <w:kern w:val="0"/>
                    <w:lang w:val="es-419" w:eastAsia="es-MX"/>
                    <w14:ligatures w14:val="none"/>
                  </w:rPr>
                </w:pPr>
                <w:r w:rsidRPr="00BD7555">
                  <w:rPr>
                    <w:rFonts w:ascii="Times New Roman" w:eastAsia="Times New Roman" w:hAnsi="Times New Roman" w:cs="Times New Roman"/>
                    <w:kern w:val="0"/>
                    <w:lang w:val="es-419" w:eastAsia="es-MX"/>
                    <w14:ligatures w14:val="none"/>
                  </w:rPr>
                  <w:t>0.339</w:t>
                </w:r>
              </w:p>
            </w:tc>
          </w:tr>
          <w:tr w:rsidR="00BD7555" w:rsidRPr="00BD7555" w14:paraId="2FA70AD2" w14:textId="77777777">
            <w:trPr>
              <w:divId w:val="961880241"/>
              <w:trHeight w:val="1170"/>
            </w:trPr>
            <w:tc>
              <w:tcPr>
                <w:tcW w:w="2340" w:type="dxa"/>
                <w:tcBorders>
                  <w:top w:val="nil"/>
                  <w:left w:val="nil"/>
                  <w:bottom w:val="nil"/>
                  <w:right w:val="nil"/>
                </w:tcBorders>
                <w:tcMar>
                  <w:top w:w="40" w:type="dxa"/>
                  <w:left w:w="40" w:type="dxa"/>
                  <w:bottom w:w="40" w:type="dxa"/>
                  <w:right w:w="40" w:type="dxa"/>
                </w:tcMar>
                <w:vAlign w:val="bottom"/>
                <w:hideMark/>
              </w:tcPr>
              <w:p w14:paraId="36A4C9E0" w14:textId="77777777" w:rsidR="00BD7555" w:rsidRPr="00BD7555" w:rsidRDefault="00BD7555" w:rsidP="00BD7555">
                <w:pPr>
                  <w:spacing w:after="0" w:line="276" w:lineRule="auto"/>
                  <w:jc w:val="center"/>
                  <w:rPr>
                    <w:rFonts w:ascii="Times New Roman" w:eastAsia="Times New Roman" w:hAnsi="Times New Roman" w:cs="Times New Roman"/>
                    <w:kern w:val="0"/>
                    <w:lang w:val="es-419" w:eastAsia="es-MX"/>
                    <w14:ligatures w14:val="none"/>
                  </w:rPr>
                </w:pPr>
                <w:r w:rsidRPr="00BD7555">
                  <w:rPr>
                    <w:rFonts w:ascii="Times New Roman" w:eastAsia="Times New Roman" w:hAnsi="Times New Roman" w:cs="Times New Roman"/>
                    <w:kern w:val="0"/>
                    <w:lang w:val="es-419" w:eastAsia="es-MX"/>
                    <w14:ligatures w14:val="none"/>
                  </w:rPr>
                  <w:t>Indirect effect</w:t>
                </w:r>
              </w:p>
              <w:p w14:paraId="6AE1687E" w14:textId="77777777" w:rsidR="00BD7555" w:rsidRPr="00BD7555" w:rsidRDefault="00000000" w:rsidP="00BD7555">
                <w:pPr>
                  <w:rPr>
                    <w:lang w:val="en-US"/>
                  </w:rPr>
                </w:pPr>
                <w:sdt>
                  <w:sdtPr>
                    <w:rPr>
                      <w:lang w:val="es-419"/>
                    </w:rPr>
                    <w:tag w:val="goog_rdk_9"/>
                    <w:id w:val="-822013262"/>
                  </w:sdtPr>
                  <w:sdtContent>
                    <w:proofErr w:type="spellStart"/>
                    <w:r w:rsidR="00BD7555" w:rsidRPr="00BD7555">
                      <w:rPr>
                        <w:lang w:val="en-US"/>
                      </w:rPr>
                      <w:t>IFS→RMET→Envy</w:t>
                    </w:r>
                    <w:proofErr w:type="spellEnd"/>
                  </w:sdtContent>
                </w:sdt>
              </w:p>
            </w:tc>
            <w:tc>
              <w:tcPr>
                <w:tcW w:w="1425" w:type="dxa"/>
                <w:tcBorders>
                  <w:top w:val="nil"/>
                  <w:left w:val="nil"/>
                  <w:bottom w:val="nil"/>
                  <w:right w:val="nil"/>
                </w:tcBorders>
                <w:tcMar>
                  <w:top w:w="40" w:type="dxa"/>
                  <w:left w:w="40" w:type="dxa"/>
                  <w:bottom w:w="40" w:type="dxa"/>
                  <w:right w:w="40" w:type="dxa"/>
                </w:tcMar>
                <w:vAlign w:val="bottom"/>
                <w:hideMark/>
              </w:tcPr>
              <w:p w14:paraId="6472ACF9" w14:textId="77777777" w:rsidR="00BD7555" w:rsidRPr="00BD7555" w:rsidRDefault="00BD7555" w:rsidP="00BD7555">
                <w:pPr>
                  <w:spacing w:after="0" w:line="276" w:lineRule="auto"/>
                  <w:jc w:val="center"/>
                  <w:rPr>
                    <w:rFonts w:ascii="Times New Roman" w:eastAsia="Times New Roman" w:hAnsi="Times New Roman" w:cs="Times New Roman"/>
                    <w:kern w:val="0"/>
                    <w:lang w:val="es-419" w:eastAsia="es-MX"/>
                    <w14:ligatures w14:val="none"/>
                  </w:rPr>
                </w:pPr>
                <w:r w:rsidRPr="00BD7555">
                  <w:rPr>
                    <w:rFonts w:ascii="Times New Roman" w:eastAsia="Times New Roman" w:hAnsi="Times New Roman" w:cs="Times New Roman"/>
                    <w:kern w:val="0"/>
                    <w:lang w:val="es-419" w:eastAsia="es-MX"/>
                    <w14:ligatures w14:val="none"/>
                  </w:rPr>
                  <w:t>0.081</w:t>
                </w:r>
              </w:p>
            </w:tc>
            <w:tc>
              <w:tcPr>
                <w:tcW w:w="1170" w:type="dxa"/>
                <w:tcBorders>
                  <w:top w:val="nil"/>
                  <w:left w:val="nil"/>
                  <w:bottom w:val="nil"/>
                  <w:right w:val="nil"/>
                </w:tcBorders>
                <w:tcMar>
                  <w:top w:w="40" w:type="dxa"/>
                  <w:left w:w="40" w:type="dxa"/>
                  <w:bottom w:w="40" w:type="dxa"/>
                  <w:right w:w="40" w:type="dxa"/>
                </w:tcMar>
                <w:vAlign w:val="bottom"/>
                <w:hideMark/>
              </w:tcPr>
              <w:p w14:paraId="1E62A865" w14:textId="77777777" w:rsidR="00BD7555" w:rsidRPr="00BD7555" w:rsidRDefault="00BD7555" w:rsidP="00BD7555">
                <w:pPr>
                  <w:spacing w:after="0" w:line="276" w:lineRule="auto"/>
                  <w:jc w:val="center"/>
                  <w:rPr>
                    <w:rFonts w:ascii="Times New Roman" w:eastAsia="Times New Roman" w:hAnsi="Times New Roman" w:cs="Times New Roman"/>
                    <w:kern w:val="0"/>
                    <w:lang w:val="es-419" w:eastAsia="es-MX"/>
                    <w14:ligatures w14:val="none"/>
                  </w:rPr>
                </w:pPr>
                <w:r w:rsidRPr="00BD7555">
                  <w:rPr>
                    <w:rFonts w:ascii="Times New Roman" w:eastAsia="Times New Roman" w:hAnsi="Times New Roman" w:cs="Times New Roman"/>
                    <w:kern w:val="0"/>
                    <w:lang w:val="es-419" w:eastAsia="es-MX"/>
                    <w14:ligatures w14:val="none"/>
                  </w:rPr>
                  <w:t>0.042</w:t>
                </w:r>
              </w:p>
            </w:tc>
            <w:tc>
              <w:tcPr>
                <w:tcW w:w="1230" w:type="dxa"/>
                <w:tcBorders>
                  <w:top w:val="nil"/>
                  <w:left w:val="nil"/>
                  <w:bottom w:val="nil"/>
                  <w:right w:val="nil"/>
                </w:tcBorders>
                <w:tcMar>
                  <w:top w:w="40" w:type="dxa"/>
                  <w:left w:w="40" w:type="dxa"/>
                  <w:bottom w:w="40" w:type="dxa"/>
                  <w:right w:w="40" w:type="dxa"/>
                </w:tcMar>
                <w:vAlign w:val="bottom"/>
                <w:hideMark/>
              </w:tcPr>
              <w:p w14:paraId="49E2FFA9" w14:textId="77777777" w:rsidR="00BD7555" w:rsidRPr="00BD7555" w:rsidRDefault="00BD7555" w:rsidP="00BD7555">
                <w:pPr>
                  <w:spacing w:after="0" w:line="276" w:lineRule="auto"/>
                  <w:jc w:val="center"/>
                  <w:rPr>
                    <w:rFonts w:ascii="Times New Roman" w:eastAsia="Times New Roman" w:hAnsi="Times New Roman" w:cs="Times New Roman"/>
                    <w:kern w:val="0"/>
                    <w:lang w:val="es-419" w:eastAsia="es-MX"/>
                    <w14:ligatures w14:val="none"/>
                  </w:rPr>
                </w:pPr>
                <w:r w:rsidRPr="00BD7555">
                  <w:rPr>
                    <w:rFonts w:ascii="Times New Roman" w:eastAsia="Times New Roman" w:hAnsi="Times New Roman" w:cs="Times New Roman"/>
                    <w:kern w:val="0"/>
                    <w:lang w:val="es-419" w:eastAsia="es-MX"/>
                    <w14:ligatures w14:val="none"/>
                  </w:rPr>
                  <w:t>1.936</w:t>
                </w:r>
              </w:p>
            </w:tc>
            <w:tc>
              <w:tcPr>
                <w:tcW w:w="675" w:type="dxa"/>
                <w:tcBorders>
                  <w:top w:val="nil"/>
                  <w:left w:val="nil"/>
                  <w:bottom w:val="nil"/>
                  <w:right w:val="nil"/>
                </w:tcBorders>
                <w:tcMar>
                  <w:top w:w="40" w:type="dxa"/>
                  <w:left w:w="40" w:type="dxa"/>
                  <w:bottom w:w="40" w:type="dxa"/>
                  <w:right w:w="40" w:type="dxa"/>
                </w:tcMar>
                <w:vAlign w:val="bottom"/>
                <w:hideMark/>
              </w:tcPr>
              <w:p w14:paraId="2476CF7C" w14:textId="77777777" w:rsidR="00BD7555" w:rsidRPr="00BD7555" w:rsidRDefault="00BD7555" w:rsidP="00BD7555">
                <w:pPr>
                  <w:spacing w:after="0" w:line="276" w:lineRule="auto"/>
                  <w:jc w:val="center"/>
                  <w:rPr>
                    <w:rFonts w:ascii="Times New Roman" w:eastAsia="Times New Roman" w:hAnsi="Times New Roman" w:cs="Times New Roman"/>
                    <w:kern w:val="0"/>
                    <w:lang w:val="es-419" w:eastAsia="es-MX"/>
                    <w14:ligatures w14:val="none"/>
                  </w:rPr>
                </w:pPr>
                <w:r w:rsidRPr="00BD7555">
                  <w:rPr>
                    <w:rFonts w:ascii="Times New Roman" w:eastAsia="Times New Roman" w:hAnsi="Times New Roman" w:cs="Times New Roman"/>
                    <w:kern w:val="0"/>
                    <w:lang w:val="es-419" w:eastAsia="es-MX"/>
                    <w14:ligatures w14:val="none"/>
                  </w:rPr>
                  <w:t>0.050</w:t>
                </w:r>
              </w:p>
            </w:tc>
            <w:tc>
              <w:tcPr>
                <w:tcW w:w="1755" w:type="dxa"/>
                <w:tcBorders>
                  <w:top w:val="nil"/>
                  <w:left w:val="nil"/>
                  <w:bottom w:val="nil"/>
                  <w:right w:val="nil"/>
                </w:tcBorders>
                <w:tcMar>
                  <w:top w:w="40" w:type="dxa"/>
                  <w:left w:w="40" w:type="dxa"/>
                  <w:bottom w:w="40" w:type="dxa"/>
                  <w:right w:w="40" w:type="dxa"/>
                </w:tcMar>
                <w:vAlign w:val="bottom"/>
                <w:hideMark/>
              </w:tcPr>
              <w:p w14:paraId="7D02A0C2" w14:textId="77777777" w:rsidR="00BD7555" w:rsidRPr="00BD7555" w:rsidRDefault="00BD7555" w:rsidP="00BD7555">
                <w:pPr>
                  <w:spacing w:after="0" w:line="276" w:lineRule="auto"/>
                  <w:jc w:val="center"/>
                  <w:rPr>
                    <w:rFonts w:ascii="Times New Roman" w:eastAsia="Times New Roman" w:hAnsi="Times New Roman" w:cs="Times New Roman"/>
                    <w:kern w:val="0"/>
                    <w:lang w:val="es-419" w:eastAsia="es-MX"/>
                    <w14:ligatures w14:val="none"/>
                  </w:rPr>
                </w:pPr>
                <w:r w:rsidRPr="00BD7555">
                  <w:rPr>
                    <w:rFonts w:ascii="Times New Roman" w:eastAsia="Times New Roman" w:hAnsi="Times New Roman" w:cs="Times New Roman"/>
                    <w:kern w:val="0"/>
                    <w:lang w:val="es-419" w:eastAsia="es-MX"/>
                    <w14:ligatures w14:val="none"/>
                  </w:rPr>
                  <w:t>-1.127X10-4</w:t>
                </w:r>
              </w:p>
            </w:tc>
            <w:tc>
              <w:tcPr>
                <w:tcW w:w="750" w:type="dxa"/>
                <w:tcBorders>
                  <w:top w:val="nil"/>
                  <w:left w:val="nil"/>
                  <w:bottom w:val="nil"/>
                  <w:right w:val="nil"/>
                </w:tcBorders>
                <w:tcMar>
                  <w:top w:w="40" w:type="dxa"/>
                  <w:left w:w="40" w:type="dxa"/>
                  <w:bottom w:w="40" w:type="dxa"/>
                  <w:right w:w="40" w:type="dxa"/>
                </w:tcMar>
                <w:vAlign w:val="bottom"/>
                <w:hideMark/>
              </w:tcPr>
              <w:p w14:paraId="68DE3513" w14:textId="77777777" w:rsidR="00BD7555" w:rsidRPr="00BD7555" w:rsidRDefault="00BD7555" w:rsidP="00BD7555">
                <w:pPr>
                  <w:spacing w:after="0" w:line="276" w:lineRule="auto"/>
                  <w:jc w:val="center"/>
                  <w:rPr>
                    <w:rFonts w:ascii="Times New Roman" w:eastAsia="Times New Roman" w:hAnsi="Times New Roman" w:cs="Times New Roman"/>
                    <w:kern w:val="0"/>
                    <w:lang w:val="es-419" w:eastAsia="es-MX"/>
                    <w14:ligatures w14:val="none"/>
                  </w:rPr>
                </w:pPr>
                <w:r w:rsidRPr="00BD7555">
                  <w:rPr>
                    <w:rFonts w:ascii="Times New Roman" w:eastAsia="Times New Roman" w:hAnsi="Times New Roman" w:cs="Times New Roman"/>
                    <w:kern w:val="0"/>
                    <w:lang w:val="es-419" w:eastAsia="es-MX"/>
                    <w14:ligatures w14:val="none"/>
                  </w:rPr>
                  <w:t>0.164</w:t>
                </w:r>
              </w:p>
            </w:tc>
          </w:tr>
        </w:tbl>
        <w:tbl>
          <w:tblPr>
            <w:tblW w:w="9345" w:type="dxa"/>
            <w:tblBorders>
              <w:insideH w:val="nil"/>
              <w:insideV w:val="nil"/>
            </w:tblBorders>
            <w:tblLayout w:type="fixed"/>
            <w:tblLook w:val="0600" w:firstRow="0" w:lastRow="0" w:firstColumn="0" w:lastColumn="0" w:noHBand="1" w:noVBand="1"/>
          </w:tblPr>
          <w:tblGrid>
            <w:gridCol w:w="2340"/>
            <w:gridCol w:w="1425"/>
            <w:gridCol w:w="1170"/>
            <w:gridCol w:w="1230"/>
            <w:gridCol w:w="675"/>
            <w:gridCol w:w="1755"/>
            <w:gridCol w:w="750"/>
          </w:tblGrid>
          <w:tr w:rsidR="00BD7555" w:rsidRPr="00BD7555" w14:paraId="5419023E" w14:textId="77777777" w:rsidTr="00BD7555">
            <w:trPr>
              <w:trHeight w:val="630"/>
            </w:trPr>
            <w:tc>
              <w:tcPr>
                <w:tcW w:w="2340" w:type="dxa"/>
                <w:tcBorders>
                  <w:top w:val="nil"/>
                  <w:left w:val="nil"/>
                  <w:bottom w:val="single" w:sz="6" w:space="0" w:color="000000"/>
                  <w:right w:val="nil"/>
                </w:tcBorders>
                <w:tcMar>
                  <w:top w:w="40" w:type="dxa"/>
                  <w:left w:w="40" w:type="dxa"/>
                  <w:bottom w:w="40" w:type="dxa"/>
                  <w:right w:w="40" w:type="dxa"/>
                </w:tcMar>
                <w:vAlign w:val="bottom"/>
                <w:hideMark/>
              </w:tcPr>
              <w:p w14:paraId="3656E9DD" w14:textId="77777777" w:rsidR="00BD7555" w:rsidRPr="00BD7555" w:rsidRDefault="00BD7555" w:rsidP="00BD7555">
                <w:pPr>
                  <w:spacing w:after="0" w:line="276" w:lineRule="auto"/>
                  <w:jc w:val="center"/>
                  <w:rPr>
                    <w:rFonts w:ascii="Times New Roman" w:eastAsia="Times New Roman" w:hAnsi="Times New Roman" w:cs="Times New Roman"/>
                    <w:kern w:val="0"/>
                    <w:lang w:val="es-419" w:eastAsia="es-MX"/>
                    <w14:ligatures w14:val="none"/>
                  </w:rPr>
                </w:pPr>
                <w:r w:rsidRPr="00BD7555">
                  <w:rPr>
                    <w:rFonts w:ascii="Times New Roman" w:eastAsia="Times New Roman" w:hAnsi="Times New Roman" w:cs="Times New Roman"/>
                    <w:kern w:val="0"/>
                    <w:lang w:val="es-419" w:eastAsia="es-MX"/>
                    <w14:ligatures w14:val="none"/>
                  </w:rPr>
                  <w:t>Total effect</w:t>
                </w:r>
              </w:p>
              <w:p w14:paraId="3F569961" w14:textId="77777777" w:rsidR="00BD7555" w:rsidRPr="00BD7555" w:rsidRDefault="00000000" w:rsidP="00BD7555">
                <w:pPr>
                  <w:rPr>
                    <w:lang w:val="es-419"/>
                  </w:rPr>
                </w:pPr>
                <w:sdt>
                  <w:sdtPr>
                    <w:rPr>
                      <w:lang w:val="es-419"/>
                    </w:rPr>
                    <w:tag w:val="goog_rdk_10"/>
                    <w:id w:val="1465580970"/>
                  </w:sdtPr>
                  <w:sdtContent>
                    <w:r w:rsidR="00BD7555" w:rsidRPr="00BD7555">
                      <w:rPr>
                        <w:lang w:val="es-419"/>
                      </w:rPr>
                      <w:t>IFS→Envy</w:t>
                    </w:r>
                  </w:sdtContent>
                </w:sdt>
              </w:p>
            </w:tc>
            <w:tc>
              <w:tcPr>
                <w:tcW w:w="1425" w:type="dxa"/>
                <w:tcBorders>
                  <w:top w:val="nil"/>
                  <w:left w:val="nil"/>
                  <w:bottom w:val="single" w:sz="6" w:space="0" w:color="000000"/>
                  <w:right w:val="nil"/>
                </w:tcBorders>
                <w:tcMar>
                  <w:top w:w="40" w:type="dxa"/>
                  <w:left w:w="40" w:type="dxa"/>
                  <w:bottom w:w="40" w:type="dxa"/>
                  <w:right w:w="40" w:type="dxa"/>
                </w:tcMar>
                <w:vAlign w:val="bottom"/>
                <w:hideMark/>
              </w:tcPr>
              <w:p w14:paraId="7846ECC3" w14:textId="77777777" w:rsidR="00BD7555" w:rsidRPr="00BD7555" w:rsidRDefault="00BD7555" w:rsidP="00BD7555">
                <w:pPr>
                  <w:spacing w:after="0" w:line="276" w:lineRule="auto"/>
                  <w:jc w:val="center"/>
                  <w:rPr>
                    <w:rFonts w:ascii="Times New Roman" w:eastAsia="Times New Roman" w:hAnsi="Times New Roman" w:cs="Times New Roman"/>
                    <w:kern w:val="0"/>
                    <w:lang w:val="es-419" w:eastAsia="es-MX"/>
                    <w14:ligatures w14:val="none"/>
                  </w:rPr>
                </w:pPr>
                <w:r w:rsidRPr="00BD7555">
                  <w:rPr>
                    <w:rFonts w:ascii="Times New Roman" w:eastAsia="Times New Roman" w:hAnsi="Times New Roman" w:cs="Times New Roman"/>
                    <w:kern w:val="0"/>
                    <w:lang w:val="es-419" w:eastAsia="es-MX"/>
                    <w14:ligatures w14:val="none"/>
                  </w:rPr>
                  <w:t>0.222</w:t>
                </w:r>
              </w:p>
            </w:tc>
            <w:tc>
              <w:tcPr>
                <w:tcW w:w="1170" w:type="dxa"/>
                <w:tcBorders>
                  <w:top w:val="nil"/>
                  <w:left w:val="nil"/>
                  <w:bottom w:val="single" w:sz="6" w:space="0" w:color="000000"/>
                  <w:right w:val="nil"/>
                </w:tcBorders>
                <w:tcMar>
                  <w:top w:w="40" w:type="dxa"/>
                  <w:left w:w="40" w:type="dxa"/>
                  <w:bottom w:w="40" w:type="dxa"/>
                  <w:right w:w="40" w:type="dxa"/>
                </w:tcMar>
                <w:vAlign w:val="bottom"/>
                <w:hideMark/>
              </w:tcPr>
              <w:p w14:paraId="53F5DC77" w14:textId="77777777" w:rsidR="00BD7555" w:rsidRPr="00BD7555" w:rsidRDefault="00BD7555" w:rsidP="00BD7555">
                <w:pPr>
                  <w:spacing w:after="0" w:line="276" w:lineRule="auto"/>
                  <w:jc w:val="center"/>
                  <w:rPr>
                    <w:rFonts w:ascii="Times New Roman" w:eastAsia="Times New Roman" w:hAnsi="Times New Roman" w:cs="Times New Roman"/>
                    <w:kern w:val="0"/>
                    <w:lang w:val="es-419" w:eastAsia="es-MX"/>
                    <w14:ligatures w14:val="none"/>
                  </w:rPr>
                </w:pPr>
                <w:r w:rsidRPr="00BD7555">
                  <w:rPr>
                    <w:rFonts w:ascii="Times New Roman" w:eastAsia="Times New Roman" w:hAnsi="Times New Roman" w:cs="Times New Roman"/>
                    <w:kern w:val="0"/>
                    <w:lang w:val="es-419" w:eastAsia="es-MX"/>
                    <w14:ligatures w14:val="none"/>
                  </w:rPr>
                  <w:t>0.092</w:t>
                </w:r>
              </w:p>
            </w:tc>
            <w:tc>
              <w:tcPr>
                <w:tcW w:w="1230" w:type="dxa"/>
                <w:tcBorders>
                  <w:top w:val="nil"/>
                  <w:left w:val="nil"/>
                  <w:bottom w:val="single" w:sz="6" w:space="0" w:color="000000"/>
                  <w:right w:val="nil"/>
                </w:tcBorders>
                <w:tcMar>
                  <w:top w:w="40" w:type="dxa"/>
                  <w:left w:w="40" w:type="dxa"/>
                  <w:bottom w:w="40" w:type="dxa"/>
                  <w:right w:w="40" w:type="dxa"/>
                </w:tcMar>
                <w:vAlign w:val="bottom"/>
                <w:hideMark/>
              </w:tcPr>
              <w:p w14:paraId="1A17A32A" w14:textId="77777777" w:rsidR="00BD7555" w:rsidRPr="00BD7555" w:rsidRDefault="00BD7555" w:rsidP="00BD7555">
                <w:pPr>
                  <w:spacing w:after="0" w:line="276" w:lineRule="auto"/>
                  <w:jc w:val="center"/>
                  <w:rPr>
                    <w:rFonts w:ascii="Times New Roman" w:eastAsia="Times New Roman" w:hAnsi="Times New Roman" w:cs="Times New Roman"/>
                    <w:kern w:val="0"/>
                    <w:lang w:val="es-419" w:eastAsia="es-MX"/>
                    <w14:ligatures w14:val="none"/>
                  </w:rPr>
                </w:pPr>
                <w:r w:rsidRPr="00BD7555">
                  <w:rPr>
                    <w:rFonts w:ascii="Times New Roman" w:eastAsia="Times New Roman" w:hAnsi="Times New Roman" w:cs="Times New Roman"/>
                    <w:kern w:val="0"/>
                    <w:lang w:val="es-419" w:eastAsia="es-MX"/>
                    <w14:ligatures w14:val="none"/>
                  </w:rPr>
                  <w:t>2.41</w:t>
                </w:r>
              </w:p>
            </w:tc>
            <w:tc>
              <w:tcPr>
                <w:tcW w:w="675" w:type="dxa"/>
                <w:tcBorders>
                  <w:top w:val="nil"/>
                  <w:left w:val="nil"/>
                  <w:bottom w:val="single" w:sz="6" w:space="0" w:color="000000"/>
                  <w:right w:val="nil"/>
                </w:tcBorders>
                <w:tcMar>
                  <w:top w:w="40" w:type="dxa"/>
                  <w:left w:w="40" w:type="dxa"/>
                  <w:bottom w:w="40" w:type="dxa"/>
                  <w:right w:w="40" w:type="dxa"/>
                </w:tcMar>
                <w:vAlign w:val="bottom"/>
                <w:hideMark/>
              </w:tcPr>
              <w:p w14:paraId="17DB453F" w14:textId="77777777" w:rsidR="00BD7555" w:rsidRPr="00BD7555" w:rsidRDefault="00BD7555" w:rsidP="00BD7555">
                <w:pPr>
                  <w:spacing w:after="0" w:line="276" w:lineRule="auto"/>
                  <w:jc w:val="center"/>
                  <w:rPr>
                    <w:rFonts w:ascii="Times New Roman" w:eastAsia="Times New Roman" w:hAnsi="Times New Roman" w:cs="Times New Roman"/>
                    <w:kern w:val="0"/>
                    <w:lang w:val="es-419" w:eastAsia="es-MX"/>
                    <w14:ligatures w14:val="none"/>
                  </w:rPr>
                </w:pPr>
                <w:r w:rsidRPr="00BD7555">
                  <w:rPr>
                    <w:rFonts w:ascii="Times New Roman" w:eastAsia="Times New Roman" w:hAnsi="Times New Roman" w:cs="Times New Roman"/>
                    <w:kern w:val="0"/>
                    <w:lang w:val="es-419" w:eastAsia="es-MX"/>
                    <w14:ligatures w14:val="none"/>
                  </w:rPr>
                  <w:t>0.016</w:t>
                </w:r>
              </w:p>
            </w:tc>
            <w:tc>
              <w:tcPr>
                <w:tcW w:w="1755" w:type="dxa"/>
                <w:tcBorders>
                  <w:top w:val="nil"/>
                  <w:left w:val="nil"/>
                  <w:bottom w:val="single" w:sz="6" w:space="0" w:color="000000"/>
                  <w:right w:val="nil"/>
                </w:tcBorders>
                <w:tcMar>
                  <w:top w:w="40" w:type="dxa"/>
                  <w:left w:w="40" w:type="dxa"/>
                  <w:bottom w:w="40" w:type="dxa"/>
                  <w:right w:w="40" w:type="dxa"/>
                </w:tcMar>
                <w:vAlign w:val="bottom"/>
                <w:hideMark/>
              </w:tcPr>
              <w:p w14:paraId="51FC4433" w14:textId="77777777" w:rsidR="00BD7555" w:rsidRPr="00BD7555" w:rsidRDefault="00BD7555" w:rsidP="00BD7555">
                <w:pPr>
                  <w:spacing w:after="0" w:line="276" w:lineRule="auto"/>
                  <w:jc w:val="center"/>
                  <w:rPr>
                    <w:rFonts w:ascii="Times New Roman" w:eastAsia="Times New Roman" w:hAnsi="Times New Roman" w:cs="Times New Roman"/>
                    <w:kern w:val="0"/>
                    <w:lang w:val="es-419" w:eastAsia="es-MX"/>
                    <w14:ligatures w14:val="none"/>
                  </w:rPr>
                </w:pPr>
                <w:r w:rsidRPr="00BD7555">
                  <w:rPr>
                    <w:rFonts w:ascii="Times New Roman" w:eastAsia="Times New Roman" w:hAnsi="Times New Roman" w:cs="Times New Roman"/>
                    <w:kern w:val="0"/>
                    <w:lang w:val="es-419" w:eastAsia="es-MX"/>
                    <w14:ligatures w14:val="none"/>
                  </w:rPr>
                  <w:t>0.044</w:t>
                </w:r>
              </w:p>
            </w:tc>
            <w:tc>
              <w:tcPr>
                <w:tcW w:w="750" w:type="dxa"/>
                <w:tcBorders>
                  <w:top w:val="nil"/>
                  <w:left w:val="nil"/>
                  <w:bottom w:val="single" w:sz="6" w:space="0" w:color="000000"/>
                  <w:right w:val="nil"/>
                </w:tcBorders>
                <w:tcMar>
                  <w:top w:w="40" w:type="dxa"/>
                  <w:left w:w="40" w:type="dxa"/>
                  <w:bottom w:w="40" w:type="dxa"/>
                  <w:right w:w="40" w:type="dxa"/>
                </w:tcMar>
                <w:vAlign w:val="bottom"/>
                <w:hideMark/>
              </w:tcPr>
              <w:p w14:paraId="55D128D9" w14:textId="77777777" w:rsidR="00BD7555" w:rsidRPr="00BD7555" w:rsidRDefault="00BD7555" w:rsidP="00BD7555">
                <w:pPr>
                  <w:spacing w:after="0" w:line="276" w:lineRule="auto"/>
                  <w:jc w:val="center"/>
                  <w:rPr>
                    <w:lang w:val="es-419"/>
                  </w:rPr>
                </w:pPr>
                <w:r w:rsidRPr="00BD7555">
                  <w:rPr>
                    <w:rFonts w:ascii="Times New Roman" w:eastAsia="Times New Roman" w:hAnsi="Times New Roman" w:cs="Times New Roman"/>
                    <w:kern w:val="0"/>
                    <w:lang w:val="es-419" w:eastAsia="es-MX"/>
                    <w14:ligatures w14:val="none"/>
                  </w:rPr>
                  <w:t>0.404</w:t>
                </w:r>
              </w:p>
            </w:tc>
          </w:tr>
        </w:tbl>
      </w:sdtContent>
    </w:sdt>
    <w:p w14:paraId="5E77F690" w14:textId="77777777" w:rsidR="00BD7555" w:rsidRPr="00BD7555" w:rsidRDefault="00BD7555" w:rsidP="00BD7555">
      <w:pPr>
        <w:rPr>
          <w:i/>
          <w:lang w:val="en-US"/>
        </w:rPr>
      </w:pPr>
      <w:r w:rsidRPr="00BD7555">
        <w:rPr>
          <w:i/>
          <w:lang w:val="en-US"/>
        </w:rPr>
        <w:t xml:space="preserve">Note. This table shows the path coefficients </w:t>
      </w:r>
    </w:p>
    <w:p w14:paraId="3B3ADDAF" w14:textId="77777777" w:rsidR="00BD7555" w:rsidRPr="00BD7555" w:rsidRDefault="00BD7555" w:rsidP="00BD7555">
      <w:pPr>
        <w:rPr>
          <w:i/>
          <w:lang w:val="en-US"/>
        </w:rPr>
      </w:pPr>
    </w:p>
    <w:p w14:paraId="5C576793" w14:textId="77777777" w:rsidR="00BD7555" w:rsidRPr="00BD7555" w:rsidRDefault="00BD7555" w:rsidP="00BD7555">
      <w:pPr>
        <w:rPr>
          <w:b/>
          <w:lang w:val="en-US"/>
        </w:rPr>
      </w:pPr>
    </w:p>
    <w:p w14:paraId="202D6CEA" w14:textId="77777777" w:rsidR="00BD7555" w:rsidRPr="00BD7555" w:rsidRDefault="00BD7555" w:rsidP="00BD7555">
      <w:pPr>
        <w:rPr>
          <w:b/>
          <w:lang w:val="en-US"/>
        </w:rPr>
      </w:pPr>
      <w:r w:rsidRPr="00BD7555">
        <w:rPr>
          <w:b/>
          <w:lang w:val="en-US"/>
        </w:rPr>
        <w:t xml:space="preserve">Table 3. </w:t>
      </w:r>
    </w:p>
    <w:p w14:paraId="09B7FFD0" w14:textId="77777777" w:rsidR="00BD7555" w:rsidRPr="00BD7555" w:rsidRDefault="00BD7555" w:rsidP="00BD7555">
      <w:pPr>
        <w:rPr>
          <w:i/>
          <w:lang w:val="en-US"/>
        </w:rPr>
      </w:pPr>
      <w:r w:rsidRPr="00BD7555">
        <w:rPr>
          <w:i/>
          <w:lang w:val="en-US"/>
        </w:rPr>
        <w:t>Mediation analysis, direct, indirect and total effect</w:t>
      </w:r>
    </w:p>
    <w:sdt>
      <w:sdtPr>
        <w:rPr>
          <w:rFonts w:ascii="Arial" w:eastAsia="Arial" w:hAnsi="Arial" w:cs="Arial"/>
          <w:kern w:val="0"/>
          <w:sz w:val="22"/>
          <w:szCs w:val="22"/>
          <w:lang w:val="es-419" w:eastAsia="es-MX"/>
          <w14:ligatures w14:val="none"/>
        </w:rPr>
        <w:tag w:val="goog_rdk_15"/>
        <w:id w:val="-1585001716"/>
        <w:lock w:val="contentLocked"/>
      </w:sdtPr>
      <w:sdtContent>
        <w:tbl>
          <w:tblPr>
            <w:tblW w:w="9345" w:type="dxa"/>
            <w:tblBorders>
              <w:insideH w:val="nil"/>
              <w:insideV w:val="nil"/>
            </w:tblBorders>
            <w:tblLayout w:type="fixed"/>
            <w:tblLook w:val="0600" w:firstRow="0" w:lastRow="0" w:firstColumn="0" w:lastColumn="0" w:noHBand="1" w:noVBand="1"/>
          </w:tblPr>
          <w:tblGrid>
            <w:gridCol w:w="1950"/>
            <w:gridCol w:w="1515"/>
            <w:gridCol w:w="1215"/>
            <w:gridCol w:w="1215"/>
            <w:gridCol w:w="855"/>
            <w:gridCol w:w="1695"/>
            <w:gridCol w:w="900"/>
          </w:tblGrid>
          <w:tr w:rsidR="00BD7555" w:rsidRPr="00BD7555" w14:paraId="37B2C138" w14:textId="77777777">
            <w:trPr>
              <w:divId w:val="961880241"/>
              <w:trHeight w:val="360"/>
            </w:trPr>
            <w:tc>
              <w:tcPr>
                <w:tcW w:w="9345" w:type="dxa"/>
                <w:gridSpan w:val="7"/>
                <w:tcBorders>
                  <w:top w:val="single" w:sz="6" w:space="0" w:color="000000"/>
                  <w:left w:val="nil"/>
                  <w:bottom w:val="nil"/>
                  <w:right w:val="nil"/>
                </w:tcBorders>
                <w:shd w:val="clear" w:color="auto" w:fill="FFFFFF"/>
                <w:tcMar>
                  <w:top w:w="40" w:type="dxa"/>
                  <w:left w:w="40" w:type="dxa"/>
                  <w:bottom w:w="40" w:type="dxa"/>
                  <w:right w:w="40" w:type="dxa"/>
                </w:tcMar>
                <w:vAlign w:val="bottom"/>
                <w:hideMark/>
              </w:tcPr>
              <w:p w14:paraId="72DD87E1" w14:textId="77777777" w:rsidR="00BD7555" w:rsidRPr="00BD7555" w:rsidRDefault="00BD7555" w:rsidP="00BD7555">
                <w:pPr>
                  <w:spacing w:after="0" w:line="276" w:lineRule="auto"/>
                  <w:jc w:val="right"/>
                  <w:rPr>
                    <w:rFonts w:ascii="Times New Roman" w:eastAsia="Times New Roman" w:hAnsi="Times New Roman" w:cs="Times New Roman"/>
                    <w:kern w:val="0"/>
                    <w:lang w:val="es-419" w:eastAsia="es-MX"/>
                    <w14:ligatures w14:val="none"/>
                  </w:rPr>
                </w:pPr>
                <w:r w:rsidRPr="00BD7555">
                  <w:rPr>
                    <w:rFonts w:ascii="Times New Roman" w:eastAsia="Times New Roman" w:hAnsi="Times New Roman" w:cs="Times New Roman"/>
                    <w:kern w:val="0"/>
                    <w:lang w:val="es-419" w:eastAsia="es-MX"/>
                    <w14:ligatures w14:val="none"/>
                  </w:rPr>
                  <w:t>95% Confidence Interval</w:t>
                </w:r>
              </w:p>
            </w:tc>
          </w:tr>
          <w:tr w:rsidR="00BD7555" w:rsidRPr="00BD7555" w14:paraId="68DA00F1" w14:textId="77777777">
            <w:trPr>
              <w:divId w:val="961880241"/>
              <w:trHeight w:val="360"/>
            </w:trPr>
            <w:tc>
              <w:tcPr>
                <w:tcW w:w="3465" w:type="dxa"/>
                <w:gridSpan w:val="2"/>
                <w:tcBorders>
                  <w:top w:val="nil"/>
                  <w:left w:val="nil"/>
                  <w:bottom w:val="single" w:sz="6" w:space="0" w:color="000000"/>
                  <w:right w:val="nil"/>
                </w:tcBorders>
                <w:shd w:val="clear" w:color="auto" w:fill="FFFFFF"/>
                <w:tcMar>
                  <w:top w:w="40" w:type="dxa"/>
                  <w:left w:w="40" w:type="dxa"/>
                  <w:bottom w:w="40" w:type="dxa"/>
                  <w:right w:w="40" w:type="dxa"/>
                </w:tcMar>
                <w:vAlign w:val="bottom"/>
                <w:hideMark/>
              </w:tcPr>
              <w:p w14:paraId="5FAB4C32" w14:textId="77777777" w:rsidR="00BD7555" w:rsidRPr="00BD7555" w:rsidRDefault="00BD7555" w:rsidP="00BD7555">
                <w:pPr>
                  <w:spacing w:after="0" w:line="276" w:lineRule="auto"/>
                  <w:jc w:val="right"/>
                  <w:rPr>
                    <w:rFonts w:ascii="Times New Roman" w:eastAsia="Times New Roman" w:hAnsi="Times New Roman" w:cs="Times New Roman"/>
                    <w:kern w:val="0"/>
                    <w:lang w:val="es-419" w:eastAsia="es-MX"/>
                    <w14:ligatures w14:val="none"/>
                  </w:rPr>
                </w:pPr>
                <w:r w:rsidRPr="00BD7555">
                  <w:rPr>
                    <w:rFonts w:ascii="Times New Roman" w:eastAsia="Times New Roman" w:hAnsi="Times New Roman" w:cs="Times New Roman"/>
                    <w:kern w:val="0"/>
                    <w:lang w:val="es-419" w:eastAsia="es-MX"/>
                    <w14:ligatures w14:val="none"/>
                  </w:rPr>
                  <w:t>Std. Estimate</w:t>
                </w:r>
              </w:p>
            </w:tc>
            <w:tc>
              <w:tcPr>
                <w:tcW w:w="1215" w:type="dxa"/>
                <w:tcBorders>
                  <w:top w:val="nil"/>
                  <w:left w:val="nil"/>
                  <w:bottom w:val="single" w:sz="6" w:space="0" w:color="000000"/>
                  <w:right w:val="nil"/>
                </w:tcBorders>
                <w:shd w:val="clear" w:color="auto" w:fill="FFFFFF"/>
                <w:tcMar>
                  <w:top w:w="40" w:type="dxa"/>
                  <w:left w:w="40" w:type="dxa"/>
                  <w:bottom w:w="40" w:type="dxa"/>
                  <w:right w:w="40" w:type="dxa"/>
                </w:tcMar>
                <w:vAlign w:val="bottom"/>
                <w:hideMark/>
              </w:tcPr>
              <w:p w14:paraId="4997059C" w14:textId="77777777" w:rsidR="00BD7555" w:rsidRPr="00BD7555" w:rsidRDefault="00BD7555" w:rsidP="00BD7555">
                <w:pPr>
                  <w:spacing w:after="0" w:line="276" w:lineRule="auto"/>
                  <w:jc w:val="center"/>
                  <w:rPr>
                    <w:rFonts w:ascii="Times New Roman" w:eastAsia="Times New Roman" w:hAnsi="Times New Roman" w:cs="Times New Roman"/>
                    <w:kern w:val="0"/>
                    <w:lang w:val="es-419" w:eastAsia="es-MX"/>
                    <w14:ligatures w14:val="none"/>
                  </w:rPr>
                </w:pPr>
                <w:r w:rsidRPr="00BD7555">
                  <w:rPr>
                    <w:rFonts w:ascii="Times New Roman" w:eastAsia="Times New Roman" w:hAnsi="Times New Roman" w:cs="Times New Roman"/>
                    <w:kern w:val="0"/>
                    <w:lang w:val="es-419" w:eastAsia="es-MX"/>
                    <w14:ligatures w14:val="none"/>
                  </w:rPr>
                  <w:t>Std. Error</w:t>
                </w:r>
              </w:p>
            </w:tc>
            <w:tc>
              <w:tcPr>
                <w:tcW w:w="1215" w:type="dxa"/>
                <w:tcBorders>
                  <w:top w:val="nil"/>
                  <w:left w:val="nil"/>
                  <w:bottom w:val="single" w:sz="6" w:space="0" w:color="000000"/>
                  <w:right w:val="nil"/>
                </w:tcBorders>
                <w:shd w:val="clear" w:color="auto" w:fill="FFFFFF"/>
                <w:tcMar>
                  <w:top w:w="40" w:type="dxa"/>
                  <w:left w:w="40" w:type="dxa"/>
                  <w:bottom w:w="40" w:type="dxa"/>
                  <w:right w:w="40" w:type="dxa"/>
                </w:tcMar>
                <w:vAlign w:val="bottom"/>
                <w:hideMark/>
              </w:tcPr>
              <w:p w14:paraId="41BF1DA5" w14:textId="77777777" w:rsidR="00BD7555" w:rsidRPr="00BD7555" w:rsidRDefault="00BD7555" w:rsidP="00BD7555">
                <w:pPr>
                  <w:spacing w:after="0" w:line="276" w:lineRule="auto"/>
                  <w:jc w:val="center"/>
                  <w:rPr>
                    <w:rFonts w:ascii="Times New Roman" w:eastAsia="Times New Roman" w:hAnsi="Times New Roman" w:cs="Times New Roman"/>
                    <w:kern w:val="0"/>
                    <w:lang w:val="es-419" w:eastAsia="es-MX"/>
                    <w14:ligatures w14:val="none"/>
                  </w:rPr>
                </w:pPr>
                <w:r w:rsidRPr="00BD7555">
                  <w:rPr>
                    <w:rFonts w:ascii="Times New Roman" w:eastAsia="Times New Roman" w:hAnsi="Times New Roman" w:cs="Times New Roman"/>
                    <w:kern w:val="0"/>
                    <w:lang w:val="es-419" w:eastAsia="es-MX"/>
                    <w14:ligatures w14:val="none"/>
                  </w:rPr>
                  <w:t>Z-Value</w:t>
                </w:r>
              </w:p>
            </w:tc>
            <w:tc>
              <w:tcPr>
                <w:tcW w:w="855" w:type="dxa"/>
                <w:tcBorders>
                  <w:top w:val="nil"/>
                  <w:left w:val="nil"/>
                  <w:bottom w:val="single" w:sz="6" w:space="0" w:color="000000"/>
                  <w:right w:val="nil"/>
                </w:tcBorders>
                <w:shd w:val="clear" w:color="auto" w:fill="FFFFFF"/>
                <w:tcMar>
                  <w:top w:w="40" w:type="dxa"/>
                  <w:left w:w="40" w:type="dxa"/>
                  <w:bottom w:w="40" w:type="dxa"/>
                  <w:right w:w="40" w:type="dxa"/>
                </w:tcMar>
                <w:vAlign w:val="bottom"/>
                <w:hideMark/>
              </w:tcPr>
              <w:p w14:paraId="5BE112F7" w14:textId="77777777" w:rsidR="00BD7555" w:rsidRPr="00BD7555" w:rsidRDefault="00BD7555" w:rsidP="00BD7555">
                <w:pPr>
                  <w:spacing w:after="0" w:line="276" w:lineRule="auto"/>
                  <w:jc w:val="center"/>
                  <w:rPr>
                    <w:rFonts w:ascii="Times New Roman" w:eastAsia="Times New Roman" w:hAnsi="Times New Roman" w:cs="Times New Roman"/>
                    <w:kern w:val="0"/>
                    <w:lang w:val="es-419" w:eastAsia="es-MX"/>
                    <w14:ligatures w14:val="none"/>
                  </w:rPr>
                </w:pPr>
                <w:r w:rsidRPr="00BD7555">
                  <w:rPr>
                    <w:rFonts w:ascii="Times New Roman" w:eastAsia="Times New Roman" w:hAnsi="Times New Roman" w:cs="Times New Roman"/>
                    <w:kern w:val="0"/>
                    <w:lang w:val="es-419" w:eastAsia="es-MX"/>
                    <w14:ligatures w14:val="none"/>
                  </w:rPr>
                  <w:t>p</w:t>
                </w:r>
              </w:p>
            </w:tc>
            <w:tc>
              <w:tcPr>
                <w:tcW w:w="1695" w:type="dxa"/>
                <w:tcBorders>
                  <w:top w:val="nil"/>
                  <w:left w:val="nil"/>
                  <w:bottom w:val="single" w:sz="6" w:space="0" w:color="000000"/>
                  <w:right w:val="nil"/>
                </w:tcBorders>
                <w:shd w:val="clear" w:color="auto" w:fill="FFFFFF"/>
                <w:tcMar>
                  <w:top w:w="40" w:type="dxa"/>
                  <w:left w:w="40" w:type="dxa"/>
                  <w:bottom w:w="40" w:type="dxa"/>
                  <w:right w:w="40" w:type="dxa"/>
                </w:tcMar>
                <w:vAlign w:val="bottom"/>
                <w:hideMark/>
              </w:tcPr>
              <w:p w14:paraId="64A16745" w14:textId="77777777" w:rsidR="00BD7555" w:rsidRPr="00BD7555" w:rsidRDefault="00BD7555" w:rsidP="00BD7555">
                <w:pPr>
                  <w:spacing w:after="0" w:line="276" w:lineRule="auto"/>
                  <w:jc w:val="center"/>
                  <w:rPr>
                    <w:rFonts w:ascii="Times New Roman" w:eastAsia="Times New Roman" w:hAnsi="Times New Roman" w:cs="Times New Roman"/>
                    <w:kern w:val="0"/>
                    <w:lang w:val="es-419" w:eastAsia="es-MX"/>
                    <w14:ligatures w14:val="none"/>
                  </w:rPr>
                </w:pPr>
                <w:r w:rsidRPr="00BD7555">
                  <w:rPr>
                    <w:rFonts w:ascii="Times New Roman" w:eastAsia="Times New Roman" w:hAnsi="Times New Roman" w:cs="Times New Roman"/>
                    <w:kern w:val="0"/>
                    <w:lang w:val="es-419" w:eastAsia="es-MX"/>
                    <w14:ligatures w14:val="none"/>
                  </w:rPr>
                  <w:t>Lower</w:t>
                </w:r>
              </w:p>
            </w:tc>
            <w:tc>
              <w:tcPr>
                <w:tcW w:w="900" w:type="dxa"/>
                <w:tcBorders>
                  <w:top w:val="nil"/>
                  <w:left w:val="nil"/>
                  <w:bottom w:val="single" w:sz="6" w:space="0" w:color="000000"/>
                  <w:right w:val="nil"/>
                </w:tcBorders>
                <w:shd w:val="clear" w:color="auto" w:fill="FFFFFF"/>
                <w:tcMar>
                  <w:top w:w="40" w:type="dxa"/>
                  <w:left w:w="40" w:type="dxa"/>
                  <w:bottom w:w="40" w:type="dxa"/>
                  <w:right w:w="40" w:type="dxa"/>
                </w:tcMar>
                <w:vAlign w:val="bottom"/>
                <w:hideMark/>
              </w:tcPr>
              <w:p w14:paraId="1F039E3B" w14:textId="77777777" w:rsidR="00BD7555" w:rsidRPr="00BD7555" w:rsidRDefault="00BD7555" w:rsidP="00BD7555">
                <w:pPr>
                  <w:spacing w:after="0" w:line="276" w:lineRule="auto"/>
                  <w:jc w:val="center"/>
                  <w:rPr>
                    <w:rFonts w:ascii="Times New Roman" w:eastAsia="Times New Roman" w:hAnsi="Times New Roman" w:cs="Times New Roman"/>
                    <w:kern w:val="0"/>
                    <w:lang w:val="es-419" w:eastAsia="es-MX"/>
                    <w14:ligatures w14:val="none"/>
                  </w:rPr>
                </w:pPr>
                <w:r w:rsidRPr="00BD7555">
                  <w:rPr>
                    <w:rFonts w:ascii="Times New Roman" w:eastAsia="Times New Roman" w:hAnsi="Times New Roman" w:cs="Times New Roman"/>
                    <w:kern w:val="0"/>
                    <w:lang w:val="es-419" w:eastAsia="es-MX"/>
                    <w14:ligatures w14:val="none"/>
                  </w:rPr>
                  <w:t>Upper</w:t>
                </w:r>
              </w:p>
            </w:tc>
          </w:tr>
          <w:tr w:rsidR="00BD7555" w:rsidRPr="00BD7555" w14:paraId="1808F7B3" w14:textId="77777777">
            <w:trPr>
              <w:divId w:val="961880241"/>
              <w:trHeight w:val="615"/>
            </w:trPr>
            <w:tc>
              <w:tcPr>
                <w:tcW w:w="1950" w:type="dxa"/>
                <w:tcBorders>
                  <w:top w:val="nil"/>
                  <w:left w:val="nil"/>
                  <w:bottom w:val="nil"/>
                  <w:right w:val="nil"/>
                </w:tcBorders>
                <w:shd w:val="clear" w:color="auto" w:fill="FFFFFF"/>
                <w:tcMar>
                  <w:top w:w="40" w:type="dxa"/>
                  <w:left w:w="40" w:type="dxa"/>
                  <w:bottom w:w="40" w:type="dxa"/>
                  <w:right w:w="40" w:type="dxa"/>
                </w:tcMar>
                <w:vAlign w:val="bottom"/>
                <w:hideMark/>
              </w:tcPr>
              <w:p w14:paraId="0E6310A5" w14:textId="77777777" w:rsidR="00BD7555" w:rsidRPr="00BD7555" w:rsidRDefault="00000000" w:rsidP="00BD7555">
                <w:pPr>
                  <w:rPr>
                    <w:lang w:val="es-419"/>
                  </w:rPr>
                </w:pPr>
                <w:sdt>
                  <w:sdtPr>
                    <w:rPr>
                      <w:lang w:val="es-419"/>
                    </w:rPr>
                    <w:tag w:val="goog_rdk_12"/>
                    <w:id w:val="-39412379"/>
                  </w:sdtPr>
                  <w:sdtContent>
                    <w:r w:rsidR="00BD7555" w:rsidRPr="00BD7555">
                      <w:rPr>
                        <w:lang w:val="es-419"/>
                      </w:rPr>
                      <w:t>RMET → Envy</w:t>
                    </w:r>
                  </w:sdtContent>
                </w:sdt>
              </w:p>
            </w:tc>
            <w:tc>
              <w:tcPr>
                <w:tcW w:w="1515" w:type="dxa"/>
                <w:tcBorders>
                  <w:top w:val="nil"/>
                  <w:left w:val="nil"/>
                  <w:bottom w:val="nil"/>
                  <w:right w:val="nil"/>
                </w:tcBorders>
                <w:shd w:val="clear" w:color="auto" w:fill="FFFFFF"/>
                <w:tcMar>
                  <w:top w:w="40" w:type="dxa"/>
                  <w:left w:w="40" w:type="dxa"/>
                  <w:bottom w:w="40" w:type="dxa"/>
                  <w:right w:w="40" w:type="dxa"/>
                </w:tcMar>
                <w:vAlign w:val="bottom"/>
                <w:hideMark/>
              </w:tcPr>
              <w:p w14:paraId="09823D6C" w14:textId="77777777" w:rsidR="00BD7555" w:rsidRPr="00BD7555" w:rsidRDefault="00BD7555" w:rsidP="00BD7555">
                <w:pPr>
                  <w:spacing w:after="0" w:line="276" w:lineRule="auto"/>
                  <w:jc w:val="center"/>
                  <w:rPr>
                    <w:rFonts w:ascii="Times New Roman" w:eastAsia="Times New Roman" w:hAnsi="Times New Roman" w:cs="Times New Roman"/>
                    <w:kern w:val="0"/>
                    <w:lang w:val="es-419" w:eastAsia="es-MX"/>
                    <w14:ligatures w14:val="none"/>
                  </w:rPr>
                </w:pPr>
                <w:r w:rsidRPr="00BD7555">
                  <w:rPr>
                    <w:rFonts w:ascii="Times New Roman" w:eastAsia="Times New Roman" w:hAnsi="Times New Roman" w:cs="Times New Roman"/>
                    <w:kern w:val="0"/>
                    <w:lang w:val="es-419" w:eastAsia="es-MX"/>
                    <w14:ligatures w14:val="none"/>
                  </w:rPr>
                  <w:t>0.207</w:t>
                </w:r>
              </w:p>
            </w:tc>
            <w:tc>
              <w:tcPr>
                <w:tcW w:w="1215" w:type="dxa"/>
                <w:tcBorders>
                  <w:top w:val="nil"/>
                  <w:left w:val="nil"/>
                  <w:bottom w:val="nil"/>
                  <w:right w:val="nil"/>
                </w:tcBorders>
                <w:shd w:val="clear" w:color="auto" w:fill="FFFFFF"/>
                <w:tcMar>
                  <w:top w:w="40" w:type="dxa"/>
                  <w:left w:w="40" w:type="dxa"/>
                  <w:bottom w:w="40" w:type="dxa"/>
                  <w:right w:w="40" w:type="dxa"/>
                </w:tcMar>
                <w:vAlign w:val="bottom"/>
                <w:hideMark/>
              </w:tcPr>
              <w:p w14:paraId="647B038B" w14:textId="77777777" w:rsidR="00BD7555" w:rsidRPr="00BD7555" w:rsidRDefault="00BD7555" w:rsidP="00BD7555">
                <w:pPr>
                  <w:spacing w:after="0" w:line="276" w:lineRule="auto"/>
                  <w:jc w:val="center"/>
                  <w:rPr>
                    <w:rFonts w:ascii="Times New Roman" w:eastAsia="Times New Roman" w:hAnsi="Times New Roman" w:cs="Times New Roman"/>
                    <w:kern w:val="0"/>
                    <w:lang w:val="es-419" w:eastAsia="es-MX"/>
                    <w14:ligatures w14:val="none"/>
                  </w:rPr>
                </w:pPr>
                <w:r w:rsidRPr="00BD7555">
                  <w:rPr>
                    <w:rFonts w:ascii="Times New Roman" w:eastAsia="Times New Roman" w:hAnsi="Times New Roman" w:cs="Times New Roman"/>
                    <w:kern w:val="0"/>
                    <w:lang w:val="es-419" w:eastAsia="es-MX"/>
                    <w14:ligatures w14:val="none"/>
                  </w:rPr>
                  <w:t>0.098</w:t>
                </w:r>
              </w:p>
            </w:tc>
            <w:tc>
              <w:tcPr>
                <w:tcW w:w="1215" w:type="dxa"/>
                <w:tcBorders>
                  <w:top w:val="nil"/>
                  <w:left w:val="nil"/>
                  <w:bottom w:val="nil"/>
                  <w:right w:val="nil"/>
                </w:tcBorders>
                <w:shd w:val="clear" w:color="auto" w:fill="FFFFFF"/>
                <w:tcMar>
                  <w:top w:w="40" w:type="dxa"/>
                  <w:left w:w="40" w:type="dxa"/>
                  <w:bottom w:w="40" w:type="dxa"/>
                  <w:right w:w="40" w:type="dxa"/>
                </w:tcMar>
                <w:vAlign w:val="bottom"/>
                <w:hideMark/>
              </w:tcPr>
              <w:p w14:paraId="5E43C4E2" w14:textId="77777777" w:rsidR="00BD7555" w:rsidRPr="00BD7555" w:rsidRDefault="00BD7555" w:rsidP="00BD7555">
                <w:pPr>
                  <w:spacing w:after="0" w:line="276" w:lineRule="auto"/>
                  <w:jc w:val="center"/>
                  <w:rPr>
                    <w:rFonts w:ascii="Times New Roman" w:eastAsia="Times New Roman" w:hAnsi="Times New Roman" w:cs="Times New Roman"/>
                    <w:kern w:val="0"/>
                    <w:lang w:val="es-419" w:eastAsia="es-MX"/>
                    <w14:ligatures w14:val="none"/>
                  </w:rPr>
                </w:pPr>
                <w:r w:rsidRPr="00BD7555">
                  <w:rPr>
                    <w:rFonts w:ascii="Times New Roman" w:eastAsia="Times New Roman" w:hAnsi="Times New Roman" w:cs="Times New Roman"/>
                    <w:kern w:val="0"/>
                    <w:lang w:val="es-419" w:eastAsia="es-MX"/>
                    <w14:ligatures w14:val="none"/>
                  </w:rPr>
                  <w:t>2.117</w:t>
                </w:r>
              </w:p>
            </w:tc>
            <w:tc>
              <w:tcPr>
                <w:tcW w:w="855" w:type="dxa"/>
                <w:tcBorders>
                  <w:top w:val="nil"/>
                  <w:left w:val="nil"/>
                  <w:bottom w:val="nil"/>
                  <w:right w:val="nil"/>
                </w:tcBorders>
                <w:shd w:val="clear" w:color="auto" w:fill="FFFFFF"/>
                <w:tcMar>
                  <w:top w:w="40" w:type="dxa"/>
                  <w:left w:w="40" w:type="dxa"/>
                  <w:bottom w:w="40" w:type="dxa"/>
                  <w:right w:w="40" w:type="dxa"/>
                </w:tcMar>
                <w:vAlign w:val="bottom"/>
                <w:hideMark/>
              </w:tcPr>
              <w:p w14:paraId="68E506B0" w14:textId="77777777" w:rsidR="00BD7555" w:rsidRPr="00BD7555" w:rsidRDefault="00BD7555" w:rsidP="00BD7555">
                <w:pPr>
                  <w:spacing w:after="0" w:line="276" w:lineRule="auto"/>
                  <w:jc w:val="center"/>
                  <w:rPr>
                    <w:rFonts w:ascii="Times New Roman" w:eastAsia="Times New Roman" w:hAnsi="Times New Roman" w:cs="Times New Roman"/>
                    <w:kern w:val="0"/>
                    <w:lang w:val="es-419" w:eastAsia="es-MX"/>
                    <w14:ligatures w14:val="none"/>
                  </w:rPr>
                </w:pPr>
                <w:r w:rsidRPr="00BD7555">
                  <w:rPr>
                    <w:rFonts w:ascii="Times New Roman" w:eastAsia="Times New Roman" w:hAnsi="Times New Roman" w:cs="Times New Roman"/>
                    <w:kern w:val="0"/>
                    <w:lang w:val="es-419" w:eastAsia="es-MX"/>
                    <w14:ligatures w14:val="none"/>
                  </w:rPr>
                  <w:t>0.034</w:t>
                </w:r>
              </w:p>
            </w:tc>
            <w:tc>
              <w:tcPr>
                <w:tcW w:w="1695" w:type="dxa"/>
                <w:tcBorders>
                  <w:top w:val="nil"/>
                  <w:left w:val="nil"/>
                  <w:bottom w:val="nil"/>
                  <w:right w:val="nil"/>
                </w:tcBorders>
                <w:shd w:val="clear" w:color="auto" w:fill="FFFFFF"/>
                <w:tcMar>
                  <w:top w:w="40" w:type="dxa"/>
                  <w:left w:w="40" w:type="dxa"/>
                  <w:bottom w:w="40" w:type="dxa"/>
                  <w:right w:w="40" w:type="dxa"/>
                </w:tcMar>
                <w:vAlign w:val="bottom"/>
                <w:hideMark/>
              </w:tcPr>
              <w:p w14:paraId="353E800E" w14:textId="77777777" w:rsidR="00BD7555" w:rsidRPr="00BD7555" w:rsidRDefault="00BD7555" w:rsidP="00BD7555">
                <w:pPr>
                  <w:spacing w:after="0" w:line="276" w:lineRule="auto"/>
                  <w:jc w:val="center"/>
                  <w:rPr>
                    <w:rFonts w:ascii="Times New Roman" w:eastAsia="Times New Roman" w:hAnsi="Times New Roman" w:cs="Times New Roman"/>
                    <w:kern w:val="0"/>
                    <w:lang w:val="es-419" w:eastAsia="es-MX"/>
                    <w14:ligatures w14:val="none"/>
                  </w:rPr>
                </w:pPr>
                <w:r w:rsidRPr="00BD7555">
                  <w:rPr>
                    <w:rFonts w:ascii="Times New Roman" w:eastAsia="Times New Roman" w:hAnsi="Times New Roman" w:cs="Times New Roman"/>
                    <w:kern w:val="0"/>
                    <w:lang w:val="es-419" w:eastAsia="es-MX"/>
                    <w14:ligatures w14:val="none"/>
                  </w:rPr>
                  <w:t>0.016</w:t>
                </w:r>
              </w:p>
            </w:tc>
            <w:tc>
              <w:tcPr>
                <w:tcW w:w="900" w:type="dxa"/>
                <w:tcBorders>
                  <w:top w:val="nil"/>
                  <w:left w:val="nil"/>
                  <w:bottom w:val="nil"/>
                  <w:right w:val="nil"/>
                </w:tcBorders>
                <w:shd w:val="clear" w:color="auto" w:fill="FFFFFF"/>
                <w:tcMar>
                  <w:top w:w="40" w:type="dxa"/>
                  <w:left w:w="40" w:type="dxa"/>
                  <w:bottom w:w="40" w:type="dxa"/>
                  <w:right w:w="40" w:type="dxa"/>
                </w:tcMar>
                <w:vAlign w:val="bottom"/>
                <w:hideMark/>
              </w:tcPr>
              <w:p w14:paraId="39C36510" w14:textId="77777777" w:rsidR="00BD7555" w:rsidRPr="00BD7555" w:rsidRDefault="00BD7555" w:rsidP="00BD7555">
                <w:pPr>
                  <w:spacing w:after="0" w:line="276" w:lineRule="auto"/>
                  <w:jc w:val="center"/>
                  <w:rPr>
                    <w:rFonts w:ascii="Times New Roman" w:eastAsia="Times New Roman" w:hAnsi="Times New Roman" w:cs="Times New Roman"/>
                    <w:kern w:val="0"/>
                    <w:lang w:val="es-419" w:eastAsia="es-MX"/>
                    <w14:ligatures w14:val="none"/>
                  </w:rPr>
                </w:pPr>
                <w:r w:rsidRPr="00BD7555">
                  <w:rPr>
                    <w:rFonts w:ascii="Times New Roman" w:eastAsia="Times New Roman" w:hAnsi="Times New Roman" w:cs="Times New Roman"/>
                    <w:kern w:val="0"/>
                    <w:lang w:val="es-419" w:eastAsia="es-MX"/>
                    <w14:ligatures w14:val="none"/>
                  </w:rPr>
                  <w:t>0.4</w:t>
                </w:r>
              </w:p>
            </w:tc>
          </w:tr>
          <w:tr w:rsidR="00BD7555" w:rsidRPr="00BD7555" w14:paraId="6BE26672" w14:textId="77777777">
            <w:trPr>
              <w:divId w:val="961880241"/>
              <w:trHeight w:val="345"/>
            </w:trPr>
            <w:tc>
              <w:tcPr>
                <w:tcW w:w="1950" w:type="dxa"/>
                <w:tcBorders>
                  <w:top w:val="nil"/>
                  <w:left w:val="nil"/>
                  <w:bottom w:val="nil"/>
                  <w:right w:val="nil"/>
                </w:tcBorders>
                <w:shd w:val="clear" w:color="auto" w:fill="FFFFFF"/>
                <w:tcMar>
                  <w:top w:w="40" w:type="dxa"/>
                  <w:left w:w="40" w:type="dxa"/>
                  <w:bottom w:w="40" w:type="dxa"/>
                  <w:right w:w="40" w:type="dxa"/>
                </w:tcMar>
                <w:vAlign w:val="bottom"/>
                <w:hideMark/>
              </w:tcPr>
              <w:p w14:paraId="2B133C2F" w14:textId="77777777" w:rsidR="00BD7555" w:rsidRPr="00BD7555" w:rsidRDefault="00000000" w:rsidP="00BD7555">
                <w:pPr>
                  <w:rPr>
                    <w:lang w:val="es-419"/>
                  </w:rPr>
                </w:pPr>
                <w:sdt>
                  <w:sdtPr>
                    <w:rPr>
                      <w:lang w:val="es-419"/>
                    </w:rPr>
                    <w:tag w:val="goog_rdk_13"/>
                    <w:id w:val="111527068"/>
                  </w:sdtPr>
                  <w:sdtContent>
                    <w:r w:rsidR="00BD7555" w:rsidRPr="00BD7555">
                      <w:rPr>
                        <w:lang w:val="es-419"/>
                      </w:rPr>
                      <w:t>IFS → Envy</w:t>
                    </w:r>
                  </w:sdtContent>
                </w:sdt>
              </w:p>
            </w:tc>
            <w:tc>
              <w:tcPr>
                <w:tcW w:w="1515" w:type="dxa"/>
                <w:tcBorders>
                  <w:top w:val="nil"/>
                  <w:left w:val="nil"/>
                  <w:bottom w:val="nil"/>
                  <w:right w:val="nil"/>
                </w:tcBorders>
                <w:shd w:val="clear" w:color="auto" w:fill="FFFFFF"/>
                <w:tcMar>
                  <w:top w:w="40" w:type="dxa"/>
                  <w:left w:w="40" w:type="dxa"/>
                  <w:bottom w:w="40" w:type="dxa"/>
                  <w:right w:w="40" w:type="dxa"/>
                </w:tcMar>
                <w:vAlign w:val="bottom"/>
                <w:hideMark/>
              </w:tcPr>
              <w:p w14:paraId="1BF8ACB8" w14:textId="77777777" w:rsidR="00BD7555" w:rsidRPr="00BD7555" w:rsidRDefault="00BD7555" w:rsidP="00BD7555">
                <w:pPr>
                  <w:spacing w:after="0" w:line="276" w:lineRule="auto"/>
                  <w:jc w:val="center"/>
                  <w:rPr>
                    <w:rFonts w:ascii="Times New Roman" w:eastAsia="Times New Roman" w:hAnsi="Times New Roman" w:cs="Times New Roman"/>
                    <w:kern w:val="0"/>
                    <w:lang w:val="es-419" w:eastAsia="es-MX"/>
                    <w14:ligatures w14:val="none"/>
                  </w:rPr>
                </w:pPr>
                <w:r w:rsidRPr="00BD7555">
                  <w:rPr>
                    <w:rFonts w:ascii="Times New Roman" w:eastAsia="Times New Roman" w:hAnsi="Times New Roman" w:cs="Times New Roman"/>
                    <w:kern w:val="0"/>
                    <w:lang w:val="es-419" w:eastAsia="es-MX"/>
                    <w14:ligatures w14:val="none"/>
                  </w:rPr>
                  <w:t>0.141</w:t>
                </w:r>
              </w:p>
            </w:tc>
            <w:tc>
              <w:tcPr>
                <w:tcW w:w="1215" w:type="dxa"/>
                <w:tcBorders>
                  <w:top w:val="nil"/>
                  <w:left w:val="nil"/>
                  <w:bottom w:val="nil"/>
                  <w:right w:val="nil"/>
                </w:tcBorders>
                <w:shd w:val="clear" w:color="auto" w:fill="FFFFFF"/>
                <w:tcMar>
                  <w:top w:w="40" w:type="dxa"/>
                  <w:left w:w="40" w:type="dxa"/>
                  <w:bottom w:w="40" w:type="dxa"/>
                  <w:right w:w="40" w:type="dxa"/>
                </w:tcMar>
                <w:vAlign w:val="bottom"/>
                <w:hideMark/>
              </w:tcPr>
              <w:p w14:paraId="2E06D9EC" w14:textId="77777777" w:rsidR="00BD7555" w:rsidRPr="00BD7555" w:rsidRDefault="00BD7555" w:rsidP="00BD7555">
                <w:pPr>
                  <w:spacing w:after="0" w:line="276" w:lineRule="auto"/>
                  <w:jc w:val="center"/>
                  <w:rPr>
                    <w:rFonts w:ascii="Times New Roman" w:eastAsia="Times New Roman" w:hAnsi="Times New Roman" w:cs="Times New Roman"/>
                    <w:kern w:val="0"/>
                    <w:lang w:val="es-419" w:eastAsia="es-MX"/>
                    <w14:ligatures w14:val="none"/>
                  </w:rPr>
                </w:pPr>
                <w:r w:rsidRPr="00BD7555">
                  <w:rPr>
                    <w:rFonts w:ascii="Times New Roman" w:eastAsia="Times New Roman" w:hAnsi="Times New Roman" w:cs="Times New Roman"/>
                    <w:kern w:val="0"/>
                    <w:lang w:val="es-419" w:eastAsia="es-MX"/>
                    <w14:ligatures w14:val="none"/>
                  </w:rPr>
                  <w:t>0.101</w:t>
                </w:r>
              </w:p>
            </w:tc>
            <w:tc>
              <w:tcPr>
                <w:tcW w:w="1215" w:type="dxa"/>
                <w:tcBorders>
                  <w:top w:val="nil"/>
                  <w:left w:val="nil"/>
                  <w:bottom w:val="nil"/>
                  <w:right w:val="nil"/>
                </w:tcBorders>
                <w:shd w:val="clear" w:color="auto" w:fill="FFFFFF"/>
                <w:tcMar>
                  <w:top w:w="40" w:type="dxa"/>
                  <w:left w:w="40" w:type="dxa"/>
                  <w:bottom w:w="40" w:type="dxa"/>
                  <w:right w:w="40" w:type="dxa"/>
                </w:tcMar>
                <w:vAlign w:val="bottom"/>
                <w:hideMark/>
              </w:tcPr>
              <w:p w14:paraId="57E30CB9" w14:textId="77777777" w:rsidR="00BD7555" w:rsidRPr="00BD7555" w:rsidRDefault="00BD7555" w:rsidP="00BD7555">
                <w:pPr>
                  <w:spacing w:after="0" w:line="276" w:lineRule="auto"/>
                  <w:jc w:val="center"/>
                  <w:rPr>
                    <w:rFonts w:ascii="Times New Roman" w:eastAsia="Times New Roman" w:hAnsi="Times New Roman" w:cs="Times New Roman"/>
                    <w:kern w:val="0"/>
                    <w:lang w:val="es-419" w:eastAsia="es-MX"/>
                    <w14:ligatures w14:val="none"/>
                  </w:rPr>
                </w:pPr>
                <w:r w:rsidRPr="00BD7555">
                  <w:rPr>
                    <w:rFonts w:ascii="Times New Roman" w:eastAsia="Times New Roman" w:hAnsi="Times New Roman" w:cs="Times New Roman"/>
                    <w:kern w:val="0"/>
                    <w:lang w:val="es-419" w:eastAsia="es-MX"/>
                    <w14:ligatures w14:val="none"/>
                  </w:rPr>
                  <w:t>1.399</w:t>
                </w:r>
              </w:p>
            </w:tc>
            <w:tc>
              <w:tcPr>
                <w:tcW w:w="855" w:type="dxa"/>
                <w:tcBorders>
                  <w:top w:val="nil"/>
                  <w:left w:val="nil"/>
                  <w:bottom w:val="nil"/>
                  <w:right w:val="nil"/>
                </w:tcBorders>
                <w:shd w:val="clear" w:color="auto" w:fill="FFFFFF"/>
                <w:tcMar>
                  <w:top w:w="40" w:type="dxa"/>
                  <w:left w:w="40" w:type="dxa"/>
                  <w:bottom w:w="40" w:type="dxa"/>
                  <w:right w:w="40" w:type="dxa"/>
                </w:tcMar>
                <w:vAlign w:val="bottom"/>
                <w:hideMark/>
              </w:tcPr>
              <w:p w14:paraId="3C6BF4D1" w14:textId="77777777" w:rsidR="00BD7555" w:rsidRPr="00BD7555" w:rsidRDefault="00BD7555" w:rsidP="00BD7555">
                <w:pPr>
                  <w:spacing w:after="0" w:line="276" w:lineRule="auto"/>
                  <w:jc w:val="center"/>
                  <w:rPr>
                    <w:rFonts w:ascii="Times New Roman" w:eastAsia="Times New Roman" w:hAnsi="Times New Roman" w:cs="Times New Roman"/>
                    <w:kern w:val="0"/>
                    <w:lang w:val="es-419" w:eastAsia="es-MX"/>
                    <w14:ligatures w14:val="none"/>
                  </w:rPr>
                </w:pPr>
                <w:r w:rsidRPr="00BD7555">
                  <w:rPr>
                    <w:rFonts w:ascii="Times New Roman" w:eastAsia="Times New Roman" w:hAnsi="Times New Roman" w:cs="Times New Roman"/>
                    <w:kern w:val="0"/>
                    <w:lang w:val="es-419" w:eastAsia="es-MX"/>
                    <w14:ligatures w14:val="none"/>
                  </w:rPr>
                  <w:t>0.162</w:t>
                </w:r>
              </w:p>
            </w:tc>
            <w:tc>
              <w:tcPr>
                <w:tcW w:w="1695" w:type="dxa"/>
                <w:tcBorders>
                  <w:top w:val="nil"/>
                  <w:left w:val="nil"/>
                  <w:bottom w:val="nil"/>
                  <w:right w:val="nil"/>
                </w:tcBorders>
                <w:shd w:val="clear" w:color="auto" w:fill="FFFFFF"/>
                <w:tcMar>
                  <w:top w:w="40" w:type="dxa"/>
                  <w:left w:w="40" w:type="dxa"/>
                  <w:bottom w:w="40" w:type="dxa"/>
                  <w:right w:w="40" w:type="dxa"/>
                </w:tcMar>
                <w:vAlign w:val="bottom"/>
                <w:hideMark/>
              </w:tcPr>
              <w:p w14:paraId="149BC713" w14:textId="77777777" w:rsidR="00BD7555" w:rsidRPr="00BD7555" w:rsidRDefault="00BD7555" w:rsidP="00BD7555">
                <w:pPr>
                  <w:spacing w:after="0" w:line="276" w:lineRule="auto"/>
                  <w:jc w:val="center"/>
                  <w:rPr>
                    <w:rFonts w:ascii="Times New Roman" w:eastAsia="Times New Roman" w:hAnsi="Times New Roman" w:cs="Times New Roman"/>
                    <w:kern w:val="0"/>
                    <w:lang w:val="es-419" w:eastAsia="es-MX"/>
                    <w14:ligatures w14:val="none"/>
                  </w:rPr>
                </w:pPr>
                <w:r w:rsidRPr="00BD7555">
                  <w:rPr>
                    <w:rFonts w:ascii="Times New Roman" w:eastAsia="Times New Roman" w:hAnsi="Times New Roman" w:cs="Times New Roman"/>
                    <w:kern w:val="0"/>
                    <w:lang w:val="es-419" w:eastAsia="es-MX"/>
                    <w14:ligatures w14:val="none"/>
                  </w:rPr>
                  <w:t>-0.055</w:t>
                </w:r>
              </w:p>
            </w:tc>
            <w:tc>
              <w:tcPr>
                <w:tcW w:w="900" w:type="dxa"/>
                <w:tcBorders>
                  <w:top w:val="nil"/>
                  <w:left w:val="nil"/>
                  <w:bottom w:val="nil"/>
                  <w:right w:val="nil"/>
                </w:tcBorders>
                <w:shd w:val="clear" w:color="auto" w:fill="FFFFFF"/>
                <w:tcMar>
                  <w:top w:w="40" w:type="dxa"/>
                  <w:left w:w="40" w:type="dxa"/>
                  <w:bottom w:w="40" w:type="dxa"/>
                  <w:right w:w="40" w:type="dxa"/>
                </w:tcMar>
                <w:vAlign w:val="bottom"/>
                <w:hideMark/>
              </w:tcPr>
              <w:p w14:paraId="3730F2E1" w14:textId="77777777" w:rsidR="00BD7555" w:rsidRPr="00BD7555" w:rsidRDefault="00BD7555" w:rsidP="00BD7555">
                <w:pPr>
                  <w:spacing w:after="0" w:line="276" w:lineRule="auto"/>
                  <w:jc w:val="center"/>
                  <w:rPr>
                    <w:rFonts w:ascii="Times New Roman" w:eastAsia="Times New Roman" w:hAnsi="Times New Roman" w:cs="Times New Roman"/>
                    <w:kern w:val="0"/>
                    <w:lang w:val="es-419" w:eastAsia="es-MX"/>
                    <w14:ligatures w14:val="none"/>
                  </w:rPr>
                </w:pPr>
                <w:r w:rsidRPr="00BD7555">
                  <w:rPr>
                    <w:rFonts w:ascii="Times New Roman" w:eastAsia="Times New Roman" w:hAnsi="Times New Roman" w:cs="Times New Roman"/>
                    <w:kern w:val="0"/>
                    <w:lang w:val="es-419" w:eastAsia="es-MX"/>
                    <w14:ligatures w14:val="none"/>
                  </w:rPr>
                  <w:t>0.339</w:t>
                </w:r>
              </w:p>
            </w:tc>
          </w:tr>
        </w:tbl>
        <w:tbl>
          <w:tblPr>
            <w:tblW w:w="9345" w:type="dxa"/>
            <w:tblBorders>
              <w:insideH w:val="nil"/>
              <w:insideV w:val="nil"/>
            </w:tblBorders>
            <w:tblLayout w:type="fixed"/>
            <w:tblLook w:val="0600" w:firstRow="0" w:lastRow="0" w:firstColumn="0" w:lastColumn="0" w:noHBand="1" w:noVBand="1"/>
          </w:tblPr>
          <w:tblGrid>
            <w:gridCol w:w="1950"/>
            <w:gridCol w:w="1515"/>
            <w:gridCol w:w="1215"/>
            <w:gridCol w:w="1215"/>
            <w:gridCol w:w="855"/>
            <w:gridCol w:w="1695"/>
            <w:gridCol w:w="900"/>
          </w:tblGrid>
          <w:tr w:rsidR="00BD7555" w:rsidRPr="00BD7555" w14:paraId="6BDE3983" w14:textId="77777777" w:rsidTr="00BD7555">
            <w:trPr>
              <w:trHeight w:val="360"/>
            </w:trPr>
            <w:tc>
              <w:tcPr>
                <w:tcW w:w="1950" w:type="dxa"/>
                <w:tcBorders>
                  <w:top w:val="nil"/>
                  <w:left w:val="nil"/>
                  <w:bottom w:val="single" w:sz="6" w:space="0" w:color="000000"/>
                  <w:right w:val="nil"/>
                </w:tcBorders>
                <w:shd w:val="clear" w:color="auto" w:fill="FFFFFF"/>
                <w:tcMar>
                  <w:top w:w="40" w:type="dxa"/>
                  <w:left w:w="40" w:type="dxa"/>
                  <w:bottom w:w="40" w:type="dxa"/>
                  <w:right w:w="40" w:type="dxa"/>
                </w:tcMar>
                <w:vAlign w:val="bottom"/>
                <w:hideMark/>
              </w:tcPr>
              <w:p w14:paraId="678112E8" w14:textId="77777777" w:rsidR="00BD7555" w:rsidRPr="00BD7555" w:rsidRDefault="00000000" w:rsidP="00BD7555">
                <w:pPr>
                  <w:rPr>
                    <w:lang w:val="es-419"/>
                  </w:rPr>
                </w:pPr>
                <w:sdt>
                  <w:sdtPr>
                    <w:rPr>
                      <w:lang w:val="es-419"/>
                    </w:rPr>
                    <w:tag w:val="goog_rdk_14"/>
                    <w:id w:val="545631837"/>
                  </w:sdtPr>
                  <w:sdtContent>
                    <w:r w:rsidR="00BD7555" w:rsidRPr="00BD7555">
                      <w:rPr>
                        <w:lang w:val="es-419"/>
                      </w:rPr>
                      <w:t>IFS → RMET</w:t>
                    </w:r>
                  </w:sdtContent>
                </w:sdt>
              </w:p>
            </w:tc>
            <w:tc>
              <w:tcPr>
                <w:tcW w:w="1515" w:type="dxa"/>
                <w:tcBorders>
                  <w:top w:val="nil"/>
                  <w:left w:val="nil"/>
                  <w:bottom w:val="single" w:sz="6" w:space="0" w:color="000000"/>
                  <w:right w:val="nil"/>
                </w:tcBorders>
                <w:shd w:val="clear" w:color="auto" w:fill="FFFFFF"/>
                <w:tcMar>
                  <w:top w:w="40" w:type="dxa"/>
                  <w:left w:w="40" w:type="dxa"/>
                  <w:bottom w:w="40" w:type="dxa"/>
                  <w:right w:w="40" w:type="dxa"/>
                </w:tcMar>
                <w:vAlign w:val="bottom"/>
                <w:hideMark/>
              </w:tcPr>
              <w:p w14:paraId="5DBF32E9" w14:textId="77777777" w:rsidR="00BD7555" w:rsidRPr="00BD7555" w:rsidRDefault="00BD7555" w:rsidP="00BD7555">
                <w:pPr>
                  <w:spacing w:after="0" w:line="276" w:lineRule="auto"/>
                  <w:jc w:val="center"/>
                  <w:rPr>
                    <w:rFonts w:ascii="Times New Roman" w:eastAsia="Times New Roman" w:hAnsi="Times New Roman" w:cs="Times New Roman"/>
                    <w:kern w:val="0"/>
                    <w:lang w:val="es-419" w:eastAsia="es-MX"/>
                    <w14:ligatures w14:val="none"/>
                  </w:rPr>
                </w:pPr>
                <w:r w:rsidRPr="00BD7555">
                  <w:rPr>
                    <w:rFonts w:ascii="Times New Roman" w:eastAsia="Times New Roman" w:hAnsi="Times New Roman" w:cs="Times New Roman"/>
                    <w:kern w:val="0"/>
                    <w:lang w:val="es-419" w:eastAsia="es-MX"/>
                    <w14:ligatures w14:val="none"/>
                  </w:rPr>
                  <w:t>0.392</w:t>
                </w:r>
              </w:p>
            </w:tc>
            <w:tc>
              <w:tcPr>
                <w:tcW w:w="1215" w:type="dxa"/>
                <w:tcBorders>
                  <w:top w:val="nil"/>
                  <w:left w:val="nil"/>
                  <w:bottom w:val="single" w:sz="6" w:space="0" w:color="000000"/>
                  <w:right w:val="nil"/>
                </w:tcBorders>
                <w:shd w:val="clear" w:color="auto" w:fill="FFFFFF"/>
                <w:tcMar>
                  <w:top w:w="40" w:type="dxa"/>
                  <w:left w:w="40" w:type="dxa"/>
                  <w:bottom w:w="40" w:type="dxa"/>
                  <w:right w:w="40" w:type="dxa"/>
                </w:tcMar>
                <w:vAlign w:val="bottom"/>
                <w:hideMark/>
              </w:tcPr>
              <w:p w14:paraId="0B10EC50" w14:textId="77777777" w:rsidR="00BD7555" w:rsidRPr="00BD7555" w:rsidRDefault="00BD7555" w:rsidP="00BD7555">
                <w:pPr>
                  <w:spacing w:after="0" w:line="276" w:lineRule="auto"/>
                  <w:jc w:val="center"/>
                  <w:rPr>
                    <w:rFonts w:ascii="Times New Roman" w:eastAsia="Times New Roman" w:hAnsi="Times New Roman" w:cs="Times New Roman"/>
                    <w:kern w:val="0"/>
                    <w:lang w:val="es-419" w:eastAsia="es-MX"/>
                    <w14:ligatures w14:val="none"/>
                  </w:rPr>
                </w:pPr>
                <w:r w:rsidRPr="00BD7555">
                  <w:rPr>
                    <w:rFonts w:ascii="Times New Roman" w:eastAsia="Times New Roman" w:hAnsi="Times New Roman" w:cs="Times New Roman"/>
                    <w:kern w:val="0"/>
                    <w:lang w:val="es-419" w:eastAsia="es-MX"/>
                    <w14:ligatures w14:val="none"/>
                  </w:rPr>
                  <w:t>0.067</w:t>
                </w:r>
              </w:p>
            </w:tc>
            <w:tc>
              <w:tcPr>
                <w:tcW w:w="1215" w:type="dxa"/>
                <w:tcBorders>
                  <w:top w:val="nil"/>
                  <w:left w:val="nil"/>
                  <w:bottom w:val="single" w:sz="6" w:space="0" w:color="000000"/>
                  <w:right w:val="nil"/>
                </w:tcBorders>
                <w:shd w:val="clear" w:color="auto" w:fill="FFFFFF"/>
                <w:tcMar>
                  <w:top w:w="40" w:type="dxa"/>
                  <w:left w:w="40" w:type="dxa"/>
                  <w:bottom w:w="40" w:type="dxa"/>
                  <w:right w:w="40" w:type="dxa"/>
                </w:tcMar>
                <w:vAlign w:val="bottom"/>
                <w:hideMark/>
              </w:tcPr>
              <w:p w14:paraId="23468079" w14:textId="77777777" w:rsidR="00BD7555" w:rsidRPr="00BD7555" w:rsidRDefault="00BD7555" w:rsidP="00BD7555">
                <w:pPr>
                  <w:spacing w:after="0" w:line="276" w:lineRule="auto"/>
                  <w:jc w:val="center"/>
                  <w:rPr>
                    <w:rFonts w:ascii="Times New Roman" w:eastAsia="Times New Roman" w:hAnsi="Times New Roman" w:cs="Times New Roman"/>
                    <w:kern w:val="0"/>
                    <w:lang w:val="es-419" w:eastAsia="es-MX"/>
                    <w14:ligatures w14:val="none"/>
                  </w:rPr>
                </w:pPr>
                <w:r w:rsidRPr="00BD7555">
                  <w:rPr>
                    <w:rFonts w:ascii="Times New Roman" w:eastAsia="Times New Roman" w:hAnsi="Times New Roman" w:cs="Times New Roman"/>
                    <w:kern w:val="0"/>
                    <w:lang w:val="es-419" w:eastAsia="es-MX"/>
                    <w14:ligatures w14:val="none"/>
                  </w:rPr>
                  <w:t>5.835</w:t>
                </w:r>
              </w:p>
            </w:tc>
            <w:tc>
              <w:tcPr>
                <w:tcW w:w="855" w:type="dxa"/>
                <w:tcBorders>
                  <w:top w:val="nil"/>
                  <w:left w:val="nil"/>
                  <w:bottom w:val="single" w:sz="6" w:space="0" w:color="000000"/>
                  <w:right w:val="nil"/>
                </w:tcBorders>
                <w:shd w:val="clear" w:color="auto" w:fill="FFFFFF"/>
                <w:tcMar>
                  <w:top w:w="40" w:type="dxa"/>
                  <w:left w:w="40" w:type="dxa"/>
                  <w:bottom w:w="40" w:type="dxa"/>
                  <w:right w:w="40" w:type="dxa"/>
                </w:tcMar>
                <w:vAlign w:val="bottom"/>
                <w:hideMark/>
              </w:tcPr>
              <w:p w14:paraId="62BB5967" w14:textId="77777777" w:rsidR="00BD7555" w:rsidRPr="00BD7555" w:rsidRDefault="00BD7555" w:rsidP="00BD7555">
                <w:pPr>
                  <w:spacing w:after="0" w:line="276" w:lineRule="auto"/>
                  <w:jc w:val="center"/>
                  <w:rPr>
                    <w:rFonts w:ascii="Times New Roman" w:eastAsia="Times New Roman" w:hAnsi="Times New Roman" w:cs="Times New Roman"/>
                    <w:kern w:val="0"/>
                    <w:lang w:val="es-419" w:eastAsia="es-MX"/>
                    <w14:ligatures w14:val="none"/>
                  </w:rPr>
                </w:pPr>
                <w:r w:rsidRPr="00BD7555">
                  <w:rPr>
                    <w:rFonts w:ascii="Times New Roman" w:eastAsia="Times New Roman" w:hAnsi="Times New Roman" w:cs="Times New Roman"/>
                    <w:kern w:val="0"/>
                    <w:lang w:val="es-419" w:eastAsia="es-MX"/>
                    <w14:ligatures w14:val="none"/>
                  </w:rPr>
                  <w:t>&lt;.001</w:t>
                </w:r>
              </w:p>
            </w:tc>
            <w:tc>
              <w:tcPr>
                <w:tcW w:w="1695" w:type="dxa"/>
                <w:tcBorders>
                  <w:top w:val="nil"/>
                  <w:left w:val="nil"/>
                  <w:bottom w:val="single" w:sz="6" w:space="0" w:color="000000"/>
                  <w:right w:val="nil"/>
                </w:tcBorders>
                <w:shd w:val="clear" w:color="auto" w:fill="FFFFFF"/>
                <w:tcMar>
                  <w:top w:w="40" w:type="dxa"/>
                  <w:left w:w="40" w:type="dxa"/>
                  <w:bottom w:w="40" w:type="dxa"/>
                  <w:right w:w="40" w:type="dxa"/>
                </w:tcMar>
                <w:vAlign w:val="bottom"/>
                <w:hideMark/>
              </w:tcPr>
              <w:p w14:paraId="4861AE24" w14:textId="77777777" w:rsidR="00BD7555" w:rsidRPr="00BD7555" w:rsidRDefault="00BD7555" w:rsidP="00BD7555">
                <w:pPr>
                  <w:spacing w:after="0" w:line="276" w:lineRule="auto"/>
                  <w:jc w:val="center"/>
                  <w:rPr>
                    <w:rFonts w:ascii="Times New Roman" w:eastAsia="Times New Roman" w:hAnsi="Times New Roman" w:cs="Times New Roman"/>
                    <w:kern w:val="0"/>
                    <w:lang w:val="es-419" w:eastAsia="es-MX"/>
                    <w14:ligatures w14:val="none"/>
                  </w:rPr>
                </w:pPr>
                <w:r w:rsidRPr="00BD7555">
                  <w:rPr>
                    <w:rFonts w:ascii="Times New Roman" w:eastAsia="Times New Roman" w:hAnsi="Times New Roman" w:cs="Times New Roman"/>
                    <w:kern w:val="0"/>
                    <w:lang w:val="es-419" w:eastAsia="es-MX"/>
                    <w14:ligatures w14:val="none"/>
                  </w:rPr>
                  <w:t>0.263</w:t>
                </w:r>
              </w:p>
            </w:tc>
            <w:tc>
              <w:tcPr>
                <w:tcW w:w="900" w:type="dxa"/>
                <w:tcBorders>
                  <w:top w:val="nil"/>
                  <w:left w:val="nil"/>
                  <w:bottom w:val="single" w:sz="6" w:space="0" w:color="000000"/>
                  <w:right w:val="nil"/>
                </w:tcBorders>
                <w:shd w:val="clear" w:color="auto" w:fill="FFFFFF"/>
                <w:tcMar>
                  <w:top w:w="40" w:type="dxa"/>
                  <w:left w:w="40" w:type="dxa"/>
                  <w:bottom w:w="40" w:type="dxa"/>
                  <w:right w:w="40" w:type="dxa"/>
                </w:tcMar>
                <w:vAlign w:val="bottom"/>
                <w:hideMark/>
              </w:tcPr>
              <w:p w14:paraId="6662803B" w14:textId="77777777" w:rsidR="00BD7555" w:rsidRPr="00BD7555" w:rsidRDefault="00BD7555" w:rsidP="00BD7555">
                <w:pPr>
                  <w:spacing w:after="0" w:line="276" w:lineRule="auto"/>
                  <w:jc w:val="center"/>
                  <w:rPr>
                    <w:lang w:val="es-419"/>
                  </w:rPr>
                </w:pPr>
                <w:r w:rsidRPr="00BD7555">
                  <w:rPr>
                    <w:rFonts w:ascii="Times New Roman" w:eastAsia="Times New Roman" w:hAnsi="Times New Roman" w:cs="Times New Roman"/>
                    <w:kern w:val="0"/>
                    <w:lang w:val="es-419" w:eastAsia="es-MX"/>
                    <w14:ligatures w14:val="none"/>
                  </w:rPr>
                  <w:t>0.526</w:t>
                </w:r>
              </w:p>
            </w:tc>
          </w:tr>
        </w:tbl>
      </w:sdtContent>
    </w:sdt>
    <w:p w14:paraId="47514DE0" w14:textId="77777777" w:rsidR="00BD7555" w:rsidRPr="00BD7555" w:rsidRDefault="00BD7555" w:rsidP="00BD7555">
      <w:pPr>
        <w:rPr>
          <w:i/>
          <w:lang w:val="es-419"/>
        </w:rPr>
      </w:pPr>
      <w:r w:rsidRPr="00BD7555">
        <w:rPr>
          <w:i/>
          <w:lang w:val="es-419"/>
        </w:rPr>
        <w:t>Nota. Esta tabla muestra los efectos implicados en la mediación</w:t>
      </w:r>
    </w:p>
    <w:p w14:paraId="15256AD0" w14:textId="77777777" w:rsidR="00BD7555" w:rsidRPr="00BD7555" w:rsidRDefault="00BD7555" w:rsidP="00BD7555">
      <w:pPr>
        <w:rPr>
          <w:i/>
          <w:lang w:val="es-419"/>
        </w:rPr>
      </w:pPr>
    </w:p>
    <w:p w14:paraId="577F5845" w14:textId="77777777" w:rsidR="00BD7555" w:rsidRPr="00BD7555" w:rsidRDefault="00BD7555" w:rsidP="00BD7555">
      <w:pPr>
        <w:rPr>
          <w:b/>
          <w:lang w:val="en-US"/>
        </w:rPr>
      </w:pPr>
      <w:r w:rsidRPr="00BD7555">
        <w:rPr>
          <w:b/>
          <w:lang w:val="en-US"/>
        </w:rPr>
        <w:t xml:space="preserve">Instruments  </w:t>
      </w:r>
    </w:p>
    <w:p w14:paraId="4B6A3D6F" w14:textId="77777777" w:rsidR="00BD7555" w:rsidRPr="00BD7555" w:rsidRDefault="00BD7555" w:rsidP="00BD7555">
      <w:pPr>
        <w:rPr>
          <w:b/>
          <w:lang w:val="en-US"/>
        </w:rPr>
      </w:pPr>
      <w:r w:rsidRPr="00BD7555">
        <w:rPr>
          <w:b/>
          <w:lang w:val="en-US"/>
        </w:rPr>
        <w:t xml:space="preserve">Social emotion task </w:t>
      </w:r>
    </w:p>
    <w:p w14:paraId="45C3BA85" w14:textId="6F0D6E6E" w:rsidR="00BD7555" w:rsidRPr="00BD7555" w:rsidRDefault="00BD7555" w:rsidP="00BD7555">
      <w:pPr>
        <w:jc w:val="both"/>
        <w:rPr>
          <w:lang w:val="en-US"/>
        </w:rPr>
      </w:pPr>
      <w:r w:rsidRPr="00BD7555">
        <w:rPr>
          <w:lang w:val="en-US"/>
        </w:rPr>
        <w:t xml:space="preserve">The paradigm is organized into two separate blocks, each consisting of 20 situations presented with a character who matches the participant’s age and gender </w:t>
      </w:r>
      <w:r w:rsidRPr="00BD7555">
        <w:rPr>
          <w:lang w:val="es-419"/>
        </w:rPr>
        <w:fldChar w:fldCharType="begin"/>
      </w:r>
      <w:r w:rsidR="00F55B4C">
        <w:rPr>
          <w:lang w:val="en-US"/>
        </w:rPr>
        <w:instrText xml:space="preserve"> ADDIN ZOTERO_ITEM CSL_CITATION {"citationID":"zwWKPpxY","properties":{"formattedCitation":"(1,2)","plainCitation":"(1,2)","noteIndex":0},"citationItems":[{"id":29,"uris":["http://zotero.org/users/18165576/items/S2JUQQAX"],"itemData":{"id":29,"type":"article-journal","abstract":"Schadenfreude-pleasure at others' misfortunes-is a multidetermined social emotion which involves reward processing, mentalising and perspective-taking abilities. Patients with Huntington's disease (HD) exhibit reductions of this experience, suggesting a role of striatal degeneration in such impairment. However, no study has directly assessed the relationship between regional brain atrophy in HD and reduced schadenfreude. Here, we assessed whether grey matter (GM) atrophy in patients with HD correlates with ratings of schadenfreude. First, we compared the performance of 20 patients with HD and 23 controls on an experimental task designed to trigger schadenfreude and envy (another social emotion acting as a control condition). Second, we compared GM volume between groups. Third, we examined brain regions where atrophy might be associated with specific impairments in the patients. While both groups showed similar ratings of envy, patients with HD reported lower schadenfreude. The latter pattern was related to atrophy in regions of the reward system (ventral striatum) and the mentalising network (precuneus and superior parietal lobule). Our results shed light on the intertwining of reward and socioemotional processes in schadenfreude, while offering novel evidence about their neural correlates.","container-title":"Journal of Neurology, Neurosurgery, and Psychiatry","DOI":"10.1136/jnnp-2017-316055","ISSN":"1468-330X","issue":"1","journalAbbreviation":"J Neurol Neurosurg Psychiatry","language":"eng","note":"PMID: 28765320","page":"112-116","source":"PubMed","title":"Corticostriatal signatures of schadenfreude: evidence from Huntington's disease","title-short":"Corticostriatal signatures of schadenfreude","volume":"89","author":[{"family":"Baez","given":"Sandra"},{"family":"Pino","given":"Mariana"},{"family":"Berrío","given":"Mildred"},{"family":"Santamaría-García","given":"Hernando"},{"family":"Sedeño","given":"Lucas"},{"family":"García","given":"Adolfo M."},{"family":"Fittipaldi","given":"Sol"},{"family":"Ibáñez","given":"Agustín"}],"issued":{"date-parts":[["2018",1]]}}},{"id":84,"uris":["http://zotero.org/users/18165576/items/TAQ9EPSG"],"itemData":{"id":84,"type":"article-journal","abstract":"The study of moral emotions (i.e. Schadenfreude and envy) is critical to understand the ecological complexity of everyday interactions between cognitive, affective, and social cognition processes. Most previous studies in this area have used correlational imaging techniques and framed Schadenfreude and envy as unified and monolithic emotional domains. Here, we profit from a relevant neurodegeneration model to disentangle the brain regions engaged in three dimensions of Schadenfreude and envy: deservingness, morality, and legality. We tested a group of patients with behavioural variant frontotemporal dementia (bvFTD), patients with Alzheimer’s disease, as a contrastive neurodegeneration model, and healthy controls on a novel task highlighting each of these dimensions in scenarios eliciting Schadenfreude and envy. Compared with the Alzheimer’s disease and control groups, patients with bvFTD obtained significantly higher scores on all dimensions for both emotions. Correlational analyses revealed an association between envy and Schadenfreude scores and greater deficits in social cognition, inhibitory control, and behaviour disturbances in bvFTD patients. Brain anatomy findings (restricted to bvFTD and controls) confirmed the partially dissociable nature of the moral emotions’ experiences and highlighted the importance of socio-moral brain areas in processing those emotions. In all subjects, an association emerged between Schadenfreude and the ventral striatum, and between envy and the anterior cingulate cortex. In addition, the results supported an association between scores for moral and legal transgression and the morphology of areas implicated in emotional appraisal, including the amygdala and the parahippocampus. By contrast, bvFTD patients exhibited a negative association between increased Schadenfreude and envy across dimensions and critical regions supporting social-value rewards and social-moral processes (dorsolateral prefrontal cortex, angular gyrus and precuneus). Together, this study provides lesion-based evidence for the multidimensional nature of the emotional experiences of envy and Schadenfreude. Our results offer new insights into the mechanisms subsuming complex emotions and moral cognition in neurodegeneration. Moreover, this study presents the exacerbation of envy and Schadenfreude as a new potential hallmark of bvFTD that could impact in diagnosis and progression.","container-title":"Brain","DOI":"10.1093/brain/awx269","ISSN":"0006-8950","issue":"12","journalAbbreviation":"Brain","page":"3357-3377","source":"Silverchair","title":"A lesion model of envy and Schadenfreude: legal, deservingness and moral dimensions as revealed by neurodegeneration","title-short":"A lesion model of envy and Schadenfreude","volume":"140","author":[{"family":"Santamaría-García","given":"Hernando"},{"family":"Baez","given":"Sandra"},{"family":"Reyes","given":"Pablo"},{"family":"Santamaría-García","given":"José A"},{"family":"Santacruz-Escudero","given":"José M"},{"family":"Matallana","given":"Diana"},{"family":"Arévalo","given":"Analía"},{"family":"Sigman","given":"Mariano"},{"family":"García","given":"Adolfo M"},{"family":"Ibáñez","given":"Agustín"}],"issued":{"date-parts":[["2017",12,1]]}}}],"schema":"https://github.com/citation-style-language/schema/raw/master/csl-citation.json"} </w:instrText>
      </w:r>
      <w:r w:rsidRPr="00BD7555">
        <w:rPr>
          <w:lang w:val="es-419"/>
        </w:rPr>
        <w:fldChar w:fldCharType="separate"/>
      </w:r>
      <w:r w:rsidR="00F55B4C">
        <w:rPr>
          <w:lang w:val="en-US"/>
        </w:rPr>
        <w:t>(1,2)</w:t>
      </w:r>
      <w:r w:rsidRPr="00BD7555">
        <w:fldChar w:fldCharType="end"/>
      </w:r>
      <w:r w:rsidRPr="00BD7555">
        <w:rPr>
          <w:lang w:val="en-US"/>
        </w:rPr>
        <w:t>. The first block includes 15 situations designed to evoke envy and 5 neutral situations, while the second block contains 15 situations to evoke Schadenfreude and 5 neutral situations. Each situation is presented alongside a photo of the corresponding character, ensuring the relationship between stimulus and subject.</w:t>
      </w:r>
    </w:p>
    <w:p w14:paraId="39144459" w14:textId="23AAC46A" w:rsidR="00F55B4C" w:rsidRPr="00BD7555" w:rsidRDefault="00BD7555" w:rsidP="00F55B4C">
      <w:pPr>
        <w:jc w:val="both"/>
        <w:rPr>
          <w:lang w:val="en-US"/>
        </w:rPr>
      </w:pPr>
      <w:r w:rsidRPr="00BD7555">
        <w:rPr>
          <w:lang w:val="en-US"/>
        </w:rPr>
        <w:t>In the first block, participants read sentences describing fortunate events for the characters and evaluated, using a Likert scale from 1 to 9, the degree of displeasure the situation caused them. An example of a situation designed to evoke envy is: “She received a full scholarship to study abroad because she was the dean’s daughter”, or “She tried</w:t>
      </w:r>
      <w:r w:rsidR="00F55B4C" w:rsidRPr="00BD7555">
        <w:rPr>
          <w:lang w:val="en-US"/>
        </w:rPr>
        <w:t xml:space="preserve"> to get</w:t>
      </w:r>
      <w:r w:rsidR="00F55B4C">
        <w:rPr>
          <w:lang w:val="en-US"/>
        </w:rPr>
        <w:t xml:space="preserve"> </w:t>
      </w:r>
      <w:r w:rsidR="00F55B4C" w:rsidRPr="00BD7555">
        <w:rPr>
          <w:lang w:val="en-US"/>
        </w:rPr>
        <w:t>on a bus without paying and the other passengers accused her”, or “She tried to scam an elderly person and was caught by the police”.</w:t>
      </w:r>
    </w:p>
    <w:p w14:paraId="598EEAD7" w14:textId="77777777" w:rsidR="00F55B4C" w:rsidRPr="00BD7555" w:rsidRDefault="00F55B4C" w:rsidP="00F55B4C">
      <w:pPr>
        <w:jc w:val="both"/>
        <w:rPr>
          <w:lang w:val="en-US"/>
        </w:rPr>
      </w:pPr>
      <w:r w:rsidRPr="00BD7555">
        <w:rPr>
          <w:lang w:val="en-US"/>
        </w:rPr>
        <w:t xml:space="preserve">In the second block, unfortunate events that happened to the character were presented. This time, participants had to rate how much pleasure (Schadenfreude) they felt about the situation. An example of a situation in this block is: “he was excluded for cheating on a coworker”. Another could be: “He got a good grade on the exam and studied little”, or “the government gives him subsidies, even though he has a high salary”. </w:t>
      </w:r>
    </w:p>
    <w:p w14:paraId="5AD41225" w14:textId="77777777" w:rsidR="00F55B4C" w:rsidRPr="00BD7555" w:rsidRDefault="00F55B4C" w:rsidP="00F55B4C">
      <w:pPr>
        <w:jc w:val="both"/>
        <w:rPr>
          <w:lang w:val="en-US"/>
        </w:rPr>
      </w:pPr>
      <w:r w:rsidRPr="00BD7555">
        <w:rPr>
          <w:lang w:val="en-US"/>
        </w:rPr>
        <w:lastRenderedPageBreak/>
        <w:t>Neutral situations in each block involve everyday events not designed to induce specific social emotions, such as: “He turned off the light before leaving home”. Also: “He bought a bog to store his clothes”.</w:t>
      </w:r>
    </w:p>
    <w:p w14:paraId="14C8FFB1" w14:textId="77777777" w:rsidR="00F55B4C" w:rsidRPr="00BD7555" w:rsidRDefault="00F55B4C" w:rsidP="00F55B4C">
      <w:pPr>
        <w:jc w:val="both"/>
      </w:pPr>
      <w:r w:rsidRPr="00BD7555">
        <w:rPr>
          <w:lang w:val="en-US"/>
        </w:rPr>
        <w:t xml:space="preserve">The paradigm was designed to specifically measure envy and Schadenfreude, avoiding the induction of other complex social emotions such as guilt or pride </w:t>
      </w:r>
      <w:r w:rsidRPr="00BD7555">
        <w:rPr>
          <w:lang w:val="es-419"/>
        </w:rPr>
        <w:fldChar w:fldCharType="begin"/>
      </w:r>
      <w:r>
        <w:rPr>
          <w:lang w:val="en-US"/>
        </w:rPr>
        <w:instrText xml:space="preserve"> ADDIN ZOTERO_ITEM CSL_CITATION {"citationID":"anqCOATS","properties":{"formattedCitation":"(2,3)","plainCitation":"(2,3)","noteIndex":0},"citationItems":[{"id":84,"uris":["http://zotero.org/users/18165576/items/TAQ9EPSG"],"itemData":{"id":84,"type":"article-journal","abstract":"The study of moral emotions (i.e. Schadenfreude and envy) is critical to understand the ecological complexity of everyday interactions between cognitive, affective, and social cognition processes. Most previous studies in this area have used correlational imaging techniques and framed Schadenfreude and envy as unified and monolithic emotional domains. Here, we profit from a relevant neurodegeneration model to disentangle the brain regions engaged in three dimensions of Schadenfreude and envy: deservingness, morality, and legality. We tested a group of patients with behavioural variant frontotemporal dementia (bvFTD), patients with Alzheimer’s disease, as a contrastive neurodegeneration model, and healthy controls on a novel task highlighting each of these dimensions in scenarios eliciting Schadenfreude and envy. Compared with the Alzheimer’s disease and control groups, patients with bvFTD obtained significantly higher scores on all dimensions for both emotions. Correlational analyses revealed an association between envy and Schadenfreude scores and greater deficits in social cognition, inhibitory control, and behaviour disturbances in bvFTD patients. Brain anatomy findings (restricted to bvFTD and controls) confirmed the partially dissociable nature of the moral emotions’ experiences and highlighted the importance of socio-moral brain areas in processing those emotions. In all subjects, an association emerged between Schadenfreude and the ventral striatum, and between envy and the anterior cingulate cortex. In addition, the results supported an association between scores for moral and legal transgression and the morphology of areas implicated in emotional appraisal, including the amygdala and the parahippocampus. By contrast, bvFTD patients exhibited a negative association between increased Schadenfreude and envy across dimensions and critical regions supporting social-value rewards and social-moral processes (dorsolateral prefrontal cortex, angular gyrus and precuneus). Together, this study provides lesion-based evidence for the multidimensional nature of the emotional experiences of envy and Schadenfreude. Our results offer new insights into the mechanisms subsuming complex emotions and moral cognition in neurodegeneration. Moreover, this study presents the exacerbation of envy and Schadenfreude as a new potential hallmark of bvFTD that could impact in diagnosis and progression.","container-title":"Brain","DOI":"10.1093/brain/awx269","ISSN":"0006-8950","issue":"12","journalAbbreviation":"Brain","page":"3357-3377","source":"Silverchair","title":"A lesion model of envy and Schadenfreude: legal, deservingness and moral dimensions as revealed by neurodegeneration","title-short":"A lesion model of envy and Schadenfreude","volume":"140","author":[{"family":"Santamaría-García","given":"Hernando"},{"family":"Baez","given":"Sandra"},{"family":"Reyes","given":"Pablo"},{"family":"Santamaría-García","given":"José A"},{"family":"Santacruz-Escudero","given":"José M"},{"family":"Matallana","given":"Diana"},{"family":"Arévalo","given":"Analía"},{"family":"Sigman","given":"Mariano"},{"family":"García","given":"Adolfo M"},{"family":"Ibáñez","given":"Agustín"}],"issued":{"date-parts":[["2017",12,1]]}}},{"id":83,"uris":["http://zotero.org/users/18165576/items/EI9BAYT3"],"itemData":{"id":83,"type":"article-journal","abstract":"We often evaluate the self and others from social comparisons. We feel envy when the target person has superior and self-relevant characteristics. Schadenfreude occurs when envied persons fall from grace. To elucidate the neurocognitive mechanisms of envy and schadenfreude, we conducted two functional magnetic resonance imaging studies. In study one, the participants read information concerning target persons characterized by levels of possession and self-relevance of comparison domains. When the target person's possession was superior and self-relevant, stronger envy and stronger anterior cingulate cortex (ACC) activation were induced. In study two, stronger schadenfreude and stronger striatum activation were induced when misfortunes happened to envied persons. ACC activation in study one predicted ventral striatum activation in study two. Our findings document mechanisms of painful emotion, envy, and a rewarding reaction, schadenfreude.","container-title":"Science","DOI":"10.1126/science.1165604","issue":"5916","note":"publisher: American Association for the Advancement of Science","page":"937-939","source":"science.org (Atypon)","title":"When Your Gain Is My Pain and Your Pain Is My Gain: Neural Correlates of Envy and Schadenfreude","title-short":"When Your Gain Is My Pain and Your Pain Is My Gain","volume":"323","author":[{"family":"Takahashi","given":"Hidehiko"},{"family":"Kato","given":"Motoichiro"},{"family":"Matsuura","given":"Masato"},{"family":"Mobbs","given":"Dean"},{"family":"Suhara","given":"Tetsuya"},{"family":"Okubo","given":"Yoshiro"}],"issued":{"date-parts":[["2009",2,13]]}}}],"schema":"https://github.com/citation-style-language/schema/raw/master/csl-citation.json"} </w:instrText>
      </w:r>
      <w:r w:rsidRPr="00BD7555">
        <w:rPr>
          <w:lang w:val="es-419"/>
        </w:rPr>
        <w:fldChar w:fldCharType="separate"/>
      </w:r>
      <w:r>
        <w:rPr>
          <w:lang w:val="en-US"/>
        </w:rPr>
        <w:t>(2,3)</w:t>
      </w:r>
      <w:r w:rsidRPr="00BD7555">
        <w:fldChar w:fldCharType="end"/>
      </w:r>
      <w:r w:rsidRPr="00BD7555">
        <w:rPr>
          <w:lang w:val="en-US"/>
        </w:rPr>
        <w:t xml:space="preserve">. In previous studies, it has shown a high internal consistency index (Cronbach’s </w:t>
      </w:r>
      <w:r w:rsidRPr="00BD7555">
        <w:rPr>
          <w:lang w:val="es-419"/>
        </w:rPr>
        <w:t>α</w:t>
      </w:r>
      <w:r w:rsidRPr="00BD7555">
        <w:rPr>
          <w:lang w:val="en-US"/>
        </w:rPr>
        <w:t xml:space="preserve"> = 0,955) in the Latin American population including clinical and non-clinical samples </w:t>
      </w:r>
      <w:r w:rsidRPr="00BD7555">
        <w:rPr>
          <w:lang w:val="en-US"/>
        </w:rPr>
        <w:fldChar w:fldCharType="begin"/>
      </w:r>
      <w:r>
        <w:rPr>
          <w:lang w:val="en-US"/>
        </w:rPr>
        <w:instrText xml:space="preserve"> ADDIN ZOTERO_ITEM CSL_CITATION {"citationID":"0Lr7zgby","properties":{"formattedCitation":"(1,4\\uc0\\u8211{}6)","plainCitation":"(1,4–6)","noteIndex":0},"citationItems":[{"id":29,"uris":["http://zotero.org/users/18165576/items/S2JUQQAX"],"itemData":{"id":29,"type":"article-journal","abstract":"Schadenfreude-pleasure at others' misfortunes-is a multidetermined social emotion which involves reward processing, mentalising and perspective-taking abilities. Patients with Huntington's disease (HD) exhibit reductions of this experience, suggesting a role of striatal degeneration in such impairment. However, no study has directly assessed the relationship between regional brain atrophy in HD and reduced schadenfreude. Here, we assessed whether grey matter (GM) atrophy in patients with HD correlates with ratings of schadenfreude. First, we compared the performance of 20 patients with HD and 23 controls on an experimental task designed to trigger schadenfreude and envy (another social emotion acting as a control condition). Second, we compared GM volume between groups. Third, we examined brain regions where atrophy might be associated with specific impairments in the patients. While both groups showed similar ratings of envy, patients with HD reported lower schadenfreude. The latter pattern was related to atrophy in regions of the reward system (ventral striatum) and the mentalising network (precuneus and superior parietal lobule). Our results shed light on the intertwining of reward and socioemotional processes in schadenfreude, while offering novel evidence about their neural correlates.","container-title":"Journal of Neurology, Neurosurgery, and Psychiatry","DOI":"10.1136/jnnp-2017-316055","ISSN":"1468-330X","issue":"1","journalAbbreviation":"J Neurol Neurosurg Psychiatry","language":"eng","note":"PMID: 28765320","page":"112-116","source":"PubMed","title":"Corticostriatal signatures of schadenfreude: evidence from Huntington's disease","title-short":"Corticostriatal signatures of schadenfreude","volume":"89","author":[{"family":"Baez","given":"Sandra"},{"family":"Pino","given":"Mariana"},{"family":"Berrío","given":"Mildred"},{"family":"Santamaría-García","given":"Hernando"},{"family":"Sedeño","given":"Lucas"},{"family":"García","given":"Adolfo M."},{"family":"Fittipaldi","given":"Sol"},{"family":"Ibáñez","given":"Agustín"}],"issued":{"date-parts":[["2018",1]]}}},{"id":45,"uris":["http://zotero.org/users/18165576/items/UPWMA4LD"],"itemData":{"id":45,"type":"article-journal","abstract":"Social emotions require the correct integration of emotional, cognitive, and social processes and are critical for complex social interactions. Adolescent criminal offenders (AOs) show abnormalities in the experience of basic emotions. However, most research has focused solely on basic emotions, neglecting complex social emotions that could be critical for social reintegration. The purpose of this study was to investigate the behavioral and neural correlates of social emotions (envy and Schadenfreude) in AOs. We explored the experience of complex social emotions, as well as their anatomical correlates, in AOs (n = 19) and a nonoffenders control group (NOs, n = 20). Additionally, we assessed the relationship between social emotions, executive functions (EFs), and fluid intelligence (FI). Structural brain imaging was obtained in all participants. The results showed that AOs had significantly lower envy and Schadenfreude ratings and exhibited lower performance in EFs compared with NOs. The measurement of EFs relied on the INECO frontal screening (IFS). Experiencing fewer social emotions was associated with diminished EFs but not with FI. Moreover, in AOs, reduced levels of envy and Schadenfreude were linked with reduced gray matter volumes in regions subserving mentalizing abilities (inferior parietal lobe and precuneus) and socioemotional processing (inferior and middle temporal regions), as well as key hubs of the executive frontoparietal network (inferior parietal lobule, orbital and rectus gyri). Additional analysis on the AOs revealed no associations between the type of crime and our variables of interest (EFs, FI and social emotions). Our findings are the first to provide evidence on abnormalities in the experience of social emotions in AOs that are associated with neurocognitive markers of social cognition and EFs. Understanding social emotions and their abnormalities (under-experience) as complex intertwined processes may have important future translational implications, including risk prediction for social adaptation/reintegration, sociocognitive targeted interventions, and skill training for social emotions in vulnerable populations.","container-title":"Cognitive, Affective &amp; Behavioral Neuroscience","DOI":"10.3758/s13415-021-00903-y","ISSN":"1531-135X","issue":"5","journalAbbreviation":"Cogn Affect Behav Neurosci","language":"eng","note":"PMID: 33973160","page":"1083-1100","source":"PubMed","title":"Neuroanatomy of complex social emotion dysregulation in adolescent offenders","volume":"21","author":[{"family":"Franco-O'Byrne","given":"Daniel"},{"family":"Ibáñez","given":"Agustín"},{"family":"Santamaría-García","given":"Hernando"},{"family":"Patiño-Saenz","given":"Michel"},{"family":"Idarraga","given":"Claudia"},{"family":"Pino","given":"Mariana"},{"family":"Baez","given":"Sandra"}],"issued":{"date-parts":[["2021",10]]}}},{"id":142,"uris":["http://zotero.org/users/18165576/items/Q74THNJH"],"itemData":{"id":142,"type":"article-journal","container-title":"Scientific Reports","DOI":"10.1038/s41598-020-62622-7","issue":"1","language":"la","title":"The unique social sense of puerperium: Increased empathy and Schadenfreude in parents of newborns","URL":"https://doi.org/10.1038/s41598-020-62622-7","volume":"10","author":[{"family":"Gómez-Carvajal","given":"A.-M."},{"family":"Santamaría-García","given":"H."},{"family":"García","given":"A.M."},{"family":"Valderrama","given":"M."},{"family":"Mejia","given":"J."},{"family":"Santamaría-García","given":"J."},{"family":"Bernal","given":"M."},{"family":"Silva","given":"J."},{"family":"Ibáñez","given":"A."},{"family":"Baez","given":"S."}],"issued":{"date-parts":[["2020"]]}}},{"id":93,"uris":["http://zotero.org/users/18165576/items/KZCXXFPA"],"itemData":{"id":93,"type":"article-journal","abstract":"Socioeconomic status (SES) negatively impacts cognitive and executive functioning in older adults, yet its effects on socioemotional abilities have not been studied in this population. Also, evidence on neurocognitive processes associated with ageing primarily comes from Western, educated, industrialized, rich, and democratic (WEIRD) populations, hindering the generalization of findings to persons from upper-middle- and low</w:instrText>
      </w:r>
      <w:r>
        <w:rPr>
          <w:rFonts w:ascii="Cambria Math" w:hAnsi="Cambria Math" w:cs="Cambria Math"/>
          <w:lang w:val="en-US"/>
        </w:rPr>
        <w:instrText>‐</w:instrText>
      </w:r>
      <w:r>
        <w:rPr>
          <w:lang w:val="en-US"/>
        </w:rPr>
        <w:instrText>middle</w:instrText>
      </w:r>
      <w:r>
        <w:rPr>
          <w:rFonts w:ascii="Cambria Math" w:hAnsi="Cambria Math" w:cs="Cambria Math"/>
          <w:lang w:val="en-US"/>
        </w:rPr>
        <w:instrText>‐</w:instrText>
      </w:r>
      <w:r>
        <w:rPr>
          <w:lang w:val="en-US"/>
        </w:rPr>
        <w:instrText>income countries, such as those of Latin America. Here, we compared the performance of low- and high-SES older adults from Argentina in cognitive state, executive functions, social cognition (emotion recognition and theory of mind), and counter-empathic social emotions (envy and Schadenf</w:instrText>
      </w:r>
      <w:r w:rsidRPr="006A7576">
        <w:instrText xml:space="preserve">reude; displeasure at others’ fortune and pleasure at others’ misfortune, respectively). Subsequently, we developed a path analysis to test the relationship among those variables in a theoretically plausible model and tested the main paths via multiple regression analyses. Relative to the high-SES group, low-SES older adults showed poorer performance on all assessed domains. Convergent evidence from covariance analysis, path analysis, and linear regressions suggested that low-SES impact on socioemotional processes was not primary but mediated by cognitive and executive impairment. These findings offer the first characterization of SES impacts on cognitive and socioemotional processes in a non-WEIRD population and have relevant equity-related implications for brain health.","container-title":"Scientific Reports","DOI":"10.1038/s41598-022-09580-4","ISSN":"2045-2322","issue":"1","journalAbbreviation":"Sci Rep","language":"en","license":"2022 The Author(s)","note":"publisher: Nature Publishing Group","page":"6048","source":"www.nature.com","title":"Socioeconomic status impacts cognitive and socioemotional processes in healthy ageing","volume":"12","author":[{"family":"Migeot","given":"Joaquín"},{"family":"Calivar","given":"Mariela"},{"family":"Granchetti","given":"Hugo"},{"family":"Ibáñez","given":"Agustín"},{"family":"Fittipaldi","given":"Sol"}],"issued":{"date-parts":[["2022",4,11]]}}}],"schema":"https://github.com/citation-style-language/schema/raw/master/csl-citation.json"} </w:instrText>
      </w:r>
      <w:r w:rsidRPr="00BD7555">
        <w:rPr>
          <w:lang w:val="en-US"/>
        </w:rPr>
        <w:fldChar w:fldCharType="separate"/>
      </w:r>
      <w:r w:rsidRPr="00F55B4C">
        <w:rPr>
          <w:rFonts w:ascii="Aptos" w:cs="Times New Roman"/>
          <w:kern w:val="0"/>
          <w:lang w:val="es-MX"/>
        </w:rPr>
        <w:t>(1,4–6)</w:t>
      </w:r>
      <w:r w:rsidRPr="00BD7555">
        <w:fldChar w:fldCharType="end"/>
      </w:r>
      <w:r w:rsidRPr="00BD7555">
        <w:t>.</w:t>
      </w:r>
    </w:p>
    <w:p w14:paraId="18BD8140" w14:textId="4E814B55" w:rsidR="00F55B4C" w:rsidRPr="006A7576" w:rsidRDefault="00F55B4C" w:rsidP="00F55B4C">
      <w:pPr>
        <w:pStyle w:val="Bibliografa"/>
      </w:pPr>
    </w:p>
    <w:p w14:paraId="4CC023D5" w14:textId="77777777" w:rsidR="00F55B4C" w:rsidRPr="006A7576" w:rsidRDefault="00F55B4C" w:rsidP="00F55B4C"/>
    <w:p w14:paraId="5CB03AD4" w14:textId="77777777" w:rsidR="00F55B4C" w:rsidRPr="006A7576" w:rsidRDefault="00F55B4C" w:rsidP="00F55B4C"/>
    <w:p w14:paraId="438D6D23" w14:textId="77777777" w:rsidR="00F55B4C" w:rsidRPr="006A7576" w:rsidRDefault="00F55B4C" w:rsidP="00F55B4C"/>
    <w:p w14:paraId="646141EE" w14:textId="77777777" w:rsidR="00F55B4C" w:rsidRPr="006A7576" w:rsidRDefault="00F55B4C" w:rsidP="00F55B4C"/>
    <w:p w14:paraId="514697FB" w14:textId="77777777" w:rsidR="00F55B4C" w:rsidRPr="006A7576" w:rsidRDefault="00F55B4C" w:rsidP="00F55B4C"/>
    <w:p w14:paraId="128CC67E" w14:textId="77777777" w:rsidR="00F55B4C" w:rsidRPr="006A7576" w:rsidRDefault="00F55B4C" w:rsidP="00F55B4C"/>
    <w:p w14:paraId="613FFEF1" w14:textId="77777777" w:rsidR="00F55B4C" w:rsidRPr="006A7576" w:rsidRDefault="00F55B4C" w:rsidP="00F55B4C"/>
    <w:p w14:paraId="5FC0AF8E" w14:textId="77777777" w:rsidR="00F55B4C" w:rsidRPr="006A7576" w:rsidRDefault="00F55B4C" w:rsidP="00F55B4C"/>
    <w:p w14:paraId="0932FC45" w14:textId="77777777" w:rsidR="00F55B4C" w:rsidRPr="006A7576" w:rsidRDefault="00F55B4C" w:rsidP="00F55B4C"/>
    <w:p w14:paraId="42184140" w14:textId="77777777" w:rsidR="00F55B4C" w:rsidRPr="006A7576" w:rsidRDefault="00F55B4C" w:rsidP="00F55B4C"/>
    <w:p w14:paraId="12EE5B11" w14:textId="77777777" w:rsidR="00F55B4C" w:rsidRPr="006A7576" w:rsidRDefault="00F55B4C" w:rsidP="00F55B4C"/>
    <w:p w14:paraId="6D7DF86D" w14:textId="77777777" w:rsidR="00F55B4C" w:rsidRPr="006A7576" w:rsidRDefault="00F55B4C" w:rsidP="00F55B4C"/>
    <w:p w14:paraId="4BCDCD1F" w14:textId="77777777" w:rsidR="00F55B4C" w:rsidRPr="006A7576" w:rsidRDefault="00F55B4C" w:rsidP="00F55B4C"/>
    <w:p w14:paraId="710F70CC" w14:textId="77777777" w:rsidR="00F55B4C" w:rsidRPr="006A7576" w:rsidRDefault="00F55B4C" w:rsidP="00F55B4C"/>
    <w:p w14:paraId="28DE5179" w14:textId="77777777" w:rsidR="00F55B4C" w:rsidRPr="006A7576" w:rsidRDefault="00F55B4C" w:rsidP="00F55B4C"/>
    <w:p w14:paraId="350C372A" w14:textId="77777777" w:rsidR="00F55B4C" w:rsidRPr="006A7576" w:rsidRDefault="00F55B4C" w:rsidP="00F55B4C"/>
    <w:p w14:paraId="797F15BD" w14:textId="77777777" w:rsidR="00F55B4C" w:rsidRPr="006A7576" w:rsidRDefault="00F55B4C" w:rsidP="00F55B4C"/>
    <w:p w14:paraId="7BFBCA2B" w14:textId="77777777" w:rsidR="00F55B4C" w:rsidRPr="006A7576" w:rsidRDefault="00F55B4C" w:rsidP="00F55B4C"/>
    <w:p w14:paraId="473AB2CC" w14:textId="612862D2" w:rsidR="00F55B4C" w:rsidRPr="006A7576" w:rsidRDefault="00F55B4C" w:rsidP="00F55B4C">
      <w:pPr>
        <w:pStyle w:val="Ttulo3"/>
        <w:keepNext w:val="0"/>
        <w:keepLines w:val="0"/>
        <w:spacing w:before="280" w:line="480" w:lineRule="auto"/>
        <w:jc w:val="center"/>
        <w:rPr>
          <w:rFonts w:ascii="Times New Roman" w:eastAsia="Times New Roman" w:hAnsi="Times New Roman" w:cs="Times New Roman"/>
          <w:color w:val="000000"/>
          <w:sz w:val="24"/>
          <w:szCs w:val="24"/>
        </w:rPr>
      </w:pPr>
      <w:proofErr w:type="spellStart"/>
      <w:r w:rsidRPr="006A7576">
        <w:rPr>
          <w:rFonts w:ascii="Times New Roman" w:eastAsia="Times New Roman" w:hAnsi="Times New Roman" w:cs="Times New Roman"/>
          <w:b/>
          <w:color w:val="000000"/>
          <w:sz w:val="24"/>
          <w:szCs w:val="24"/>
        </w:rPr>
        <w:t>References</w:t>
      </w:r>
      <w:proofErr w:type="spellEnd"/>
    </w:p>
    <w:p w14:paraId="22426CBC" w14:textId="166E18E3" w:rsidR="00F55B4C" w:rsidRPr="00F55B4C" w:rsidRDefault="00F55B4C" w:rsidP="00F55B4C">
      <w:pPr>
        <w:pStyle w:val="Bibliografa"/>
        <w:rPr>
          <w:rFonts w:ascii="Aptos" w:cs="Times New Roman"/>
          <w:kern w:val="0"/>
          <w:lang w:val="es-MX"/>
        </w:rPr>
      </w:pPr>
      <w:r>
        <w:rPr>
          <w:lang w:val="en-US"/>
        </w:rPr>
        <w:lastRenderedPageBreak/>
        <w:fldChar w:fldCharType="begin"/>
      </w:r>
      <w:r w:rsidRPr="00F55B4C">
        <w:instrText xml:space="preserve"> ADDIN ZOTERO_BIBL {"uncited":[],"omitted":[],"custom":[]} CSL_BIBLIOGRAPHY </w:instrText>
      </w:r>
      <w:r>
        <w:rPr>
          <w:lang w:val="en-US"/>
        </w:rPr>
        <w:fldChar w:fldCharType="separate"/>
      </w:r>
      <w:r w:rsidRPr="00F55B4C">
        <w:rPr>
          <w:rFonts w:ascii="Aptos" w:cs="Times New Roman"/>
          <w:kern w:val="0"/>
        </w:rPr>
        <w:t>1.</w:t>
      </w:r>
      <w:r w:rsidRPr="00F55B4C">
        <w:rPr>
          <w:rFonts w:ascii="Aptos" w:cs="Times New Roman"/>
          <w:kern w:val="0"/>
        </w:rPr>
        <w:tab/>
      </w:r>
      <w:r w:rsidRPr="00F55B4C">
        <w:rPr>
          <w:rFonts w:ascii="Aptos" w:cs="Times New Roman"/>
          <w:kern w:val="0"/>
          <w:lang w:val="es-MX"/>
        </w:rPr>
        <w:t xml:space="preserve">Baez S, Pino M, Berrío M, Santamaría-García H, Sedeño L, García AM, et al. </w:t>
      </w:r>
      <w:r w:rsidRPr="00F55B4C">
        <w:rPr>
          <w:rFonts w:ascii="Aptos" w:cs="Times New Roman"/>
          <w:kern w:val="0"/>
          <w:lang w:val="en-US"/>
        </w:rPr>
        <w:t xml:space="preserve">Corticostriatal signatures of schadenfreude: evidence from Huntington’s disease. J Neurol Neurosurg Psychiatry. </w:t>
      </w:r>
      <w:r w:rsidRPr="00F55B4C">
        <w:rPr>
          <w:rFonts w:ascii="Aptos" w:cs="Times New Roman"/>
          <w:kern w:val="0"/>
          <w:lang w:val="es-MX"/>
        </w:rPr>
        <w:t xml:space="preserve">2018 Jan;89(1):112–6. </w:t>
      </w:r>
    </w:p>
    <w:p w14:paraId="6952218A" w14:textId="77777777" w:rsidR="00F55B4C" w:rsidRPr="00F55B4C" w:rsidRDefault="00F55B4C" w:rsidP="00F55B4C">
      <w:pPr>
        <w:pStyle w:val="Bibliografa"/>
        <w:rPr>
          <w:rFonts w:ascii="Aptos" w:cs="Times New Roman"/>
          <w:kern w:val="0"/>
          <w:lang w:val="en-US"/>
        </w:rPr>
      </w:pPr>
      <w:r w:rsidRPr="00F55B4C">
        <w:rPr>
          <w:rFonts w:ascii="Aptos" w:cs="Times New Roman"/>
          <w:kern w:val="0"/>
          <w:lang w:val="es-MX"/>
        </w:rPr>
        <w:t>2.</w:t>
      </w:r>
      <w:r w:rsidRPr="00F55B4C">
        <w:rPr>
          <w:rFonts w:ascii="Aptos" w:cs="Times New Roman"/>
          <w:kern w:val="0"/>
          <w:lang w:val="es-MX"/>
        </w:rPr>
        <w:tab/>
        <w:t xml:space="preserve">Santamaría-García H, Baez S, Reyes P, Santamaría-García JA, Santacruz-Escudero JM, Matallana D, et al. </w:t>
      </w:r>
      <w:r w:rsidRPr="00F55B4C">
        <w:rPr>
          <w:rFonts w:ascii="Aptos" w:cs="Times New Roman"/>
          <w:kern w:val="0"/>
          <w:lang w:val="en-US"/>
        </w:rPr>
        <w:t xml:space="preserve">A lesion model of envy and Schadenfreude: legal, deservingness and moral dimensions as revealed by neurodegeneration. Brain. 2017 Dec 1;140(12):3357–77. </w:t>
      </w:r>
    </w:p>
    <w:p w14:paraId="0EDDA2A6" w14:textId="77777777" w:rsidR="00F55B4C" w:rsidRPr="00F55B4C" w:rsidRDefault="00F55B4C" w:rsidP="00F55B4C">
      <w:pPr>
        <w:pStyle w:val="Bibliografa"/>
        <w:rPr>
          <w:rFonts w:ascii="Aptos" w:cs="Times New Roman"/>
          <w:kern w:val="0"/>
          <w:lang w:val="es-MX"/>
        </w:rPr>
      </w:pPr>
      <w:r w:rsidRPr="00F55B4C">
        <w:rPr>
          <w:rFonts w:ascii="Aptos" w:cs="Times New Roman"/>
          <w:kern w:val="0"/>
          <w:lang w:val="en-US"/>
        </w:rPr>
        <w:t>3.</w:t>
      </w:r>
      <w:r w:rsidRPr="00F55B4C">
        <w:rPr>
          <w:rFonts w:ascii="Aptos" w:cs="Times New Roman"/>
          <w:kern w:val="0"/>
          <w:lang w:val="en-US"/>
        </w:rPr>
        <w:tab/>
        <w:t xml:space="preserve">Takahashi H, Kato M, Matsuura M, Mobbs D, Suhara T, Okubo Y. When Your Gain Is My Pain and Your Pain Is My Gain: Neural Correlates of Envy and Schadenfreude. </w:t>
      </w:r>
      <w:r w:rsidRPr="00F55B4C">
        <w:rPr>
          <w:rFonts w:ascii="Aptos" w:cs="Times New Roman"/>
          <w:kern w:val="0"/>
          <w:lang w:val="es-MX"/>
        </w:rPr>
        <w:t xml:space="preserve">Science. 2009 Feb 13;323(5916):937–9. </w:t>
      </w:r>
    </w:p>
    <w:p w14:paraId="67B562EA" w14:textId="77777777" w:rsidR="00F55B4C" w:rsidRPr="00F55B4C" w:rsidRDefault="00F55B4C" w:rsidP="00F55B4C">
      <w:pPr>
        <w:pStyle w:val="Bibliografa"/>
        <w:rPr>
          <w:rFonts w:ascii="Aptos" w:cs="Times New Roman"/>
          <w:kern w:val="0"/>
          <w:lang w:val="es-MX"/>
        </w:rPr>
      </w:pPr>
      <w:r w:rsidRPr="00F55B4C">
        <w:rPr>
          <w:rFonts w:ascii="Aptos" w:cs="Times New Roman"/>
          <w:kern w:val="0"/>
          <w:lang w:val="es-MX"/>
        </w:rPr>
        <w:t>4.</w:t>
      </w:r>
      <w:r w:rsidRPr="00F55B4C">
        <w:rPr>
          <w:rFonts w:ascii="Aptos" w:cs="Times New Roman"/>
          <w:kern w:val="0"/>
          <w:lang w:val="es-MX"/>
        </w:rPr>
        <w:tab/>
        <w:t xml:space="preserve">Franco-O’Byrne D, Ibáñez A, Santamaría-García H, Patiño-Saenz M, Idarraga C, Pino M, et al. </w:t>
      </w:r>
      <w:r w:rsidRPr="00F55B4C">
        <w:rPr>
          <w:rFonts w:ascii="Aptos" w:cs="Times New Roman"/>
          <w:kern w:val="0"/>
          <w:lang w:val="en-US"/>
        </w:rPr>
        <w:t xml:space="preserve">Neuroanatomy of complex social emotion dysregulation in adolescent offenders. Cogn Affect Behav Neurosci. </w:t>
      </w:r>
      <w:r w:rsidRPr="00F55B4C">
        <w:rPr>
          <w:rFonts w:ascii="Aptos" w:cs="Times New Roman"/>
          <w:kern w:val="0"/>
          <w:lang w:val="es-MX"/>
        </w:rPr>
        <w:t xml:space="preserve">2021 Oct;21(5):1083–100. </w:t>
      </w:r>
    </w:p>
    <w:p w14:paraId="34A09615" w14:textId="77777777" w:rsidR="00F55B4C" w:rsidRPr="00F55B4C" w:rsidRDefault="00F55B4C" w:rsidP="00F55B4C">
      <w:pPr>
        <w:pStyle w:val="Bibliografa"/>
        <w:rPr>
          <w:rFonts w:ascii="Aptos" w:cs="Times New Roman"/>
          <w:kern w:val="0"/>
          <w:lang w:val="en-US"/>
        </w:rPr>
      </w:pPr>
      <w:r w:rsidRPr="00F55B4C">
        <w:rPr>
          <w:rFonts w:ascii="Aptos" w:cs="Times New Roman"/>
          <w:kern w:val="0"/>
          <w:lang w:val="es-MX"/>
        </w:rPr>
        <w:t>5.</w:t>
      </w:r>
      <w:r w:rsidRPr="00F55B4C">
        <w:rPr>
          <w:rFonts w:ascii="Aptos" w:cs="Times New Roman"/>
          <w:kern w:val="0"/>
          <w:lang w:val="es-MX"/>
        </w:rPr>
        <w:tab/>
        <w:t xml:space="preserve">Gómez-Carvajal AM, Santamaría-García H, García AM, Valderrama M, Mejia J, Santamaría-García J, et al. </w:t>
      </w:r>
      <w:r w:rsidRPr="00F55B4C">
        <w:rPr>
          <w:rFonts w:ascii="Aptos" w:cs="Times New Roman"/>
          <w:kern w:val="0"/>
          <w:lang w:val="en-US"/>
        </w:rPr>
        <w:t>The unique social sense of puerperium: Increased empathy and Schadenfreude in parents of newborns. Sci Rep [Internet]. 2020;10(1). Available from: https://doi.org/10.1038/s41598-020-62622-7</w:t>
      </w:r>
    </w:p>
    <w:p w14:paraId="0FAA6CC3" w14:textId="77777777" w:rsidR="00F55B4C" w:rsidRPr="00F55B4C" w:rsidRDefault="00F55B4C" w:rsidP="00F55B4C">
      <w:pPr>
        <w:pStyle w:val="Bibliografa"/>
        <w:rPr>
          <w:rFonts w:ascii="Aptos" w:cs="Times New Roman"/>
          <w:kern w:val="0"/>
          <w:lang w:val="en-US"/>
        </w:rPr>
      </w:pPr>
      <w:r w:rsidRPr="00F55B4C">
        <w:rPr>
          <w:rFonts w:ascii="Aptos" w:cs="Times New Roman"/>
          <w:kern w:val="0"/>
          <w:lang w:val="en-US"/>
        </w:rPr>
        <w:t>6.</w:t>
      </w:r>
      <w:r w:rsidRPr="00F55B4C">
        <w:rPr>
          <w:rFonts w:ascii="Aptos" w:cs="Times New Roman"/>
          <w:kern w:val="0"/>
          <w:lang w:val="en-US"/>
        </w:rPr>
        <w:tab/>
        <w:t xml:space="preserve">Migeot J, Calivar M, Granchetti H, Ibáñez A, Fittipaldi S. Socioeconomic status impacts cognitive and socioemotional processes in healthy ageing. Sci Rep. 2022 Apr 11;12(1):6048. </w:t>
      </w:r>
    </w:p>
    <w:p w14:paraId="57D1DB9D" w14:textId="34DCD1EC" w:rsidR="00BD7555" w:rsidRPr="00BD7555" w:rsidRDefault="00F55B4C" w:rsidP="00F55B4C">
      <w:pPr>
        <w:jc w:val="both"/>
      </w:pPr>
      <w:r>
        <w:rPr>
          <w:lang w:val="en-US"/>
        </w:rPr>
        <w:fldChar w:fldCharType="end"/>
      </w:r>
    </w:p>
    <w:p w14:paraId="7FE82CEC" w14:textId="77777777" w:rsidR="00BD7555" w:rsidRDefault="00BD7555"/>
    <w:sectPr w:rsidR="00BD755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555"/>
    <w:rsid w:val="006A7576"/>
    <w:rsid w:val="00BC3338"/>
    <w:rsid w:val="00BD7555"/>
    <w:rsid w:val="00F55B4C"/>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4:docId w14:val="08FFA789"/>
  <w15:chartTrackingRefBased/>
  <w15:docId w15:val="{137AC661-59CE-C241-A52E-5624A1CBC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C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D75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D75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BD755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D755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D755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D755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D755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D755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D755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D755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D755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BD755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D755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D755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D755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D755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D755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D7555"/>
    <w:rPr>
      <w:rFonts w:eastAsiaTheme="majorEastAsia" w:cstheme="majorBidi"/>
      <w:color w:val="272727" w:themeColor="text1" w:themeTint="D8"/>
    </w:rPr>
  </w:style>
  <w:style w:type="paragraph" w:styleId="Ttulo">
    <w:name w:val="Title"/>
    <w:basedOn w:val="Normal"/>
    <w:next w:val="Normal"/>
    <w:link w:val="TtuloCar"/>
    <w:uiPriority w:val="10"/>
    <w:qFormat/>
    <w:rsid w:val="00BD75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D755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D755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D755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D7555"/>
    <w:pPr>
      <w:spacing w:before="160"/>
      <w:jc w:val="center"/>
    </w:pPr>
    <w:rPr>
      <w:i/>
      <w:iCs/>
      <w:color w:val="404040" w:themeColor="text1" w:themeTint="BF"/>
    </w:rPr>
  </w:style>
  <w:style w:type="character" w:customStyle="1" w:styleId="CitaCar">
    <w:name w:val="Cita Car"/>
    <w:basedOn w:val="Fuentedeprrafopredeter"/>
    <w:link w:val="Cita"/>
    <w:uiPriority w:val="29"/>
    <w:rsid w:val="00BD7555"/>
    <w:rPr>
      <w:i/>
      <w:iCs/>
      <w:color w:val="404040" w:themeColor="text1" w:themeTint="BF"/>
    </w:rPr>
  </w:style>
  <w:style w:type="paragraph" w:styleId="Prrafodelista">
    <w:name w:val="List Paragraph"/>
    <w:basedOn w:val="Normal"/>
    <w:uiPriority w:val="34"/>
    <w:qFormat/>
    <w:rsid w:val="00BD7555"/>
    <w:pPr>
      <w:ind w:left="720"/>
      <w:contextualSpacing/>
    </w:pPr>
  </w:style>
  <w:style w:type="character" w:styleId="nfasisintenso">
    <w:name w:val="Intense Emphasis"/>
    <w:basedOn w:val="Fuentedeprrafopredeter"/>
    <w:uiPriority w:val="21"/>
    <w:qFormat/>
    <w:rsid w:val="00BD7555"/>
    <w:rPr>
      <w:i/>
      <w:iCs/>
      <w:color w:val="0F4761" w:themeColor="accent1" w:themeShade="BF"/>
    </w:rPr>
  </w:style>
  <w:style w:type="paragraph" w:styleId="Citadestacada">
    <w:name w:val="Intense Quote"/>
    <w:basedOn w:val="Normal"/>
    <w:next w:val="Normal"/>
    <w:link w:val="CitadestacadaCar"/>
    <w:uiPriority w:val="30"/>
    <w:qFormat/>
    <w:rsid w:val="00BD75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D7555"/>
    <w:rPr>
      <w:i/>
      <w:iCs/>
      <w:color w:val="0F4761" w:themeColor="accent1" w:themeShade="BF"/>
    </w:rPr>
  </w:style>
  <w:style w:type="character" w:styleId="Referenciaintensa">
    <w:name w:val="Intense Reference"/>
    <w:basedOn w:val="Fuentedeprrafopredeter"/>
    <w:uiPriority w:val="32"/>
    <w:qFormat/>
    <w:rsid w:val="00BD7555"/>
    <w:rPr>
      <w:b/>
      <w:bCs/>
      <w:smallCaps/>
      <w:color w:val="0F4761" w:themeColor="accent1" w:themeShade="BF"/>
      <w:spacing w:val="5"/>
    </w:rPr>
  </w:style>
  <w:style w:type="paragraph" w:styleId="Bibliografa">
    <w:name w:val="Bibliography"/>
    <w:basedOn w:val="Normal"/>
    <w:next w:val="Normal"/>
    <w:uiPriority w:val="37"/>
    <w:unhideWhenUsed/>
    <w:rsid w:val="00F55B4C"/>
    <w:pPr>
      <w:tabs>
        <w:tab w:val="left" w:pos="260"/>
      </w:tabs>
      <w:spacing w:after="240" w:line="240" w:lineRule="auto"/>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1880241">
      <w:bodyDiv w:val="1"/>
      <w:marLeft w:val="0"/>
      <w:marRight w:val="0"/>
      <w:marTop w:val="0"/>
      <w:marBottom w:val="0"/>
      <w:divBdr>
        <w:top w:val="none" w:sz="0" w:space="0" w:color="auto"/>
        <w:left w:val="none" w:sz="0" w:space="0" w:color="auto"/>
        <w:bottom w:val="none" w:sz="0" w:space="0" w:color="auto"/>
        <w:right w:val="none" w:sz="0" w:space="0" w:color="auto"/>
      </w:divBdr>
    </w:div>
    <w:div w:id="1474833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3738</Words>
  <Characters>20565</Characters>
  <Application>Microsoft Office Word</Application>
  <DocSecurity>0</DocSecurity>
  <Lines>171</Lines>
  <Paragraphs>48</Paragraphs>
  <ScaleCrop>false</ScaleCrop>
  <Company/>
  <LinksUpToDate>false</LinksUpToDate>
  <CharactersWithSpaces>24255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 Andrea Cavalieri Ortiz</dc:creator>
  <cp:keywords/>
  <dc:description/>
  <cp:lastModifiedBy>Tamara Andrea Cavalieri Ortiz</cp:lastModifiedBy>
  <cp:revision>3</cp:revision>
  <dcterms:created xsi:type="dcterms:W3CDTF">2025-09-26T22:16:00Z</dcterms:created>
  <dcterms:modified xsi:type="dcterms:W3CDTF">2025-09-29T23:51:00Z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zotero-version="7.0.26"&gt;&lt;session id="LIuD1FCM"/&gt;&lt;style id="http://www.zotero.org/styles/vancouver" locale="en-US"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ies>
</file>