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93B95" w14:textId="77777777" w:rsidR="009D7D6F" w:rsidRPr="00FF7F60" w:rsidRDefault="009D7D6F" w:rsidP="009D7D6F">
      <w:pPr>
        <w:spacing w:line="360" w:lineRule="auto"/>
        <w:jc w:val="both"/>
        <w:rPr>
          <w:b/>
        </w:rPr>
      </w:pPr>
      <w:r w:rsidRPr="00FF7F60">
        <w:rPr>
          <w:b/>
        </w:rPr>
        <w:t xml:space="preserve">Supplementary Figure 1. Kaplan-Meier Estimate of Median Overall Survival Across the Main Molecular Alterations. </w:t>
      </w:r>
    </w:p>
    <w:p w14:paraId="2DEF854B" w14:textId="77777777" w:rsidR="009D7D6F" w:rsidRPr="00FF7F60" w:rsidRDefault="009D7D6F" w:rsidP="009D7D6F">
      <w:pPr>
        <w:spacing w:line="360" w:lineRule="auto"/>
        <w:jc w:val="both"/>
      </w:pPr>
      <w:r w:rsidRPr="00FF7F60">
        <w:rPr>
          <w:noProof/>
          <w:sz w:val="24"/>
          <w:szCs w:val="24"/>
        </w:rPr>
        <w:drawing>
          <wp:inline distT="0" distB="0" distL="0" distR="0" wp14:anchorId="5662DFA7" wp14:editId="2A2AE349">
            <wp:extent cx="5943600" cy="4457700"/>
            <wp:effectExtent l="0" t="0" r="0" b="0"/>
            <wp:docPr id="1748542200" name="image3.jpg" descr="A graph of survival of patient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A graph of survival of patients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8D950A2" w14:textId="77777777" w:rsidR="009D7D6F" w:rsidRPr="00FF7F60" w:rsidRDefault="009D7D6F" w:rsidP="009D7D6F">
      <w:pPr>
        <w:spacing w:line="360" w:lineRule="auto"/>
        <w:jc w:val="both"/>
      </w:pPr>
    </w:p>
    <w:p w14:paraId="23F72E25" w14:textId="77777777" w:rsidR="009D7D6F" w:rsidRPr="00FF7F60" w:rsidRDefault="009D7D6F" w:rsidP="009D7D6F">
      <w:pPr>
        <w:spacing w:line="360" w:lineRule="auto"/>
        <w:jc w:val="both"/>
        <w:rPr>
          <w:b/>
        </w:rPr>
      </w:pPr>
      <w:r w:rsidRPr="00FF7F60">
        <w:rPr>
          <w:b/>
        </w:rPr>
        <w:t>Supplemental Table 1. Patient Baseline Characteristics Stratified by the Presence of Tumor Actionable Alterations and the Use of Targeted Therapy in those receiving two or more total lines of treatment</w:t>
      </w:r>
    </w:p>
    <w:tbl>
      <w:tblPr>
        <w:tblW w:w="9113" w:type="dxa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1595"/>
        <w:gridCol w:w="1594"/>
        <w:gridCol w:w="1594"/>
        <w:gridCol w:w="1090"/>
      </w:tblGrid>
      <w:tr w:rsidR="009D7D6F" w:rsidRPr="00FF7F60" w14:paraId="05BA1448" w14:textId="77777777" w:rsidTr="00E31730">
        <w:tc>
          <w:tcPr>
            <w:tcW w:w="3240" w:type="dxa"/>
          </w:tcPr>
          <w:p w14:paraId="5CB20C5E" w14:textId="77777777" w:rsidR="009D7D6F" w:rsidRPr="00FF7F60" w:rsidRDefault="009D7D6F" w:rsidP="00E31730">
            <w:pPr>
              <w:keepNext/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5" w:type="dxa"/>
          </w:tcPr>
          <w:p w14:paraId="35916491" w14:textId="77777777" w:rsidR="009D7D6F" w:rsidRPr="00FF7F60" w:rsidRDefault="009D7D6F" w:rsidP="00E31730">
            <w:pPr>
              <w:keepNext/>
              <w:spacing w:line="360" w:lineRule="auto"/>
              <w:jc w:val="both"/>
              <w:rPr>
                <w:b/>
                <w:color w:val="000000"/>
                <w:sz w:val="20"/>
                <w:szCs w:val="20"/>
              </w:rPr>
            </w:pPr>
            <w:r w:rsidRPr="00FF7F60">
              <w:rPr>
                <w:b/>
                <w:color w:val="000000"/>
                <w:sz w:val="20"/>
                <w:szCs w:val="20"/>
              </w:rPr>
              <w:t>Non-actionable group</w:t>
            </w:r>
            <w:r w:rsidRPr="00FF7F60">
              <w:rPr>
                <w:b/>
                <w:color w:val="000000"/>
                <w:sz w:val="20"/>
                <w:szCs w:val="20"/>
              </w:rPr>
              <w:br/>
              <w:t>(N=432)</w:t>
            </w:r>
          </w:p>
        </w:tc>
        <w:tc>
          <w:tcPr>
            <w:tcW w:w="1594" w:type="dxa"/>
          </w:tcPr>
          <w:p w14:paraId="25CBD02A" w14:textId="77777777" w:rsidR="009D7D6F" w:rsidRPr="00FF7F60" w:rsidRDefault="009D7D6F" w:rsidP="00E31730">
            <w:pPr>
              <w:keepNext/>
              <w:spacing w:line="360" w:lineRule="auto"/>
              <w:jc w:val="both"/>
              <w:rPr>
                <w:b/>
                <w:color w:val="000000"/>
                <w:sz w:val="20"/>
                <w:szCs w:val="20"/>
              </w:rPr>
            </w:pPr>
            <w:r w:rsidRPr="00FF7F60">
              <w:rPr>
                <w:b/>
                <w:color w:val="000000"/>
                <w:sz w:val="20"/>
                <w:szCs w:val="20"/>
              </w:rPr>
              <w:t>Unmatched group</w:t>
            </w:r>
            <w:r w:rsidRPr="00FF7F60">
              <w:rPr>
                <w:b/>
                <w:color w:val="000000"/>
                <w:sz w:val="20"/>
                <w:szCs w:val="20"/>
              </w:rPr>
              <w:br/>
              <w:t>(N=123)</w:t>
            </w:r>
          </w:p>
        </w:tc>
        <w:tc>
          <w:tcPr>
            <w:tcW w:w="1594" w:type="dxa"/>
          </w:tcPr>
          <w:p w14:paraId="16FDABA9" w14:textId="77777777" w:rsidR="009D7D6F" w:rsidRPr="00FF7F60" w:rsidRDefault="009D7D6F" w:rsidP="00E31730">
            <w:pPr>
              <w:keepNext/>
              <w:spacing w:line="360" w:lineRule="auto"/>
              <w:jc w:val="both"/>
              <w:rPr>
                <w:b/>
                <w:color w:val="000000"/>
                <w:sz w:val="20"/>
                <w:szCs w:val="20"/>
              </w:rPr>
            </w:pPr>
            <w:r w:rsidRPr="00FF7F60">
              <w:rPr>
                <w:b/>
                <w:color w:val="000000"/>
                <w:sz w:val="20"/>
                <w:szCs w:val="20"/>
              </w:rPr>
              <w:t>Matched group</w:t>
            </w:r>
            <w:r w:rsidRPr="00FF7F60">
              <w:rPr>
                <w:b/>
                <w:color w:val="000000"/>
                <w:sz w:val="20"/>
                <w:szCs w:val="20"/>
              </w:rPr>
              <w:br/>
              <w:t>(N=149)</w:t>
            </w:r>
          </w:p>
        </w:tc>
        <w:tc>
          <w:tcPr>
            <w:tcW w:w="1090" w:type="dxa"/>
          </w:tcPr>
          <w:p w14:paraId="1CAF220D" w14:textId="77777777" w:rsidR="009D7D6F" w:rsidRPr="00FF7F60" w:rsidRDefault="009D7D6F" w:rsidP="00E31730">
            <w:pPr>
              <w:keepNext/>
              <w:spacing w:line="360" w:lineRule="auto"/>
              <w:jc w:val="both"/>
              <w:rPr>
                <w:b/>
                <w:color w:val="000000"/>
                <w:sz w:val="20"/>
                <w:szCs w:val="20"/>
              </w:rPr>
            </w:pPr>
            <w:r w:rsidRPr="00FF7F60">
              <w:rPr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9D7D6F" w:rsidRPr="00FF7F60" w14:paraId="735EA6C5" w14:textId="77777777" w:rsidTr="00E31730">
        <w:tc>
          <w:tcPr>
            <w:tcW w:w="3240" w:type="dxa"/>
          </w:tcPr>
          <w:p w14:paraId="4EA8D38A" w14:textId="77777777" w:rsidR="009D7D6F" w:rsidRPr="00FF7F60" w:rsidRDefault="009D7D6F" w:rsidP="00E31730">
            <w:pPr>
              <w:spacing w:line="360" w:lineRule="auto"/>
              <w:ind w:left="72"/>
              <w:jc w:val="both"/>
              <w:rPr>
                <w:b/>
                <w:color w:val="000000"/>
                <w:sz w:val="20"/>
                <w:szCs w:val="20"/>
              </w:rPr>
            </w:pPr>
            <w:r w:rsidRPr="00FF7F60">
              <w:rPr>
                <w:b/>
                <w:sz w:val="20"/>
                <w:szCs w:val="20"/>
              </w:rPr>
              <w:t>Data Source</w:t>
            </w:r>
          </w:p>
        </w:tc>
        <w:tc>
          <w:tcPr>
            <w:tcW w:w="1595" w:type="dxa"/>
          </w:tcPr>
          <w:p w14:paraId="3DC8369D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44E40AF0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7B847439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14:paraId="236BA326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9D7D6F" w:rsidRPr="00FF7F60" w14:paraId="3D106F83" w14:textId="77777777" w:rsidTr="00E31730">
        <w:tc>
          <w:tcPr>
            <w:tcW w:w="3240" w:type="dxa"/>
          </w:tcPr>
          <w:p w14:paraId="1130B5BA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Duke University</w:t>
            </w:r>
          </w:p>
        </w:tc>
        <w:tc>
          <w:tcPr>
            <w:tcW w:w="1595" w:type="dxa"/>
          </w:tcPr>
          <w:p w14:paraId="14B85240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40 (9.3%)</w:t>
            </w:r>
          </w:p>
        </w:tc>
        <w:tc>
          <w:tcPr>
            <w:tcW w:w="1594" w:type="dxa"/>
          </w:tcPr>
          <w:p w14:paraId="7E382522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4 (3.3%)</w:t>
            </w:r>
          </w:p>
        </w:tc>
        <w:tc>
          <w:tcPr>
            <w:tcW w:w="1594" w:type="dxa"/>
          </w:tcPr>
          <w:p w14:paraId="4AF578EB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27 (18.1%)</w:t>
            </w:r>
          </w:p>
        </w:tc>
        <w:tc>
          <w:tcPr>
            <w:tcW w:w="1090" w:type="dxa"/>
          </w:tcPr>
          <w:p w14:paraId="462CBB0B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6D647C88" w14:textId="77777777" w:rsidTr="00E31730">
        <w:tc>
          <w:tcPr>
            <w:tcW w:w="3240" w:type="dxa"/>
          </w:tcPr>
          <w:p w14:paraId="3A92B840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sz w:val="20"/>
                <w:szCs w:val="20"/>
              </w:rPr>
              <w:t>Japanese combined dataset</w:t>
            </w:r>
          </w:p>
        </w:tc>
        <w:tc>
          <w:tcPr>
            <w:tcW w:w="1595" w:type="dxa"/>
          </w:tcPr>
          <w:p w14:paraId="29B349EA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294 (68.1%)</w:t>
            </w:r>
          </w:p>
        </w:tc>
        <w:tc>
          <w:tcPr>
            <w:tcW w:w="1594" w:type="dxa"/>
          </w:tcPr>
          <w:p w14:paraId="5E27679A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94 (76.4%)</w:t>
            </w:r>
          </w:p>
        </w:tc>
        <w:tc>
          <w:tcPr>
            <w:tcW w:w="1594" w:type="dxa"/>
          </w:tcPr>
          <w:p w14:paraId="28BE77BB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46 (30.9%)</w:t>
            </w:r>
          </w:p>
        </w:tc>
        <w:tc>
          <w:tcPr>
            <w:tcW w:w="1090" w:type="dxa"/>
          </w:tcPr>
          <w:p w14:paraId="2E041348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33C400DB" w14:textId="77777777" w:rsidTr="00E31730">
        <w:tc>
          <w:tcPr>
            <w:tcW w:w="3240" w:type="dxa"/>
          </w:tcPr>
          <w:p w14:paraId="430A6345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 xml:space="preserve">Mayo Clinic </w:t>
            </w:r>
          </w:p>
        </w:tc>
        <w:tc>
          <w:tcPr>
            <w:tcW w:w="1595" w:type="dxa"/>
          </w:tcPr>
          <w:p w14:paraId="008F1D45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98 (22.7%)</w:t>
            </w:r>
          </w:p>
        </w:tc>
        <w:tc>
          <w:tcPr>
            <w:tcW w:w="1594" w:type="dxa"/>
          </w:tcPr>
          <w:p w14:paraId="0D629352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25 (20.3%)</w:t>
            </w:r>
          </w:p>
        </w:tc>
        <w:tc>
          <w:tcPr>
            <w:tcW w:w="1594" w:type="dxa"/>
          </w:tcPr>
          <w:p w14:paraId="19BA6D8F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76 (51.0%)</w:t>
            </w:r>
          </w:p>
        </w:tc>
        <w:tc>
          <w:tcPr>
            <w:tcW w:w="1090" w:type="dxa"/>
          </w:tcPr>
          <w:p w14:paraId="2009D1D8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269F301C" w14:textId="77777777" w:rsidTr="00E31730">
        <w:tc>
          <w:tcPr>
            <w:tcW w:w="3240" w:type="dxa"/>
          </w:tcPr>
          <w:p w14:paraId="0161A84B" w14:textId="77777777" w:rsidR="009D7D6F" w:rsidRPr="00FF7F60" w:rsidRDefault="009D7D6F" w:rsidP="00E31730">
            <w:pPr>
              <w:spacing w:line="360" w:lineRule="auto"/>
              <w:ind w:left="72"/>
              <w:jc w:val="both"/>
              <w:rPr>
                <w:b/>
                <w:color w:val="000000"/>
                <w:sz w:val="20"/>
                <w:szCs w:val="20"/>
              </w:rPr>
            </w:pPr>
            <w:r w:rsidRPr="00FF7F60">
              <w:rPr>
                <w:b/>
                <w:color w:val="000000"/>
                <w:sz w:val="20"/>
                <w:szCs w:val="20"/>
              </w:rPr>
              <w:lastRenderedPageBreak/>
              <w:t>Age at diagnosis, years</w:t>
            </w:r>
          </w:p>
        </w:tc>
        <w:tc>
          <w:tcPr>
            <w:tcW w:w="1595" w:type="dxa"/>
          </w:tcPr>
          <w:p w14:paraId="1A81EF19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66.0 (21.9-88.8)</w:t>
            </w:r>
          </w:p>
        </w:tc>
        <w:tc>
          <w:tcPr>
            <w:tcW w:w="1594" w:type="dxa"/>
          </w:tcPr>
          <w:p w14:paraId="05BE4381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66.0 (36.0-81.2)</w:t>
            </w:r>
          </w:p>
        </w:tc>
        <w:tc>
          <w:tcPr>
            <w:tcW w:w="1594" w:type="dxa"/>
          </w:tcPr>
          <w:p w14:paraId="6F304FAD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61.0 (21.6-84.0)</w:t>
            </w:r>
          </w:p>
        </w:tc>
        <w:tc>
          <w:tcPr>
            <w:tcW w:w="1090" w:type="dxa"/>
          </w:tcPr>
          <w:p w14:paraId="2B6D994F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9D7D6F" w:rsidRPr="00FF7F60" w14:paraId="7164468B" w14:textId="77777777" w:rsidTr="00E31730">
        <w:tc>
          <w:tcPr>
            <w:tcW w:w="3240" w:type="dxa"/>
          </w:tcPr>
          <w:p w14:paraId="440575CB" w14:textId="77777777" w:rsidR="009D7D6F" w:rsidRPr="00FF7F60" w:rsidRDefault="009D7D6F" w:rsidP="00E31730">
            <w:pPr>
              <w:spacing w:line="360" w:lineRule="auto"/>
              <w:ind w:left="72"/>
              <w:jc w:val="both"/>
              <w:rPr>
                <w:b/>
                <w:color w:val="000000"/>
                <w:sz w:val="20"/>
                <w:szCs w:val="20"/>
              </w:rPr>
            </w:pPr>
            <w:r w:rsidRPr="00FF7F60">
              <w:rPr>
                <w:b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595" w:type="dxa"/>
          </w:tcPr>
          <w:p w14:paraId="2084BB7F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198 (45.8%)</w:t>
            </w:r>
          </w:p>
        </w:tc>
        <w:tc>
          <w:tcPr>
            <w:tcW w:w="1594" w:type="dxa"/>
          </w:tcPr>
          <w:p w14:paraId="1F19CD4E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51 (41.5%)</w:t>
            </w:r>
          </w:p>
        </w:tc>
        <w:tc>
          <w:tcPr>
            <w:tcW w:w="1594" w:type="dxa"/>
          </w:tcPr>
          <w:p w14:paraId="3BE5FED4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85 (57.0%)</w:t>
            </w:r>
          </w:p>
        </w:tc>
        <w:tc>
          <w:tcPr>
            <w:tcW w:w="1090" w:type="dxa"/>
          </w:tcPr>
          <w:p w14:paraId="016DEE86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9D7D6F" w:rsidRPr="00FF7F60" w14:paraId="31BE1A26" w14:textId="77777777" w:rsidTr="00E31730">
        <w:tc>
          <w:tcPr>
            <w:tcW w:w="3240" w:type="dxa"/>
          </w:tcPr>
          <w:p w14:paraId="2EF347B9" w14:textId="77777777" w:rsidR="009D7D6F" w:rsidRPr="00FF7F60" w:rsidRDefault="009D7D6F" w:rsidP="00E31730">
            <w:pPr>
              <w:spacing w:line="360" w:lineRule="auto"/>
              <w:ind w:left="72"/>
              <w:jc w:val="both"/>
              <w:rPr>
                <w:b/>
                <w:color w:val="000000"/>
                <w:sz w:val="20"/>
                <w:szCs w:val="20"/>
              </w:rPr>
            </w:pPr>
            <w:r w:rsidRPr="00FF7F60">
              <w:rPr>
                <w:b/>
                <w:color w:val="000000"/>
                <w:sz w:val="20"/>
                <w:szCs w:val="20"/>
              </w:rPr>
              <w:t>Race</w:t>
            </w:r>
          </w:p>
        </w:tc>
        <w:tc>
          <w:tcPr>
            <w:tcW w:w="1595" w:type="dxa"/>
          </w:tcPr>
          <w:p w14:paraId="46134193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6BC7752C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5DE711D8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14:paraId="04A464DD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9D7D6F" w:rsidRPr="00FF7F60" w14:paraId="71183A3C" w14:textId="77777777" w:rsidTr="00E31730">
        <w:tc>
          <w:tcPr>
            <w:tcW w:w="3240" w:type="dxa"/>
          </w:tcPr>
          <w:p w14:paraId="64FDEF8E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American Indian or Alaska Native</w:t>
            </w:r>
          </w:p>
        </w:tc>
        <w:tc>
          <w:tcPr>
            <w:tcW w:w="1595" w:type="dxa"/>
          </w:tcPr>
          <w:p w14:paraId="7CDC0CEC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94" w:type="dxa"/>
          </w:tcPr>
          <w:p w14:paraId="20E8C0FB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94" w:type="dxa"/>
          </w:tcPr>
          <w:p w14:paraId="1C4031C8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 (1.3%)</w:t>
            </w:r>
          </w:p>
        </w:tc>
        <w:tc>
          <w:tcPr>
            <w:tcW w:w="1090" w:type="dxa"/>
          </w:tcPr>
          <w:p w14:paraId="65C27BE7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1FCB4817" w14:textId="77777777" w:rsidTr="00E31730">
        <w:tc>
          <w:tcPr>
            <w:tcW w:w="3240" w:type="dxa"/>
          </w:tcPr>
          <w:p w14:paraId="497F1086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1595" w:type="dxa"/>
          </w:tcPr>
          <w:p w14:paraId="2AA9C0EB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304 (70.4%)</w:t>
            </w:r>
          </w:p>
        </w:tc>
        <w:tc>
          <w:tcPr>
            <w:tcW w:w="1594" w:type="dxa"/>
          </w:tcPr>
          <w:p w14:paraId="4D5AC1D9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94 (76.4%)</w:t>
            </w:r>
          </w:p>
        </w:tc>
        <w:tc>
          <w:tcPr>
            <w:tcW w:w="1594" w:type="dxa"/>
          </w:tcPr>
          <w:p w14:paraId="2DCB90CD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49 (32.9%)</w:t>
            </w:r>
          </w:p>
        </w:tc>
        <w:tc>
          <w:tcPr>
            <w:tcW w:w="1090" w:type="dxa"/>
          </w:tcPr>
          <w:p w14:paraId="757EE2AF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5CE4117D" w14:textId="77777777" w:rsidTr="00E31730">
        <w:tc>
          <w:tcPr>
            <w:tcW w:w="3240" w:type="dxa"/>
          </w:tcPr>
          <w:p w14:paraId="54995F37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African American</w:t>
            </w:r>
          </w:p>
        </w:tc>
        <w:tc>
          <w:tcPr>
            <w:tcW w:w="1595" w:type="dxa"/>
          </w:tcPr>
          <w:p w14:paraId="1AE6980D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17 (3.9%)</w:t>
            </w:r>
          </w:p>
        </w:tc>
        <w:tc>
          <w:tcPr>
            <w:tcW w:w="1594" w:type="dxa"/>
          </w:tcPr>
          <w:p w14:paraId="1B63E0C0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 (1.6%)</w:t>
            </w:r>
          </w:p>
        </w:tc>
        <w:tc>
          <w:tcPr>
            <w:tcW w:w="1594" w:type="dxa"/>
          </w:tcPr>
          <w:p w14:paraId="61B1D7CD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7 (4.7%)</w:t>
            </w:r>
          </w:p>
        </w:tc>
        <w:tc>
          <w:tcPr>
            <w:tcW w:w="1090" w:type="dxa"/>
          </w:tcPr>
          <w:p w14:paraId="7EB0BA32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3B3EC98E" w14:textId="77777777" w:rsidTr="00E31730">
        <w:tc>
          <w:tcPr>
            <w:tcW w:w="3240" w:type="dxa"/>
          </w:tcPr>
          <w:p w14:paraId="347FD608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Caucasian</w:t>
            </w:r>
          </w:p>
        </w:tc>
        <w:tc>
          <w:tcPr>
            <w:tcW w:w="1595" w:type="dxa"/>
          </w:tcPr>
          <w:p w14:paraId="2742C0C8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104 (24.1%)</w:t>
            </w:r>
          </w:p>
        </w:tc>
        <w:tc>
          <w:tcPr>
            <w:tcW w:w="1594" w:type="dxa"/>
          </w:tcPr>
          <w:p w14:paraId="46EA8442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25 (20.3%)</w:t>
            </w:r>
          </w:p>
        </w:tc>
        <w:tc>
          <w:tcPr>
            <w:tcW w:w="1594" w:type="dxa"/>
          </w:tcPr>
          <w:p w14:paraId="2DE0BC62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88 (59.1%)</w:t>
            </w:r>
          </w:p>
        </w:tc>
        <w:tc>
          <w:tcPr>
            <w:tcW w:w="1090" w:type="dxa"/>
          </w:tcPr>
          <w:p w14:paraId="21A7BE5D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6A36826F" w14:textId="77777777" w:rsidTr="00E31730">
        <w:tc>
          <w:tcPr>
            <w:tcW w:w="3240" w:type="dxa"/>
          </w:tcPr>
          <w:p w14:paraId="72C72945" w14:textId="77777777" w:rsidR="009D7D6F" w:rsidRPr="00FF7F60" w:rsidRDefault="009D7D6F" w:rsidP="00E31730">
            <w:pPr>
              <w:spacing w:line="360" w:lineRule="auto"/>
              <w:ind w:left="72"/>
              <w:jc w:val="both"/>
              <w:rPr>
                <w:b/>
                <w:color w:val="000000"/>
                <w:sz w:val="20"/>
                <w:szCs w:val="20"/>
              </w:rPr>
            </w:pPr>
            <w:r w:rsidRPr="00FF7F60">
              <w:rPr>
                <w:b/>
                <w:color w:val="000000"/>
                <w:sz w:val="20"/>
                <w:szCs w:val="20"/>
              </w:rPr>
              <w:t>Primary tumor location</w:t>
            </w:r>
          </w:p>
        </w:tc>
        <w:tc>
          <w:tcPr>
            <w:tcW w:w="1595" w:type="dxa"/>
          </w:tcPr>
          <w:p w14:paraId="5D87305B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2656E94E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6F410B6E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14:paraId="2D6080B6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9D7D6F" w:rsidRPr="00FF7F60" w14:paraId="3205CE19" w14:textId="77777777" w:rsidTr="00E31730">
        <w:tc>
          <w:tcPr>
            <w:tcW w:w="3240" w:type="dxa"/>
          </w:tcPr>
          <w:p w14:paraId="4836BEA1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Intrahepatic</w:t>
            </w:r>
          </w:p>
        </w:tc>
        <w:tc>
          <w:tcPr>
            <w:tcW w:w="1595" w:type="dxa"/>
          </w:tcPr>
          <w:p w14:paraId="773C0C50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191 (46.8%)</w:t>
            </w:r>
          </w:p>
        </w:tc>
        <w:tc>
          <w:tcPr>
            <w:tcW w:w="1594" w:type="dxa"/>
          </w:tcPr>
          <w:p w14:paraId="55B1537F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58 (48.7%)</w:t>
            </w:r>
          </w:p>
        </w:tc>
        <w:tc>
          <w:tcPr>
            <w:tcW w:w="1594" w:type="dxa"/>
          </w:tcPr>
          <w:p w14:paraId="0EDD017C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111 (75.5%)</w:t>
            </w:r>
          </w:p>
        </w:tc>
        <w:tc>
          <w:tcPr>
            <w:tcW w:w="1090" w:type="dxa"/>
          </w:tcPr>
          <w:p w14:paraId="4F8EBD6D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274095DF" w14:textId="77777777" w:rsidTr="00E31730">
        <w:tc>
          <w:tcPr>
            <w:tcW w:w="3240" w:type="dxa"/>
          </w:tcPr>
          <w:p w14:paraId="23C06435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Extrahepatic</w:t>
            </w:r>
          </w:p>
        </w:tc>
        <w:tc>
          <w:tcPr>
            <w:tcW w:w="1595" w:type="dxa"/>
          </w:tcPr>
          <w:p w14:paraId="26D117E7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113 (27.7%)</w:t>
            </w:r>
          </w:p>
        </w:tc>
        <w:tc>
          <w:tcPr>
            <w:tcW w:w="1594" w:type="dxa"/>
          </w:tcPr>
          <w:p w14:paraId="3E8EB9CE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22 (18.5%)</w:t>
            </w:r>
          </w:p>
        </w:tc>
        <w:tc>
          <w:tcPr>
            <w:tcW w:w="1594" w:type="dxa"/>
          </w:tcPr>
          <w:p w14:paraId="047AF938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20 (13.6%)</w:t>
            </w:r>
          </w:p>
        </w:tc>
        <w:tc>
          <w:tcPr>
            <w:tcW w:w="1090" w:type="dxa"/>
          </w:tcPr>
          <w:p w14:paraId="7CB7839A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7130C04A" w14:textId="77777777" w:rsidTr="00E31730">
        <w:tc>
          <w:tcPr>
            <w:tcW w:w="3240" w:type="dxa"/>
          </w:tcPr>
          <w:p w14:paraId="73C24747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Gallbladder</w:t>
            </w:r>
          </w:p>
        </w:tc>
        <w:tc>
          <w:tcPr>
            <w:tcW w:w="1595" w:type="dxa"/>
          </w:tcPr>
          <w:p w14:paraId="7F3562A1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104 (25.5%)</w:t>
            </w:r>
          </w:p>
        </w:tc>
        <w:tc>
          <w:tcPr>
            <w:tcW w:w="1594" w:type="dxa"/>
          </w:tcPr>
          <w:p w14:paraId="3E15B3CC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39 (32.8%)</w:t>
            </w:r>
          </w:p>
        </w:tc>
        <w:tc>
          <w:tcPr>
            <w:tcW w:w="1594" w:type="dxa"/>
          </w:tcPr>
          <w:p w14:paraId="619F75F2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16 (10.9%)</w:t>
            </w:r>
          </w:p>
        </w:tc>
        <w:tc>
          <w:tcPr>
            <w:tcW w:w="1090" w:type="dxa"/>
          </w:tcPr>
          <w:p w14:paraId="3D7CA0C7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11A00F1C" w14:textId="77777777" w:rsidTr="00E31730">
        <w:tc>
          <w:tcPr>
            <w:tcW w:w="3240" w:type="dxa"/>
          </w:tcPr>
          <w:p w14:paraId="764DDA74" w14:textId="77777777" w:rsidR="009D7D6F" w:rsidRPr="00FF7F60" w:rsidRDefault="009D7D6F" w:rsidP="00E31730">
            <w:pPr>
              <w:spacing w:line="360" w:lineRule="auto"/>
              <w:ind w:left="72"/>
              <w:jc w:val="both"/>
              <w:rPr>
                <w:b/>
                <w:color w:val="000000"/>
                <w:sz w:val="20"/>
                <w:szCs w:val="20"/>
              </w:rPr>
            </w:pPr>
            <w:r w:rsidRPr="00FF7F60">
              <w:rPr>
                <w:b/>
                <w:color w:val="000000"/>
                <w:sz w:val="20"/>
                <w:szCs w:val="20"/>
              </w:rPr>
              <w:t>Lines of Therapy</w:t>
            </w:r>
          </w:p>
        </w:tc>
        <w:tc>
          <w:tcPr>
            <w:tcW w:w="1595" w:type="dxa"/>
          </w:tcPr>
          <w:p w14:paraId="23C292D9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2.0 (2.0 – 8.0)</w:t>
            </w:r>
          </w:p>
        </w:tc>
        <w:tc>
          <w:tcPr>
            <w:tcW w:w="1594" w:type="dxa"/>
          </w:tcPr>
          <w:p w14:paraId="7A88484C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2.0 (2.0-6.0)</w:t>
            </w:r>
          </w:p>
        </w:tc>
        <w:tc>
          <w:tcPr>
            <w:tcW w:w="1594" w:type="dxa"/>
          </w:tcPr>
          <w:p w14:paraId="594A9806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3.0 (2.0-10.0)</w:t>
            </w:r>
          </w:p>
        </w:tc>
        <w:tc>
          <w:tcPr>
            <w:tcW w:w="1090" w:type="dxa"/>
          </w:tcPr>
          <w:p w14:paraId="1DB7074E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&lt;0.001</w:t>
            </w:r>
          </w:p>
        </w:tc>
      </w:tr>
      <w:tr w:rsidR="009D7D6F" w:rsidRPr="00FF7F60" w14:paraId="6079DD21" w14:textId="77777777" w:rsidTr="00E31730">
        <w:tc>
          <w:tcPr>
            <w:tcW w:w="3240" w:type="dxa"/>
          </w:tcPr>
          <w:p w14:paraId="44705B7F" w14:textId="77777777" w:rsidR="009D7D6F" w:rsidRPr="00FF7F60" w:rsidRDefault="009D7D6F" w:rsidP="00E31730">
            <w:pPr>
              <w:spacing w:line="360" w:lineRule="auto"/>
              <w:ind w:left="72"/>
              <w:jc w:val="both"/>
              <w:rPr>
                <w:b/>
                <w:color w:val="000000"/>
                <w:sz w:val="20"/>
                <w:szCs w:val="20"/>
              </w:rPr>
            </w:pPr>
            <w:r w:rsidRPr="00FF7F60">
              <w:rPr>
                <w:b/>
                <w:color w:val="000000"/>
                <w:sz w:val="20"/>
                <w:szCs w:val="20"/>
              </w:rPr>
              <w:t>Selected mutational subgroup</w:t>
            </w:r>
          </w:p>
        </w:tc>
        <w:tc>
          <w:tcPr>
            <w:tcW w:w="1595" w:type="dxa"/>
          </w:tcPr>
          <w:p w14:paraId="2572E510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43CA6D0E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47C68E8C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</w:tcPr>
          <w:p w14:paraId="2757703F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45112766" w14:textId="77777777" w:rsidTr="00E31730">
        <w:tc>
          <w:tcPr>
            <w:tcW w:w="3240" w:type="dxa"/>
          </w:tcPr>
          <w:p w14:paraId="3E251654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i/>
                <w:color w:val="000000"/>
                <w:sz w:val="20"/>
                <w:szCs w:val="20"/>
              </w:rPr>
              <w:t>KRAS G12C</w:t>
            </w:r>
            <w:r w:rsidRPr="00FF7F60">
              <w:rPr>
                <w:color w:val="000000"/>
                <w:sz w:val="20"/>
                <w:szCs w:val="20"/>
              </w:rPr>
              <w:t xml:space="preserve"> mut</w:t>
            </w:r>
          </w:p>
        </w:tc>
        <w:tc>
          <w:tcPr>
            <w:tcW w:w="1595" w:type="dxa"/>
          </w:tcPr>
          <w:p w14:paraId="2FD6581A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4CFEB124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1 (0.8%)</w:t>
            </w:r>
          </w:p>
        </w:tc>
        <w:tc>
          <w:tcPr>
            <w:tcW w:w="1594" w:type="dxa"/>
          </w:tcPr>
          <w:p w14:paraId="61DE87CB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 (1.4%)</w:t>
            </w:r>
          </w:p>
        </w:tc>
        <w:tc>
          <w:tcPr>
            <w:tcW w:w="1090" w:type="dxa"/>
          </w:tcPr>
          <w:p w14:paraId="310C6F28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1ECCAC57" w14:textId="77777777" w:rsidTr="00E31730">
        <w:tc>
          <w:tcPr>
            <w:tcW w:w="3240" w:type="dxa"/>
          </w:tcPr>
          <w:p w14:paraId="3E21540A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i/>
                <w:color w:val="000000"/>
                <w:sz w:val="20"/>
                <w:szCs w:val="20"/>
              </w:rPr>
            </w:pPr>
            <w:r w:rsidRPr="00FF7F60">
              <w:rPr>
                <w:i/>
                <w:color w:val="000000"/>
                <w:sz w:val="20"/>
                <w:szCs w:val="20"/>
              </w:rPr>
              <w:t xml:space="preserve">BRCA 1/2 </w:t>
            </w:r>
            <w:r w:rsidRPr="00FF7F60">
              <w:rPr>
                <w:color w:val="000000"/>
                <w:sz w:val="20"/>
                <w:szCs w:val="20"/>
              </w:rPr>
              <w:t>mut</w:t>
            </w:r>
          </w:p>
        </w:tc>
        <w:tc>
          <w:tcPr>
            <w:tcW w:w="1595" w:type="dxa"/>
          </w:tcPr>
          <w:p w14:paraId="1FA1D143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1DE5B1B6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64 (53.3%)</w:t>
            </w:r>
          </w:p>
        </w:tc>
        <w:tc>
          <w:tcPr>
            <w:tcW w:w="1594" w:type="dxa"/>
          </w:tcPr>
          <w:p w14:paraId="0FDF59B4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23 (16.5%)</w:t>
            </w:r>
          </w:p>
        </w:tc>
        <w:tc>
          <w:tcPr>
            <w:tcW w:w="1090" w:type="dxa"/>
          </w:tcPr>
          <w:p w14:paraId="068105EB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04675078" w14:textId="77777777" w:rsidTr="00E31730">
        <w:tc>
          <w:tcPr>
            <w:tcW w:w="3240" w:type="dxa"/>
          </w:tcPr>
          <w:p w14:paraId="2CFC4047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i/>
                <w:color w:val="000000"/>
                <w:sz w:val="20"/>
                <w:szCs w:val="20"/>
              </w:rPr>
            </w:pPr>
            <w:r w:rsidRPr="00FF7F60">
              <w:rPr>
                <w:i/>
                <w:color w:val="000000"/>
                <w:sz w:val="20"/>
                <w:szCs w:val="20"/>
              </w:rPr>
              <w:t xml:space="preserve">IDH1 </w:t>
            </w:r>
            <w:r w:rsidRPr="00FF7F60">
              <w:rPr>
                <w:color w:val="000000"/>
                <w:sz w:val="20"/>
                <w:szCs w:val="20"/>
              </w:rPr>
              <w:t>mut</w:t>
            </w:r>
          </w:p>
        </w:tc>
        <w:tc>
          <w:tcPr>
            <w:tcW w:w="1595" w:type="dxa"/>
          </w:tcPr>
          <w:p w14:paraId="643A9FE2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381494DE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9 (7.5%)</w:t>
            </w:r>
          </w:p>
        </w:tc>
        <w:tc>
          <w:tcPr>
            <w:tcW w:w="1594" w:type="dxa"/>
          </w:tcPr>
          <w:p w14:paraId="089FD47B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27 (19.4%)</w:t>
            </w:r>
          </w:p>
        </w:tc>
        <w:tc>
          <w:tcPr>
            <w:tcW w:w="1090" w:type="dxa"/>
          </w:tcPr>
          <w:p w14:paraId="76A71F43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5560A06B" w14:textId="77777777" w:rsidTr="00E31730">
        <w:tc>
          <w:tcPr>
            <w:tcW w:w="3240" w:type="dxa"/>
          </w:tcPr>
          <w:p w14:paraId="0A86BA47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i/>
                <w:color w:val="000000"/>
                <w:sz w:val="20"/>
                <w:szCs w:val="20"/>
              </w:rPr>
              <w:t xml:space="preserve">ERBB2 </w:t>
            </w:r>
            <w:r w:rsidRPr="00FF7F60">
              <w:rPr>
                <w:color w:val="000000"/>
                <w:sz w:val="20"/>
                <w:szCs w:val="20"/>
              </w:rPr>
              <w:t>amp</w:t>
            </w:r>
          </w:p>
        </w:tc>
        <w:tc>
          <w:tcPr>
            <w:tcW w:w="1595" w:type="dxa"/>
          </w:tcPr>
          <w:p w14:paraId="6DA4EF7C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6B846300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36 (30.0%)</w:t>
            </w:r>
          </w:p>
        </w:tc>
        <w:tc>
          <w:tcPr>
            <w:tcW w:w="1594" w:type="dxa"/>
          </w:tcPr>
          <w:p w14:paraId="50D6FA0D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18 (12.9%)</w:t>
            </w:r>
          </w:p>
        </w:tc>
        <w:tc>
          <w:tcPr>
            <w:tcW w:w="1090" w:type="dxa"/>
          </w:tcPr>
          <w:p w14:paraId="624392B9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409CEFAA" w14:textId="77777777" w:rsidTr="00E31730">
        <w:tc>
          <w:tcPr>
            <w:tcW w:w="3240" w:type="dxa"/>
          </w:tcPr>
          <w:p w14:paraId="76F70135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i/>
                <w:color w:val="000000"/>
                <w:sz w:val="20"/>
                <w:szCs w:val="20"/>
              </w:rPr>
              <w:t xml:space="preserve">FGFR2 </w:t>
            </w:r>
            <w:r w:rsidRPr="00FF7F60">
              <w:rPr>
                <w:color w:val="000000"/>
                <w:sz w:val="20"/>
                <w:szCs w:val="20"/>
              </w:rPr>
              <w:t>fusion</w:t>
            </w:r>
          </w:p>
        </w:tc>
        <w:tc>
          <w:tcPr>
            <w:tcW w:w="1595" w:type="dxa"/>
          </w:tcPr>
          <w:p w14:paraId="7CF6545F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110FC61D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7 (5.8%)</w:t>
            </w:r>
          </w:p>
        </w:tc>
        <w:tc>
          <w:tcPr>
            <w:tcW w:w="1594" w:type="dxa"/>
          </w:tcPr>
          <w:p w14:paraId="252FF4EB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58 (41.7%)</w:t>
            </w:r>
          </w:p>
        </w:tc>
        <w:tc>
          <w:tcPr>
            <w:tcW w:w="1090" w:type="dxa"/>
          </w:tcPr>
          <w:p w14:paraId="3BD39F8E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1B8A5DEF" w14:textId="77777777" w:rsidTr="00E31730">
        <w:tc>
          <w:tcPr>
            <w:tcW w:w="3240" w:type="dxa"/>
          </w:tcPr>
          <w:p w14:paraId="5FA327DE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TMB high</w:t>
            </w:r>
          </w:p>
        </w:tc>
        <w:tc>
          <w:tcPr>
            <w:tcW w:w="1595" w:type="dxa"/>
          </w:tcPr>
          <w:p w14:paraId="113D6B0F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7C40D824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3 (2.5%)</w:t>
            </w:r>
          </w:p>
        </w:tc>
        <w:tc>
          <w:tcPr>
            <w:tcW w:w="1594" w:type="dxa"/>
          </w:tcPr>
          <w:p w14:paraId="5EB0D809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color w:val="000000"/>
                <w:sz w:val="20"/>
                <w:szCs w:val="20"/>
              </w:rPr>
              <w:t>11 (7.9%)</w:t>
            </w:r>
          </w:p>
        </w:tc>
        <w:tc>
          <w:tcPr>
            <w:tcW w:w="1090" w:type="dxa"/>
          </w:tcPr>
          <w:p w14:paraId="415CADF5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7DAB85C7" w14:textId="77777777" w:rsidTr="00E31730">
        <w:tc>
          <w:tcPr>
            <w:tcW w:w="3240" w:type="dxa"/>
          </w:tcPr>
          <w:p w14:paraId="264249B5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i/>
                <w:sz w:val="20"/>
                <w:szCs w:val="20"/>
              </w:rPr>
              <w:t xml:space="preserve">RET </w:t>
            </w:r>
            <w:r w:rsidRPr="00FF7F60">
              <w:rPr>
                <w:sz w:val="20"/>
                <w:szCs w:val="20"/>
              </w:rPr>
              <w:t>fusion</w:t>
            </w:r>
          </w:p>
        </w:tc>
        <w:tc>
          <w:tcPr>
            <w:tcW w:w="1595" w:type="dxa"/>
          </w:tcPr>
          <w:p w14:paraId="58125ADA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53343C94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sz w:val="20"/>
                <w:szCs w:val="20"/>
              </w:rPr>
              <w:t>3 (2.5%)</w:t>
            </w:r>
          </w:p>
        </w:tc>
        <w:tc>
          <w:tcPr>
            <w:tcW w:w="1594" w:type="dxa"/>
          </w:tcPr>
          <w:p w14:paraId="1604DC60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sz w:val="20"/>
                <w:szCs w:val="20"/>
              </w:rPr>
              <w:t>2 (1.4%)</w:t>
            </w:r>
          </w:p>
        </w:tc>
        <w:tc>
          <w:tcPr>
            <w:tcW w:w="1090" w:type="dxa"/>
          </w:tcPr>
          <w:p w14:paraId="538703D9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58977E9E" w14:textId="77777777" w:rsidTr="00E31730">
        <w:tc>
          <w:tcPr>
            <w:tcW w:w="3240" w:type="dxa"/>
          </w:tcPr>
          <w:p w14:paraId="38381D5A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sz w:val="20"/>
                <w:szCs w:val="20"/>
              </w:rPr>
              <w:t>MSI-H</w:t>
            </w:r>
          </w:p>
        </w:tc>
        <w:tc>
          <w:tcPr>
            <w:tcW w:w="1595" w:type="dxa"/>
          </w:tcPr>
          <w:p w14:paraId="5BCADB7D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1053236E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sz w:val="20"/>
                <w:szCs w:val="20"/>
              </w:rPr>
              <w:t>0</w:t>
            </w:r>
          </w:p>
        </w:tc>
        <w:tc>
          <w:tcPr>
            <w:tcW w:w="1594" w:type="dxa"/>
          </w:tcPr>
          <w:p w14:paraId="6082DE58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sz w:val="20"/>
                <w:szCs w:val="20"/>
              </w:rPr>
              <w:t>6 (4%)</w:t>
            </w:r>
          </w:p>
        </w:tc>
        <w:tc>
          <w:tcPr>
            <w:tcW w:w="1090" w:type="dxa"/>
          </w:tcPr>
          <w:p w14:paraId="1798B654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9D7D6F" w:rsidRPr="00FF7F60" w14:paraId="788B3EB1" w14:textId="77777777" w:rsidTr="00E31730">
        <w:tc>
          <w:tcPr>
            <w:tcW w:w="3240" w:type="dxa"/>
          </w:tcPr>
          <w:p w14:paraId="46E165E4" w14:textId="77777777" w:rsidR="009D7D6F" w:rsidRPr="00FF7F60" w:rsidRDefault="009D7D6F" w:rsidP="00E31730">
            <w:pPr>
              <w:spacing w:line="360" w:lineRule="auto"/>
              <w:ind w:left="173" w:firstLine="173"/>
              <w:jc w:val="both"/>
              <w:rPr>
                <w:i/>
                <w:color w:val="000000"/>
                <w:sz w:val="20"/>
                <w:szCs w:val="20"/>
              </w:rPr>
            </w:pPr>
            <w:r w:rsidRPr="00FF7F60">
              <w:rPr>
                <w:i/>
                <w:sz w:val="20"/>
                <w:szCs w:val="20"/>
              </w:rPr>
              <w:t>BRAF-V600E</w:t>
            </w:r>
          </w:p>
        </w:tc>
        <w:tc>
          <w:tcPr>
            <w:tcW w:w="1595" w:type="dxa"/>
          </w:tcPr>
          <w:p w14:paraId="500EA448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594" w:type="dxa"/>
          </w:tcPr>
          <w:p w14:paraId="5CC150CC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sz w:val="20"/>
                <w:szCs w:val="20"/>
              </w:rPr>
              <w:t>0</w:t>
            </w:r>
          </w:p>
        </w:tc>
        <w:tc>
          <w:tcPr>
            <w:tcW w:w="1594" w:type="dxa"/>
          </w:tcPr>
          <w:p w14:paraId="7F457880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  <w:r w:rsidRPr="00FF7F60">
              <w:rPr>
                <w:sz w:val="20"/>
                <w:szCs w:val="20"/>
              </w:rPr>
              <w:t>2 (1.4%)</w:t>
            </w:r>
          </w:p>
        </w:tc>
        <w:tc>
          <w:tcPr>
            <w:tcW w:w="1090" w:type="dxa"/>
          </w:tcPr>
          <w:p w14:paraId="272CB0E6" w14:textId="77777777" w:rsidR="009D7D6F" w:rsidRPr="00FF7F60" w:rsidRDefault="009D7D6F" w:rsidP="00E31730">
            <w:pPr>
              <w:spacing w:line="360" w:lineRule="auto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14:paraId="10F11606" w14:textId="77777777" w:rsidR="009D7D6F" w:rsidRPr="00FF7F60" w:rsidRDefault="009D7D6F" w:rsidP="009D7D6F">
      <w:pPr>
        <w:spacing w:line="360" w:lineRule="auto"/>
        <w:jc w:val="both"/>
      </w:pPr>
      <w:r w:rsidRPr="00FF7F60">
        <w:t xml:space="preserve">n (%) or median (range) values presented </w:t>
      </w:r>
    </w:p>
    <w:p w14:paraId="0BE69244" w14:textId="77777777" w:rsidR="009D7D6F" w:rsidRPr="00FF7F60" w:rsidRDefault="009D7D6F" w:rsidP="009D7D6F">
      <w:pPr>
        <w:spacing w:line="360" w:lineRule="auto"/>
        <w:jc w:val="both"/>
      </w:pPr>
      <w:r w:rsidRPr="00FF7F60">
        <w:t xml:space="preserve">Abbreviations: Amp, amplification; Mut, mutation; MSI-H, microsatellite instability high; TMB, tumor mutational burden. </w:t>
      </w:r>
    </w:p>
    <w:p w14:paraId="6C3FBEA3" w14:textId="2785E304" w:rsidR="00EB4A2D" w:rsidRDefault="009D7D6F" w:rsidP="009D7D6F">
      <w:r w:rsidRPr="00FF7F60">
        <w:br w:type="page"/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D6F"/>
    <w:rsid w:val="005C0D39"/>
    <w:rsid w:val="0070406C"/>
    <w:rsid w:val="00724754"/>
    <w:rsid w:val="00807CCA"/>
    <w:rsid w:val="009D7D6F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63DC4"/>
  <w15:chartTrackingRefBased/>
  <w15:docId w15:val="{D7A6133E-000B-4354-8070-ABC6BE5D1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D6F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D6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7D6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7D6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7D6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7D6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7D6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7D6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7D6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7D6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7D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7D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7D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7D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7D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7D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7D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7D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7D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7D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D7D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7D6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D7D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7D6F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D7D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7D6F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D7D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7D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7D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7D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235</Words>
  <Characters>1426</Characters>
  <Application>Microsoft Office Word</Application>
  <DocSecurity>0</DocSecurity>
  <Lines>43</Lines>
  <Paragraphs>25</Paragraphs>
  <ScaleCrop>false</ScaleCrop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2025-10-10T04:40:00Z</dcterms:created>
  <dcterms:modified xsi:type="dcterms:W3CDTF">2025-10-10T04:40:00Z</dcterms:modified>
</cp:coreProperties>
</file>