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440898" w:rsidRPr="00440898" w:rsidRDefault="00440898" w:rsidP="00440898">
      <w:pPr>
        <w:spacing w:before="120" w:line="480" w:lineRule="auto"/>
        <w:jc w:val="center"/>
        <w:rPr>
          <w:rFonts w:ascii="Times New Roman" w:hAnsi="Times New Roman" w:cs="Times New Roman"/>
        </w:rPr>
      </w:pPr>
      <w:r w:rsidRPr="00440898">
        <w:rPr>
          <w:rFonts w:ascii="Times New Roman" w:hAnsi="Times New Roman" w:cs="Times New Roman"/>
        </w:rPr>
        <w:t>Supplementary Materials for</w:t>
      </w:r>
    </w:p>
    <w:p w:rsidR="00440898" w:rsidRDefault="00440898">
      <w:pPr>
        <w:spacing w:line="240" w:lineRule="auto"/>
        <w:rPr>
          <w:rFonts w:ascii="Times New Roman" w:eastAsia="Times New Roman" w:hAnsi="Times New Roman" w:cs="Times New Roman"/>
          <w:b/>
        </w:rPr>
      </w:pPr>
    </w:p>
    <w:p w:rsidR="00E72758" w:rsidRPr="00E51F00" w:rsidRDefault="00000000">
      <w:pPr>
        <w:spacing w:line="240" w:lineRule="auto"/>
        <w:rPr>
          <w:rFonts w:ascii="Times New Roman" w:eastAsia="Times New Roman" w:hAnsi="Times New Roman" w:cs="Times New Roman"/>
          <w:b/>
        </w:rPr>
      </w:pPr>
      <w:r w:rsidRPr="00E51F00">
        <w:rPr>
          <w:rFonts w:ascii="Times New Roman" w:eastAsia="Times New Roman" w:hAnsi="Times New Roman" w:cs="Times New Roman"/>
          <w:b/>
        </w:rPr>
        <w:t>A Pore-Facing Glycan Determines GABA</w:t>
      </w:r>
      <w:r w:rsidRPr="00E51F00">
        <w:rPr>
          <w:rFonts w:ascii="Times New Roman" w:eastAsia="Times New Roman" w:hAnsi="Times New Roman" w:cs="Times New Roman"/>
          <w:vertAlign w:val="subscript"/>
        </w:rPr>
        <w:t>A</w:t>
      </w:r>
      <w:r w:rsidRPr="00E51F00">
        <w:rPr>
          <w:rFonts w:ascii="Times New Roman" w:eastAsia="Times New Roman" w:hAnsi="Times New Roman" w:cs="Times New Roman"/>
          <w:b/>
        </w:rPr>
        <w:t>​ Receptor Subunit Stoichiometry and Gating Behavior</w:t>
      </w:r>
    </w:p>
    <w:p w:rsidR="00E72758" w:rsidRPr="00E51F00" w:rsidRDefault="00E72758">
      <w:pPr>
        <w:spacing w:line="240" w:lineRule="auto"/>
        <w:rPr>
          <w:rFonts w:ascii="Times New Roman" w:eastAsia="Times New Roman" w:hAnsi="Times New Roman" w:cs="Times New Roman"/>
          <w:b/>
        </w:rPr>
      </w:pPr>
    </w:p>
    <w:p w:rsidR="00F43E10" w:rsidRPr="00E51F00" w:rsidRDefault="00F43E10" w:rsidP="00F43E10">
      <w:pPr>
        <w:spacing w:line="240" w:lineRule="auto"/>
        <w:rPr>
          <w:rFonts w:ascii="Times New Roman" w:eastAsia="Times New Roman" w:hAnsi="Times New Roman" w:cs="Times New Roman"/>
          <w:bCs/>
        </w:rPr>
      </w:pPr>
      <w:r w:rsidRPr="00E51F00">
        <w:rPr>
          <w:rFonts w:ascii="Times New Roman" w:eastAsia="Times New Roman" w:hAnsi="Times New Roman" w:cs="Times New Roman"/>
          <w:bCs/>
        </w:rPr>
        <w:t>Amin Akbari Ahangar</w:t>
      </w:r>
      <w:r w:rsidRPr="00E51F00">
        <w:rPr>
          <w:rFonts w:ascii="Times New Roman" w:eastAsia="Times New Roman" w:hAnsi="Times New Roman" w:cs="Times New Roman"/>
          <w:bCs/>
          <w:vertAlign w:val="superscript"/>
        </w:rPr>
        <w:t>1</w:t>
      </w:r>
      <w:r w:rsidRPr="00E51F00">
        <w:rPr>
          <w:rFonts w:ascii="Times New Roman" w:eastAsia="Times New Roman" w:hAnsi="Times New Roman" w:cs="Times New Roman"/>
          <w:bCs/>
        </w:rPr>
        <w:t>, and Jing Li</w:t>
      </w:r>
      <w:r w:rsidRPr="00E51F00">
        <w:rPr>
          <w:rFonts w:ascii="Times New Roman" w:eastAsia="Times New Roman" w:hAnsi="Times New Roman" w:cs="Times New Roman"/>
          <w:bCs/>
          <w:vertAlign w:val="superscript"/>
        </w:rPr>
        <w:t>*1</w:t>
      </w:r>
      <w:r w:rsidRPr="00E51F00">
        <w:rPr>
          <w:rFonts w:ascii="Times New Roman" w:eastAsia="Times New Roman" w:hAnsi="Times New Roman" w:cs="Times New Roman"/>
          <w:bCs/>
        </w:rPr>
        <w:t xml:space="preserve">  </w:t>
      </w:r>
    </w:p>
    <w:p w:rsidR="00F43E10" w:rsidRPr="00E51F00" w:rsidRDefault="00F43E10" w:rsidP="00F43E10">
      <w:pPr>
        <w:spacing w:line="240" w:lineRule="auto"/>
        <w:rPr>
          <w:rFonts w:ascii="Times New Roman" w:eastAsia="Times New Roman" w:hAnsi="Times New Roman" w:cs="Times New Roman"/>
          <w:bCs/>
        </w:rPr>
      </w:pPr>
    </w:p>
    <w:p w:rsidR="00F43E10" w:rsidRPr="00E51F00" w:rsidRDefault="00F43E10" w:rsidP="00F43E10">
      <w:pPr>
        <w:spacing w:line="240" w:lineRule="auto"/>
        <w:rPr>
          <w:rFonts w:ascii="Times New Roman" w:eastAsia="Times New Roman" w:hAnsi="Times New Roman" w:cs="Times New Roman"/>
          <w:bCs/>
        </w:rPr>
      </w:pPr>
      <w:r w:rsidRPr="00E51F00">
        <w:rPr>
          <w:rFonts w:ascii="Times New Roman" w:eastAsia="Times New Roman" w:hAnsi="Times New Roman" w:cs="Times New Roman"/>
          <w:bCs/>
          <w:vertAlign w:val="superscript"/>
        </w:rPr>
        <w:t>1</w:t>
      </w:r>
      <w:r w:rsidRPr="00E51F00">
        <w:rPr>
          <w:rFonts w:ascii="Times New Roman" w:eastAsia="Times New Roman" w:hAnsi="Times New Roman" w:cs="Times New Roman"/>
          <w:bCs/>
        </w:rPr>
        <w:t>Department of Biomolecular Sciences, School of Pharmacy, University of Mississippi, University, Mississippi, 38677, United States</w:t>
      </w:r>
    </w:p>
    <w:p w:rsidR="00912236" w:rsidRPr="00E51F00" w:rsidRDefault="00912236" w:rsidP="00912236">
      <w:pPr>
        <w:spacing w:before="120" w:line="480" w:lineRule="auto"/>
        <w:rPr>
          <w:rFonts w:ascii="Times New Roman" w:hAnsi="Times New Roman" w:cs="Times New Roman"/>
        </w:rPr>
      </w:pPr>
      <w:r w:rsidRPr="00E51F00">
        <w:rPr>
          <w:rFonts w:ascii="Times New Roman" w:hAnsi="Times New Roman" w:cs="Times New Roman"/>
        </w:rPr>
        <w:t>* Corresponding author. Email: jli15@olemiss.edu</w:t>
      </w:r>
    </w:p>
    <w:p w:rsidR="00912236" w:rsidRPr="00E51F00" w:rsidRDefault="00912236" w:rsidP="00F43E10">
      <w:pPr>
        <w:spacing w:line="240" w:lineRule="auto"/>
        <w:rPr>
          <w:rFonts w:ascii="Times New Roman" w:eastAsia="Times New Roman" w:hAnsi="Times New Roman" w:cs="Times New Roman"/>
          <w:bCs/>
        </w:rPr>
      </w:pPr>
    </w:p>
    <w:p w:rsidR="00F43E10" w:rsidRPr="00E51F00" w:rsidRDefault="00F43E10" w:rsidP="00F43E10">
      <w:pPr>
        <w:spacing w:line="240" w:lineRule="auto"/>
        <w:rPr>
          <w:rFonts w:ascii="Times New Roman" w:eastAsia="Times New Roman" w:hAnsi="Times New Roman" w:cs="Times New Roman"/>
          <w:b/>
        </w:rPr>
      </w:pPr>
    </w:p>
    <w:p w:rsidR="00440898" w:rsidRPr="00440898" w:rsidRDefault="00440898" w:rsidP="00440898">
      <w:pPr>
        <w:spacing w:before="120" w:line="480" w:lineRule="auto"/>
        <w:rPr>
          <w:rFonts w:ascii="Times New Roman" w:hAnsi="Times New Roman" w:cs="Times New Roman"/>
        </w:rPr>
      </w:pPr>
      <w:r w:rsidRPr="00440898">
        <w:rPr>
          <w:rFonts w:ascii="Times New Roman" w:hAnsi="Times New Roman" w:cs="Times New Roman"/>
        </w:rPr>
        <w:t>This file includes:</w:t>
      </w:r>
    </w:p>
    <w:p w:rsidR="00440898" w:rsidRPr="00440898" w:rsidRDefault="00440898" w:rsidP="00440898">
      <w:pPr>
        <w:spacing w:before="120" w:line="240" w:lineRule="auto"/>
        <w:rPr>
          <w:rFonts w:ascii="Times New Roman" w:hAnsi="Times New Roman" w:cs="Times New Roman"/>
        </w:rPr>
      </w:pPr>
      <w:r>
        <w:rPr>
          <w:rFonts w:ascii="Times New Roman" w:hAnsi="Times New Roman" w:cs="Times New Roman"/>
        </w:rPr>
        <w:t xml:space="preserve">Supplementary </w:t>
      </w:r>
      <w:r w:rsidRPr="00440898">
        <w:rPr>
          <w:rFonts w:ascii="Times New Roman" w:hAnsi="Times New Roman" w:cs="Times New Roman"/>
        </w:rPr>
        <w:t xml:space="preserve">Figure </w:t>
      </w:r>
      <w:r>
        <w:rPr>
          <w:rFonts w:ascii="Times New Roman" w:hAnsi="Times New Roman" w:cs="Times New Roman"/>
        </w:rPr>
        <w:t>1 to 6</w:t>
      </w:r>
    </w:p>
    <w:p w:rsidR="00440898" w:rsidRDefault="00440898">
      <w:pPr>
        <w:widowControl w:val="0"/>
        <w:pBdr>
          <w:top w:val="nil"/>
          <w:left w:val="nil"/>
          <w:bottom w:val="nil"/>
          <w:right w:val="nil"/>
          <w:between w:val="nil"/>
        </w:pBdr>
      </w:pPr>
    </w:p>
    <w:p w:rsidR="00440898" w:rsidRPr="00440898" w:rsidRDefault="00440898" w:rsidP="00440898">
      <w:pPr>
        <w:spacing w:before="120" w:line="240" w:lineRule="auto"/>
        <w:rPr>
          <w:rFonts w:ascii="Times New Roman" w:hAnsi="Times New Roman" w:cs="Times New Roman"/>
        </w:rPr>
      </w:pPr>
      <w:r>
        <w:rPr>
          <w:rFonts w:ascii="Times New Roman" w:hAnsi="Times New Roman" w:cs="Times New Roman"/>
        </w:rPr>
        <w:t>Supplementary</w:t>
      </w:r>
      <w:r w:rsidRPr="00440898">
        <w:rPr>
          <w:rFonts w:ascii="Times New Roman" w:hAnsi="Times New Roman" w:cs="Times New Roman"/>
        </w:rPr>
        <w:t xml:space="preserve"> Tables </w:t>
      </w:r>
      <w:r>
        <w:rPr>
          <w:rFonts w:ascii="Times New Roman" w:hAnsi="Times New Roman" w:cs="Times New Roman"/>
        </w:rPr>
        <w:t>1</w:t>
      </w:r>
      <w:r w:rsidRPr="00440898">
        <w:rPr>
          <w:rFonts w:ascii="Times New Roman" w:hAnsi="Times New Roman" w:cs="Times New Roman"/>
        </w:rPr>
        <w:t xml:space="preserve"> to </w:t>
      </w:r>
      <w:r>
        <w:rPr>
          <w:rFonts w:ascii="Times New Roman" w:hAnsi="Times New Roman" w:cs="Times New Roman"/>
        </w:rPr>
        <w:t>4</w:t>
      </w:r>
    </w:p>
    <w:p w:rsidR="00E72758" w:rsidRDefault="00000000">
      <w:pPr>
        <w:widowControl w:val="0"/>
        <w:pBdr>
          <w:top w:val="nil"/>
          <w:left w:val="nil"/>
          <w:bottom w:val="nil"/>
          <w:right w:val="nil"/>
          <w:between w:val="nil"/>
        </w:pBdr>
        <w:rPr>
          <w:rFonts w:ascii="Times New Roman" w:eastAsia="Times New Roman" w:hAnsi="Times New Roman" w:cs="Times New Roman"/>
        </w:rPr>
      </w:pPr>
      <w:r>
        <w:br w:type="page"/>
      </w:r>
    </w:p>
    <w:p w:rsidR="00E72758" w:rsidRDefault="00E72758">
      <w:pPr>
        <w:rPr>
          <w:rFonts w:ascii="Times New Roman" w:eastAsia="Times New Roman" w:hAnsi="Times New Roman" w:cs="Times New Roman"/>
        </w:rPr>
      </w:pP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943600" cy="34925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5943600" cy="3492500"/>
                    </a:xfrm>
                    <a:prstGeom prst="rect">
                      <a:avLst/>
                    </a:prstGeom>
                    <a:ln/>
                  </pic:spPr>
                </pic:pic>
              </a:graphicData>
            </a:graphic>
          </wp:inline>
        </w:drawing>
      </w:r>
      <w:r>
        <w:rPr>
          <w:rFonts w:ascii="Times New Roman" w:eastAsia="Times New Roman" w:hAnsi="Times New Roman" w:cs="Times New Roman"/>
        </w:rPr>
        <w:t>Supplementary Figure 1: Effect of additional glycan on salt bridges and internal loops. A) affected salt bridges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G</w:t>
      </w:r>
      <w:r>
        <w:rPr>
          <w:rFonts w:ascii="Times New Roman" w:eastAsia="Times New Roman" w:hAnsi="Times New Roman" w:cs="Times New Roman"/>
        </w:rPr>
        <w:t xml:space="preserve"> including TMD. </w:t>
      </w:r>
      <w:proofErr w:type="gramStart"/>
      <w:r>
        <w:rPr>
          <w:rFonts w:ascii="Times New Roman" w:eastAsia="Times New Roman" w:hAnsi="Times New Roman" w:cs="Times New Roman"/>
        </w:rPr>
        <w:t>B)Structural</w:t>
      </w:r>
      <w:proofErr w:type="gramEnd"/>
      <w:r>
        <w:rPr>
          <w:rFonts w:ascii="Times New Roman" w:eastAsia="Times New Roman" w:hAnsi="Times New Roman" w:cs="Times New Roman"/>
        </w:rPr>
        <w:t xml:space="preserve"> proximity of two aspartic acid residues that are involved in salt bridges at the interface. C) Disrupted salt bridge at the interface of TMD-ECD implicated in the activity pathway. D) Convex in area of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 xml:space="preserve"> and E)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G</w:t>
      </w:r>
      <w:r>
        <w:rPr>
          <w:rFonts w:ascii="Times New Roman" w:eastAsia="Times New Roman" w:hAnsi="Times New Roman" w:cs="Times New Roman"/>
        </w:rPr>
        <w:t xml:space="preserve"> ECD. F) RMSF of A-E linker in each subunit. G) location of A-E linker, which hosts the glycosylation site on the α subunit, H) Time to GABA unbinding. </w:t>
      </w:r>
      <w:r>
        <w:br w:type="page"/>
      </w: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5943600" cy="42418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5943600" cy="4241800"/>
                    </a:xfrm>
                    <a:prstGeom prst="rect">
                      <a:avLst/>
                    </a:prstGeom>
                    <a:ln/>
                  </pic:spPr>
                </pic:pic>
              </a:graphicData>
            </a:graphic>
          </wp:inline>
        </w:drawing>
      </w:r>
    </w:p>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Figure 2: Effect of additional glycan on hydrogen bond networks and the pore. A) affected hydrogen bonds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G</w:t>
      </w:r>
      <w:r>
        <w:rPr>
          <w:rFonts w:ascii="Times New Roman" w:eastAsia="Times New Roman" w:hAnsi="Times New Roman" w:cs="Times New Roman"/>
        </w:rPr>
        <w:t xml:space="preserve"> at ECD and TMD (gray). The α</w:t>
      </w:r>
      <w:r>
        <w:rPr>
          <w:rFonts w:ascii="Times New Roman" w:eastAsia="Times New Roman" w:hAnsi="Times New Roman" w:cs="Times New Roman"/>
          <w:vertAlign w:val="subscript"/>
        </w:rPr>
        <w:t>D</w:t>
      </w:r>
      <w:r>
        <w:rPr>
          <w:rFonts w:ascii="Times New Roman" w:eastAsia="Times New Roman" w:hAnsi="Times New Roman" w:cs="Times New Roman"/>
        </w:rPr>
        <w:t>-</w:t>
      </w:r>
      <w:proofErr w:type="spellStart"/>
      <w:r>
        <w:rPr>
          <w:rFonts w:ascii="Times New Roman" w:eastAsia="Times New Roman" w:hAnsi="Times New Roman" w:cs="Times New Roman"/>
        </w:rPr>
        <w:t>γ</w:t>
      </w:r>
      <w:r>
        <w:rPr>
          <w:rFonts w:ascii="Times New Roman" w:eastAsia="Times New Roman" w:hAnsi="Times New Roman" w:cs="Times New Roman"/>
          <w:vertAlign w:val="subscript"/>
        </w:rPr>
        <w:t>E</w:t>
      </w:r>
      <w:proofErr w:type="spellEnd"/>
      <w:r>
        <w:rPr>
          <w:rFonts w:ascii="Times New Roman" w:eastAsia="Times New Roman" w:hAnsi="Times New Roman" w:cs="Times New Roman"/>
        </w:rPr>
        <w:t xml:space="preserve"> ECD </w:t>
      </w:r>
      <w:proofErr w:type="spellStart"/>
      <w:r>
        <w:rPr>
          <w:rFonts w:ascii="Times New Roman" w:eastAsia="Times New Roman" w:hAnsi="Times New Roman" w:cs="Times New Roman"/>
        </w:rPr>
        <w:t>harbours</w:t>
      </w:r>
      <w:proofErr w:type="spellEnd"/>
      <w:r>
        <w:rPr>
          <w:rFonts w:ascii="Times New Roman" w:eastAsia="Times New Roman" w:hAnsi="Times New Roman" w:cs="Times New Roman"/>
        </w:rPr>
        <w:t xml:space="preserve"> the benzodiazepines binding site, while the α</w:t>
      </w:r>
      <w:r>
        <w:rPr>
          <w:rFonts w:ascii="Times New Roman" w:eastAsia="Times New Roman" w:hAnsi="Times New Roman" w:cs="Times New Roman"/>
          <w:vertAlign w:val="subscript"/>
        </w:rPr>
        <w:t>B</w:t>
      </w:r>
      <w:r>
        <w:rPr>
          <w:rFonts w:ascii="Times New Roman" w:eastAsia="Times New Roman" w:hAnsi="Times New Roman" w:cs="Times New Roman"/>
        </w:rPr>
        <w:t>-β</w:t>
      </w:r>
      <w:r>
        <w:rPr>
          <w:rFonts w:ascii="Times New Roman" w:eastAsia="Times New Roman" w:hAnsi="Times New Roman" w:cs="Times New Roman"/>
          <w:vertAlign w:val="subscript"/>
        </w:rPr>
        <w:t>C</w:t>
      </w:r>
      <w:r>
        <w:rPr>
          <w:rFonts w:ascii="Times New Roman" w:eastAsia="Times New Roman" w:hAnsi="Times New Roman" w:cs="Times New Roman"/>
        </w:rPr>
        <w:t xml:space="preserve"> interface is where the cholesterol binding site is located. B) Disrupted hydrogen bonds at the lower parts of TMD. C) Disrupted hydrogen bonds at the interface of benzodiazepine binding site. D) Average RMSF of glycans attached to α subunits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 xml:space="preserve"> and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 xml:space="preserve">G </w:t>
      </w:r>
      <w:r>
        <w:rPr>
          <w:rFonts w:ascii="Times New Roman" w:eastAsia="Times New Roman" w:hAnsi="Times New Roman" w:cs="Times New Roman"/>
        </w:rPr>
        <w:t>system, E) Glycan-protein interface edge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 xml:space="preserve"> and in F)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G</w:t>
      </w:r>
      <w:r>
        <w:rPr>
          <w:rFonts w:ascii="Times New Roman" w:eastAsia="Times New Roman" w:hAnsi="Times New Roman" w:cs="Times New Roman"/>
        </w:rPr>
        <w:t>.</w:t>
      </w:r>
    </w:p>
    <w:p w:rsidR="00E72758" w:rsidRDefault="00E72758">
      <w:pPr>
        <w:rPr>
          <w:rFonts w:ascii="Times New Roman" w:eastAsia="Times New Roman" w:hAnsi="Times New Roman" w:cs="Times New Roman"/>
        </w:rPr>
      </w:pP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5434013" cy="8403764"/>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5434013" cy="8403764"/>
                    </a:xfrm>
                    <a:prstGeom prst="rect">
                      <a:avLst/>
                    </a:prstGeom>
                    <a:ln/>
                  </pic:spPr>
                </pic:pic>
              </a:graphicData>
            </a:graphic>
          </wp:inline>
        </w:drawing>
      </w:r>
    </w:p>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 xml:space="preserve">Supplementary Figure 3: Effect of removing all the pore-facing glycans on the βαβαγ dynamics. A) Change in previously detected salt bridge occupancies at the βαβαγ interface, B) hydrogen bond occupancy </w:t>
      </w:r>
      <w:proofErr w:type="gramStart"/>
      <w:r>
        <w:rPr>
          <w:rFonts w:ascii="Times New Roman" w:eastAsia="Times New Roman" w:hAnsi="Times New Roman" w:cs="Times New Roman"/>
        </w:rPr>
        <w:t>change</w:t>
      </w:r>
      <w:proofErr w:type="gramEnd"/>
      <w:r>
        <w:rPr>
          <w:rFonts w:ascii="Times New Roman" w:eastAsia="Times New Roman" w:hAnsi="Times New Roman" w:cs="Times New Roman"/>
        </w:rPr>
        <w:t xml:space="preserve"> at the interface. C) RMSF of A-E linker across the subunits in βαβαγ. D) ECD convex of βαβαγ traced and averaged along the length of the trajectory. E) Water occupancy at βαβαγ TMD compared with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 F) pore radius at AG, 2</w:t>
      </w:r>
      <w:r>
        <w:rPr>
          <w:rFonts w:ascii="Times New Roman" w:eastAsia="Times New Roman" w:hAnsi="Times New Roman" w:cs="Times New Roman"/>
          <w:vertAlign w:val="superscript"/>
        </w:rPr>
        <w:t xml:space="preserve">nd </w:t>
      </w:r>
      <w:r>
        <w:rPr>
          <w:rFonts w:ascii="Times New Roman" w:eastAsia="Times New Roman" w:hAnsi="Times New Roman" w:cs="Times New Roman"/>
        </w:rPr>
        <w:t xml:space="preserve">HCS, and DG. </w:t>
      </w:r>
    </w:p>
    <w:p w:rsidR="00E72758" w:rsidRDefault="00000000">
      <w:pPr>
        <w:rPr>
          <w:rFonts w:ascii="Times New Roman" w:eastAsia="Times New Roman" w:hAnsi="Times New Roman" w:cs="Times New Roman"/>
        </w:rPr>
      </w:pPr>
      <w:r>
        <w:br w:type="page"/>
      </w: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5943600" cy="2921000"/>
            <wp:effectExtent l="0" t="0" r="0" b="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5943600" cy="2921000"/>
                    </a:xfrm>
                    <a:prstGeom prst="rect">
                      <a:avLst/>
                    </a:prstGeom>
                    <a:ln/>
                  </pic:spPr>
                </pic:pic>
              </a:graphicData>
            </a:graphic>
          </wp:inline>
        </w:drawing>
      </w:r>
    </w:p>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Figure 4: Pore-radius plot showing the evolution of the pore radius along the Z axis along the trajectory time in A)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 xml:space="preserve"> B)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t xml:space="preserve">G </w:t>
      </w:r>
      <w:r>
        <w:rPr>
          <w:rFonts w:ascii="Times New Roman" w:eastAsia="Times New Roman" w:hAnsi="Times New Roman" w:cs="Times New Roman"/>
        </w:rPr>
        <w:t>C) βαβαγ and D) βα</w:t>
      </w:r>
      <w:r>
        <w:rPr>
          <w:rFonts w:ascii="Times New Roman" w:eastAsia="Times New Roman" w:hAnsi="Times New Roman" w:cs="Times New Roman"/>
          <w:vertAlign w:val="superscript"/>
        </w:rPr>
        <w:t>G</w:t>
      </w:r>
      <w:r>
        <w:rPr>
          <w:rFonts w:ascii="Times New Roman" w:eastAsia="Times New Roman" w:hAnsi="Times New Roman" w:cs="Times New Roman"/>
        </w:rPr>
        <w:t>βα</w:t>
      </w:r>
      <w:proofErr w:type="spellStart"/>
      <w:r>
        <w:rPr>
          <w:rFonts w:ascii="Times New Roman" w:eastAsia="Times New Roman" w:hAnsi="Times New Roman" w:cs="Times New Roman"/>
          <w:vertAlign w:val="superscript"/>
        </w:rPr>
        <w:t>G</w:t>
      </w:r>
      <w:r>
        <w:rPr>
          <w:rFonts w:ascii="Times New Roman" w:eastAsia="Times New Roman" w:hAnsi="Times New Roman" w:cs="Times New Roman"/>
        </w:rPr>
        <w:t>γ</w:t>
      </w:r>
      <w:proofErr w:type="spellEnd"/>
      <w:r>
        <w:rPr>
          <w:rFonts w:ascii="Times New Roman" w:eastAsia="Times New Roman" w:hAnsi="Times New Roman" w:cs="Times New Roman"/>
        </w:rPr>
        <w:t>*.</w:t>
      </w:r>
    </w:p>
    <w:p w:rsidR="00E72758" w:rsidRDefault="00E72758">
      <w:pPr>
        <w:rPr>
          <w:rFonts w:ascii="Times New Roman" w:eastAsia="Times New Roman" w:hAnsi="Times New Roman" w:cs="Times New Roman"/>
        </w:rPr>
      </w:pPr>
    </w:p>
    <w:p w:rsidR="00E72758" w:rsidRDefault="00E72758">
      <w:pPr>
        <w:rPr>
          <w:rFonts w:ascii="Times New Roman" w:eastAsia="Times New Roman" w:hAnsi="Times New Roman" w:cs="Times New Roman"/>
        </w:rPr>
      </w:pPr>
    </w:p>
    <w:p w:rsidR="00E72758" w:rsidRDefault="00000000">
      <w:pPr>
        <w:rPr>
          <w:rFonts w:ascii="Times New Roman" w:eastAsia="Times New Roman" w:hAnsi="Times New Roman" w:cs="Times New Roman"/>
        </w:rPr>
      </w:pPr>
      <w:r>
        <w:br w:type="page"/>
      </w:r>
    </w:p>
    <w:p w:rsidR="00E72758" w:rsidRDefault="00E72758">
      <w:pPr>
        <w:rPr>
          <w:rFonts w:ascii="Times New Roman" w:eastAsia="Times New Roman" w:hAnsi="Times New Roman" w:cs="Times New Roman"/>
        </w:rPr>
      </w:pP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943600" cy="5054600"/>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5943600" cy="5054600"/>
                    </a:xfrm>
                    <a:prstGeom prst="rect">
                      <a:avLst/>
                    </a:prstGeom>
                    <a:ln/>
                  </pic:spPr>
                </pic:pic>
              </a:graphicData>
            </a:graphic>
          </wp:inline>
        </w:drawing>
      </w:r>
      <w:r>
        <w:rPr>
          <w:rFonts w:ascii="Times New Roman" w:eastAsia="Times New Roman" w:hAnsi="Times New Roman" w:cs="Times New Roman"/>
        </w:rPr>
        <w:t>Supplementary Figure 5: The effect of third α</w:t>
      </w:r>
      <w:r>
        <w:rPr>
          <w:rFonts w:ascii="Times New Roman" w:eastAsia="Times New Roman" w:hAnsi="Times New Roman" w:cs="Times New Roman"/>
          <w:vertAlign w:val="superscript"/>
        </w:rPr>
        <w:t xml:space="preserve">G </w:t>
      </w:r>
      <w:r>
        <w:rPr>
          <w:rFonts w:ascii="Times New Roman" w:eastAsia="Times New Roman" w:hAnsi="Times New Roman" w:cs="Times New Roman"/>
        </w:rPr>
        <w:t>on channel dynamics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G</w:t>
      </w:r>
      <w:r>
        <w:rPr>
          <w:rFonts w:ascii="Times New Roman" w:eastAsia="Times New Roman" w:hAnsi="Times New Roman" w:cs="Times New Roman"/>
        </w:rPr>
        <w:t>. A) Top view of glycan localization. B) Side view of glycan localization, C) The glycan on α</w:t>
      </w:r>
      <w:r>
        <w:rPr>
          <w:rFonts w:ascii="Times New Roman" w:eastAsia="Times New Roman" w:hAnsi="Times New Roman" w:cs="Times New Roman"/>
          <w:vertAlign w:val="subscript"/>
        </w:rPr>
        <w:t>B</w:t>
      </w:r>
      <w:r>
        <w:rPr>
          <w:rFonts w:ascii="Times New Roman" w:eastAsia="Times New Roman" w:hAnsi="Times New Roman" w:cs="Times New Roman"/>
        </w:rPr>
        <w:t xml:space="preserve"> is placed in between the glycans attached to α</w:t>
      </w:r>
      <w:r>
        <w:rPr>
          <w:rFonts w:ascii="Times New Roman" w:eastAsia="Times New Roman" w:hAnsi="Times New Roman" w:cs="Times New Roman"/>
          <w:vertAlign w:val="subscript"/>
        </w:rPr>
        <w:t>D</w:t>
      </w:r>
      <w:r>
        <w:rPr>
          <w:rFonts w:ascii="Times New Roman" w:eastAsia="Times New Roman" w:hAnsi="Times New Roman" w:cs="Times New Roman"/>
        </w:rPr>
        <w:t xml:space="preserve"> and α</w:t>
      </w:r>
      <w:r>
        <w:rPr>
          <w:rFonts w:ascii="Times New Roman" w:eastAsia="Times New Roman" w:hAnsi="Times New Roman" w:cs="Times New Roman"/>
          <w:vertAlign w:val="subscript"/>
        </w:rPr>
        <w:t>E</w:t>
      </w:r>
      <w:r>
        <w:rPr>
          <w:rFonts w:ascii="Times New Roman" w:eastAsia="Times New Roman" w:hAnsi="Times New Roman" w:cs="Times New Roman"/>
        </w:rPr>
        <w:t>. D) ECD convex in βα</w:t>
      </w:r>
      <w:r>
        <w:rPr>
          <w:rFonts w:ascii="Times New Roman" w:eastAsia="Times New Roman" w:hAnsi="Times New Roman" w:cs="Times New Roman"/>
          <w:vertAlign w:val="superscript"/>
        </w:rPr>
        <w:t>G</w:t>
      </w:r>
      <w:r>
        <w:rPr>
          <w:rFonts w:ascii="Times New Roman" w:eastAsia="Times New Roman" w:hAnsi="Times New Roman" w:cs="Times New Roman"/>
        </w:rPr>
        <w:t>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 xml:space="preserve">G </w:t>
      </w:r>
      <w:r>
        <w:rPr>
          <w:rFonts w:ascii="Times New Roman" w:eastAsia="Times New Roman" w:hAnsi="Times New Roman" w:cs="Times New Roman"/>
        </w:rPr>
        <w:t>compared with βαβαα E) Pore-radius plot of the pore radius tracked along the Z axis for the duration of the simulation for βαβαα and F) βα</w:t>
      </w:r>
      <w:r>
        <w:rPr>
          <w:rFonts w:ascii="Times New Roman" w:eastAsia="Times New Roman" w:hAnsi="Times New Roman" w:cs="Times New Roman"/>
          <w:vertAlign w:val="superscript"/>
        </w:rPr>
        <w:t>G</w:t>
      </w:r>
      <w:r>
        <w:rPr>
          <w:rFonts w:ascii="Times New Roman" w:eastAsia="Times New Roman" w:hAnsi="Times New Roman" w:cs="Times New Roman"/>
        </w:rPr>
        <w:t>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G</w:t>
      </w:r>
      <w:r>
        <w:rPr>
          <w:rFonts w:ascii="Times New Roman" w:eastAsia="Times New Roman" w:hAnsi="Times New Roman" w:cs="Times New Roman"/>
        </w:rPr>
        <w:t xml:space="preserve"> G) Location of TMDs for each </w:t>
      </w:r>
      <w:proofErr w:type="gramStart"/>
      <w:r>
        <w:rPr>
          <w:rFonts w:ascii="Times New Roman" w:eastAsia="Times New Roman" w:hAnsi="Times New Roman" w:cs="Times New Roman"/>
        </w:rPr>
        <w:t>subunits</w:t>
      </w:r>
      <w:proofErr w:type="gramEnd"/>
      <w:r>
        <w:rPr>
          <w:rFonts w:ascii="Times New Roman" w:eastAsia="Times New Roman" w:hAnsi="Times New Roman" w:cs="Times New Roman"/>
        </w:rPr>
        <w:t>. The inner line connects the median position of the DG while the outer line is at the median location of AG.</w:t>
      </w:r>
      <w:r>
        <w:br w:type="page"/>
      </w:r>
    </w:p>
    <w:p w:rsidR="00E72758" w:rsidRDefault="00000000">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extent cx="5943600" cy="45593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5943600" cy="4559300"/>
                    </a:xfrm>
                    <a:prstGeom prst="rect">
                      <a:avLst/>
                    </a:prstGeom>
                    <a:ln/>
                  </pic:spPr>
                </pic:pic>
              </a:graphicData>
            </a:graphic>
          </wp:inline>
        </w:drawing>
      </w:r>
    </w:p>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Figure 6: Effect of glycosylation on adjacent α subunits in 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G</w:t>
      </w:r>
      <w:r>
        <w:rPr>
          <w:rFonts w:ascii="Times New Roman" w:eastAsia="Times New Roman" w:hAnsi="Times New Roman" w:cs="Times New Roman"/>
        </w:rPr>
        <w:t>βγ. A) Top and side B) view of glycan localization. C) The adjacency of glycans can cause them to clash at the glycan core. D) RMSF of A-E linker across the subunits in 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G</w:t>
      </w:r>
      <w:r>
        <w:rPr>
          <w:rFonts w:ascii="Times New Roman" w:eastAsia="Times New Roman" w:hAnsi="Times New Roman" w:cs="Times New Roman"/>
        </w:rPr>
        <w:t>βγ. E) Watermelon plot of the pore radius tracked along the Z axis for the duration of the simulation for βα</w:t>
      </w:r>
      <w:r>
        <w:rPr>
          <w:rFonts w:ascii="Times New Roman" w:eastAsia="Times New Roman" w:hAnsi="Times New Roman" w:cs="Times New Roman"/>
          <w:vertAlign w:val="superscript"/>
        </w:rPr>
        <w:t>G</w:t>
      </w:r>
      <w:r>
        <w:rPr>
          <w:rFonts w:ascii="Times New Roman" w:eastAsia="Times New Roman" w:hAnsi="Times New Roman" w:cs="Times New Roman"/>
        </w:rPr>
        <w:t>α</w:t>
      </w:r>
      <w:r>
        <w:rPr>
          <w:rFonts w:ascii="Times New Roman" w:eastAsia="Times New Roman" w:hAnsi="Times New Roman" w:cs="Times New Roman"/>
          <w:vertAlign w:val="superscript"/>
        </w:rPr>
        <w:t>G</w:t>
      </w:r>
      <w:r>
        <w:rPr>
          <w:rFonts w:ascii="Times New Roman" w:eastAsia="Times New Roman" w:hAnsi="Times New Roman" w:cs="Times New Roman"/>
        </w:rPr>
        <w:t>βγ and F) βααβγ. G) Location of TMDs across subunits. The inner line connects the median position of the DG while the outer line is at the median location of AG.</w:t>
      </w:r>
    </w:p>
    <w:p w:rsidR="00E72758" w:rsidRDefault="00000000">
      <w:pPr>
        <w:rPr>
          <w:rFonts w:ascii="Times New Roman" w:eastAsia="Times New Roman" w:hAnsi="Times New Roman" w:cs="Times New Roman"/>
        </w:rPr>
      </w:pPr>
      <w:r>
        <w:br w:type="page"/>
      </w:r>
    </w:p>
    <w:p w:rsidR="00E72758" w:rsidRDefault="00E72758">
      <w:pPr>
        <w:rPr>
          <w:rFonts w:ascii="Times New Roman" w:eastAsia="Times New Roman" w:hAnsi="Times New Roman" w:cs="Times New Roman"/>
        </w:rPr>
      </w:pPr>
    </w:p>
    <w:p w:rsidR="00E72758" w:rsidRDefault="00E72758">
      <w:pPr>
        <w:rPr>
          <w:rFonts w:ascii="Times New Roman" w:eastAsia="Times New Roman" w:hAnsi="Times New Roman" w:cs="Times New Roman"/>
        </w:rPr>
      </w:pPr>
    </w:p>
    <w:tbl>
      <w:tblPr>
        <w:tblStyle w:val="a"/>
        <w:tblW w:w="11310" w:type="dxa"/>
        <w:tblInd w:w="-855" w:type="dxa"/>
        <w:tblBorders>
          <w:top w:val="nil"/>
          <w:left w:val="nil"/>
          <w:bottom w:val="nil"/>
          <w:right w:val="nil"/>
          <w:insideH w:val="nil"/>
          <w:insideV w:val="nil"/>
        </w:tblBorders>
        <w:tblLayout w:type="fixed"/>
        <w:tblLook w:val="0600" w:firstRow="0" w:lastRow="0" w:firstColumn="0" w:lastColumn="0" w:noHBand="1" w:noVBand="1"/>
      </w:tblPr>
      <w:tblGrid>
        <w:gridCol w:w="1530"/>
        <w:gridCol w:w="675"/>
        <w:gridCol w:w="675"/>
        <w:gridCol w:w="675"/>
        <w:gridCol w:w="675"/>
        <w:gridCol w:w="120"/>
        <w:gridCol w:w="1230"/>
        <w:gridCol w:w="675"/>
        <w:gridCol w:w="675"/>
        <w:gridCol w:w="945"/>
        <w:gridCol w:w="180"/>
        <w:gridCol w:w="1290"/>
        <w:gridCol w:w="1140"/>
        <w:gridCol w:w="825"/>
      </w:tblGrid>
      <w:tr w:rsidR="00E72758">
        <w:trPr>
          <w:trHeight w:val="330"/>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*G-3</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*G-4</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βαGβαGγ-3</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βαGβαGγ-4</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βαGβαGαG</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rFonts w:ascii="Times New Roman" w:eastAsia="Times New Roman" w:hAnsi="Times New Roman" w:cs="Times New Roman"/>
              </w:rPr>
              <w:t>βαGαGβγ</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rFonts w:ascii="Times New Roman" w:eastAsia="Times New Roman" w:hAnsi="Times New Roman" w:cs="Times New Roman"/>
              </w:rPr>
              <w:t>βαβαγ</w:t>
            </w:r>
          </w:p>
        </w:tc>
      </w:tr>
      <w:tr w:rsidR="00E72758">
        <w:trPr>
          <w:trHeight w:val="333"/>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βA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2.52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1.29</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1.27</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0.65</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1.25</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1.33</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αB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0.71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1.64</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0.66</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1.69</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0.71</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1.38</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1.36</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0.85</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βC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0.76</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1.44</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2.03</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0.92</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1.11</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1.39</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1.24</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αD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0.87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0.84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1.32</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1.56</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1.31</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0.98</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1.09</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1.62</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1.22</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γ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1.52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0.63</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0.91</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0.95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1.41</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1.62</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1.43</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1.09</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1.21</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AG Radius</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1.23</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1.35</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1.13</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1.08</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1.37</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0.88</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1.29</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HCS Radius</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2.27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1.75</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1.79</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1.48</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1.63</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1.98</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DG Radius</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1.97</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2.34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1.75</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2.05</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1.95</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2.16</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1.74</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0.84</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1.81</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Site 1 (ns)</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750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40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400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1700</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5500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1400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1980</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1100</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390</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190</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660</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Site 2 (ns)</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1500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300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1300</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2360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520</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800</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40</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rPr>
                <w:sz w:val="20"/>
                <w:szCs w:val="20"/>
              </w:rPr>
              <w:t>1700</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rebind</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rebind</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rebind</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r>
      <w:tr w:rsidR="00E72758">
        <w:trPr>
          <w:trHeight w:val="31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r>
      <w:tr w:rsidR="00E72758">
        <w:trPr>
          <w:trHeight w:val="330"/>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*G-3</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w:t>
            </w:r>
            <w:proofErr w:type="spellStart"/>
            <w:r>
              <w:rPr>
                <w:sz w:val="20"/>
                <w:szCs w:val="20"/>
              </w:rPr>
              <w:t>Gγ</w:t>
            </w:r>
            <w:proofErr w:type="spellEnd"/>
            <w:r>
              <w:rPr>
                <w:sz w:val="20"/>
                <w:szCs w:val="20"/>
              </w:rPr>
              <w:t>*G-4</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βαGβαGγ-1</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βαGβαGγ-3</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βαGβαGγ-4</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βαGβαGαG</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rFonts w:ascii="Times New Roman" w:eastAsia="Times New Roman" w:hAnsi="Times New Roman" w:cs="Times New Roman"/>
              </w:rPr>
              <w:t>βαGαGβγ</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rFonts w:ascii="Times New Roman" w:eastAsia="Times New Roman" w:hAnsi="Times New Roman" w:cs="Times New Roman"/>
              </w:rPr>
              <w:t>βαβαγ</w:t>
            </w:r>
          </w:p>
        </w:tc>
      </w:tr>
      <w:tr w:rsidR="00E72758">
        <w:trPr>
          <w:trHeight w:val="34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CARA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2.3958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2.0174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3.8479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3.9514</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6.0358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2.8892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2.696</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3.6844</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2.8114</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4.7454</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r>
      <w:tr w:rsidR="00E72758">
        <w:trPr>
          <w:trHeight w:val="34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CARB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2.9106</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4.1043</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4.6154</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4.9678</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7.752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5.5739</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8.5215</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4.5384</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4.9534</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9.9381</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r>
      <w:tr w:rsidR="00E72758">
        <w:trPr>
          <w:trHeight w:val="345"/>
        </w:trPr>
        <w:tc>
          <w:tcPr>
            <w:tcW w:w="15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CARC RMSF</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4.7212</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5.9418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7.3748</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7.2233</w:t>
            </w:r>
          </w:p>
        </w:tc>
        <w:tc>
          <w:tcPr>
            <w:tcW w:w="12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w:t>
            </w:r>
          </w:p>
        </w:tc>
        <w:tc>
          <w:tcPr>
            <w:tcW w:w="67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w:t>
            </w:r>
          </w:p>
        </w:tc>
        <w:tc>
          <w:tcPr>
            <w:tcW w:w="94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w:t>
            </w:r>
          </w:p>
        </w:tc>
        <w:tc>
          <w:tcPr>
            <w:tcW w:w="18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E72758">
            <w:pPr>
              <w:widowControl w:val="0"/>
              <w:rPr>
                <w:sz w:val="20"/>
                <w:szCs w:val="20"/>
              </w:rPr>
            </w:pPr>
          </w:p>
        </w:tc>
        <w:tc>
          <w:tcPr>
            <w:tcW w:w="129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jc w:val="right"/>
              <w:rPr>
                <w:sz w:val="20"/>
                <w:szCs w:val="20"/>
              </w:rPr>
            </w:pPr>
            <w:r>
              <w:t>4.0318</w:t>
            </w:r>
          </w:p>
        </w:tc>
        <w:tc>
          <w:tcPr>
            <w:tcW w:w="114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t>--</w:t>
            </w:r>
          </w:p>
        </w:tc>
        <w:tc>
          <w:tcPr>
            <w:tcW w:w="82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E72758" w:rsidRDefault="00000000">
            <w:pPr>
              <w:widowControl w:val="0"/>
              <w:rPr>
                <w:sz w:val="20"/>
                <w:szCs w:val="20"/>
              </w:rPr>
            </w:pPr>
            <w:r>
              <w:rPr>
                <w:sz w:val="20"/>
                <w:szCs w:val="20"/>
              </w:rPr>
              <w:t>--</w:t>
            </w:r>
          </w:p>
        </w:tc>
      </w:tr>
    </w:tbl>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Table 1: Internal loops RMSF, Pore radius, dissociation time and glycans RMSF data</w:t>
      </w:r>
      <w:r>
        <w:br w:type="page"/>
      </w:r>
    </w:p>
    <w:p w:rsidR="00E72758" w:rsidRDefault="00E72758">
      <w:pPr>
        <w:rPr>
          <w:rFonts w:ascii="Times New Roman" w:eastAsia="Times New Roman" w:hAnsi="Times New Roman" w:cs="Times New Roman"/>
        </w:rPr>
      </w:pPr>
    </w:p>
    <w:tbl>
      <w:tblPr>
        <w:tblStyle w:val="a0"/>
        <w:tblW w:w="78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1035"/>
        <w:gridCol w:w="1035"/>
        <w:gridCol w:w="1050"/>
        <w:gridCol w:w="1050"/>
      </w:tblGrid>
      <w:tr w:rsidR="00E72758">
        <w:trPr>
          <w:trHeight w:val="485"/>
          <w:tblHeader/>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edge</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replica_4</w:t>
            </w:r>
          </w:p>
        </w:tc>
      </w:tr>
      <w:tr w:rsidR="00E72758">
        <w:trPr>
          <w:trHeight w:val="485"/>
          <w:tblHeader/>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G132 -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0.5518</w:t>
            </w:r>
          </w:p>
        </w:tc>
      </w:tr>
      <w:tr w:rsidR="00E72758">
        <w:trPr>
          <w:trHeight w:val="485"/>
          <w:tblHeader/>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H131 -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0.4726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F129 -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0.4796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F129 -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0.4644</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S128 -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0.4852</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T134 - CARC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0.3141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T134 - CARC BGLCNA 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0.2048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0.1832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V133 -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0.4953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V135 - CARC BGLCNA 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0.2351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0.284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A136 -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0.4621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R56 - CARB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0.3726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R56 -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0.4568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N138 -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0.7013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0.568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0.4543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0.6101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N55 - CARB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0.3923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N55 -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0.4721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D54 -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0.4547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α_{B} K120 -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0.3783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Y53 -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0.4056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V135 -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0.3443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R110 - CARB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0.3832</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D113 - CARB BGLCNA 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0.1671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0.329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0.3907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D113 - CARB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0.3933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Q114 - CARB AMAN 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0.4132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Q114 - CARB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0.3799</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Q114 - CARB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0.2705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Q114 - CARB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0.3728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Q114 - CARB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0.1641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0.4255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0.4024</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I49 - CARB AMAN 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0.2558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I49 - CARB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0.3706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0.2866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K127 -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0.312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0.0427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β_{C} K136 -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0.6946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F129 -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0.1091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F129 -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0.2808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0.1414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S128 -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0.3614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T134 -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0.2399</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Y47 - CARB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0.3547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V130 -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0.3017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V133 - CARA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0.2604</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R163 -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0.243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N138 -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0.4834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N138 -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0.3147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N138 -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0.5956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0.3243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0.8255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L116 - CARB AMAN 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0.1952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0.1643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L116 - CARB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0.056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α_{D} K133 -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0.4508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K133 -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0.4677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K144 - CARA AMAN 10</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0.136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0.1155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M141 -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0.4261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P142 -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0.5348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0.5285</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T140 -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0.0565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T161 -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0.2983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V135 -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0.264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V135 - CARA AMAN 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0.3957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A158 - CARA AMAN 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0.5846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A158 -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0.384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0.5802</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A160 - CARA AMAN 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0.6038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A160 -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0.5944</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A160 - CARA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0.5851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γ_{E} R168 - CARC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0.2787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0.5043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0.444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0.3756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N140 - CARC BGLCNA 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0.2888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N162 - CARA AMAN 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0.5478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N162 - CARA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0.386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0.0837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0.2528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0.3917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N162 - CARA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0.4978</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N162 - CARC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0.8263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0.7115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0.7695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0.7733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N79 - CARC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0.432</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D159 - CARA AMAN 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0.6413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H161 - CARA AMAN 4</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0.5122</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H161 - CARA AMAN 5</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0.377</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I163 - CARA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0.4101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I163 - CARB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0.0762</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K144 - CARC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0.3631</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K144 - CARC BMAN 3</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0.4903</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γ_{E} K157 - CARA AMAN 7</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0.315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0.5958</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P166 - CARA AMAN 9</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0.0095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P166 - CARC BGLCNA 1</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0.1666</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0.6364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0.4936</w:t>
            </w: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T164 - CARA AMAN 10</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0.2693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0.172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γ_{E} Y77 - CARC AMAN 10</w:t>
            </w: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0.3311</w:t>
            </w:r>
          </w:p>
        </w:tc>
      </w:tr>
    </w:tbl>
    <w:p w:rsidR="00E72758" w:rsidRDefault="00000000">
      <w:pPr>
        <w:rPr>
          <w:rFonts w:ascii="Times New Roman" w:eastAsia="Times New Roman" w:hAnsi="Times New Roman" w:cs="Times New Roman"/>
        </w:rPr>
      </w:pPr>
      <w:r>
        <w:rPr>
          <w:rFonts w:ascii="Times New Roman" w:eastAsia="Times New Roman" w:hAnsi="Times New Roman" w:cs="Times New Roman"/>
        </w:rPr>
        <w:t xml:space="preserve">Supplementary Table 2: edge correlation at the glycan - protein interface </w:t>
      </w:r>
      <w:r>
        <w:br w:type="page"/>
      </w:r>
    </w:p>
    <w:p w:rsidR="00E72758" w:rsidRDefault="00E72758">
      <w:pPr>
        <w:rPr>
          <w:rFonts w:ascii="Times New Roman" w:eastAsia="Times New Roman" w:hAnsi="Times New Roman" w:cs="Times New Roman"/>
        </w:rPr>
      </w:pPr>
    </w:p>
    <w:tbl>
      <w:tblPr>
        <w:tblStyle w:val="a1"/>
        <w:tblW w:w="75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1155"/>
        <w:gridCol w:w="1155"/>
        <w:gridCol w:w="1155"/>
        <w:gridCol w:w="1215"/>
      </w:tblGrid>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edge</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replica_3</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replica_4</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N173 - β_{A} K237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0.7716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0.8087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D170 - β_{A} P168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0.7424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0.8085</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D170 - β_{A} Y167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0.7489</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C174 - β_{A} Q172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0.7285</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0.7346</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C312 - β_{A}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0.489</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Q172 - β_{A} D170</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0.7308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0.6945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0.6955</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E177 - β_{A} S233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0.7484</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E177 - β_{A} T175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0.6784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0.7337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0.7229</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E179 - β_{A} E177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0.7803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0.7514</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0.7383</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I305 - β_{A} L309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0.7952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0.8558</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I305 - β_{A} Y308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0.8163</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L309 - β_{A}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0.5301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0.4115</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K237 - β_{A} Q172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0.8178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M285 - β_{A} L283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0.8279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0.9059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0.8148</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0.8031</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P168 - β_{A} I305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0.717</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P168 - β_{A} Y250</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β_{A} S233 - β_{A} S235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0.7001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S235 - β_{A} C174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0.7923</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0.7723</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S253 - β_{A}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0.4858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T175 - β_{A} N173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0.6518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0.7309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T175 - β_{A} S235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0.7397</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Y167 - β_{A} I305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0.7423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0.6822</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Y250 - β_{A} S253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β_{A} Y308 - β_{A} C312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0.7775</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A159 - β_{C} M79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0.7986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A304 - β_{C} Y308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R165 - β_{C} A304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0.5966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R231 - β_{C} I178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0.7964</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N124 - β_{C} A159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0.5754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D163 - β_{C} R165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0.7871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D170 - β_{C} P168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0.872</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D170 - β_{C} Y167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0.7885</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C174 - β_{C} Q172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0.717</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0.7593</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β_{C} C312 - β_{C}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0.5265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Q172 - β_{C} D163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0.6559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Q172 - β_{C} D170</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0.677</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0.7576</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E177 - β_{C} N124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0.6032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E177 - β_{C} T175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0.7241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0.7769</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E179 - β_{C} R231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0.7606</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E179 - β_{C} E177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0.7478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0.7518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E76 - β_{C} Y167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0.3299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I178 - β_{C} L176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0.7079</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I305 - β_{C} L309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0.7638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0.7882</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L176 - β_{C} C174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0.7688</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L309 - β_{C}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0.3569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0.3871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M285 - β_{C} L283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0.8237</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0.8009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0.821</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0.8451</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M79 - β_{C} E76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0.7501</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P168 - β_{C} Y250</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0.6185</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S235 - β_{C} C174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0.7516</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0.7682</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S253 - β_{C} M285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0.3604</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β_{C} T175 - β_{C} S235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0.7398</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0.7328</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Y167 - β_{C} I305</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0.7224</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0.7853</w:t>
            </w: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Y250 - β_{C} S253</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0.772</w:t>
            </w:r>
          </w:p>
        </w:tc>
      </w:tr>
      <w:tr w:rsidR="00E72758">
        <w:trPr>
          <w:trHeight w:val="48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β_{C} Y308 - β_{C} C312</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0.7759</w:t>
            </w:r>
          </w:p>
        </w:tc>
        <w:tc>
          <w:tcPr>
            <w:tcW w:w="11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bl>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Table 3: edge correlation for the shortest path in β subunit.</w:t>
      </w:r>
    </w:p>
    <w:p w:rsidR="00E72758" w:rsidRDefault="00000000">
      <w:pPr>
        <w:rPr>
          <w:rFonts w:ascii="Times New Roman" w:eastAsia="Times New Roman" w:hAnsi="Times New Roman" w:cs="Times New Roman"/>
        </w:rPr>
      </w:pPr>
      <w:r>
        <w:br w:type="page"/>
      </w:r>
    </w:p>
    <w:p w:rsidR="00E72758" w:rsidRDefault="00E72758">
      <w:pPr>
        <w:rPr>
          <w:rFonts w:ascii="Times New Roman" w:eastAsia="Times New Roman" w:hAnsi="Times New Roman" w:cs="Times New Roman"/>
        </w:rPr>
      </w:pPr>
    </w:p>
    <w:tbl>
      <w:tblPr>
        <w:tblStyle w:val="a2"/>
        <w:tblW w:w="75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80"/>
        <w:gridCol w:w="1050"/>
        <w:gridCol w:w="1080"/>
        <w:gridCol w:w="1275"/>
        <w:gridCol w:w="1275"/>
      </w:tblGrid>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edge</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replica_1</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replica_3</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replica_4</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R94 - α_{B} T70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0.7422</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0.6639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0.6969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0.7061</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D176 - α_{B} F173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0.7631</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0.7187</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0.8279</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D219 - α_{B} K249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0.7921</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C180 - α_{B} H178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0.7355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0.6039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C261 - α_{B} M293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H178 - α_{B} D176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0.6058</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0.6082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0.7735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H243 - α_{B} H245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0.8545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H245 - α_{B} D219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0.7934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I317 - α_{B} M293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0.4896</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0.4286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0.5212</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I72 - α_{B} V74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0.7518</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L182 - α_{B} C180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0.7722</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0.6876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K249 - α_{B} F253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0.7015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M240 - α_{B} L182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0.7184</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M293 - α_{B} L291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0.8383</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0.8773</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0.7699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0.8551</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M313 - α_{B} I317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0.7665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0.7652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0.8385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F173 - α_{B} M313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0.7434</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0.6838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0.8244</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α_{B} F184 - α_{B} L182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0.6619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F244 - α_{B} H178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0.6596</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F253 - α_{B} T257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0.8817</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T241 - α_{B} H243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0.7395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T257 - α_{B} C261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0.874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T70 - α_{B} I72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0.7352</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T70 - α_{B} M240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0.6663</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T70 - α_{B} F184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0.4675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T70 - α_{B} W198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0.7814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W198 - α_{B} T241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0.6233</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α_{B} V74 - α_{B} F244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0.506</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R248 - α_{D} P174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0.7765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R94 - α_{D} K69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R94 - α_{D} F73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0.6906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0.6085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R94 - α_{D} T70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0.755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D176 - α_{D} F173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0.8878</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0.8632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D90 - α_{D} S76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0.8385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α_{D} C166 - α_{D} M168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0.5428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C180 - α_{D} H178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0.7407</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E197 - α_{D} M240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0.6964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G78 - α_{D} L215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0.7758</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H178 - α_{D} D176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0.8475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0.8083</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I317 - α_{D} M293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0.4545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0.646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0.5593</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I317 - α_{D} Y321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0.7958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I89 - α_{D} Y87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0.7422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L170 - α_{D} F173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0.7658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L182 - α_{D} C180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0.6511</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L215 - α_{D} Y218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0.8005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K69 - α_{D} E197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0.8572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M168 - α_{D} L170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0.6958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M240 - α_{D} L182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0.6669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M293 - α_{D} L291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0.8423</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0.8368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0.8555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M313 - α_{D} I317</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0.8486</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0.8095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0.7962</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0.7397</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F173 - α_{D} M313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0.8175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0.7965</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0.7411</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lastRenderedPageBreak/>
              <w:t>α_{D} F244 - α_{D} H178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0.7717</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F73 - α_{D} D90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0.7135</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F73 - α_{D} V91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0.7726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P174 - α_{D} M313</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0.7226</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S76 - α_{D} G78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0.798</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T242 - α_{D} F244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0.8167</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T294 - α_{D} L291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0.8214</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T70 - α_{D} W198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0.7975</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W198 - α_{D} V225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0.5434</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Y218 - α_{D} R248</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0.8691</w:t>
            </w: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Y321 - α_{D} T294</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0.6576</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Y87 - α_{D} C166</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0.6039</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V225 - α_{D} T242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0.8448</w:t>
            </w: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r w:rsidR="00E72758">
        <w:trPr>
          <w:trHeight w:val="485"/>
        </w:trPr>
        <w:tc>
          <w:tcPr>
            <w:tcW w:w="2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α_{D} V91 - α_{D} I89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0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000000">
            <w:pPr>
              <w:rPr>
                <w:rFonts w:ascii="Times New Roman" w:eastAsia="Times New Roman" w:hAnsi="Times New Roman" w:cs="Times New Roman"/>
              </w:rPr>
            </w:pPr>
            <w:r>
              <w:rPr>
                <w:rFonts w:ascii="Times New Roman" w:eastAsia="Times New Roman" w:hAnsi="Times New Roman" w:cs="Times New Roman"/>
              </w:rPr>
              <w:t>0.6718</w:t>
            </w:r>
          </w:p>
        </w:tc>
        <w:tc>
          <w:tcPr>
            <w:tcW w:w="1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E72758" w:rsidRDefault="00E72758">
            <w:pPr>
              <w:rPr>
                <w:rFonts w:ascii="Times New Roman" w:eastAsia="Times New Roman" w:hAnsi="Times New Roman" w:cs="Times New Roman"/>
              </w:rPr>
            </w:pPr>
          </w:p>
        </w:tc>
      </w:tr>
    </w:tbl>
    <w:p w:rsidR="00E72758" w:rsidRDefault="00000000">
      <w:pPr>
        <w:rPr>
          <w:rFonts w:ascii="Times New Roman" w:eastAsia="Times New Roman" w:hAnsi="Times New Roman" w:cs="Times New Roman"/>
        </w:rPr>
      </w:pPr>
      <w:r>
        <w:rPr>
          <w:rFonts w:ascii="Times New Roman" w:eastAsia="Times New Roman" w:hAnsi="Times New Roman" w:cs="Times New Roman"/>
        </w:rPr>
        <w:t>Supplementary Table 4: edge correlation for the shortest path in α subunit.</w:t>
      </w:r>
    </w:p>
    <w:sectPr w:rsidR="00E72758">
      <w:headerReference w:type="default" r:id="rId12"/>
      <w:footerReference w:type="default" r:id="rId1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32B29" w:rsidRDefault="00E32B29">
      <w:pPr>
        <w:spacing w:line="240" w:lineRule="auto"/>
      </w:pPr>
      <w:r>
        <w:separator/>
      </w:r>
    </w:p>
  </w:endnote>
  <w:endnote w:type="continuationSeparator" w:id="0">
    <w:p w:rsidR="00E32B29" w:rsidRDefault="00E32B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embedRegular r:id="rId1" w:fontKey="{B16AE033-5CA9-B947-9F48-BB7D2E9F8220}"/>
    <w:embedItalic r:id="rId2" w:fontKey="{14A0E797-6A7C-834B-8D24-DE424064E6F6}"/>
  </w:font>
  <w:font w:name="Times New Roman">
    <w:panose1 w:val="02020603050405020304"/>
    <w:charset w:val="00"/>
    <w:family w:val="roman"/>
    <w:pitch w:val="variable"/>
    <w:sig w:usb0="E0002EFF" w:usb1="C000785B" w:usb2="00000009" w:usb3="00000000" w:csb0="000001FF" w:csb1="00000000"/>
    <w:embedRegular r:id="rId3" w:fontKey="{E83D0BCA-ECC3-F844-862B-BD4518740B05}"/>
    <w:embedBold r:id="rId4" w:fontKey="{D8891605-FF37-6647-BF63-41FF34EAD94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5" w:fontKey="{33592730-B594-6641-A066-EB9CFCEF5039}"/>
  </w:font>
  <w:font w:name="Cambria">
    <w:panose1 w:val="02040503050406030204"/>
    <w:charset w:val="00"/>
    <w:family w:val="roman"/>
    <w:pitch w:val="variable"/>
    <w:sig w:usb0="E00006FF" w:usb1="420024FF" w:usb2="02000000" w:usb3="00000000" w:csb0="0000019F" w:csb1="00000000"/>
    <w:embedRegular r:id="rId6" w:fontKey="{CE3B466A-11DD-CB40-9FF1-37C02EC9CBB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72758" w:rsidRDefault="00E7275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32B29" w:rsidRDefault="00E32B29">
      <w:pPr>
        <w:spacing w:line="240" w:lineRule="auto"/>
      </w:pPr>
      <w:r>
        <w:separator/>
      </w:r>
    </w:p>
  </w:footnote>
  <w:footnote w:type="continuationSeparator" w:id="0">
    <w:p w:rsidR="00E32B29" w:rsidRDefault="00E32B2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E72758" w:rsidRDefault="00E72758">
    <w:pPr>
      <w:spacing w:before="240" w:after="240" w:line="240" w:lineRule="auto"/>
      <w:rPr>
        <w:rFonts w:ascii="Times New Roman" w:eastAsia="Times New Roman" w:hAnsi="Times New Roman" w:cs="Times New Roman"/>
      </w:rPr>
    </w:pPr>
  </w:p>
  <w:p w:rsidR="00E72758" w:rsidRDefault="00E72758">
    <w:pPr>
      <w:rPr>
        <w:rFonts w:ascii="Times New Roman" w:eastAsia="Times New Roman" w:hAnsi="Times New Roman" w:cs="Times New Roma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2"/>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2758"/>
    <w:rsid w:val="001F6933"/>
    <w:rsid w:val="00404D52"/>
    <w:rsid w:val="00440898"/>
    <w:rsid w:val="004C0063"/>
    <w:rsid w:val="005169EB"/>
    <w:rsid w:val="00912236"/>
    <w:rsid w:val="00A718AC"/>
    <w:rsid w:val="00E236DA"/>
    <w:rsid w:val="00E32B29"/>
    <w:rsid w:val="00E51F00"/>
    <w:rsid w:val="00E72758"/>
    <w:rsid w:val="00F43E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11D1F30"/>
  <w15:docId w15:val="{1A6CB47D-194A-EB4D-991E-12C52C365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23</Pages>
  <Words>1845</Words>
  <Characters>10523</Characters>
  <Application>Microsoft Office Word</Application>
  <DocSecurity>0</DocSecurity>
  <Lines>87</Lines>
  <Paragraphs>24</Paragraphs>
  <ScaleCrop>false</ScaleCrop>
  <Company/>
  <LinksUpToDate>false</LinksUpToDate>
  <CharactersWithSpaces>12344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Jing Li</cp:lastModifiedBy>
  <cp:revision>8</cp:revision>
  <dcterms:created xsi:type="dcterms:W3CDTF">2025-09-28T21:13:00Z</dcterms:created>
  <dcterms:modified xsi:type="dcterms:W3CDTF">2025-09-29T15:03:00Z</dcterms:modified>
</cp:coreProperties>
</file>